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31663" w:rsidRDefault="0022560B">
      <w:pPr>
        <w:rPr>
          <w:b/>
        </w:rPr>
      </w:pPr>
      <w:r w:rsidRPr="009C09B1">
        <w:rPr>
          <w:b/>
        </w:rPr>
        <w:t>SIPV N° 069-2018</w:t>
      </w:r>
    </w:p>
    <w:p w:rsidR="009C09B1" w:rsidRDefault="009C09B1">
      <w:pPr>
        <w:rPr>
          <w:b/>
        </w:rPr>
      </w:pPr>
    </w:p>
    <w:p w:rsidR="009C09B1" w:rsidRDefault="009C09B1">
      <w:r w:rsidRPr="009C09B1">
        <w:t>La ciudadana manifestó</w:t>
      </w:r>
      <w:r>
        <w:t>, que era estudiante de Ingeniería Eléctrica y</w:t>
      </w:r>
      <w:r w:rsidRPr="009C09B1">
        <w:t xml:space="preserve"> quería aplicar</w:t>
      </w:r>
      <w:r>
        <w:t xml:space="preserve"> a una pasantía, anexando su </w:t>
      </w:r>
      <w:proofErr w:type="spellStart"/>
      <w:r>
        <w:t>curriculum</w:t>
      </w:r>
      <w:proofErr w:type="spellEnd"/>
      <w:r>
        <w:t>,  por lo que se remitió a la Unidad de Gestión del Talento Humano.</w:t>
      </w:r>
    </w:p>
    <w:p w:rsidR="009C09B1" w:rsidRDefault="009C09B1"/>
    <w:p w:rsidR="009C09B1" w:rsidRDefault="009C09B1"/>
    <w:p w:rsidR="009C09B1" w:rsidRDefault="009C09B1"/>
    <w:p w:rsidR="009C09B1" w:rsidRDefault="009C09B1"/>
    <w:p w:rsidR="009C09B1" w:rsidRDefault="009C09B1"/>
    <w:p w:rsidR="009C09B1" w:rsidRDefault="009C09B1"/>
    <w:p w:rsidR="009C09B1" w:rsidRDefault="009C09B1"/>
    <w:p w:rsidR="009C09B1" w:rsidRDefault="009C09B1"/>
    <w:p w:rsidR="009C09B1" w:rsidRDefault="009C09B1"/>
    <w:p w:rsidR="009C09B1" w:rsidRDefault="009C09B1"/>
    <w:p w:rsidR="009C09B1" w:rsidRDefault="009C09B1"/>
    <w:p w:rsidR="009C09B1" w:rsidRDefault="009C09B1"/>
    <w:p w:rsidR="009C09B1" w:rsidRDefault="009C09B1"/>
    <w:p w:rsidR="009C09B1" w:rsidRDefault="009C09B1"/>
    <w:p w:rsidR="009C09B1" w:rsidRDefault="009C09B1"/>
    <w:p w:rsidR="009C09B1" w:rsidRDefault="009C09B1"/>
    <w:p w:rsidR="009C09B1" w:rsidRDefault="009C09B1"/>
    <w:p w:rsidR="009C09B1" w:rsidRDefault="009C09B1"/>
    <w:p w:rsidR="009C09B1" w:rsidRDefault="009C09B1"/>
    <w:p w:rsidR="009C09B1" w:rsidRDefault="009C09B1"/>
    <w:p w:rsidR="009C09B1" w:rsidRDefault="009C09B1"/>
    <w:p w:rsidR="009C09B1" w:rsidRDefault="009C09B1"/>
    <w:p w:rsidR="002B109C" w:rsidRPr="00FD6526" w:rsidRDefault="002B109C" w:rsidP="002B109C">
      <w:pPr>
        <w:tabs>
          <w:tab w:val="left" w:pos="3181"/>
        </w:tabs>
        <w:spacing w:after="0" w:line="360" w:lineRule="auto"/>
        <w:jc w:val="both"/>
        <w:rPr>
          <w:rFonts w:ascii="Calibri" w:eastAsia="Times New Roman" w:hAnsi="Calibri" w:cs="Calibri"/>
          <w:b/>
          <w:bCs/>
          <w:spacing w:val="-1"/>
          <w:sz w:val="24"/>
          <w:szCs w:val="24"/>
          <w:lang w:eastAsia="es-SV"/>
        </w:rPr>
      </w:pPr>
      <w:r w:rsidRPr="00FD6526">
        <w:rPr>
          <w:rFonts w:ascii="Calibri" w:eastAsia="Times New Roman" w:hAnsi="Calibri" w:cs="Calibri"/>
          <w:b/>
          <w:bCs/>
          <w:spacing w:val="-1"/>
          <w:sz w:val="24"/>
          <w:szCs w:val="24"/>
          <w:lang w:eastAsia="es-SV"/>
        </w:rPr>
        <w:lastRenderedPageBreak/>
        <w:t>SIPV-GA N° 0</w:t>
      </w:r>
      <w:r w:rsidRPr="00C631E1">
        <w:rPr>
          <w:rFonts w:ascii="Calibri" w:eastAsia="Times New Roman" w:hAnsi="Calibri" w:cs="Calibri"/>
          <w:b/>
          <w:bCs/>
          <w:spacing w:val="-1"/>
          <w:sz w:val="24"/>
          <w:szCs w:val="24"/>
          <w:lang w:eastAsia="es-SV"/>
        </w:rPr>
        <w:t>70</w:t>
      </w:r>
      <w:r w:rsidRPr="00FD6526">
        <w:rPr>
          <w:rFonts w:ascii="Calibri" w:eastAsia="Times New Roman" w:hAnsi="Calibri" w:cs="Calibri"/>
          <w:b/>
          <w:bCs/>
          <w:spacing w:val="-1"/>
          <w:sz w:val="24"/>
          <w:szCs w:val="24"/>
          <w:lang w:eastAsia="es-SV"/>
        </w:rPr>
        <w:t xml:space="preserve">-2018 </w:t>
      </w:r>
    </w:p>
    <w:p w:rsidR="002B109C" w:rsidRPr="00FD6526" w:rsidRDefault="002B109C" w:rsidP="002B109C">
      <w:pPr>
        <w:spacing w:after="0" w:line="360" w:lineRule="auto"/>
        <w:jc w:val="both"/>
        <w:rPr>
          <w:rFonts w:ascii="Calibri" w:eastAsia="Times New Roman" w:hAnsi="Calibri" w:cstheme="minorHAnsi"/>
          <w:b/>
          <w:bCs/>
          <w:spacing w:val="-1"/>
          <w:sz w:val="24"/>
          <w:szCs w:val="24"/>
          <w:lang w:eastAsia="es-SV"/>
        </w:rPr>
      </w:pPr>
      <w:r w:rsidRPr="00FD6526">
        <w:rPr>
          <w:rFonts w:ascii="Calibri" w:eastAsia="Times New Roman" w:hAnsi="Calibri" w:cs="Calibri"/>
          <w:bCs/>
          <w:strike/>
          <w:spacing w:val="-1"/>
          <w:sz w:val="24"/>
          <w:szCs w:val="24"/>
          <w:lang w:eastAsia="es-SV"/>
        </w:rPr>
        <w:t xml:space="preserve"> </w:t>
      </w:r>
    </w:p>
    <w:p w:rsidR="002B109C" w:rsidRPr="00FD6526" w:rsidRDefault="002B109C" w:rsidP="002B109C">
      <w:pPr>
        <w:spacing w:line="360" w:lineRule="auto"/>
        <w:jc w:val="both"/>
        <w:rPr>
          <w:rFonts w:ascii="Calibri" w:eastAsia="Times New Roman" w:hAnsi="Calibri" w:cs="Calibri"/>
          <w:sz w:val="24"/>
          <w:szCs w:val="24"/>
          <w:lang w:eastAsia="es-SV"/>
        </w:rPr>
      </w:pPr>
      <w:r w:rsidRPr="00FD6526">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FD6526">
        <w:rPr>
          <w:rFonts w:ascii="Calibri" w:eastAsia="Times New Roman" w:hAnsi="Calibri" w:cstheme="minorHAnsi"/>
          <w:sz w:val="24"/>
          <w:szCs w:val="24"/>
          <w:lang w:eastAsia="es-SV"/>
        </w:rPr>
        <w:t xml:space="preserve">a las nueve horas con treinta minutos del día </w:t>
      </w:r>
      <w:r w:rsidRPr="00C631E1">
        <w:rPr>
          <w:rFonts w:ascii="Calibri" w:eastAsia="Times New Roman" w:hAnsi="Calibri" w:cstheme="minorHAnsi"/>
          <w:sz w:val="24"/>
          <w:szCs w:val="24"/>
          <w:lang w:eastAsia="es-SV"/>
        </w:rPr>
        <w:t xml:space="preserve">veinticinco </w:t>
      </w:r>
      <w:r w:rsidRPr="00FD6526">
        <w:rPr>
          <w:rFonts w:ascii="Calibri" w:eastAsia="Times New Roman" w:hAnsi="Calibri" w:cstheme="minorHAnsi"/>
          <w:sz w:val="24"/>
          <w:szCs w:val="24"/>
          <w:lang w:eastAsia="es-SV"/>
        </w:rPr>
        <w:t xml:space="preserve">de </w:t>
      </w:r>
      <w:r w:rsidRPr="00C631E1">
        <w:rPr>
          <w:rFonts w:ascii="Calibri" w:eastAsia="Times New Roman" w:hAnsi="Calibri" w:cstheme="minorHAnsi"/>
          <w:sz w:val="24"/>
          <w:szCs w:val="24"/>
          <w:lang w:eastAsia="es-SV"/>
        </w:rPr>
        <w:t>abril</w:t>
      </w:r>
      <w:r w:rsidRPr="00FD6526">
        <w:rPr>
          <w:rFonts w:ascii="Calibri" w:eastAsia="Times New Roman" w:hAnsi="Calibri" w:cstheme="minorHAnsi"/>
          <w:sz w:val="24"/>
          <w:szCs w:val="24"/>
          <w:lang w:eastAsia="es-SV"/>
        </w:rPr>
        <w:t xml:space="preserve"> de dos mil dieciocho.</w:t>
      </w:r>
    </w:p>
    <w:p w:rsidR="002B109C" w:rsidRPr="00FD6526" w:rsidRDefault="002B109C" w:rsidP="002B109C">
      <w:pPr>
        <w:autoSpaceDE w:val="0"/>
        <w:autoSpaceDN w:val="0"/>
        <w:adjustRightInd w:val="0"/>
        <w:spacing w:after="0" w:line="360" w:lineRule="auto"/>
        <w:jc w:val="both"/>
        <w:rPr>
          <w:rFonts w:eastAsia="Times New Roman" w:cstheme="minorHAnsi"/>
          <w:b/>
          <w:i/>
          <w:sz w:val="24"/>
          <w:szCs w:val="24"/>
          <w:lang w:eastAsia="es-SV"/>
        </w:rPr>
      </w:pPr>
      <w:r w:rsidRPr="00FD6526">
        <w:rPr>
          <w:sz w:val="24"/>
          <w:szCs w:val="24"/>
        </w:rPr>
        <w:t xml:space="preserve">La presente solicitud de información para promover el derecho de acceso a la información fue interpuesta </w:t>
      </w:r>
      <w:r w:rsidRPr="00FD6526">
        <w:rPr>
          <w:rFonts w:ascii="Calibri" w:hAnsi="Calibri" w:cs="Calibri"/>
          <w:sz w:val="24"/>
          <w:szCs w:val="24"/>
        </w:rPr>
        <w:t xml:space="preserve">el día </w:t>
      </w:r>
      <w:r w:rsidRPr="00C631E1">
        <w:rPr>
          <w:rFonts w:ascii="Calibri" w:hAnsi="Calibri" w:cs="Calibri"/>
          <w:sz w:val="24"/>
          <w:szCs w:val="24"/>
        </w:rPr>
        <w:t>veinte</w:t>
      </w:r>
      <w:r w:rsidRPr="00FD6526">
        <w:rPr>
          <w:rFonts w:ascii="Calibri" w:hAnsi="Calibri" w:cs="Calibri"/>
          <w:sz w:val="24"/>
          <w:szCs w:val="24"/>
        </w:rPr>
        <w:t xml:space="preserve"> de </w:t>
      </w:r>
      <w:r w:rsidRPr="00C631E1">
        <w:rPr>
          <w:rFonts w:ascii="Calibri" w:hAnsi="Calibri" w:cs="Calibri"/>
          <w:sz w:val="24"/>
          <w:szCs w:val="24"/>
        </w:rPr>
        <w:t>abril</w:t>
      </w:r>
      <w:r w:rsidRPr="00FD6526">
        <w:rPr>
          <w:rFonts w:ascii="Calibri" w:hAnsi="Calibri" w:cs="Calibri"/>
          <w:sz w:val="24"/>
          <w:szCs w:val="24"/>
        </w:rPr>
        <w:t xml:space="preserve"> de dos mil dieciocho</w:t>
      </w:r>
      <w:r w:rsidRPr="00FD6526">
        <w:rPr>
          <w:sz w:val="24"/>
          <w:szCs w:val="24"/>
        </w:rPr>
        <w:t xml:space="preserve">, mediante solicitud electrónica, a través del Portal de Transparencia de Gobierno Abierto, interpuesta </w:t>
      </w:r>
      <w:r w:rsidRPr="00FD6526">
        <w:rPr>
          <w:rFonts w:eastAsia="Times New Roman" w:cstheme="minorHAnsi"/>
          <w:sz w:val="24"/>
          <w:szCs w:val="24"/>
          <w:lang w:eastAsia="es-SV"/>
        </w:rPr>
        <w:t xml:space="preserve">por el ciudadano </w:t>
      </w:r>
      <w:r>
        <w:rPr>
          <w:rFonts w:eastAsia="Times New Roman" w:cstheme="minorHAnsi"/>
          <w:b/>
          <w:sz w:val="24"/>
          <w:szCs w:val="24"/>
          <w:lang w:eastAsia="es-SV"/>
        </w:rPr>
        <w:t>XXXXXXXXXXXX</w:t>
      </w:r>
      <w:r w:rsidRPr="00FD6526">
        <w:rPr>
          <w:rFonts w:eastAsia="Times New Roman" w:cstheme="minorHAnsi"/>
          <w:b/>
          <w:sz w:val="24"/>
          <w:szCs w:val="24"/>
          <w:lang w:eastAsia="es-SV"/>
        </w:rPr>
        <w:t xml:space="preserve">,  </w:t>
      </w:r>
      <w:r w:rsidRPr="00FD6526">
        <w:rPr>
          <w:rFonts w:eastAsia="Times New Roman" w:cstheme="minorHAnsi"/>
          <w:sz w:val="24"/>
          <w:szCs w:val="24"/>
          <w:lang w:eastAsia="es-SV"/>
        </w:rPr>
        <w:t>en la que solicitó:</w:t>
      </w:r>
      <w:r w:rsidRPr="00FD6526">
        <w:rPr>
          <w:rFonts w:eastAsia="Times New Roman" w:cstheme="minorHAnsi"/>
          <w:b/>
          <w:sz w:val="24"/>
          <w:szCs w:val="24"/>
          <w:lang w:eastAsia="es-SV"/>
        </w:rPr>
        <w:t xml:space="preserve"> </w:t>
      </w:r>
      <w:r w:rsidRPr="00FD6526">
        <w:rPr>
          <w:rFonts w:eastAsia="Times New Roman" w:cstheme="minorHAnsi"/>
          <w:b/>
          <w:i/>
          <w:sz w:val="24"/>
          <w:szCs w:val="24"/>
          <w:lang w:eastAsia="es-SV"/>
        </w:rPr>
        <w:t>“</w:t>
      </w:r>
      <w:r w:rsidRPr="00C631E1">
        <w:rPr>
          <w:rFonts w:eastAsia="Times New Roman" w:cstheme="minorHAnsi"/>
          <w:b/>
          <w:i/>
          <w:sz w:val="24"/>
          <w:szCs w:val="24"/>
          <w:lang w:eastAsia="es-SV"/>
        </w:rPr>
        <w:t xml:space="preserve">Favor informar si la sociedad </w:t>
      </w:r>
      <w:proofErr w:type="spellStart"/>
      <w:r w:rsidRPr="00C631E1">
        <w:rPr>
          <w:rFonts w:eastAsia="Times New Roman" w:cstheme="minorHAnsi"/>
          <w:b/>
          <w:i/>
          <w:sz w:val="24"/>
          <w:szCs w:val="24"/>
          <w:lang w:eastAsia="es-SV"/>
        </w:rPr>
        <w:t>Ufinet</w:t>
      </w:r>
      <w:proofErr w:type="spellEnd"/>
      <w:r w:rsidRPr="00C631E1">
        <w:rPr>
          <w:rFonts w:eastAsia="Times New Roman" w:cstheme="minorHAnsi"/>
          <w:b/>
          <w:i/>
          <w:sz w:val="24"/>
          <w:szCs w:val="24"/>
          <w:lang w:eastAsia="es-SV"/>
        </w:rPr>
        <w:t xml:space="preserve"> El Salvador, Sociedad Anónima de Capital Variable, que se abrevia </w:t>
      </w:r>
      <w:proofErr w:type="spellStart"/>
      <w:r w:rsidRPr="00C631E1">
        <w:rPr>
          <w:rFonts w:eastAsia="Times New Roman" w:cstheme="minorHAnsi"/>
          <w:b/>
          <w:i/>
          <w:sz w:val="24"/>
          <w:szCs w:val="24"/>
          <w:lang w:eastAsia="es-SV"/>
        </w:rPr>
        <w:t>Ufinet</w:t>
      </w:r>
      <w:proofErr w:type="spellEnd"/>
      <w:r w:rsidRPr="00C631E1">
        <w:rPr>
          <w:rFonts w:eastAsia="Times New Roman" w:cstheme="minorHAnsi"/>
          <w:b/>
          <w:i/>
          <w:sz w:val="24"/>
          <w:szCs w:val="24"/>
          <w:lang w:eastAsia="es-SV"/>
        </w:rPr>
        <w:t xml:space="preserve"> El Salvador, S.A. de C.V. y que anteriormente giró bajo la denominación Gas Natural Fenosa Telecomunicaciones El Salvador, Sociedad Anónima de Capital Variable, abreviada Gas Natural Fenosa Telecomunicaciones El Salvador, S.A. de C.V., está inscrita en el Registro de Electricidad y Telecomunicaciones como operador de redes comerciales de telecomunicaciones o bajo cualquier otra calidad en el registro de personas de la Sección de Telecomunicaciones</w:t>
      </w:r>
      <w:r w:rsidRPr="00FD6526">
        <w:rPr>
          <w:rFonts w:eastAsia="Times New Roman" w:cstheme="minorHAnsi"/>
          <w:b/>
          <w:i/>
          <w:sz w:val="24"/>
          <w:szCs w:val="24"/>
          <w:lang w:eastAsia="es-SV"/>
        </w:rPr>
        <w:t>”.</w:t>
      </w:r>
    </w:p>
    <w:p w:rsidR="002B109C" w:rsidRPr="00FD6526" w:rsidRDefault="002B109C" w:rsidP="002B109C">
      <w:pPr>
        <w:autoSpaceDE w:val="0"/>
        <w:autoSpaceDN w:val="0"/>
        <w:adjustRightInd w:val="0"/>
        <w:spacing w:after="0" w:line="360" w:lineRule="auto"/>
        <w:jc w:val="both"/>
        <w:rPr>
          <w:rFonts w:eastAsia="Times New Roman" w:cstheme="minorHAnsi"/>
          <w:b/>
          <w:sz w:val="24"/>
          <w:szCs w:val="24"/>
          <w:lang w:eastAsia="es-SV"/>
        </w:rPr>
      </w:pPr>
    </w:p>
    <w:p w:rsidR="002B109C" w:rsidRPr="00FD6526" w:rsidRDefault="002B109C" w:rsidP="002B109C">
      <w:pPr>
        <w:tabs>
          <w:tab w:val="left" w:pos="2127"/>
        </w:tabs>
        <w:spacing w:after="0" w:line="360" w:lineRule="auto"/>
        <w:jc w:val="both"/>
        <w:rPr>
          <w:rFonts w:eastAsia="Times New Roman" w:cstheme="minorHAnsi"/>
          <w:b/>
          <w:sz w:val="24"/>
          <w:szCs w:val="24"/>
          <w:lang w:eastAsia="es-SV"/>
        </w:rPr>
      </w:pPr>
      <w:r w:rsidRPr="00FD6526">
        <w:rPr>
          <w:rFonts w:eastAsia="Times New Roman" w:cstheme="minorHAnsi"/>
          <w:b/>
          <w:sz w:val="24"/>
          <w:szCs w:val="24"/>
          <w:lang w:eastAsia="es-SV"/>
        </w:rPr>
        <w:t>Ésta unidad sobre la solicitud hace las consideraciones siguientes:</w:t>
      </w:r>
    </w:p>
    <w:p w:rsidR="002B109C" w:rsidRPr="00FD6526" w:rsidRDefault="002B109C" w:rsidP="002B109C">
      <w:pPr>
        <w:tabs>
          <w:tab w:val="left" w:pos="2127"/>
        </w:tabs>
        <w:spacing w:after="0" w:line="360" w:lineRule="auto"/>
        <w:jc w:val="both"/>
        <w:rPr>
          <w:rFonts w:eastAsia="Times New Roman" w:cstheme="minorHAnsi"/>
          <w:b/>
          <w:sz w:val="24"/>
          <w:szCs w:val="24"/>
          <w:lang w:eastAsia="es-SV"/>
        </w:rPr>
      </w:pPr>
    </w:p>
    <w:p w:rsidR="002B109C" w:rsidRPr="00C631E1" w:rsidRDefault="002B109C" w:rsidP="002B109C">
      <w:pPr>
        <w:numPr>
          <w:ilvl w:val="0"/>
          <w:numId w:val="1"/>
        </w:numPr>
        <w:tabs>
          <w:tab w:val="left" w:pos="2127"/>
        </w:tabs>
        <w:spacing w:line="360" w:lineRule="auto"/>
        <w:ind w:left="426"/>
        <w:contextualSpacing/>
        <w:jc w:val="both"/>
        <w:rPr>
          <w:rFonts w:eastAsia="Times New Roman" w:cs="Times New Roman"/>
          <w:sz w:val="24"/>
          <w:szCs w:val="24"/>
          <w:lang w:eastAsia="es-SV"/>
        </w:rPr>
      </w:pPr>
      <w:r w:rsidRPr="00FD6526">
        <w:rPr>
          <w:rFonts w:eastAsia="Times New Roman" w:cs="Times New Roman"/>
          <w:sz w:val="24"/>
          <w:szCs w:val="24"/>
          <w:lang w:eastAsia="es-SV"/>
        </w:rPr>
        <w:t>Que la solicitud fue presentada en la fecha citada, clasificada con el código SIPV-GA N° 0</w:t>
      </w:r>
      <w:r w:rsidRPr="00C631E1">
        <w:rPr>
          <w:rFonts w:eastAsia="Times New Roman" w:cs="Times New Roman"/>
          <w:sz w:val="24"/>
          <w:szCs w:val="24"/>
          <w:lang w:eastAsia="es-SV"/>
        </w:rPr>
        <w:t>70</w:t>
      </w:r>
      <w:r w:rsidRPr="00FD6526">
        <w:rPr>
          <w:rFonts w:eastAsia="Times New Roman" w:cs="Times New Roman"/>
          <w:sz w:val="24"/>
          <w:szCs w:val="24"/>
          <w:lang w:eastAsia="es-SV"/>
        </w:rPr>
        <w:t xml:space="preserve">-2018 y previo a la admisión formal del requerimiento,  se  verificó  cumpliese lo dispuesto en los Arts. 66 de la Ley de Acceso a la  Información Pública, en lo sucesivo LAIP o Ley y el 52 y 54 del Reglamento de la Ley de Acceso a la Información Pública-RLAIP. </w:t>
      </w:r>
    </w:p>
    <w:p w:rsidR="002B109C" w:rsidRPr="00C631E1" w:rsidRDefault="002B109C" w:rsidP="002B109C">
      <w:pPr>
        <w:tabs>
          <w:tab w:val="left" w:pos="2127"/>
        </w:tabs>
        <w:spacing w:line="360" w:lineRule="auto"/>
        <w:ind w:left="426"/>
        <w:contextualSpacing/>
        <w:jc w:val="both"/>
        <w:rPr>
          <w:rFonts w:eastAsia="Times New Roman" w:cs="Times New Roman"/>
          <w:sz w:val="24"/>
          <w:szCs w:val="24"/>
          <w:lang w:eastAsia="es-SV"/>
        </w:rPr>
      </w:pPr>
    </w:p>
    <w:p w:rsidR="002B109C" w:rsidRPr="001A62B5" w:rsidRDefault="002B109C" w:rsidP="002B109C">
      <w:pPr>
        <w:numPr>
          <w:ilvl w:val="0"/>
          <w:numId w:val="1"/>
        </w:numPr>
        <w:tabs>
          <w:tab w:val="left" w:pos="2127"/>
        </w:tabs>
        <w:spacing w:line="360" w:lineRule="auto"/>
        <w:ind w:left="426"/>
        <w:contextualSpacing/>
        <w:jc w:val="both"/>
        <w:rPr>
          <w:rFonts w:eastAsia="Times New Roman" w:cs="Times New Roman"/>
          <w:sz w:val="24"/>
          <w:szCs w:val="24"/>
          <w:lang w:eastAsia="es-SV"/>
        </w:rPr>
      </w:pPr>
      <w:r w:rsidRPr="001A62B5">
        <w:rPr>
          <w:rFonts w:eastAsia="Times New Roman" w:cs="Times New Roman"/>
          <w:sz w:val="24"/>
          <w:szCs w:val="24"/>
          <w:lang w:eastAsia="es-SV"/>
        </w:rPr>
        <w:t>Mediante auto de las once horas con cincuenta y dos minutos de día veintitrés de abril de dos mil dieciocho, se previno al ciudadano en relación a la falta de firma en su solicitud de información</w:t>
      </w:r>
      <w:r>
        <w:rPr>
          <w:rFonts w:eastAsia="Times New Roman" w:cs="Times New Roman"/>
          <w:sz w:val="24"/>
          <w:szCs w:val="24"/>
          <w:lang w:eastAsia="es-SV"/>
        </w:rPr>
        <w:t>. Por medio de correo de las diecisiete horas con treinta y seis minutos del día veintitrés de abril del presente año, el ciudadano subsanó la prevención al remitir la solicitud de información firmada.</w:t>
      </w:r>
    </w:p>
    <w:p w:rsidR="002B109C" w:rsidRPr="00FD6526" w:rsidRDefault="002B109C" w:rsidP="002B109C">
      <w:pPr>
        <w:contextualSpacing/>
        <w:rPr>
          <w:rFonts w:eastAsia="Times New Roman" w:cs="Times New Roman"/>
          <w:sz w:val="24"/>
          <w:szCs w:val="24"/>
          <w:lang w:eastAsia="es-SV"/>
        </w:rPr>
      </w:pPr>
    </w:p>
    <w:p w:rsidR="002B109C" w:rsidRPr="00C631E1" w:rsidRDefault="002B109C" w:rsidP="002B109C">
      <w:pPr>
        <w:numPr>
          <w:ilvl w:val="0"/>
          <w:numId w:val="1"/>
        </w:numPr>
        <w:tabs>
          <w:tab w:val="left" w:pos="426"/>
          <w:tab w:val="left" w:pos="2127"/>
        </w:tabs>
        <w:spacing w:line="360" w:lineRule="auto"/>
        <w:ind w:left="426"/>
        <w:contextualSpacing/>
        <w:jc w:val="both"/>
        <w:rPr>
          <w:rFonts w:eastAsia="Times New Roman" w:cstheme="minorHAnsi"/>
          <w:b/>
          <w:sz w:val="24"/>
          <w:szCs w:val="24"/>
          <w:lang w:eastAsia="es-SV"/>
        </w:rPr>
      </w:pPr>
      <w:r w:rsidRPr="00FD6526">
        <w:rPr>
          <w:rFonts w:eastAsia="Times New Roman" w:cstheme="minorHAnsi"/>
          <w:sz w:val="24"/>
          <w:szCs w:val="24"/>
          <w:lang w:eastAsia="es-SV"/>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FD6526">
        <w:rPr>
          <w:rFonts w:eastAsia="Times New Roman" w:cstheme="minorHAnsi"/>
          <w:i/>
          <w:sz w:val="24"/>
          <w:szCs w:val="24"/>
          <w:lang w:eastAsia="es-SV"/>
        </w:rPr>
        <w:t>“El  Oficial  de  información transmitirá la solicitud a la unidad administrativa que tenga o pueda poseer la información, con objeto de que ésta la localice, verifique su clasificación y, en su caso, le comunique la manera en que se encuentra disponible</w:t>
      </w:r>
      <w:r w:rsidRPr="00FD6526">
        <w:rPr>
          <w:rFonts w:eastAsia="Times New Roman" w:cstheme="minorHAnsi"/>
          <w:sz w:val="24"/>
          <w:szCs w:val="24"/>
          <w:lang w:eastAsia="es-SV"/>
        </w:rPr>
        <w:t xml:space="preserve">”. En cumplimiento de tales facultades se trasladó la petición a </w:t>
      </w:r>
      <w:r w:rsidRPr="00C631E1">
        <w:rPr>
          <w:rFonts w:eastAsia="Times New Roman" w:cstheme="minorHAnsi"/>
          <w:sz w:val="24"/>
          <w:szCs w:val="24"/>
          <w:lang w:eastAsia="es-SV"/>
        </w:rPr>
        <w:t>Registro de Electricidad y Telecomunicaciones-RET</w:t>
      </w:r>
      <w:r w:rsidRPr="00FD6526">
        <w:rPr>
          <w:rFonts w:eastAsia="Times New Roman" w:cstheme="minorHAnsi"/>
          <w:sz w:val="24"/>
          <w:szCs w:val="24"/>
          <w:lang w:eastAsia="es-SV"/>
        </w:rPr>
        <w:t xml:space="preserve">. </w:t>
      </w:r>
    </w:p>
    <w:p w:rsidR="002B109C" w:rsidRPr="00FD6526" w:rsidRDefault="002B109C" w:rsidP="002B109C">
      <w:pPr>
        <w:pStyle w:val="Prrafodelista"/>
        <w:numPr>
          <w:ilvl w:val="0"/>
          <w:numId w:val="1"/>
        </w:numPr>
        <w:tabs>
          <w:tab w:val="left" w:pos="426"/>
          <w:tab w:val="left" w:pos="2127"/>
        </w:tabs>
        <w:spacing w:line="360" w:lineRule="auto"/>
        <w:ind w:left="426"/>
        <w:jc w:val="both"/>
        <w:rPr>
          <w:rFonts w:eastAsia="Times New Roman" w:cstheme="minorHAnsi"/>
          <w:b/>
          <w:sz w:val="24"/>
          <w:szCs w:val="24"/>
          <w:lang w:eastAsia="es-SV"/>
        </w:rPr>
      </w:pPr>
      <w:r w:rsidRPr="00C631E1">
        <w:rPr>
          <w:rFonts w:cstheme="minorHAnsi"/>
          <w:sz w:val="24"/>
          <w:szCs w:val="24"/>
        </w:rPr>
        <w:t>Que por acuerdo administrativo de esta autónoma se acordó ampliar el horario de trabajo del personal de SIGET desde las ocho horas hasta las dieciocho horas, en el período comprendido entre miércoles dieciocho de abril del presente año y viernes veintisiete de abril de dos mil dieciocho, ambas fechas inclusive; compensando de esta manera las ocho horas laborales correspondientes al día once de mayo de dos mil dieciocho. Corriéndose de esta forma los plazos de respuesta.</w:t>
      </w:r>
    </w:p>
    <w:p w:rsidR="002B109C" w:rsidRPr="00C631E1" w:rsidRDefault="002B109C" w:rsidP="002B109C">
      <w:pPr>
        <w:numPr>
          <w:ilvl w:val="0"/>
          <w:numId w:val="1"/>
        </w:numPr>
        <w:autoSpaceDE w:val="0"/>
        <w:autoSpaceDN w:val="0"/>
        <w:adjustRightInd w:val="0"/>
        <w:spacing w:after="0" w:line="360" w:lineRule="auto"/>
        <w:ind w:left="426"/>
        <w:contextualSpacing/>
        <w:jc w:val="both"/>
        <w:rPr>
          <w:rFonts w:eastAsia="Times New Roman" w:cstheme="minorHAnsi"/>
          <w:b/>
          <w:sz w:val="24"/>
          <w:szCs w:val="24"/>
          <w:lang w:eastAsia="es-SV"/>
        </w:rPr>
      </w:pPr>
      <w:r w:rsidRPr="00FD6526">
        <w:rPr>
          <w:rFonts w:cstheme="minorHAnsi"/>
          <w:sz w:val="24"/>
          <w:szCs w:val="24"/>
        </w:rPr>
        <w:t>La Ley de Creación de la Superintendencia General de Electricidad y Telecomunicaciones- LCSIGET, en su artículo 4 dispone entre sus facultades: “</w:t>
      </w:r>
      <w:r w:rsidRPr="00FD6526">
        <w:rPr>
          <w:rFonts w:cstheme="minorHAnsi"/>
          <w:i/>
          <w:sz w:val="24"/>
          <w:szCs w:val="24"/>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FD6526">
        <w:rPr>
          <w:rFonts w:cstheme="minorHAnsi"/>
          <w:sz w:val="24"/>
          <w:szCs w:val="24"/>
        </w:rPr>
        <w:t xml:space="preserve">” </w:t>
      </w:r>
    </w:p>
    <w:p w:rsidR="002B109C" w:rsidRPr="00FD6526" w:rsidRDefault="002B109C" w:rsidP="002B109C">
      <w:pPr>
        <w:autoSpaceDE w:val="0"/>
        <w:autoSpaceDN w:val="0"/>
        <w:adjustRightInd w:val="0"/>
        <w:spacing w:after="0" w:line="360" w:lineRule="auto"/>
        <w:ind w:left="426"/>
        <w:contextualSpacing/>
        <w:jc w:val="both"/>
        <w:rPr>
          <w:rFonts w:eastAsia="Times New Roman" w:cstheme="minorHAnsi"/>
          <w:b/>
          <w:sz w:val="24"/>
          <w:szCs w:val="24"/>
          <w:lang w:eastAsia="es-SV"/>
        </w:rPr>
      </w:pPr>
    </w:p>
    <w:p w:rsidR="002B109C" w:rsidRPr="00FD6526" w:rsidRDefault="002B109C" w:rsidP="002B109C">
      <w:pPr>
        <w:tabs>
          <w:tab w:val="left" w:pos="2127"/>
        </w:tabs>
        <w:spacing w:line="360" w:lineRule="auto"/>
        <w:ind w:left="426"/>
        <w:contextualSpacing/>
        <w:jc w:val="both"/>
        <w:rPr>
          <w:rFonts w:eastAsia="Times New Roman" w:cstheme="minorHAnsi"/>
          <w:b/>
          <w:sz w:val="24"/>
          <w:szCs w:val="24"/>
          <w:lang w:eastAsia="es-SV"/>
        </w:rPr>
      </w:pPr>
    </w:p>
    <w:p w:rsidR="002B109C" w:rsidRPr="00FD6526" w:rsidRDefault="002B109C" w:rsidP="002B109C">
      <w:pPr>
        <w:tabs>
          <w:tab w:val="left" w:pos="2127"/>
        </w:tabs>
        <w:spacing w:line="360" w:lineRule="auto"/>
        <w:jc w:val="both"/>
        <w:rPr>
          <w:rFonts w:cstheme="minorHAnsi"/>
          <w:sz w:val="24"/>
          <w:szCs w:val="24"/>
        </w:rPr>
      </w:pPr>
      <w:r w:rsidRPr="00FD6526">
        <w:rPr>
          <w:rFonts w:eastAsia="Times New Roman" w:cstheme="minorHAnsi"/>
          <w:b/>
          <w:sz w:val="24"/>
          <w:szCs w:val="24"/>
          <w:lang w:eastAsia="es-SV"/>
        </w:rPr>
        <w:t>RAZONAMIENTO DE RESPUESTA  A LA PETICIÓN:</w:t>
      </w:r>
    </w:p>
    <w:p w:rsidR="002B109C" w:rsidRPr="00C631E1" w:rsidRDefault="002B109C" w:rsidP="002B109C">
      <w:pPr>
        <w:numPr>
          <w:ilvl w:val="0"/>
          <w:numId w:val="1"/>
        </w:numPr>
        <w:autoSpaceDE w:val="0"/>
        <w:autoSpaceDN w:val="0"/>
        <w:adjustRightInd w:val="0"/>
        <w:spacing w:after="0" w:line="360" w:lineRule="auto"/>
        <w:ind w:left="426"/>
        <w:jc w:val="both"/>
        <w:rPr>
          <w:rFonts w:eastAsia="Times New Roman" w:cs="Times New Roman"/>
          <w:sz w:val="24"/>
          <w:szCs w:val="24"/>
          <w:lang w:eastAsia="es-SV"/>
        </w:rPr>
      </w:pPr>
      <w:r w:rsidRPr="00C631E1">
        <w:rPr>
          <w:rFonts w:eastAsia="Times New Roman" w:cstheme="minorHAnsi"/>
          <w:sz w:val="24"/>
          <w:szCs w:val="24"/>
          <w:lang w:eastAsia="es-SV"/>
        </w:rPr>
        <w:t xml:space="preserve">Que el Registro de Electricidad y Telecomunicaciones, en respuesta a la información requerida manifestó que la Sociedad UFINET EL SALVADOR, S.A. DE C.V., a este momento se encuentra inscrita como </w:t>
      </w:r>
      <w:r w:rsidRPr="00C631E1">
        <w:rPr>
          <w:rFonts w:eastAsia="Times New Roman" w:cs="Times New Roman"/>
          <w:sz w:val="24"/>
          <w:szCs w:val="24"/>
          <w:lang w:eastAsia="es-SV"/>
        </w:rPr>
        <w:t xml:space="preserve">Operador de Redes Comerciales de Telecomunicaciones, bajo el código de inscripción N° 7774-T1-1007/2009; además </w:t>
      </w:r>
      <w:r w:rsidRPr="00C631E1">
        <w:rPr>
          <w:rFonts w:eastAsia="Times New Roman" w:cs="Times New Roman"/>
          <w:sz w:val="24"/>
          <w:szCs w:val="24"/>
          <w:lang w:eastAsia="es-SV"/>
        </w:rPr>
        <w:lastRenderedPageBreak/>
        <w:t>informó que se tienen inscritos el Cambio de Denominación Social de UNIÓN FENOSA  REDES DE TELECOMUNICACIONES EL SALVADOR, S.A. DE C.V., bajo el código de inscripción N° 10366-T22-936/2013; así como el Testimonio de Escritura Pública del Cambio de Razón Social de GAS NATURAL FENOSA TELECOMUNICACIONES EL SALVADOR, S.A. DE C.V. A UFINET EL SALVADOR, S.A. DE C.V., bajo el código de inscripción 10900-T22-976/2014</w:t>
      </w:r>
      <w:r w:rsidRPr="00C631E1">
        <w:rPr>
          <w:rFonts w:eastAsia="Times New Roman" w:cstheme="minorHAnsi"/>
          <w:sz w:val="24"/>
          <w:szCs w:val="24"/>
          <w:lang w:val="es-ES" w:eastAsia="es-SV"/>
        </w:rPr>
        <w:t>, siendo esta de carácter público, encontrándose bajo la modalidad de copia certificada, la cual se solicita con los códigos antes mencionados.</w:t>
      </w:r>
    </w:p>
    <w:p w:rsidR="002B109C" w:rsidRPr="00C631E1" w:rsidRDefault="002B109C" w:rsidP="002B109C">
      <w:pPr>
        <w:autoSpaceDE w:val="0"/>
        <w:autoSpaceDN w:val="0"/>
        <w:adjustRightInd w:val="0"/>
        <w:spacing w:after="0" w:line="360" w:lineRule="auto"/>
        <w:ind w:left="426"/>
        <w:jc w:val="both"/>
        <w:rPr>
          <w:rFonts w:eastAsia="Times New Roman" w:cs="Times New Roman"/>
          <w:sz w:val="24"/>
          <w:szCs w:val="24"/>
          <w:lang w:eastAsia="es-SV"/>
        </w:rPr>
      </w:pPr>
    </w:p>
    <w:p w:rsidR="002B109C" w:rsidRPr="00C631E1" w:rsidRDefault="002B109C" w:rsidP="002B109C">
      <w:pPr>
        <w:numPr>
          <w:ilvl w:val="0"/>
          <w:numId w:val="1"/>
        </w:numPr>
        <w:autoSpaceDE w:val="0"/>
        <w:autoSpaceDN w:val="0"/>
        <w:adjustRightInd w:val="0"/>
        <w:spacing w:after="0" w:line="360" w:lineRule="auto"/>
        <w:ind w:left="426"/>
        <w:jc w:val="both"/>
        <w:rPr>
          <w:rFonts w:cstheme="minorHAnsi"/>
          <w:bCs/>
          <w:sz w:val="24"/>
          <w:szCs w:val="24"/>
        </w:rPr>
      </w:pPr>
      <w:r w:rsidRPr="00C631E1">
        <w:rPr>
          <w:rFonts w:cstheme="minorHAnsi"/>
          <w:sz w:val="24"/>
          <w:szCs w:val="24"/>
        </w:rPr>
        <w:t xml:space="preserve">El </w:t>
      </w:r>
      <w:r w:rsidRPr="00C631E1">
        <w:rPr>
          <w:rFonts w:cstheme="minorHAnsi"/>
          <w:b/>
          <w:sz w:val="24"/>
          <w:szCs w:val="24"/>
        </w:rPr>
        <w:t>Art. 62 de la LAIP</w:t>
      </w:r>
      <w:r w:rsidRPr="00C631E1">
        <w:rPr>
          <w:rFonts w:cstheme="minorHAnsi"/>
          <w:sz w:val="24"/>
          <w:szCs w:val="24"/>
        </w:rPr>
        <w:t xml:space="preserve"> señala: “</w:t>
      </w:r>
      <w:r w:rsidRPr="00C631E1">
        <w:rPr>
          <w:rFonts w:cstheme="minorHAnsi"/>
          <w:i/>
          <w:sz w:val="24"/>
          <w:szCs w:val="24"/>
        </w:rPr>
        <w:t>Entrega de información Art. 62.-…La obligación de acceso a la información pública se dará por cumplida cuando se pongan a disposición del solicitante para consulta directa los documentos que la contengan en el sitio donde se encuentren; o bien, mediante la expedición de copias simples, certificadas o por cualquier otro medio tecnológico conocido o por conocerse.</w:t>
      </w:r>
      <w:r w:rsidRPr="00C631E1">
        <w:rPr>
          <w:rFonts w:cstheme="minorHAnsi"/>
          <w:sz w:val="24"/>
          <w:szCs w:val="24"/>
        </w:rPr>
        <w:t xml:space="preserve">”. Todo de acuerdo a las funciones que el legislador otorgó a ésta Superintendencia en el </w:t>
      </w:r>
      <w:r w:rsidRPr="00C631E1">
        <w:rPr>
          <w:rFonts w:cstheme="minorHAnsi"/>
          <w:b/>
          <w:sz w:val="24"/>
          <w:szCs w:val="24"/>
        </w:rPr>
        <w:t>Art. 5 de la Ley de Creación de la SIGET-LCSIGET</w:t>
      </w:r>
      <w:r w:rsidRPr="00C631E1">
        <w:rPr>
          <w:rFonts w:cstheme="minorHAnsi"/>
          <w:sz w:val="24"/>
          <w:szCs w:val="24"/>
        </w:rPr>
        <w:t>; así el Art. 6 letra c) de la LAIP, que determina: “</w:t>
      </w:r>
      <w:r w:rsidRPr="00C631E1">
        <w:rPr>
          <w:rFonts w:cstheme="minorHAnsi"/>
          <w:i/>
          <w:sz w:val="24"/>
          <w:szCs w:val="24"/>
        </w:rPr>
        <w:t>Definiciones Art. 6.- Para los efectos de esta ley se entenderá por: “…c. Información pública: es aquella en poder de los entes obligados contenida en documentos, archivos, datos, bases de datos, comunicaciones y todo tipo de registros que documenten el ejercicio de sus facultades o actividades,…</w:t>
      </w:r>
      <w:r w:rsidRPr="00C631E1">
        <w:rPr>
          <w:rFonts w:cstheme="minorHAnsi"/>
          <w:sz w:val="24"/>
          <w:szCs w:val="24"/>
        </w:rPr>
        <w:t xml:space="preserve">”  </w:t>
      </w:r>
      <w:r w:rsidRPr="00C631E1">
        <w:rPr>
          <w:rFonts w:cstheme="minorHAnsi"/>
          <w:bCs/>
          <w:sz w:val="24"/>
          <w:szCs w:val="24"/>
        </w:rPr>
        <w:t xml:space="preserve">En  este  caso,  deberán   indicar  al   solicitante  el  lugar  donde   se   encuentra   la información y el </w:t>
      </w:r>
      <w:r w:rsidRPr="00C631E1">
        <w:rPr>
          <w:rFonts w:cstheme="minorHAnsi"/>
          <w:b/>
          <w:bCs/>
          <w:sz w:val="24"/>
          <w:szCs w:val="24"/>
        </w:rPr>
        <w:t>Art. 37 del Reglamento de la Ley de Creación de la SIGET</w:t>
      </w:r>
      <w:r w:rsidRPr="00C631E1">
        <w:rPr>
          <w:rFonts w:cstheme="minorHAnsi"/>
          <w:bCs/>
          <w:sz w:val="24"/>
          <w:szCs w:val="24"/>
        </w:rPr>
        <w:t xml:space="preserve"> menciona que únicamente se puede otorgar certificación de toda información inscrita,  de lo anterior se concluye que cuando la ley manifiesta que la información se encuentra “disponible públicamente”, hace referencia a que la misma es accesible, en este caso por encontrarse en la oficina del ente obligado con acceso a que </w:t>
      </w:r>
      <w:r>
        <w:rPr>
          <w:rFonts w:cstheme="minorHAnsi"/>
          <w:bCs/>
          <w:sz w:val="24"/>
          <w:szCs w:val="24"/>
        </w:rPr>
        <w:t>el</w:t>
      </w:r>
      <w:r w:rsidRPr="00C631E1">
        <w:rPr>
          <w:rFonts w:cstheme="minorHAnsi"/>
          <w:bCs/>
          <w:sz w:val="24"/>
          <w:szCs w:val="24"/>
        </w:rPr>
        <w:t xml:space="preserve"> </w:t>
      </w:r>
      <w:r>
        <w:rPr>
          <w:rFonts w:cstheme="minorHAnsi"/>
          <w:bCs/>
          <w:sz w:val="24"/>
          <w:szCs w:val="24"/>
        </w:rPr>
        <w:t>ciudadano</w:t>
      </w:r>
      <w:r w:rsidRPr="00C631E1">
        <w:rPr>
          <w:rFonts w:cstheme="minorHAnsi"/>
          <w:bCs/>
          <w:sz w:val="24"/>
          <w:szCs w:val="24"/>
        </w:rPr>
        <w:t xml:space="preserve"> lo </w:t>
      </w:r>
      <w:r>
        <w:rPr>
          <w:rFonts w:cstheme="minorHAnsi"/>
          <w:bCs/>
          <w:sz w:val="24"/>
          <w:szCs w:val="24"/>
        </w:rPr>
        <w:t>solicite</w:t>
      </w:r>
      <w:r w:rsidRPr="00C631E1">
        <w:rPr>
          <w:rFonts w:cstheme="minorHAnsi"/>
          <w:bCs/>
          <w:sz w:val="24"/>
          <w:szCs w:val="24"/>
        </w:rPr>
        <w:t xml:space="preserve"> en el </w:t>
      </w:r>
      <w:r>
        <w:rPr>
          <w:rFonts w:cstheme="minorHAnsi"/>
          <w:bCs/>
          <w:sz w:val="24"/>
          <w:szCs w:val="24"/>
        </w:rPr>
        <w:t>R</w:t>
      </w:r>
      <w:r w:rsidRPr="00C631E1">
        <w:rPr>
          <w:rFonts w:cstheme="minorHAnsi"/>
          <w:bCs/>
          <w:sz w:val="24"/>
          <w:szCs w:val="24"/>
        </w:rPr>
        <w:t>egistro</w:t>
      </w:r>
      <w:r>
        <w:rPr>
          <w:rFonts w:cstheme="minorHAnsi"/>
          <w:bCs/>
          <w:sz w:val="24"/>
          <w:szCs w:val="24"/>
        </w:rPr>
        <w:t xml:space="preserve"> de Electricidad y Telecomunicaciones adscrito a la SIGET</w:t>
      </w:r>
      <w:r w:rsidRPr="00C631E1">
        <w:rPr>
          <w:rFonts w:cstheme="minorHAnsi"/>
          <w:bCs/>
          <w:sz w:val="24"/>
          <w:szCs w:val="24"/>
        </w:rPr>
        <w:t xml:space="preserve">, informando a la vez que con base al acuerdo administrativo A-0007/2000/ADM del dos de mayo del dos mil, el costo de las certificaciones son: Literal (costo $5.71 de base más $0.17 por hoja), </w:t>
      </w:r>
      <w:r w:rsidRPr="00C631E1">
        <w:rPr>
          <w:rFonts w:cstheme="minorHAnsi"/>
          <w:bCs/>
          <w:sz w:val="24"/>
          <w:szCs w:val="24"/>
        </w:rPr>
        <w:lastRenderedPageBreak/>
        <w:t xml:space="preserve">extractada (costo $ 11.43), dicha certificación se requiere mediante el formato de Solicitud de Certificación y Constancia, el cual deberá ser debidamente completado y presentado en la oficina del Registro de Electricidad y Telecomunicaciones de la Superintendencia General de Electricidad y Telecomunicaciones ubicada en </w:t>
      </w:r>
      <w:r w:rsidRPr="00C631E1">
        <w:rPr>
          <w:rFonts w:cstheme="minorHAnsi"/>
          <w:b/>
          <w:bCs/>
          <w:sz w:val="24"/>
          <w:szCs w:val="24"/>
        </w:rPr>
        <w:t>Sexta Décima Calle Poniente y 35 Avenida Sur No. 10907, Col. Flor Blanca, San Salvador y el Tel. 2257-4464,</w:t>
      </w:r>
      <w:r w:rsidRPr="00C631E1">
        <w:rPr>
          <w:rFonts w:cstheme="minorHAnsi"/>
          <w:bCs/>
          <w:sz w:val="24"/>
          <w:szCs w:val="24"/>
        </w:rPr>
        <w:t xml:space="preserve"> </w:t>
      </w:r>
      <w:r w:rsidRPr="00C631E1">
        <w:rPr>
          <w:rFonts w:cstheme="minorHAnsi"/>
          <w:b/>
          <w:bCs/>
          <w:sz w:val="24"/>
          <w:szCs w:val="24"/>
        </w:rPr>
        <w:t>su horario de atención es de lunes a viernes de 8:00 A.M. a 12:30 P.M. y de 1:30 P.M. a 5:00 P.M.</w:t>
      </w:r>
    </w:p>
    <w:p w:rsidR="002B109C" w:rsidRPr="00FD6526" w:rsidRDefault="002B109C" w:rsidP="002B109C">
      <w:pPr>
        <w:autoSpaceDE w:val="0"/>
        <w:autoSpaceDN w:val="0"/>
        <w:adjustRightInd w:val="0"/>
        <w:spacing w:after="0" w:line="360" w:lineRule="auto"/>
        <w:contextualSpacing/>
        <w:jc w:val="both"/>
        <w:rPr>
          <w:rFonts w:cstheme="minorHAnsi"/>
          <w:b/>
          <w:sz w:val="24"/>
          <w:szCs w:val="24"/>
        </w:rPr>
      </w:pPr>
    </w:p>
    <w:p w:rsidR="002B109C" w:rsidRPr="00FD6526" w:rsidRDefault="002B109C" w:rsidP="002B109C">
      <w:pPr>
        <w:numPr>
          <w:ilvl w:val="0"/>
          <w:numId w:val="1"/>
        </w:numPr>
        <w:autoSpaceDE w:val="0"/>
        <w:autoSpaceDN w:val="0"/>
        <w:adjustRightInd w:val="0"/>
        <w:spacing w:after="0" w:line="360" w:lineRule="auto"/>
        <w:ind w:left="426"/>
        <w:jc w:val="both"/>
        <w:rPr>
          <w:rFonts w:cstheme="minorHAnsi"/>
          <w:sz w:val="24"/>
          <w:szCs w:val="24"/>
        </w:rPr>
      </w:pPr>
      <w:r w:rsidRPr="00FD6526">
        <w:rPr>
          <w:rFonts w:eastAsia="Times New Roman" w:cstheme="minorHAnsi"/>
          <w:sz w:val="24"/>
          <w:szCs w:val="24"/>
          <w:lang w:eastAsia="es-SV"/>
        </w:rPr>
        <w:t xml:space="preserve">Después de admitida la solicitud, deberá analizarse el contenido de esta según el Art. 55 del RLAIP, con el objeto de establecer si la información será entregada, o fundar su negativa; del estudio de la  petición se  establece  que </w:t>
      </w:r>
      <w:r w:rsidRPr="00C631E1">
        <w:rPr>
          <w:rFonts w:eastAsia="Times New Roman" w:cstheme="minorHAnsi"/>
          <w:sz w:val="24"/>
          <w:szCs w:val="24"/>
          <w:lang w:eastAsia="es-SV"/>
        </w:rPr>
        <w:t>la información solicitada es de carácter público</w:t>
      </w:r>
      <w:r w:rsidRPr="00FD6526">
        <w:rPr>
          <w:rFonts w:eastAsia="Times New Roman" w:cstheme="minorHAnsi"/>
          <w:sz w:val="24"/>
          <w:szCs w:val="24"/>
          <w:lang w:eastAsia="es-SV"/>
        </w:rPr>
        <w:t>, debiendo dictar la  resolución de mérito como preceptúa el Art. 56 del mismo cuerpo regulatorio, siendo procedente la entrega de la información solicitada.</w:t>
      </w:r>
    </w:p>
    <w:p w:rsidR="002B109C" w:rsidRPr="00FD6526" w:rsidRDefault="002B109C" w:rsidP="002B109C">
      <w:pPr>
        <w:ind w:left="720"/>
        <w:contextualSpacing/>
        <w:rPr>
          <w:rFonts w:eastAsia="Times New Roman" w:cstheme="minorHAnsi"/>
          <w:sz w:val="24"/>
          <w:szCs w:val="24"/>
          <w:lang w:eastAsia="es-SV"/>
        </w:rPr>
      </w:pPr>
    </w:p>
    <w:p w:rsidR="002B109C" w:rsidRPr="00FD6526" w:rsidRDefault="002B109C" w:rsidP="002B109C">
      <w:pPr>
        <w:autoSpaceDE w:val="0"/>
        <w:autoSpaceDN w:val="0"/>
        <w:adjustRightInd w:val="0"/>
        <w:spacing w:after="0" w:line="360" w:lineRule="auto"/>
        <w:jc w:val="both"/>
        <w:rPr>
          <w:rFonts w:cstheme="minorHAnsi"/>
          <w:sz w:val="24"/>
          <w:szCs w:val="24"/>
        </w:rPr>
      </w:pPr>
      <w:r w:rsidRPr="00FD6526">
        <w:rPr>
          <w:rFonts w:eastAsia="Times New Roman" w:cstheme="minorHAnsi"/>
          <w:sz w:val="24"/>
          <w:szCs w:val="24"/>
          <w:lang w:eastAsia="es-SV"/>
        </w:rPr>
        <w:t xml:space="preserve"> </w:t>
      </w:r>
      <w:r w:rsidRPr="00FD6526">
        <w:rPr>
          <w:rFonts w:cstheme="minorHAnsi"/>
          <w:b/>
          <w:bCs/>
          <w:sz w:val="24"/>
          <w:szCs w:val="24"/>
        </w:rPr>
        <w:t xml:space="preserve">POR TANTO: </w:t>
      </w:r>
      <w:r w:rsidRPr="00FD6526">
        <w:rPr>
          <w:rFonts w:cstheme="minorHAnsi"/>
          <w:bCs/>
          <w:sz w:val="24"/>
          <w:szCs w:val="24"/>
        </w:rPr>
        <w:t xml:space="preserve">Ésta oficina en nombre de la Superintendencia General de Electricidad y Telecomunicaciones fundamentadas en los Arts. 62 y 72 letras c., de la LAIP, </w:t>
      </w:r>
      <w:r w:rsidRPr="00FD6526">
        <w:rPr>
          <w:rFonts w:cstheme="minorHAnsi"/>
          <w:b/>
          <w:bCs/>
          <w:sz w:val="24"/>
          <w:szCs w:val="24"/>
        </w:rPr>
        <w:t>RESUELVE</w:t>
      </w:r>
      <w:r w:rsidRPr="00FD6526">
        <w:rPr>
          <w:rFonts w:cstheme="minorHAnsi"/>
          <w:sz w:val="24"/>
          <w:szCs w:val="24"/>
        </w:rPr>
        <w:t>:</w:t>
      </w:r>
    </w:p>
    <w:p w:rsidR="002B109C" w:rsidRPr="00FD6526" w:rsidRDefault="002B109C" w:rsidP="002B109C">
      <w:pPr>
        <w:tabs>
          <w:tab w:val="left" w:pos="2127"/>
        </w:tabs>
        <w:autoSpaceDE w:val="0"/>
        <w:autoSpaceDN w:val="0"/>
        <w:adjustRightInd w:val="0"/>
        <w:spacing w:after="0" w:line="360" w:lineRule="auto"/>
        <w:ind w:left="142"/>
        <w:jc w:val="both"/>
        <w:rPr>
          <w:rFonts w:cstheme="minorHAnsi"/>
          <w:sz w:val="24"/>
          <w:szCs w:val="24"/>
        </w:rPr>
      </w:pPr>
    </w:p>
    <w:p w:rsidR="002B109C" w:rsidRPr="00FD6526" w:rsidRDefault="002B109C" w:rsidP="002B109C">
      <w:pPr>
        <w:numPr>
          <w:ilvl w:val="2"/>
          <w:numId w:val="2"/>
        </w:numPr>
        <w:spacing w:line="360" w:lineRule="auto"/>
        <w:ind w:left="567" w:hanging="284"/>
        <w:contextualSpacing/>
        <w:jc w:val="both"/>
        <w:rPr>
          <w:rFonts w:eastAsia="Times New Roman" w:cs="Times New Roman"/>
          <w:sz w:val="24"/>
          <w:szCs w:val="24"/>
          <w:lang w:eastAsia="es-SV"/>
        </w:rPr>
      </w:pPr>
      <w:r w:rsidRPr="00FD6526">
        <w:rPr>
          <w:rFonts w:eastAsia="Times New Roman" w:cs="Times New Roman"/>
          <w:sz w:val="24"/>
          <w:szCs w:val="24"/>
          <w:lang w:eastAsia="es-SV"/>
        </w:rPr>
        <w:t xml:space="preserve">Declárese procedente </w:t>
      </w:r>
      <w:r w:rsidRPr="00C631E1">
        <w:rPr>
          <w:rFonts w:eastAsia="Times New Roman" w:cs="Times New Roman"/>
          <w:sz w:val="24"/>
          <w:szCs w:val="24"/>
          <w:lang w:eastAsia="es-SV"/>
        </w:rPr>
        <w:t xml:space="preserve">Concédase el Derecho de Acceso a la información </w:t>
      </w:r>
      <w:r w:rsidRPr="00FD6526">
        <w:rPr>
          <w:rFonts w:eastAsia="Times New Roman" w:cs="Times New Roman"/>
          <w:sz w:val="24"/>
          <w:szCs w:val="24"/>
          <w:lang w:eastAsia="es-SV"/>
        </w:rPr>
        <w:t xml:space="preserve">del ciudadano </w:t>
      </w:r>
      <w:r>
        <w:rPr>
          <w:rFonts w:eastAsia="Times New Roman" w:cstheme="minorHAnsi"/>
          <w:b/>
          <w:sz w:val="24"/>
          <w:szCs w:val="24"/>
          <w:lang w:eastAsia="es-SV"/>
        </w:rPr>
        <w:t>XXXXXXXXXX</w:t>
      </w:r>
      <w:r w:rsidRPr="00FD6526">
        <w:rPr>
          <w:rFonts w:eastAsia="Times New Roman" w:cs="Times New Roman"/>
          <w:b/>
          <w:sz w:val="24"/>
          <w:szCs w:val="24"/>
          <w:lang w:eastAsia="es-SV"/>
        </w:rPr>
        <w:t>,</w:t>
      </w:r>
      <w:r w:rsidRPr="00FD6526">
        <w:rPr>
          <w:rFonts w:eastAsia="Times New Roman" w:cs="Times New Roman"/>
          <w:sz w:val="24"/>
          <w:szCs w:val="24"/>
          <w:lang w:eastAsia="es-SV"/>
        </w:rPr>
        <w:t xml:space="preserve"> según lo fundamentado en el considerando V</w:t>
      </w:r>
      <w:r w:rsidRPr="00C631E1">
        <w:rPr>
          <w:rFonts w:eastAsia="Times New Roman" w:cs="Times New Roman"/>
          <w:sz w:val="24"/>
          <w:szCs w:val="24"/>
          <w:lang w:eastAsia="es-SV"/>
        </w:rPr>
        <w:t>II</w:t>
      </w:r>
      <w:r w:rsidRPr="00FD6526">
        <w:rPr>
          <w:rFonts w:eastAsia="Times New Roman" w:cs="Times New Roman"/>
          <w:sz w:val="24"/>
          <w:szCs w:val="24"/>
          <w:lang w:eastAsia="es-SV"/>
        </w:rPr>
        <w:t xml:space="preserve"> de ésta resolución.</w:t>
      </w:r>
    </w:p>
    <w:p w:rsidR="002B109C" w:rsidRPr="00FD6526" w:rsidRDefault="002B109C" w:rsidP="002B109C">
      <w:pPr>
        <w:numPr>
          <w:ilvl w:val="2"/>
          <w:numId w:val="2"/>
        </w:numPr>
        <w:spacing w:line="360" w:lineRule="auto"/>
        <w:ind w:left="567" w:hanging="284"/>
        <w:contextualSpacing/>
        <w:jc w:val="both"/>
        <w:rPr>
          <w:rFonts w:eastAsia="Times New Roman" w:cs="Times New Roman"/>
          <w:sz w:val="24"/>
          <w:szCs w:val="24"/>
          <w:lang w:eastAsia="es-SV"/>
        </w:rPr>
      </w:pPr>
      <w:r w:rsidRPr="00FD6526">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2B109C" w:rsidRPr="00FD6526" w:rsidRDefault="002B109C" w:rsidP="002B109C">
      <w:pPr>
        <w:numPr>
          <w:ilvl w:val="2"/>
          <w:numId w:val="2"/>
        </w:numPr>
        <w:spacing w:line="360" w:lineRule="auto"/>
        <w:ind w:left="567" w:hanging="284"/>
        <w:contextualSpacing/>
        <w:jc w:val="both"/>
        <w:rPr>
          <w:rFonts w:eastAsia="Times New Roman" w:cs="Times New Roman"/>
          <w:b/>
          <w:sz w:val="24"/>
          <w:szCs w:val="24"/>
          <w:lang w:eastAsia="es-SV"/>
        </w:rPr>
      </w:pPr>
      <w:r w:rsidRPr="00FD6526">
        <w:rPr>
          <w:rFonts w:eastAsia="Times New Roman" w:cs="Times New Roman"/>
          <w:sz w:val="24"/>
          <w:szCs w:val="24"/>
          <w:lang w:eastAsia="es-SV"/>
        </w:rPr>
        <w:t>Notifíquese,</w:t>
      </w:r>
      <w:r w:rsidRPr="00FD6526">
        <w:rPr>
          <w:rFonts w:eastAsia="Times New Roman" w:cs="Times New Roman"/>
          <w:b/>
          <w:sz w:val="24"/>
          <w:szCs w:val="24"/>
          <w:lang w:eastAsia="es-SV"/>
        </w:rPr>
        <w:t xml:space="preserve"> </w:t>
      </w:r>
    </w:p>
    <w:p w:rsidR="002B109C" w:rsidRPr="00FD6526" w:rsidRDefault="002B109C" w:rsidP="002B109C">
      <w:pPr>
        <w:numPr>
          <w:ilvl w:val="2"/>
          <w:numId w:val="2"/>
        </w:numPr>
        <w:spacing w:line="360" w:lineRule="auto"/>
        <w:ind w:left="567" w:hanging="284"/>
        <w:contextualSpacing/>
        <w:jc w:val="both"/>
        <w:rPr>
          <w:rFonts w:eastAsia="Times New Roman" w:cs="Times New Roman"/>
          <w:sz w:val="24"/>
          <w:szCs w:val="24"/>
          <w:lang w:eastAsia="es-SV"/>
        </w:rPr>
      </w:pPr>
      <w:r w:rsidRPr="00FD6526">
        <w:rPr>
          <w:rFonts w:eastAsia="Times New Roman" w:cs="Times New Roman"/>
          <w:sz w:val="24"/>
          <w:szCs w:val="24"/>
          <w:lang w:eastAsia="es-SV"/>
        </w:rPr>
        <w:t xml:space="preserve">Archívese. </w:t>
      </w:r>
    </w:p>
    <w:p w:rsidR="002B109C" w:rsidRPr="00FD6526" w:rsidRDefault="002B109C" w:rsidP="002B109C">
      <w:pPr>
        <w:tabs>
          <w:tab w:val="left" w:pos="2127"/>
        </w:tabs>
        <w:autoSpaceDE w:val="0"/>
        <w:autoSpaceDN w:val="0"/>
        <w:adjustRightInd w:val="0"/>
        <w:spacing w:after="0" w:line="360" w:lineRule="auto"/>
        <w:ind w:left="993"/>
        <w:contextualSpacing/>
        <w:jc w:val="both"/>
        <w:rPr>
          <w:rFonts w:cstheme="minorHAnsi"/>
          <w:sz w:val="24"/>
          <w:szCs w:val="24"/>
        </w:rPr>
      </w:pPr>
      <w:r w:rsidRPr="00FD6526">
        <w:rPr>
          <w:rFonts w:cstheme="minorHAnsi"/>
          <w:sz w:val="24"/>
          <w:szCs w:val="24"/>
        </w:rPr>
        <w:t xml:space="preserve">  </w:t>
      </w:r>
    </w:p>
    <w:p w:rsidR="002B109C" w:rsidRPr="00FD6526" w:rsidRDefault="002B109C" w:rsidP="002B109C">
      <w:pPr>
        <w:spacing w:after="0" w:line="240" w:lineRule="auto"/>
        <w:jc w:val="center"/>
        <w:rPr>
          <w:rFonts w:eastAsia="Times New Roman" w:cstheme="minorHAnsi"/>
          <w:b/>
          <w:color w:val="FF0000"/>
          <w:sz w:val="24"/>
          <w:szCs w:val="24"/>
          <w:lang w:eastAsia="es-SV"/>
        </w:rPr>
      </w:pPr>
      <w:r>
        <w:rPr>
          <w:rFonts w:eastAsia="Times New Roman" w:cstheme="minorHAnsi"/>
          <w:b/>
          <w:sz w:val="24"/>
          <w:szCs w:val="24"/>
          <w:lang w:eastAsia="es-SV"/>
        </w:rPr>
        <w:t>XXXXXXXXXX</w:t>
      </w:r>
    </w:p>
    <w:p w:rsidR="002B109C" w:rsidRPr="00FD6526" w:rsidRDefault="002B109C" w:rsidP="002B109C">
      <w:pPr>
        <w:spacing w:after="0" w:line="240" w:lineRule="auto"/>
        <w:jc w:val="center"/>
        <w:rPr>
          <w:rFonts w:eastAsia="Times New Roman" w:cstheme="minorHAnsi"/>
          <w:sz w:val="24"/>
          <w:szCs w:val="24"/>
          <w:lang w:eastAsia="es-SV"/>
        </w:rPr>
      </w:pPr>
      <w:r w:rsidRPr="00FD6526">
        <w:rPr>
          <w:rFonts w:eastAsia="Times New Roman" w:cstheme="minorHAnsi"/>
          <w:sz w:val="24"/>
          <w:szCs w:val="24"/>
          <w:lang w:eastAsia="es-SV"/>
        </w:rPr>
        <w:t>Oficial de Información Institucional</w:t>
      </w:r>
    </w:p>
    <w:p w:rsidR="002B109C" w:rsidRDefault="002B109C" w:rsidP="002B109C">
      <w:pPr>
        <w:spacing w:after="0" w:line="240" w:lineRule="auto"/>
        <w:jc w:val="center"/>
        <w:rPr>
          <w:rFonts w:eastAsia="Times New Roman" w:cstheme="minorHAnsi"/>
          <w:sz w:val="24"/>
          <w:szCs w:val="24"/>
          <w:lang w:eastAsia="es-SV"/>
        </w:rPr>
      </w:pPr>
    </w:p>
    <w:p w:rsidR="002B109C" w:rsidRPr="00FD6526" w:rsidRDefault="002B109C" w:rsidP="002B109C">
      <w:pPr>
        <w:spacing w:after="0" w:line="240" w:lineRule="auto"/>
        <w:jc w:val="center"/>
        <w:rPr>
          <w:rFonts w:eastAsia="Times New Roman" w:cstheme="minorHAnsi"/>
          <w:sz w:val="24"/>
          <w:szCs w:val="24"/>
          <w:lang w:eastAsia="es-SV"/>
        </w:rPr>
      </w:pPr>
    </w:p>
    <w:p w:rsidR="00ED6F7B" w:rsidRPr="00ED6F7B" w:rsidRDefault="00ED6F7B" w:rsidP="00ED6F7B">
      <w:pPr>
        <w:tabs>
          <w:tab w:val="left" w:pos="2127"/>
        </w:tabs>
        <w:spacing w:line="360" w:lineRule="auto"/>
        <w:jc w:val="both"/>
        <w:rPr>
          <w:rFonts w:ascii="Calibri" w:eastAsia="Times New Roman" w:hAnsi="Calibri" w:cs="Calibri"/>
          <w:b/>
          <w:shd w:val="clear" w:color="auto" w:fill="FFFFFF"/>
          <w:lang w:eastAsia="es-SV"/>
        </w:rPr>
      </w:pPr>
      <w:r w:rsidRPr="00ED6F7B">
        <w:rPr>
          <w:rFonts w:ascii="Calibri" w:eastAsia="Times New Roman" w:hAnsi="Calibri" w:cs="Calibri"/>
          <w:b/>
          <w:shd w:val="clear" w:color="auto" w:fill="FFFFFF"/>
          <w:lang w:eastAsia="es-SV"/>
        </w:rPr>
        <w:lastRenderedPageBreak/>
        <w:t>SIPP N° 071-2018</w:t>
      </w:r>
    </w:p>
    <w:p w:rsidR="00ED6F7B" w:rsidRPr="00ED6F7B" w:rsidRDefault="00ED6F7B" w:rsidP="00ED6F7B">
      <w:pPr>
        <w:tabs>
          <w:tab w:val="left" w:pos="2127"/>
        </w:tabs>
        <w:spacing w:line="360" w:lineRule="auto"/>
        <w:jc w:val="both"/>
        <w:rPr>
          <w:rFonts w:ascii="Calibri" w:eastAsia="Times New Roman" w:hAnsi="Calibri" w:cs="Calibri"/>
          <w:spacing w:val="20"/>
          <w:lang w:eastAsia="es-SV"/>
        </w:rPr>
      </w:pPr>
      <w:r w:rsidRPr="00ED6F7B">
        <w:rPr>
          <w:rFonts w:ascii="Calibri" w:eastAsia="Times New Roman" w:hAnsi="Calibri" w:cs="Calibri"/>
          <w:b/>
          <w:spacing w:val="20"/>
          <w:lang w:eastAsia="es-SV"/>
        </w:rPr>
        <w:t xml:space="preserve">SUPERINTENDENCIA GENERAL DE ELECTRICIDAD Y TELECOMUNICACIONES-SIGET, UNIDAD DE ACCESO A LA INFORMACIÓN Y TRANSPARENCIA-UAIT, </w:t>
      </w:r>
      <w:r w:rsidRPr="00ED6F7B">
        <w:rPr>
          <w:rFonts w:ascii="Calibri" w:eastAsia="Times New Roman" w:hAnsi="Calibri" w:cs="Calibri"/>
          <w:spacing w:val="20"/>
          <w:lang w:eastAsia="es-SV"/>
        </w:rPr>
        <w:t xml:space="preserve">a las nueve horas con cincuenta y ocho minutos del día dos de mayo del año dos mil dieciocho. </w:t>
      </w:r>
    </w:p>
    <w:p w:rsidR="00ED6F7B" w:rsidRPr="00ED6F7B" w:rsidRDefault="00ED6F7B" w:rsidP="00ED6F7B">
      <w:pPr>
        <w:tabs>
          <w:tab w:val="left" w:pos="2127"/>
        </w:tabs>
        <w:spacing w:line="360" w:lineRule="auto"/>
        <w:jc w:val="both"/>
        <w:rPr>
          <w:rFonts w:ascii="Calibri" w:eastAsia="Times New Roman" w:hAnsi="Calibri" w:cs="Calibri"/>
          <w:b/>
          <w:i/>
          <w:lang w:val="es-ES" w:eastAsia="es-SV"/>
        </w:rPr>
      </w:pPr>
      <w:r w:rsidRPr="00ED6F7B">
        <w:rPr>
          <w:rFonts w:eastAsia="Times New Roman" w:cstheme="minorHAnsi"/>
          <w:lang w:eastAsia="es-SV"/>
        </w:rPr>
        <w:t>A sus antecedentes la solicitud interpuesta de forma presencial, el día veinte de abril del año en curso,</w:t>
      </w:r>
      <w:r w:rsidRPr="00ED6F7B">
        <w:rPr>
          <w:rFonts w:eastAsia="Times New Roman" w:cstheme="minorHAnsi"/>
          <w:b/>
          <w:lang w:eastAsia="es-SV"/>
        </w:rPr>
        <w:t xml:space="preserve"> </w:t>
      </w:r>
      <w:r w:rsidRPr="00ED6F7B">
        <w:rPr>
          <w:rFonts w:eastAsia="Times New Roman" w:cstheme="minorHAnsi"/>
          <w:lang w:eastAsia="es-SV"/>
        </w:rPr>
        <w:t>interpuesta por el</w:t>
      </w:r>
      <w:r w:rsidRPr="00ED6F7B">
        <w:rPr>
          <w:rFonts w:eastAsia="Times New Roman" w:cstheme="minorHAnsi"/>
          <w:b/>
          <w:lang w:eastAsia="es-SV"/>
        </w:rPr>
        <w:t xml:space="preserve"> </w:t>
      </w:r>
      <w:r w:rsidRPr="00ED6F7B">
        <w:rPr>
          <w:rFonts w:eastAsia="Times New Roman" w:cstheme="minorHAnsi"/>
          <w:lang w:eastAsia="es-SV"/>
        </w:rPr>
        <w:t>ciudadano</w:t>
      </w:r>
      <w:r w:rsidRPr="00ED6F7B">
        <w:rPr>
          <w:rFonts w:eastAsia="Times New Roman" w:cstheme="minorHAnsi"/>
          <w:b/>
          <w:lang w:eastAsia="es-SV"/>
        </w:rPr>
        <w:t xml:space="preserve"> </w:t>
      </w:r>
      <w:r>
        <w:rPr>
          <w:rFonts w:eastAsia="Times New Roman" w:cstheme="minorHAnsi"/>
          <w:b/>
          <w:lang w:eastAsia="es-SV"/>
        </w:rPr>
        <w:t>XXXXXXXXXX</w:t>
      </w:r>
      <w:r w:rsidRPr="00ED6F7B">
        <w:rPr>
          <w:rFonts w:eastAsia="Times New Roman" w:cstheme="minorHAnsi"/>
          <w:b/>
          <w:lang w:eastAsia="es-SV"/>
        </w:rPr>
        <w:t xml:space="preserve">, </w:t>
      </w:r>
      <w:r w:rsidRPr="00ED6F7B">
        <w:rPr>
          <w:rFonts w:eastAsia="Times New Roman" w:cstheme="minorHAnsi"/>
          <w:lang w:eastAsia="es-SV"/>
        </w:rPr>
        <w:t>en la Oficina de Información y Respuesta-OIR</w:t>
      </w:r>
      <w:r w:rsidRPr="00ED6F7B">
        <w:rPr>
          <w:rFonts w:eastAsia="Times New Roman" w:cstheme="minorHAnsi"/>
          <w:b/>
          <w:lang w:eastAsia="es-SV"/>
        </w:rPr>
        <w:t xml:space="preserve">. </w:t>
      </w:r>
      <w:r w:rsidRPr="00ED6F7B">
        <w:rPr>
          <w:rFonts w:eastAsia="Times New Roman" w:cstheme="minorHAnsi"/>
          <w:lang w:eastAsia="es-SV"/>
        </w:rPr>
        <w:t>En la petición expuso:</w:t>
      </w:r>
      <w:r w:rsidRPr="00ED6F7B">
        <w:rPr>
          <w:rFonts w:ascii="Calibri" w:eastAsia="Times New Roman" w:hAnsi="Calibri" w:cs="Calibri"/>
          <w:b/>
          <w:i/>
          <w:shd w:val="clear" w:color="auto" w:fill="FFFFFF"/>
          <w:lang w:eastAsia="es-SV"/>
        </w:rPr>
        <w:t xml:space="preserve"> </w:t>
      </w:r>
      <w:r w:rsidRPr="00ED6F7B">
        <w:rPr>
          <w:rFonts w:ascii="Calibri" w:eastAsia="Times New Roman" w:hAnsi="Calibri" w:cs="Calibri"/>
          <w:b/>
          <w:i/>
          <w:color w:val="7F7F7F" w:themeColor="text1" w:themeTint="80"/>
          <w:lang w:val="es-ES" w:eastAsia="es-SV"/>
        </w:rPr>
        <w:t>“1. Se me informe las razones por la cual si la denuncia ingresada con el código 773 fue resuelta el 06/06/2017 T-22-2017-CAU dentro de la cual denuncie y pedí investigación por cobros indebidos por parte de TIGO El Salvador, fue pronunciado hasta el 20/10/2017 mediante resolución T-202-2017-CAU, cual fue el motivo legal de no pronunciarse al momento de interponer la denuncia y pronunciarse al momento de la resolución final T-22-2017-CAU.” (Sic)</w:t>
      </w:r>
    </w:p>
    <w:p w:rsidR="00ED6F7B" w:rsidRPr="00ED6F7B" w:rsidRDefault="00ED6F7B" w:rsidP="00ED6F7B">
      <w:pPr>
        <w:tabs>
          <w:tab w:val="left" w:pos="567"/>
        </w:tabs>
        <w:autoSpaceDE w:val="0"/>
        <w:autoSpaceDN w:val="0"/>
        <w:adjustRightInd w:val="0"/>
        <w:spacing w:after="0" w:line="360" w:lineRule="auto"/>
        <w:jc w:val="both"/>
        <w:rPr>
          <w:rFonts w:ascii="Calibri" w:eastAsia="Times New Roman" w:hAnsi="Calibri" w:cs="Times New Roman"/>
          <w:b/>
          <w:lang w:eastAsia="es-SV"/>
        </w:rPr>
      </w:pPr>
      <w:r w:rsidRPr="00ED6F7B">
        <w:rPr>
          <w:rFonts w:ascii="Calibri" w:eastAsia="Times New Roman" w:hAnsi="Calibri" w:cs="Times New Roman"/>
          <w:b/>
          <w:lang w:eastAsia="es-SV"/>
        </w:rPr>
        <w:t>Ésta unidad a efecto de dar respuesta al requerimiento hace las consideraciones siguientes:</w:t>
      </w:r>
    </w:p>
    <w:p w:rsidR="00ED6F7B" w:rsidRPr="00ED6F7B" w:rsidRDefault="00ED6F7B" w:rsidP="00ED6F7B">
      <w:pPr>
        <w:autoSpaceDE w:val="0"/>
        <w:autoSpaceDN w:val="0"/>
        <w:adjustRightInd w:val="0"/>
        <w:spacing w:after="0" w:line="360" w:lineRule="auto"/>
        <w:jc w:val="both"/>
        <w:rPr>
          <w:rFonts w:ascii="Calibri" w:eastAsia="Times New Roman" w:hAnsi="Calibri" w:cs="Times New Roman"/>
          <w:lang w:eastAsia="es-SV"/>
        </w:rPr>
      </w:pPr>
    </w:p>
    <w:p w:rsidR="00ED6F7B" w:rsidRPr="00ED6F7B" w:rsidRDefault="00ED6F7B" w:rsidP="00ED6F7B">
      <w:pPr>
        <w:numPr>
          <w:ilvl w:val="0"/>
          <w:numId w:val="3"/>
        </w:numPr>
        <w:tabs>
          <w:tab w:val="left" w:pos="2127"/>
        </w:tabs>
        <w:spacing w:line="360" w:lineRule="auto"/>
        <w:ind w:hanging="284"/>
        <w:contextualSpacing/>
        <w:jc w:val="both"/>
        <w:rPr>
          <w:rFonts w:ascii="Calibri" w:eastAsia="Times New Roman" w:hAnsi="Calibri" w:cstheme="minorHAnsi"/>
          <w:lang w:eastAsia="es-SV"/>
        </w:rPr>
      </w:pPr>
      <w:r w:rsidRPr="00ED6F7B">
        <w:rPr>
          <w:rFonts w:ascii="Calibri" w:eastAsia="Times New Roman" w:hAnsi="Calibri" w:cstheme="minorHAnsi"/>
          <w:lang w:eastAsia="es-SV"/>
        </w:rPr>
        <w:t xml:space="preserve">Que la solicitud fue presentada en la fecha citada y previo a su admisión formal se verifico  cumpliese con lo que disponen los Arts. 66 de la Ley de Acceso a la Información Pública en lo sucesivo LAIP o Ley, </w:t>
      </w:r>
      <w:r w:rsidRPr="00ED6F7B">
        <w:rPr>
          <w:rFonts w:ascii="Calibri" w:eastAsia="Times New Roman" w:hAnsi="Calibri" w:cs="Calibri"/>
          <w:lang w:val="es-ES" w:eastAsia="es-SV"/>
        </w:rPr>
        <w:t xml:space="preserve">relacionado con el Art. 54 del </w:t>
      </w:r>
      <w:r w:rsidRPr="00ED6F7B">
        <w:rPr>
          <w:rFonts w:ascii="Calibri" w:eastAsia="Times New Roman" w:hAnsi="Calibri" w:cs="Calibri"/>
          <w:lang w:eastAsia="es-SV"/>
        </w:rPr>
        <w:t>Reglamento de  la  Ley  de  Acceso  a  la  Información  Pública-RLAIP, constatado lo anterior se tuvo por admitida y se continuó con el trámite legal correspondiente a partir de aquel día</w:t>
      </w:r>
      <w:r w:rsidRPr="00ED6F7B">
        <w:rPr>
          <w:rFonts w:ascii="Calibri" w:eastAsia="Times New Roman" w:hAnsi="Calibri" w:cs="Calibri"/>
          <w:lang w:val="es-ES" w:eastAsia="es-SV"/>
        </w:rPr>
        <w:t>.</w:t>
      </w:r>
    </w:p>
    <w:p w:rsidR="00ED6F7B" w:rsidRPr="00ED6F7B" w:rsidRDefault="00ED6F7B" w:rsidP="00ED6F7B">
      <w:pPr>
        <w:tabs>
          <w:tab w:val="left" w:pos="2127"/>
        </w:tabs>
        <w:spacing w:line="360" w:lineRule="auto"/>
        <w:contextualSpacing/>
        <w:jc w:val="both"/>
        <w:rPr>
          <w:rFonts w:ascii="Calibri" w:eastAsia="Times New Roman" w:hAnsi="Calibri" w:cstheme="minorHAnsi"/>
          <w:lang w:eastAsia="es-SV"/>
        </w:rPr>
      </w:pPr>
    </w:p>
    <w:p w:rsidR="00ED6F7B" w:rsidRPr="00ED6F7B" w:rsidRDefault="00ED6F7B" w:rsidP="00ED6F7B">
      <w:pPr>
        <w:numPr>
          <w:ilvl w:val="0"/>
          <w:numId w:val="3"/>
        </w:numPr>
        <w:spacing w:line="360" w:lineRule="auto"/>
        <w:ind w:hanging="284"/>
        <w:contextualSpacing/>
        <w:jc w:val="both"/>
        <w:rPr>
          <w:rFonts w:ascii="Calibri" w:eastAsia="Times New Roman" w:hAnsi="Calibri" w:cs="Times New Roman"/>
          <w:i/>
          <w:lang w:eastAsia="es-SV"/>
        </w:rPr>
      </w:pPr>
      <w:r w:rsidRPr="00ED6F7B">
        <w:rPr>
          <w:rFonts w:ascii="Calibri" w:eastAsia="Times New Roman" w:hAnsi="Calibri" w:cs="Times New Roman"/>
          <w:lang w:eastAsia="es-SV"/>
        </w:rPr>
        <w:t xml:space="preserve">La LAIP atribuye al Oficial de Información, en el artículo 50 letras b. y d. funciones como: Recibir y diligenciar las solicitudes, gestionar y entregar la información requerida, garantizando el  derecho de  acceso que asiste a toda persona reconocido en el Art. 1 LAIP;  asimismo,  el  artículo  70  de  la  Ley  establece  que:  </w:t>
      </w:r>
      <w:r w:rsidRPr="00ED6F7B">
        <w:rPr>
          <w:rFonts w:ascii="Calibri" w:eastAsia="Times New Roman" w:hAnsi="Calibri" w:cs="Times New Roman"/>
          <w:i/>
          <w:lang w:eastAsia="es-SV"/>
        </w:rPr>
        <w:t xml:space="preserve">“El  Oficial  de información transmitirá  la  solicitud  a   la  unidad  administrativa  que  </w:t>
      </w:r>
      <w:r w:rsidRPr="00ED6F7B">
        <w:rPr>
          <w:rFonts w:ascii="Calibri" w:eastAsia="Times New Roman" w:hAnsi="Calibri" w:cs="Times New Roman"/>
          <w:b/>
          <w:i/>
          <w:lang w:eastAsia="es-SV"/>
        </w:rPr>
        <w:t>tenga  o   pueda  poseer  la  información</w:t>
      </w:r>
      <w:r w:rsidRPr="00ED6F7B">
        <w:rPr>
          <w:rFonts w:ascii="Calibri" w:eastAsia="Times New Roman" w:hAnsi="Calibri" w:cs="Times New Roman"/>
          <w:i/>
          <w:lang w:eastAsia="es-SV"/>
        </w:rPr>
        <w:t>*, con el objeto de que ésta la localice, verifique su clasificación y, en su caso, le comunique la manera en que se encuentra disponible</w:t>
      </w:r>
      <w:r w:rsidRPr="00ED6F7B">
        <w:rPr>
          <w:rFonts w:ascii="Calibri" w:eastAsia="Times New Roman" w:hAnsi="Calibri" w:cs="Times New Roman"/>
          <w:lang w:eastAsia="es-SV"/>
        </w:rPr>
        <w:t>”. En cumplimiento de tales funciones se envió la petición a la Gerencia de Participación Ciudadana, Transparencia, Comunicaciones y Atención al Usuario que se encuentra conformado por el Centro de Atención al Usuario-CAU.</w:t>
      </w:r>
    </w:p>
    <w:p w:rsidR="00ED6F7B" w:rsidRPr="00ED6F7B" w:rsidRDefault="00ED6F7B" w:rsidP="00ED6F7B">
      <w:pPr>
        <w:spacing w:line="360" w:lineRule="auto"/>
        <w:ind w:left="720"/>
        <w:contextualSpacing/>
        <w:jc w:val="both"/>
        <w:rPr>
          <w:rFonts w:ascii="Calibri" w:eastAsia="Times New Roman" w:hAnsi="Calibri" w:cs="Times New Roman"/>
          <w:sz w:val="16"/>
          <w:szCs w:val="16"/>
          <w:lang w:eastAsia="es-SV"/>
        </w:rPr>
      </w:pPr>
      <w:r w:rsidRPr="00ED6F7B">
        <w:rPr>
          <w:rFonts w:ascii="Calibri" w:eastAsia="Times New Roman" w:hAnsi="Calibri" w:cs="Times New Roman"/>
          <w:sz w:val="16"/>
          <w:szCs w:val="16"/>
          <w:lang w:eastAsia="es-SV"/>
        </w:rPr>
        <w:lastRenderedPageBreak/>
        <w:t>*Resaltado nuestro</w:t>
      </w:r>
    </w:p>
    <w:p w:rsidR="00ED6F7B" w:rsidRPr="00ED6F7B" w:rsidRDefault="00ED6F7B" w:rsidP="00ED6F7B">
      <w:pPr>
        <w:spacing w:line="360" w:lineRule="auto"/>
        <w:ind w:left="720"/>
        <w:contextualSpacing/>
        <w:jc w:val="both"/>
        <w:rPr>
          <w:rFonts w:ascii="Calibri" w:eastAsia="Times New Roman" w:hAnsi="Calibri" w:cs="Times New Roman"/>
          <w:sz w:val="16"/>
          <w:szCs w:val="16"/>
          <w:lang w:eastAsia="es-SV"/>
        </w:rPr>
      </w:pPr>
    </w:p>
    <w:p w:rsidR="00ED6F7B" w:rsidRPr="00ED6F7B" w:rsidRDefault="00ED6F7B" w:rsidP="00ED6F7B">
      <w:pPr>
        <w:spacing w:line="360" w:lineRule="auto"/>
        <w:ind w:left="720"/>
        <w:contextualSpacing/>
        <w:jc w:val="both"/>
        <w:rPr>
          <w:rFonts w:ascii="Calibri" w:eastAsia="Times New Roman" w:hAnsi="Calibri" w:cs="Times New Roman"/>
          <w:sz w:val="16"/>
          <w:szCs w:val="16"/>
          <w:lang w:eastAsia="es-SV"/>
        </w:rPr>
      </w:pPr>
    </w:p>
    <w:p w:rsidR="00ED6F7B" w:rsidRPr="00ED6F7B" w:rsidRDefault="00ED6F7B" w:rsidP="00ED6F7B">
      <w:pPr>
        <w:numPr>
          <w:ilvl w:val="0"/>
          <w:numId w:val="3"/>
        </w:numPr>
        <w:spacing w:line="360" w:lineRule="auto"/>
        <w:contextualSpacing/>
        <w:jc w:val="both"/>
        <w:rPr>
          <w:rFonts w:ascii="Calibri" w:eastAsia="Times New Roman" w:hAnsi="Calibri" w:cs="Times New Roman"/>
          <w:b/>
          <w:bCs/>
          <w:lang w:eastAsia="es-SV"/>
        </w:rPr>
      </w:pPr>
      <w:r w:rsidRPr="00ED6F7B">
        <w:rPr>
          <w:rFonts w:ascii="Calibri" w:eastAsia="Times New Roman" w:hAnsi="Calibri" w:cs="Times New Roman"/>
          <w:lang w:eastAsia="es-SV"/>
        </w:rPr>
        <w:t xml:space="preserve">El </w:t>
      </w:r>
      <w:r w:rsidRPr="00ED6F7B">
        <w:rPr>
          <w:rFonts w:ascii="Calibri" w:eastAsia="Times New Roman" w:hAnsi="Calibri" w:cs="Times New Roman"/>
          <w:bCs/>
          <w:lang w:eastAsia="es-SV"/>
        </w:rPr>
        <w:t xml:space="preserve">Art. 4 de la Ley de Creación de la Superintendencia General de Electricidad y Telecomunicaciones- LCSIGET, </w:t>
      </w:r>
      <w:r w:rsidRPr="00ED6F7B">
        <w:rPr>
          <w:rFonts w:ascii="Calibri" w:eastAsia="Times New Roman" w:hAnsi="Calibri" w:cs="Times New Roman"/>
          <w:i/>
          <w:iCs/>
          <w:lang w:eastAsia="es-SV"/>
        </w:rPr>
        <w:t>"</w:t>
      </w:r>
      <w:r w:rsidRPr="00ED6F7B">
        <w:rPr>
          <w:rFonts w:ascii="Calibri" w:eastAsia="Times New Roman" w:hAnsi="Calibri" w:cs="Times New Roman"/>
          <w:bCs/>
          <w:i/>
          <w:iCs/>
          <w:lang w:eastAsia="es-SV"/>
        </w:rPr>
        <w:t>Art 4.-</w:t>
      </w:r>
      <w:r w:rsidRPr="00ED6F7B">
        <w:rPr>
          <w:rFonts w:ascii="Calibri" w:eastAsia="Times New Roman" w:hAnsi="Calibri" w:cs="Times New Roman"/>
          <w:i/>
          <w:iCs/>
          <w:lang w:eastAsia="es-SV"/>
        </w:rPr>
        <w:t xml:space="preserve">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ED6F7B">
        <w:rPr>
          <w:rFonts w:ascii="Calibri" w:eastAsia="Times New Roman" w:hAnsi="Calibri" w:cs="Times New Roman"/>
          <w:lang w:eastAsia="es-SV"/>
        </w:rPr>
        <w:t xml:space="preserve"> </w:t>
      </w:r>
    </w:p>
    <w:p w:rsidR="00ED6F7B" w:rsidRPr="00ED6F7B" w:rsidRDefault="00ED6F7B" w:rsidP="00ED6F7B">
      <w:pPr>
        <w:spacing w:line="360" w:lineRule="auto"/>
        <w:rPr>
          <w:rFonts w:ascii="Calibri" w:eastAsia="Times New Roman" w:hAnsi="Calibri" w:cs="Times New Roman"/>
          <w:b/>
          <w:bCs/>
          <w:lang w:eastAsia="es-SV"/>
        </w:rPr>
      </w:pPr>
    </w:p>
    <w:p w:rsidR="00ED6F7B" w:rsidRPr="00ED6F7B" w:rsidRDefault="00ED6F7B" w:rsidP="00ED6F7B">
      <w:pPr>
        <w:spacing w:line="360" w:lineRule="auto"/>
        <w:rPr>
          <w:rFonts w:ascii="Calibri" w:eastAsia="Times New Roman" w:hAnsi="Calibri" w:cs="Times New Roman"/>
          <w:b/>
          <w:bCs/>
          <w:lang w:eastAsia="es-SV"/>
        </w:rPr>
      </w:pPr>
      <w:r w:rsidRPr="00ED6F7B">
        <w:rPr>
          <w:rFonts w:ascii="Calibri" w:eastAsia="Times New Roman" w:hAnsi="Calibri" w:cs="Times New Roman"/>
          <w:b/>
          <w:bCs/>
          <w:lang w:eastAsia="es-SV"/>
        </w:rPr>
        <w:t>RAZONAMIENTO DE RESPUESTA A LA PETICIÓN</w:t>
      </w:r>
    </w:p>
    <w:p w:rsidR="00ED6F7B" w:rsidRPr="00ED6F7B" w:rsidRDefault="00ED6F7B" w:rsidP="00ED6F7B">
      <w:pPr>
        <w:numPr>
          <w:ilvl w:val="0"/>
          <w:numId w:val="3"/>
        </w:numPr>
        <w:autoSpaceDE w:val="0"/>
        <w:autoSpaceDN w:val="0"/>
        <w:adjustRightInd w:val="0"/>
        <w:spacing w:after="0" w:line="360" w:lineRule="auto"/>
        <w:contextualSpacing/>
        <w:jc w:val="both"/>
        <w:rPr>
          <w:rFonts w:ascii="Calibri" w:eastAsia="Times New Roman" w:hAnsi="Calibri" w:cs="Times New Roman"/>
          <w:bCs/>
          <w:lang w:eastAsia="es-SV"/>
        </w:rPr>
      </w:pPr>
      <w:r w:rsidRPr="00ED6F7B">
        <w:rPr>
          <w:lang w:eastAsia="es-SV"/>
        </w:rPr>
        <w:t>Que la dependencia correspondiente, informo lo siguiente:</w:t>
      </w:r>
    </w:p>
    <w:p w:rsidR="00ED6F7B" w:rsidRPr="00ED6F7B" w:rsidRDefault="00ED6F7B" w:rsidP="00ED6F7B">
      <w:pPr>
        <w:autoSpaceDE w:val="0"/>
        <w:autoSpaceDN w:val="0"/>
        <w:adjustRightInd w:val="0"/>
        <w:spacing w:after="0" w:line="360" w:lineRule="auto"/>
        <w:ind w:left="720"/>
        <w:contextualSpacing/>
        <w:jc w:val="both"/>
        <w:rPr>
          <w:lang w:eastAsia="es-SV"/>
        </w:rPr>
      </w:pPr>
      <w:r w:rsidRPr="00ED6F7B">
        <w:rPr>
          <w:lang w:eastAsia="es-SV"/>
        </w:rPr>
        <w:t xml:space="preserve">Los artículos 1 y 3 de la Ley de Acceso a la Información Pública, establecen como objeto garantizar el derecho de acceso de toda persona a la información pública y los fines que persigue la aplicación de la referida Ley. </w:t>
      </w:r>
    </w:p>
    <w:p w:rsidR="00ED6F7B" w:rsidRPr="00ED6F7B" w:rsidRDefault="00ED6F7B" w:rsidP="00ED6F7B">
      <w:pPr>
        <w:autoSpaceDE w:val="0"/>
        <w:autoSpaceDN w:val="0"/>
        <w:adjustRightInd w:val="0"/>
        <w:spacing w:after="0" w:line="360" w:lineRule="auto"/>
        <w:ind w:left="720"/>
        <w:contextualSpacing/>
        <w:jc w:val="both"/>
        <w:rPr>
          <w:lang w:eastAsia="es-SV"/>
        </w:rPr>
      </w:pPr>
      <w:r w:rsidRPr="00ED6F7B">
        <w:rPr>
          <w:lang w:eastAsia="es-SV"/>
        </w:rPr>
        <w:t xml:space="preserve">El artículo 6 letra c) de dicha Ley, dispone que la información pública es aquella en poder de los entes obligados contenida en documentos, archivos, datos, bases de datos, comunicaciones y todo tipo de registros que documente el ejercicio de sus facultades o actividades, que consten en cualquier medio, ya sea impreso, óptico o electrónico, independientemente de su fuente, fecha de elaboración, y que no sea confidencial. Dicha información podrá haber sido generada, obtenida, transformada o conservada por éstos o cualquier título. </w:t>
      </w:r>
    </w:p>
    <w:p w:rsidR="00ED6F7B" w:rsidRPr="00ED6F7B" w:rsidRDefault="00ED6F7B" w:rsidP="00ED6F7B">
      <w:pPr>
        <w:autoSpaceDE w:val="0"/>
        <w:autoSpaceDN w:val="0"/>
        <w:adjustRightInd w:val="0"/>
        <w:spacing w:after="0" w:line="360" w:lineRule="auto"/>
        <w:ind w:left="720"/>
        <w:contextualSpacing/>
        <w:jc w:val="both"/>
        <w:rPr>
          <w:lang w:eastAsia="es-SV"/>
        </w:rPr>
      </w:pPr>
      <w:r w:rsidRPr="00ED6F7B">
        <w:rPr>
          <w:lang w:eastAsia="es-SV"/>
        </w:rPr>
        <w:t>En armonía con lo anterior, debe exponerse que la solicitud de información planteada, no es una información pública que se genere por ninguno de los medios contemplados por el artículo 6 de la Ley de Acceso a la Información Pública, por lo que no está justificada de conformidad con el objeto y finalidad establecidos en la referida Ley. Debido a lo anterior, esta Gerencia se encuentra imposibilitada de cumplir con el requerimiento contenido en el expediente SIPP No. 071-2018.</w:t>
      </w:r>
    </w:p>
    <w:p w:rsidR="00ED6F7B" w:rsidRPr="00ED6F7B" w:rsidRDefault="00ED6F7B" w:rsidP="00ED6F7B">
      <w:pPr>
        <w:autoSpaceDE w:val="0"/>
        <w:autoSpaceDN w:val="0"/>
        <w:adjustRightInd w:val="0"/>
        <w:spacing w:after="0" w:line="360" w:lineRule="auto"/>
        <w:ind w:left="720"/>
        <w:contextualSpacing/>
        <w:jc w:val="both"/>
        <w:rPr>
          <w:rFonts w:ascii="Calibri" w:eastAsia="Times New Roman" w:hAnsi="Calibri" w:cs="Times New Roman"/>
          <w:bCs/>
          <w:lang w:eastAsia="es-SV"/>
        </w:rPr>
      </w:pPr>
    </w:p>
    <w:p w:rsidR="00ED6F7B" w:rsidRPr="00ED6F7B" w:rsidRDefault="00ED6F7B" w:rsidP="00ED6F7B">
      <w:pPr>
        <w:numPr>
          <w:ilvl w:val="0"/>
          <w:numId w:val="3"/>
        </w:numPr>
        <w:autoSpaceDE w:val="0"/>
        <w:autoSpaceDN w:val="0"/>
        <w:adjustRightInd w:val="0"/>
        <w:spacing w:after="0" w:line="360" w:lineRule="auto"/>
        <w:contextualSpacing/>
        <w:jc w:val="both"/>
        <w:rPr>
          <w:rFonts w:cstheme="minorHAnsi"/>
          <w:sz w:val="23"/>
          <w:szCs w:val="23"/>
        </w:rPr>
      </w:pPr>
      <w:r w:rsidRPr="00ED6F7B">
        <w:rPr>
          <w:rFonts w:cstheme="minorHAnsi"/>
          <w:sz w:val="23"/>
          <w:szCs w:val="23"/>
        </w:rPr>
        <w:t xml:space="preserve">Después de admitidas las solicitudes deberá analizarse el contenido de estas según el Art. 55 del Reglamento de la Ley de Acceso a la Información Pública, con el objeto de establecer si la información será entregada o fundar su negativa; del estudio de la </w:t>
      </w:r>
      <w:r w:rsidRPr="00ED6F7B">
        <w:rPr>
          <w:rFonts w:cstheme="minorHAnsi"/>
          <w:sz w:val="23"/>
          <w:szCs w:val="23"/>
        </w:rPr>
        <w:lastRenderedPageBreak/>
        <w:t>petición se establece que,</w:t>
      </w:r>
      <w:r w:rsidRPr="00ED6F7B">
        <w:rPr>
          <w:rFonts w:cstheme="minorHAnsi"/>
          <w:sz w:val="23"/>
          <w:szCs w:val="23"/>
          <w:lang w:val="es-MX"/>
        </w:rPr>
        <w:t xml:space="preserve"> </w:t>
      </w:r>
      <w:r w:rsidRPr="00ED6F7B">
        <w:rPr>
          <w:lang w:eastAsia="es-SV"/>
        </w:rPr>
        <w:t>no es información pública que se genere por ninguno de los medios contemplados por el artículo 6 de la Ley de Acceso a la Información Pública, por lo que no está justificada de conformidad con el objeto y finalidad establecidos en la referida Ley. Debido a lo anterior, la dependencia respectiva se encuentra imposibilitada de cumplir lo solicitado, según expresado en el considerando anterior</w:t>
      </w:r>
      <w:r w:rsidRPr="00ED6F7B">
        <w:rPr>
          <w:rFonts w:cstheme="minorHAnsi"/>
          <w:sz w:val="23"/>
          <w:szCs w:val="23"/>
        </w:rPr>
        <w:t>.</w:t>
      </w:r>
    </w:p>
    <w:p w:rsidR="00ED6F7B" w:rsidRPr="00ED6F7B" w:rsidRDefault="00ED6F7B" w:rsidP="00ED6F7B">
      <w:pPr>
        <w:spacing w:line="360" w:lineRule="auto"/>
        <w:jc w:val="both"/>
        <w:rPr>
          <w:rFonts w:ascii="Calibri" w:eastAsia="Times New Roman" w:hAnsi="Calibri" w:cs="Times New Roman"/>
          <w:b/>
          <w:lang w:eastAsia="es-SV"/>
        </w:rPr>
      </w:pPr>
    </w:p>
    <w:p w:rsidR="00ED6F7B" w:rsidRPr="00ED6F7B" w:rsidRDefault="00ED6F7B" w:rsidP="00ED6F7B">
      <w:pPr>
        <w:spacing w:line="360" w:lineRule="auto"/>
        <w:jc w:val="both"/>
        <w:rPr>
          <w:rFonts w:ascii="Calibri" w:eastAsia="Times New Roman" w:hAnsi="Calibri" w:cs="Times New Roman"/>
          <w:b/>
          <w:lang w:eastAsia="es-SV"/>
        </w:rPr>
      </w:pPr>
      <w:r w:rsidRPr="00ED6F7B">
        <w:rPr>
          <w:rFonts w:ascii="Calibri" w:eastAsia="Times New Roman" w:hAnsi="Calibri" w:cs="Times New Roman"/>
          <w:b/>
          <w:lang w:eastAsia="es-SV"/>
        </w:rPr>
        <w:t>POR TANTO:</w:t>
      </w:r>
      <w:r w:rsidRPr="00ED6F7B">
        <w:rPr>
          <w:rFonts w:ascii="Calibri" w:eastAsia="Times New Roman" w:hAnsi="Calibri" w:cs="Times New Roman"/>
          <w:lang w:eastAsia="es-SV"/>
        </w:rPr>
        <w:t xml:space="preserve"> Ésta oficina en nombre de la Superintendencia General de Electricidad y Telecomunicaciones fundamentada en los </w:t>
      </w:r>
      <w:r w:rsidRPr="00ED6F7B">
        <w:rPr>
          <w:rFonts w:ascii="Calibri" w:eastAsia="Times New Roman" w:hAnsi="Calibri" w:cs="Times New Roman"/>
          <w:b/>
          <w:lang w:eastAsia="es-SV"/>
        </w:rPr>
        <w:t>Arts. 62 y 65 de la LAIP</w:t>
      </w:r>
      <w:r w:rsidRPr="00ED6F7B">
        <w:rPr>
          <w:rFonts w:ascii="Calibri" w:eastAsia="Times New Roman" w:hAnsi="Calibri" w:cs="Times New Roman"/>
          <w:lang w:eastAsia="es-SV"/>
        </w:rPr>
        <w:t xml:space="preserve">, basada en los fines de facilitar a toda persona el derecho de acceso a la información pública mediante procedimientos sencillos y expeditos; principios de máxima publicidad y disponibilidad, </w:t>
      </w:r>
      <w:r w:rsidRPr="00ED6F7B">
        <w:rPr>
          <w:rFonts w:ascii="Calibri" w:eastAsia="Times New Roman" w:hAnsi="Calibri" w:cs="Times New Roman"/>
          <w:b/>
          <w:lang w:eastAsia="es-SV"/>
        </w:rPr>
        <w:t>RESUELVE:</w:t>
      </w:r>
    </w:p>
    <w:p w:rsidR="00ED6F7B" w:rsidRPr="00ED6F7B" w:rsidRDefault="00ED6F7B" w:rsidP="00ED6F7B">
      <w:pPr>
        <w:numPr>
          <w:ilvl w:val="0"/>
          <w:numId w:val="4"/>
        </w:numPr>
        <w:spacing w:line="360" w:lineRule="auto"/>
        <w:contextualSpacing/>
        <w:jc w:val="both"/>
        <w:rPr>
          <w:rFonts w:ascii="Calibri" w:eastAsia="Times New Roman" w:hAnsi="Calibri" w:cs="Times New Roman"/>
          <w:lang w:eastAsia="es-SV"/>
        </w:rPr>
      </w:pPr>
      <w:r w:rsidRPr="00ED6F7B">
        <w:rPr>
          <w:rFonts w:cstheme="minorHAnsi"/>
          <w:sz w:val="23"/>
          <w:szCs w:val="23"/>
        </w:rPr>
        <w:t xml:space="preserve">Declárese improcedente la solicitud de acceso a la información </w:t>
      </w:r>
      <w:r w:rsidRPr="00ED6F7B">
        <w:rPr>
          <w:rFonts w:ascii="Calibri" w:eastAsia="Times New Roman" w:hAnsi="Calibri" w:cs="Times New Roman"/>
          <w:lang w:eastAsia="es-SV"/>
        </w:rPr>
        <w:t xml:space="preserve">del ciudadano </w:t>
      </w:r>
      <w:r>
        <w:rPr>
          <w:rFonts w:eastAsia="Times New Roman" w:cstheme="minorHAnsi"/>
          <w:b/>
          <w:lang w:eastAsia="es-SV"/>
        </w:rPr>
        <w:t>XXXXXXXXXX</w:t>
      </w:r>
      <w:r w:rsidRPr="00ED6F7B">
        <w:rPr>
          <w:rFonts w:eastAsia="Times New Roman" w:cstheme="minorHAnsi"/>
          <w:b/>
          <w:lang w:eastAsia="es-SV"/>
        </w:rPr>
        <w:t xml:space="preserve">, </w:t>
      </w:r>
      <w:r w:rsidRPr="00ED6F7B">
        <w:rPr>
          <w:rFonts w:eastAsia="Times New Roman" w:cstheme="minorHAnsi"/>
          <w:lang w:eastAsia="es-SV"/>
        </w:rPr>
        <w:t>según lo dispuesto en el considerado IV;</w:t>
      </w:r>
      <w:r w:rsidRPr="00ED6F7B">
        <w:rPr>
          <w:rFonts w:ascii="Calibri" w:eastAsia="Times New Roman" w:hAnsi="Calibri" w:cs="Times New Roman"/>
          <w:lang w:eastAsia="es-SV"/>
        </w:rPr>
        <w:t xml:space="preserve"> </w:t>
      </w:r>
    </w:p>
    <w:p w:rsidR="00ED6F7B" w:rsidRPr="00ED6F7B" w:rsidRDefault="00ED6F7B" w:rsidP="00ED6F7B">
      <w:pPr>
        <w:numPr>
          <w:ilvl w:val="0"/>
          <w:numId w:val="4"/>
        </w:numPr>
        <w:spacing w:line="360" w:lineRule="auto"/>
        <w:contextualSpacing/>
        <w:jc w:val="both"/>
        <w:rPr>
          <w:rFonts w:ascii="Calibri" w:eastAsia="Times New Roman" w:hAnsi="Calibri" w:cs="Times New Roman"/>
          <w:lang w:eastAsia="es-SV"/>
        </w:rPr>
      </w:pPr>
      <w:r w:rsidRPr="00ED6F7B">
        <w:rPr>
          <w:rFonts w:ascii="Calibri" w:eastAsia="Times New Roman" w:hAnsi="Calibri" w:cs="Times New Roman"/>
          <w:lang w:eastAsia="es-SV"/>
        </w:rPr>
        <w:t xml:space="preserve">Remítase ésta providencia administrativa en modalidad digital, gratuitamente como preceptúan los </w:t>
      </w:r>
      <w:r w:rsidRPr="00ED6F7B">
        <w:rPr>
          <w:rFonts w:ascii="Calibri" w:eastAsia="Times New Roman" w:hAnsi="Calibri" w:cs="Times New Roman"/>
          <w:b/>
          <w:lang w:eastAsia="es-SV"/>
        </w:rPr>
        <w:t>Art.</w:t>
      </w:r>
      <w:r w:rsidRPr="00ED6F7B">
        <w:rPr>
          <w:rFonts w:ascii="Calibri" w:eastAsia="Times New Roman" w:hAnsi="Calibri" w:cs="Times New Roman"/>
          <w:lang w:eastAsia="es-SV"/>
        </w:rPr>
        <w:t xml:space="preserve"> </w:t>
      </w:r>
      <w:r w:rsidRPr="00ED6F7B">
        <w:rPr>
          <w:rFonts w:ascii="Calibri" w:eastAsia="Times New Roman" w:hAnsi="Calibri" w:cs="Times New Roman"/>
          <w:b/>
          <w:lang w:eastAsia="es-SV"/>
        </w:rPr>
        <w:t>4 letra g. 61 y 102 de la LAIP</w:t>
      </w:r>
      <w:r w:rsidRPr="00ED6F7B">
        <w:rPr>
          <w:rFonts w:ascii="Calibri" w:eastAsia="Times New Roman" w:hAnsi="Calibri" w:cs="Times New Roman"/>
          <w:lang w:eastAsia="es-SV"/>
        </w:rPr>
        <w:t>, al correo electrónico que el solicitante consignó;</w:t>
      </w:r>
    </w:p>
    <w:p w:rsidR="00ED6F7B" w:rsidRPr="00ED6F7B" w:rsidRDefault="00ED6F7B" w:rsidP="00ED6F7B">
      <w:pPr>
        <w:numPr>
          <w:ilvl w:val="0"/>
          <w:numId w:val="4"/>
        </w:numPr>
        <w:spacing w:line="360" w:lineRule="auto"/>
        <w:contextualSpacing/>
        <w:jc w:val="both"/>
        <w:rPr>
          <w:rFonts w:ascii="Calibri" w:eastAsia="Times New Roman" w:hAnsi="Calibri" w:cs="Times New Roman"/>
          <w:lang w:eastAsia="es-SV"/>
        </w:rPr>
      </w:pPr>
      <w:r w:rsidRPr="00ED6F7B">
        <w:rPr>
          <w:rFonts w:ascii="Calibri" w:eastAsia="Times New Roman" w:hAnsi="Calibri" w:cs="Times New Roman"/>
          <w:lang w:eastAsia="es-SV"/>
        </w:rPr>
        <w:t>Notifíquese,</w:t>
      </w:r>
    </w:p>
    <w:p w:rsidR="00ED6F7B" w:rsidRPr="00ED6F7B" w:rsidRDefault="00ED6F7B" w:rsidP="00ED6F7B">
      <w:pPr>
        <w:numPr>
          <w:ilvl w:val="0"/>
          <w:numId w:val="4"/>
        </w:numPr>
        <w:spacing w:line="360" w:lineRule="auto"/>
        <w:contextualSpacing/>
        <w:jc w:val="both"/>
        <w:rPr>
          <w:rFonts w:ascii="Calibri" w:eastAsia="Times New Roman" w:hAnsi="Calibri" w:cs="Times New Roman"/>
          <w:lang w:eastAsia="es-SV"/>
        </w:rPr>
      </w:pPr>
      <w:r w:rsidRPr="00ED6F7B">
        <w:rPr>
          <w:rFonts w:ascii="Calibri" w:eastAsia="Times New Roman" w:hAnsi="Calibri" w:cs="Times New Roman"/>
          <w:lang w:eastAsia="es-SV"/>
        </w:rPr>
        <w:t xml:space="preserve">Publíquese en el Portal de Transparencia Gobierno Abierto con base a lo establecido en el </w:t>
      </w:r>
      <w:r w:rsidRPr="00ED6F7B">
        <w:rPr>
          <w:rFonts w:ascii="Calibri" w:eastAsia="Times New Roman" w:hAnsi="Calibri" w:cs="Times New Roman"/>
          <w:b/>
          <w:lang w:eastAsia="es-SV"/>
        </w:rPr>
        <w:t>Art. 6 del RLAIP.</w:t>
      </w:r>
      <w:r w:rsidRPr="00ED6F7B">
        <w:rPr>
          <w:rFonts w:ascii="Calibri" w:eastAsia="Times New Roman" w:hAnsi="Calibri" w:cs="Times New Roman"/>
          <w:b/>
          <w:lang w:eastAsia="es-SV"/>
        </w:rPr>
        <w:cr/>
      </w:r>
    </w:p>
    <w:p w:rsidR="00ED6F7B" w:rsidRPr="00ED6F7B" w:rsidRDefault="00ED6F7B" w:rsidP="00ED6F7B">
      <w:pPr>
        <w:spacing w:after="0" w:line="240" w:lineRule="auto"/>
        <w:jc w:val="center"/>
        <w:outlineLvl w:val="0"/>
        <w:rPr>
          <w:rFonts w:ascii="Calibri" w:eastAsia="Times New Roman" w:hAnsi="Calibri" w:cstheme="minorHAnsi"/>
          <w:lang w:eastAsia="es-SV"/>
        </w:rPr>
      </w:pPr>
      <w:r>
        <w:rPr>
          <w:rFonts w:ascii="Calibri" w:eastAsia="Times New Roman" w:hAnsi="Calibri" w:cstheme="minorHAnsi"/>
          <w:lang w:eastAsia="es-SV"/>
        </w:rPr>
        <w:t>XXXXXXXXXX</w:t>
      </w:r>
    </w:p>
    <w:p w:rsidR="00ED6F7B" w:rsidRPr="00ED6F7B" w:rsidRDefault="00ED6F7B" w:rsidP="00ED6F7B">
      <w:pPr>
        <w:spacing w:after="0" w:line="240" w:lineRule="auto"/>
        <w:jc w:val="center"/>
        <w:outlineLvl w:val="0"/>
        <w:rPr>
          <w:rFonts w:ascii="Calibri" w:eastAsia="Times New Roman" w:hAnsi="Calibri" w:cs="Times New Roman"/>
          <w:b/>
          <w:lang w:eastAsia="es-SV"/>
        </w:rPr>
      </w:pPr>
      <w:r w:rsidRPr="00ED6F7B">
        <w:rPr>
          <w:rFonts w:ascii="Calibri" w:eastAsia="Times New Roman" w:hAnsi="Calibri" w:cstheme="minorHAnsi"/>
          <w:b/>
          <w:lang w:eastAsia="es-SV"/>
        </w:rPr>
        <w:t>Oficial de Información Institucional</w:t>
      </w:r>
    </w:p>
    <w:p w:rsidR="009C09B1" w:rsidRDefault="009C09B1">
      <w:pPr>
        <w:rPr>
          <w:rFonts w:ascii="Calibri" w:eastAsia="Times New Roman" w:hAnsi="Calibri" w:cs="Times New Roman"/>
          <w:sz w:val="16"/>
          <w:szCs w:val="16"/>
          <w:lang w:eastAsia="es-SV"/>
        </w:rPr>
      </w:pPr>
    </w:p>
    <w:p w:rsidR="00ED6F7B" w:rsidRDefault="00ED6F7B"/>
    <w:p w:rsidR="00ED6F7B" w:rsidRDefault="00ED6F7B"/>
    <w:p w:rsidR="00ED6F7B" w:rsidRDefault="00ED6F7B"/>
    <w:p w:rsidR="00ED6F7B" w:rsidRDefault="00ED6F7B"/>
    <w:p w:rsidR="00ED6F7B" w:rsidRDefault="00ED6F7B"/>
    <w:p w:rsidR="00ED6F7B" w:rsidRDefault="00ED6F7B"/>
    <w:p w:rsidR="00ED6F7B" w:rsidRDefault="00ED6F7B"/>
    <w:p w:rsidR="00ED6F7B" w:rsidRDefault="00ED6F7B"/>
    <w:p w:rsidR="00ED6F7B" w:rsidRPr="00ED6F7B" w:rsidRDefault="00ED6F7B" w:rsidP="00ED6F7B">
      <w:pPr>
        <w:tabs>
          <w:tab w:val="left" w:pos="3181"/>
        </w:tabs>
        <w:spacing w:after="0" w:line="360" w:lineRule="auto"/>
        <w:jc w:val="both"/>
        <w:rPr>
          <w:rFonts w:ascii="Calibri" w:eastAsia="Times New Roman" w:hAnsi="Calibri" w:cs="Calibri"/>
          <w:b/>
          <w:bCs/>
          <w:spacing w:val="-1"/>
          <w:sz w:val="23"/>
          <w:szCs w:val="23"/>
          <w:lang w:eastAsia="es-SV"/>
        </w:rPr>
      </w:pPr>
      <w:r w:rsidRPr="00ED6F7B">
        <w:rPr>
          <w:rFonts w:ascii="Calibri" w:eastAsia="Times New Roman" w:hAnsi="Calibri" w:cs="Calibri"/>
          <w:b/>
          <w:bCs/>
          <w:spacing w:val="-1"/>
          <w:sz w:val="23"/>
          <w:szCs w:val="23"/>
          <w:lang w:eastAsia="es-SV"/>
        </w:rPr>
        <w:lastRenderedPageBreak/>
        <w:t xml:space="preserve">SIPV-GA N° 072-2018 </w:t>
      </w:r>
    </w:p>
    <w:p w:rsidR="00ED6F7B" w:rsidRPr="00ED6F7B" w:rsidRDefault="00ED6F7B" w:rsidP="00ED6F7B">
      <w:pPr>
        <w:spacing w:after="0" w:line="360" w:lineRule="auto"/>
        <w:jc w:val="both"/>
        <w:rPr>
          <w:rFonts w:ascii="Calibri" w:eastAsia="Times New Roman" w:hAnsi="Calibri" w:cstheme="minorHAnsi"/>
          <w:b/>
          <w:bCs/>
          <w:spacing w:val="-1"/>
          <w:sz w:val="23"/>
          <w:szCs w:val="23"/>
          <w:lang w:eastAsia="es-SV"/>
        </w:rPr>
      </w:pPr>
      <w:r w:rsidRPr="00ED6F7B">
        <w:rPr>
          <w:rFonts w:ascii="Calibri" w:eastAsia="Times New Roman" w:hAnsi="Calibri" w:cs="Calibri"/>
          <w:bCs/>
          <w:strike/>
          <w:spacing w:val="-1"/>
          <w:sz w:val="23"/>
          <w:szCs w:val="23"/>
          <w:lang w:eastAsia="es-SV"/>
        </w:rPr>
        <w:t xml:space="preserve"> </w:t>
      </w:r>
    </w:p>
    <w:p w:rsidR="00ED6F7B" w:rsidRPr="00ED6F7B" w:rsidRDefault="00ED6F7B" w:rsidP="00ED6F7B">
      <w:pPr>
        <w:spacing w:line="360" w:lineRule="auto"/>
        <w:jc w:val="both"/>
        <w:rPr>
          <w:rFonts w:ascii="Calibri" w:eastAsia="Times New Roman" w:hAnsi="Calibri" w:cs="Calibri"/>
          <w:sz w:val="23"/>
          <w:szCs w:val="23"/>
          <w:lang w:eastAsia="es-SV"/>
        </w:rPr>
      </w:pPr>
      <w:r w:rsidRPr="00ED6F7B">
        <w:rPr>
          <w:rFonts w:ascii="Calibri" w:eastAsia="Times New Roman" w:hAnsi="Calibri" w:cstheme="minorHAnsi"/>
          <w:b/>
          <w:sz w:val="23"/>
          <w:szCs w:val="23"/>
          <w:lang w:eastAsia="es-SV"/>
        </w:rPr>
        <w:t xml:space="preserve">SUPERINTENDENCIA GENERAL DE ELECTRICIDAD Y TELECOMUNICACIONES-SIGET, UNIDAD DE ACCESO A LA INFORMACIÓN Y TRANSPARENCIA-UAIT, </w:t>
      </w:r>
      <w:r w:rsidRPr="00ED6F7B">
        <w:rPr>
          <w:rFonts w:ascii="Calibri" w:eastAsia="Times New Roman" w:hAnsi="Calibri" w:cstheme="minorHAnsi"/>
          <w:sz w:val="23"/>
          <w:szCs w:val="23"/>
          <w:lang w:eastAsia="es-SV"/>
        </w:rPr>
        <w:t>a las quince horas con treinta minutos del día quince de mayo de dos mil dieciocho.</w:t>
      </w:r>
    </w:p>
    <w:p w:rsidR="00ED6F7B" w:rsidRPr="00ED6F7B" w:rsidRDefault="00ED6F7B" w:rsidP="00ED6F7B">
      <w:pPr>
        <w:autoSpaceDE w:val="0"/>
        <w:autoSpaceDN w:val="0"/>
        <w:adjustRightInd w:val="0"/>
        <w:spacing w:after="0" w:line="360" w:lineRule="auto"/>
        <w:jc w:val="both"/>
        <w:rPr>
          <w:rFonts w:eastAsia="Times New Roman" w:cstheme="minorHAnsi"/>
          <w:b/>
          <w:i/>
          <w:sz w:val="23"/>
          <w:szCs w:val="23"/>
          <w:lang w:eastAsia="es-SV"/>
        </w:rPr>
      </w:pPr>
      <w:r w:rsidRPr="00ED6F7B">
        <w:rPr>
          <w:sz w:val="23"/>
          <w:szCs w:val="23"/>
        </w:rPr>
        <w:t xml:space="preserve">La presente solicitud de información para promover el derecho de acceso a la información fue interpuesta </w:t>
      </w:r>
      <w:r w:rsidRPr="00ED6F7B">
        <w:rPr>
          <w:rFonts w:ascii="Calibri" w:hAnsi="Calibri" w:cs="Calibri"/>
          <w:sz w:val="23"/>
          <w:szCs w:val="23"/>
        </w:rPr>
        <w:t>el día veinte de abril de dos mil dieciocho</w:t>
      </w:r>
      <w:r w:rsidRPr="00ED6F7B">
        <w:rPr>
          <w:sz w:val="23"/>
          <w:szCs w:val="23"/>
        </w:rPr>
        <w:t xml:space="preserve">, mediante solicitud electrónica, a través del Portal de Transparencia de Gobierno Abierto, interpuesta </w:t>
      </w:r>
      <w:r w:rsidRPr="00ED6F7B">
        <w:rPr>
          <w:rFonts w:eastAsia="Times New Roman" w:cstheme="minorHAnsi"/>
          <w:sz w:val="23"/>
          <w:szCs w:val="23"/>
          <w:lang w:eastAsia="es-SV"/>
        </w:rPr>
        <w:t xml:space="preserve">por la ciudadana </w:t>
      </w:r>
      <w:r>
        <w:rPr>
          <w:rFonts w:eastAsia="Times New Roman" w:cstheme="minorHAnsi"/>
          <w:b/>
          <w:sz w:val="23"/>
          <w:szCs w:val="23"/>
          <w:lang w:eastAsia="es-SV"/>
        </w:rPr>
        <w:t>XXXXXXXXXX</w:t>
      </w:r>
      <w:r w:rsidRPr="00ED6F7B">
        <w:rPr>
          <w:rFonts w:eastAsia="Times New Roman" w:cstheme="minorHAnsi"/>
          <w:b/>
          <w:sz w:val="23"/>
          <w:szCs w:val="23"/>
          <w:lang w:eastAsia="es-SV"/>
        </w:rPr>
        <w:t xml:space="preserve">,  </w:t>
      </w:r>
      <w:r w:rsidRPr="00ED6F7B">
        <w:rPr>
          <w:rFonts w:eastAsia="Times New Roman" w:cstheme="minorHAnsi"/>
          <w:sz w:val="23"/>
          <w:szCs w:val="23"/>
          <w:lang w:eastAsia="es-SV"/>
        </w:rPr>
        <w:t>en la que solicitó:</w:t>
      </w:r>
      <w:r w:rsidRPr="00ED6F7B">
        <w:rPr>
          <w:rFonts w:eastAsia="Times New Roman" w:cstheme="minorHAnsi"/>
          <w:b/>
          <w:sz w:val="23"/>
          <w:szCs w:val="23"/>
          <w:lang w:eastAsia="es-SV"/>
        </w:rPr>
        <w:t xml:space="preserve"> </w:t>
      </w:r>
      <w:r w:rsidRPr="00ED6F7B">
        <w:rPr>
          <w:rFonts w:eastAsia="Times New Roman" w:cstheme="minorHAnsi"/>
          <w:b/>
          <w:i/>
          <w:sz w:val="23"/>
          <w:szCs w:val="23"/>
          <w:lang w:eastAsia="es-SV"/>
        </w:rPr>
        <w:t>“Acta de Junta de Directores de la SIGET del día 20 de septiembre de 2017 y sus anexos.”</w:t>
      </w:r>
    </w:p>
    <w:p w:rsidR="00ED6F7B" w:rsidRPr="00ED6F7B" w:rsidRDefault="00ED6F7B" w:rsidP="00ED6F7B">
      <w:pPr>
        <w:autoSpaceDE w:val="0"/>
        <w:autoSpaceDN w:val="0"/>
        <w:adjustRightInd w:val="0"/>
        <w:spacing w:after="0" w:line="360" w:lineRule="auto"/>
        <w:jc w:val="both"/>
        <w:rPr>
          <w:rFonts w:eastAsia="Times New Roman" w:cstheme="minorHAnsi"/>
          <w:b/>
          <w:sz w:val="23"/>
          <w:szCs w:val="23"/>
          <w:lang w:eastAsia="es-SV"/>
        </w:rPr>
      </w:pPr>
    </w:p>
    <w:p w:rsidR="00ED6F7B" w:rsidRPr="00ED6F7B" w:rsidRDefault="00ED6F7B" w:rsidP="00ED6F7B">
      <w:pPr>
        <w:tabs>
          <w:tab w:val="left" w:pos="2127"/>
        </w:tabs>
        <w:spacing w:after="0" w:line="360" w:lineRule="auto"/>
        <w:jc w:val="both"/>
        <w:rPr>
          <w:rFonts w:eastAsia="Times New Roman" w:cstheme="minorHAnsi"/>
          <w:b/>
          <w:sz w:val="23"/>
          <w:szCs w:val="23"/>
          <w:lang w:eastAsia="es-SV"/>
        </w:rPr>
      </w:pPr>
      <w:r w:rsidRPr="00ED6F7B">
        <w:rPr>
          <w:rFonts w:eastAsia="Times New Roman" w:cstheme="minorHAnsi"/>
          <w:b/>
          <w:sz w:val="23"/>
          <w:szCs w:val="23"/>
          <w:lang w:eastAsia="es-SV"/>
        </w:rPr>
        <w:t>Ésta unidad sobre la solicitud hace las consideraciones siguientes:</w:t>
      </w:r>
    </w:p>
    <w:p w:rsidR="00ED6F7B" w:rsidRPr="00ED6F7B" w:rsidRDefault="00ED6F7B" w:rsidP="00ED6F7B">
      <w:pPr>
        <w:tabs>
          <w:tab w:val="left" w:pos="2127"/>
        </w:tabs>
        <w:spacing w:after="0" w:line="360" w:lineRule="auto"/>
        <w:jc w:val="both"/>
        <w:rPr>
          <w:rFonts w:eastAsia="Times New Roman" w:cstheme="minorHAnsi"/>
          <w:b/>
          <w:sz w:val="23"/>
          <w:szCs w:val="23"/>
          <w:lang w:eastAsia="es-SV"/>
        </w:rPr>
      </w:pPr>
    </w:p>
    <w:p w:rsidR="00ED6F7B" w:rsidRPr="00ED6F7B" w:rsidRDefault="00ED6F7B" w:rsidP="00496220">
      <w:pPr>
        <w:numPr>
          <w:ilvl w:val="0"/>
          <w:numId w:val="6"/>
        </w:numPr>
        <w:tabs>
          <w:tab w:val="left" w:pos="2127"/>
        </w:tabs>
        <w:spacing w:line="360" w:lineRule="auto"/>
        <w:contextualSpacing/>
        <w:jc w:val="both"/>
        <w:rPr>
          <w:rFonts w:eastAsia="Times New Roman" w:cs="Times New Roman"/>
          <w:sz w:val="23"/>
          <w:szCs w:val="23"/>
          <w:lang w:eastAsia="es-SV"/>
        </w:rPr>
      </w:pPr>
      <w:r w:rsidRPr="00ED6F7B">
        <w:rPr>
          <w:rFonts w:eastAsia="Times New Roman" w:cs="Times New Roman"/>
          <w:sz w:val="23"/>
          <w:szCs w:val="23"/>
          <w:lang w:eastAsia="es-SV"/>
        </w:rPr>
        <w:t xml:space="preserve">Que la solicitud fue presentada en la fecha citada, clasificada con el código SIPV-GA N° 072-2018 y previo a la admisión formal del requerimiento,  se  verificó  cumpliese lo dispuesto en los Arts. 66 de la Ley de Acceso a la  Información Pública, en lo sucesivo LAIP o Ley y el 52 y 54 del Reglamento de la Ley de Acceso a la Información Pública-RLAIP. </w:t>
      </w:r>
    </w:p>
    <w:p w:rsidR="00ED6F7B" w:rsidRPr="00ED6F7B" w:rsidRDefault="00ED6F7B" w:rsidP="00ED6F7B">
      <w:pPr>
        <w:tabs>
          <w:tab w:val="left" w:pos="2127"/>
        </w:tabs>
        <w:spacing w:line="360" w:lineRule="auto"/>
        <w:ind w:left="426"/>
        <w:contextualSpacing/>
        <w:jc w:val="both"/>
        <w:rPr>
          <w:rFonts w:eastAsia="Times New Roman" w:cs="Times New Roman"/>
          <w:sz w:val="23"/>
          <w:szCs w:val="23"/>
          <w:lang w:eastAsia="es-SV"/>
        </w:rPr>
      </w:pPr>
    </w:p>
    <w:p w:rsidR="00ED6F7B" w:rsidRPr="00ED6F7B" w:rsidRDefault="00ED6F7B" w:rsidP="00496220">
      <w:pPr>
        <w:numPr>
          <w:ilvl w:val="0"/>
          <w:numId w:val="6"/>
        </w:numPr>
        <w:tabs>
          <w:tab w:val="left" w:pos="2127"/>
        </w:tabs>
        <w:spacing w:line="360" w:lineRule="auto"/>
        <w:ind w:left="426"/>
        <w:contextualSpacing/>
        <w:jc w:val="both"/>
        <w:rPr>
          <w:rFonts w:eastAsia="Times New Roman" w:cs="Times New Roman"/>
          <w:sz w:val="23"/>
          <w:szCs w:val="23"/>
          <w:lang w:eastAsia="es-SV"/>
        </w:rPr>
      </w:pPr>
      <w:r w:rsidRPr="00ED6F7B">
        <w:rPr>
          <w:rFonts w:eastAsia="Times New Roman" w:cs="Times New Roman"/>
          <w:sz w:val="23"/>
          <w:szCs w:val="23"/>
          <w:lang w:eastAsia="es-SV"/>
        </w:rPr>
        <w:t>Mediante auto de las catorce horas del día veintitrés de abril de dos mil dieciocho, se previno a la ciudadana en relación a la falta de firma en su solicitud de información. Por medio de correo de las veinte horas con cuarenta y dos minutos del día veinticuatro de abril del presente año, la ciudadana subsanó la prevención al remitir la solicitud de información firmada, tomándose como día hábil de subsanación de la solicitud de información el día veinticinco de abril del corriente año, bajo la base del Art. 142 del Código Procesal Civil y Mercantil.</w:t>
      </w:r>
    </w:p>
    <w:p w:rsidR="00ED6F7B" w:rsidRPr="00ED6F7B" w:rsidRDefault="00ED6F7B" w:rsidP="00ED6F7B">
      <w:pPr>
        <w:contextualSpacing/>
        <w:rPr>
          <w:rFonts w:eastAsia="Times New Roman" w:cs="Times New Roman"/>
          <w:sz w:val="23"/>
          <w:szCs w:val="23"/>
          <w:lang w:eastAsia="es-SV"/>
        </w:rPr>
      </w:pPr>
    </w:p>
    <w:p w:rsidR="00ED6F7B" w:rsidRPr="00ED6F7B" w:rsidRDefault="00ED6F7B" w:rsidP="00496220">
      <w:pPr>
        <w:numPr>
          <w:ilvl w:val="0"/>
          <w:numId w:val="6"/>
        </w:numPr>
        <w:tabs>
          <w:tab w:val="left" w:pos="426"/>
          <w:tab w:val="left" w:pos="2127"/>
        </w:tabs>
        <w:spacing w:line="360" w:lineRule="auto"/>
        <w:ind w:left="426"/>
        <w:contextualSpacing/>
        <w:jc w:val="both"/>
        <w:rPr>
          <w:rFonts w:eastAsia="Times New Roman" w:cstheme="minorHAnsi"/>
          <w:b/>
          <w:sz w:val="23"/>
          <w:szCs w:val="23"/>
          <w:lang w:eastAsia="es-SV"/>
        </w:rPr>
      </w:pPr>
      <w:r w:rsidRPr="00ED6F7B">
        <w:rPr>
          <w:rFonts w:eastAsia="Times New Roman" w:cstheme="minorHAnsi"/>
          <w:sz w:val="23"/>
          <w:szCs w:val="23"/>
          <w:lang w:eastAsia="es-SV"/>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w:t>
      </w:r>
      <w:r w:rsidRPr="00ED6F7B">
        <w:rPr>
          <w:rFonts w:eastAsia="Times New Roman" w:cstheme="minorHAnsi"/>
          <w:sz w:val="23"/>
          <w:szCs w:val="23"/>
          <w:lang w:eastAsia="es-SV"/>
        </w:rPr>
        <w:lastRenderedPageBreak/>
        <w:t xml:space="preserve">asimismo,  el  artículo 70 de la Ley establece que </w:t>
      </w:r>
      <w:r w:rsidRPr="00ED6F7B">
        <w:rPr>
          <w:rFonts w:eastAsia="Times New Roman" w:cstheme="minorHAnsi"/>
          <w:i/>
          <w:sz w:val="23"/>
          <w:szCs w:val="23"/>
          <w:lang w:eastAsia="es-SV"/>
        </w:rPr>
        <w:t>“El  Oficial  de  información transmitirá la solicitud a la unidad administrativa que tenga o pueda poseer la información, con objeto de que ésta la localice, verifique su clasificación y, en su caso, le comunique la manera en que se encuentra disponible</w:t>
      </w:r>
      <w:r w:rsidRPr="00ED6F7B">
        <w:rPr>
          <w:rFonts w:eastAsia="Times New Roman" w:cstheme="minorHAnsi"/>
          <w:sz w:val="23"/>
          <w:szCs w:val="23"/>
          <w:lang w:eastAsia="es-SV"/>
        </w:rPr>
        <w:t>”. En cumplimiento de tales facultades se trasladó la petición a la Unidad de Asesoría Jurídica- UAJ.</w:t>
      </w:r>
    </w:p>
    <w:p w:rsidR="00ED6F7B" w:rsidRPr="00ED6F7B" w:rsidRDefault="00ED6F7B" w:rsidP="00ED6F7B">
      <w:pPr>
        <w:ind w:left="720"/>
        <w:contextualSpacing/>
        <w:rPr>
          <w:rFonts w:eastAsia="Times New Roman" w:cstheme="minorHAnsi"/>
          <w:b/>
          <w:sz w:val="23"/>
          <w:szCs w:val="23"/>
          <w:lang w:eastAsia="es-SV"/>
        </w:rPr>
      </w:pPr>
    </w:p>
    <w:p w:rsidR="00ED6F7B" w:rsidRPr="00ED6F7B" w:rsidRDefault="00ED6F7B" w:rsidP="00496220">
      <w:pPr>
        <w:numPr>
          <w:ilvl w:val="0"/>
          <w:numId w:val="6"/>
        </w:numPr>
        <w:tabs>
          <w:tab w:val="left" w:pos="426"/>
          <w:tab w:val="left" w:pos="2127"/>
        </w:tabs>
        <w:spacing w:line="360" w:lineRule="auto"/>
        <w:ind w:left="426"/>
        <w:contextualSpacing/>
        <w:jc w:val="both"/>
        <w:rPr>
          <w:rFonts w:eastAsia="Times New Roman" w:cstheme="minorHAnsi"/>
          <w:b/>
          <w:sz w:val="23"/>
          <w:szCs w:val="23"/>
          <w:lang w:eastAsia="es-SV"/>
        </w:rPr>
      </w:pPr>
      <w:r w:rsidRPr="00ED6F7B">
        <w:rPr>
          <w:rFonts w:cstheme="minorHAnsi"/>
          <w:sz w:val="24"/>
          <w:szCs w:val="24"/>
        </w:rPr>
        <w:t>Que por acuerdo administrativo de esta autónoma se acordó ampliar el horario de trabajo del personal de SIGET desde las ocho horas hasta las dieciocho horas, en el período comprendido entre miércoles dieciocho de abril del presente año y viernes veintisiete de abril de dos mil dieciocho, ambas fechas inclusive; compensando de esta manera las ocho horas laborales correspondientes al día once de mayo de dos mil dieciocho. Corriéndose de esta forma los plazos de respuesta.</w:t>
      </w:r>
    </w:p>
    <w:p w:rsidR="00ED6F7B" w:rsidRPr="00ED6F7B" w:rsidRDefault="00ED6F7B" w:rsidP="00ED6F7B">
      <w:pPr>
        <w:tabs>
          <w:tab w:val="left" w:pos="426"/>
          <w:tab w:val="left" w:pos="2127"/>
        </w:tabs>
        <w:spacing w:line="360" w:lineRule="auto"/>
        <w:contextualSpacing/>
        <w:jc w:val="both"/>
        <w:rPr>
          <w:rFonts w:eastAsia="Times New Roman" w:cstheme="minorHAnsi"/>
          <w:b/>
          <w:sz w:val="23"/>
          <w:szCs w:val="23"/>
          <w:lang w:eastAsia="es-SV"/>
        </w:rPr>
      </w:pPr>
    </w:p>
    <w:p w:rsidR="00ED6F7B" w:rsidRPr="00ED6F7B" w:rsidRDefault="00ED6F7B" w:rsidP="00496220">
      <w:pPr>
        <w:numPr>
          <w:ilvl w:val="0"/>
          <w:numId w:val="6"/>
        </w:numPr>
        <w:autoSpaceDE w:val="0"/>
        <w:autoSpaceDN w:val="0"/>
        <w:adjustRightInd w:val="0"/>
        <w:spacing w:after="0" w:line="360" w:lineRule="auto"/>
        <w:ind w:left="426"/>
        <w:contextualSpacing/>
        <w:jc w:val="both"/>
        <w:rPr>
          <w:rFonts w:eastAsia="Times New Roman" w:cstheme="minorHAnsi"/>
          <w:b/>
          <w:sz w:val="23"/>
          <w:szCs w:val="23"/>
          <w:lang w:eastAsia="es-SV"/>
        </w:rPr>
      </w:pPr>
      <w:r w:rsidRPr="00ED6F7B">
        <w:rPr>
          <w:rFonts w:cstheme="minorHAnsi"/>
          <w:sz w:val="23"/>
          <w:szCs w:val="23"/>
        </w:rPr>
        <w:t>La Ley de Creación de la Superintendencia General de Electricidad y Telecomunicaciones- LCSIGET, en su artículo 4 dispone entre sus facultades: “</w:t>
      </w:r>
      <w:r w:rsidRPr="00ED6F7B">
        <w:rPr>
          <w:rFonts w:cstheme="minorHAnsi"/>
          <w:i/>
          <w:sz w:val="23"/>
          <w:szCs w:val="23"/>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ED6F7B">
        <w:rPr>
          <w:rFonts w:cstheme="minorHAnsi"/>
          <w:sz w:val="23"/>
          <w:szCs w:val="23"/>
        </w:rPr>
        <w:t xml:space="preserve">” </w:t>
      </w:r>
    </w:p>
    <w:p w:rsidR="00ED6F7B" w:rsidRPr="00ED6F7B" w:rsidRDefault="00ED6F7B" w:rsidP="00ED6F7B">
      <w:pPr>
        <w:autoSpaceDE w:val="0"/>
        <w:autoSpaceDN w:val="0"/>
        <w:adjustRightInd w:val="0"/>
        <w:spacing w:after="0" w:line="360" w:lineRule="auto"/>
        <w:contextualSpacing/>
        <w:jc w:val="both"/>
        <w:rPr>
          <w:rFonts w:eastAsia="Times New Roman" w:cstheme="minorHAnsi"/>
          <w:b/>
          <w:sz w:val="23"/>
          <w:szCs w:val="23"/>
          <w:lang w:eastAsia="es-SV"/>
        </w:rPr>
      </w:pPr>
    </w:p>
    <w:p w:rsidR="00ED6F7B" w:rsidRPr="00ED6F7B" w:rsidRDefault="00ED6F7B" w:rsidP="00ED6F7B">
      <w:pPr>
        <w:tabs>
          <w:tab w:val="left" w:pos="2127"/>
        </w:tabs>
        <w:spacing w:line="360" w:lineRule="auto"/>
        <w:jc w:val="both"/>
        <w:rPr>
          <w:rFonts w:cstheme="minorHAnsi"/>
          <w:sz w:val="23"/>
          <w:szCs w:val="23"/>
        </w:rPr>
      </w:pPr>
      <w:r w:rsidRPr="00ED6F7B">
        <w:rPr>
          <w:rFonts w:eastAsia="Times New Roman" w:cstheme="minorHAnsi"/>
          <w:b/>
          <w:sz w:val="23"/>
          <w:szCs w:val="23"/>
          <w:lang w:eastAsia="es-SV"/>
        </w:rPr>
        <w:t>RAZONAMIENTO DE RESPUESTA  A LA PETICIÓN:</w:t>
      </w:r>
    </w:p>
    <w:p w:rsidR="00ED6F7B" w:rsidRPr="00ED6F7B" w:rsidRDefault="00ED6F7B" w:rsidP="00496220">
      <w:pPr>
        <w:numPr>
          <w:ilvl w:val="0"/>
          <w:numId w:val="6"/>
        </w:numPr>
        <w:spacing w:after="0" w:line="360" w:lineRule="auto"/>
        <w:ind w:left="426"/>
        <w:contextualSpacing/>
        <w:jc w:val="both"/>
        <w:rPr>
          <w:rFonts w:eastAsia="Times New Roman" w:cstheme="minorHAnsi"/>
          <w:iCs/>
          <w:sz w:val="23"/>
          <w:szCs w:val="23"/>
          <w:lang w:eastAsia="es-SV"/>
        </w:rPr>
      </w:pPr>
      <w:r w:rsidRPr="00ED6F7B">
        <w:rPr>
          <w:rFonts w:eastAsia="Times New Roman" w:cstheme="minorHAnsi"/>
          <w:sz w:val="23"/>
          <w:szCs w:val="23"/>
          <w:lang w:eastAsia="es-SV"/>
        </w:rPr>
        <w:t>Que la dependencia correspondiente, de acuerdo a la información solicitada por la peticionaria y a la información con la que cuenta en sus archivos, comenta que dicha información es de carácter reservado, debido a que el acta solicitada versa sobre procesos que aún están en trámite, mismos que no poseen una decisión definitiva. Es por ello, en tanto aún no finalicen dichos procedimientos, y dado que no se han emitido los pronunciamientos definitivos, no es posible otorgar lo solicitado, considerándose como información reservada de conformidad con el artículo 19 letra e. de la LAIP, transcribiéndose lo pertinente: “</w:t>
      </w:r>
      <w:r w:rsidRPr="00ED6F7B">
        <w:rPr>
          <w:rFonts w:eastAsia="Times New Roman" w:cstheme="minorHAnsi"/>
          <w:i/>
          <w:iCs/>
          <w:sz w:val="23"/>
          <w:szCs w:val="23"/>
          <w:lang w:eastAsia="es-SV"/>
        </w:rPr>
        <w:t xml:space="preserve">Información Reservada Art. 19.- Es información reservada:  (…) </w:t>
      </w:r>
      <w:r w:rsidRPr="00ED6F7B">
        <w:rPr>
          <w:rFonts w:eastAsia="Times New Roman" w:cstheme="minorHAnsi"/>
          <w:i/>
          <w:iCs/>
          <w:sz w:val="23"/>
          <w:szCs w:val="23"/>
          <w:lang w:eastAsia="es-SV"/>
        </w:rPr>
        <w:lastRenderedPageBreak/>
        <w:t xml:space="preserve">e.  La   que  contenga   opiniones   o   recomendaciones   que   formen   parte   del proceso deliberativo de los servidores públicos, en tanto no sea adoptada la decisión definitiva…”, </w:t>
      </w:r>
      <w:r w:rsidRPr="00ED6F7B">
        <w:rPr>
          <w:rFonts w:eastAsia="Times New Roman" w:cstheme="minorHAnsi"/>
          <w:iCs/>
          <w:sz w:val="23"/>
          <w:szCs w:val="23"/>
          <w:lang w:eastAsia="es-SV"/>
        </w:rPr>
        <w:t>el proceso deliberativo se refiere a aquellas discusiones y gestiones que los entes obligados, en el caso está Superintendencia, desarrollan y poseen la característica de estar en trámite; el permitir el acceso puede comprometer las estrategias y funciones estatales que se estén realizando en razón de un interés general durante un período determinado por causas justificadas que pueden provocar un serio perjuicio, es decir, una grave afectación de difícil reparación en cualquiera de las funciones que en dicho documento se están ventilando.</w:t>
      </w:r>
    </w:p>
    <w:p w:rsidR="00ED6F7B" w:rsidRPr="00ED6F7B" w:rsidRDefault="00ED6F7B" w:rsidP="00ED6F7B">
      <w:pPr>
        <w:spacing w:after="0" w:line="360" w:lineRule="auto"/>
        <w:ind w:left="426"/>
        <w:contextualSpacing/>
        <w:jc w:val="both"/>
        <w:rPr>
          <w:rFonts w:eastAsia="Times New Roman" w:cstheme="minorHAnsi"/>
          <w:sz w:val="23"/>
          <w:szCs w:val="23"/>
          <w:lang w:eastAsia="es-SV"/>
        </w:rPr>
      </w:pPr>
    </w:p>
    <w:p w:rsidR="00ED6F7B" w:rsidRPr="00ED6F7B" w:rsidRDefault="00ED6F7B" w:rsidP="00496220">
      <w:pPr>
        <w:numPr>
          <w:ilvl w:val="0"/>
          <w:numId w:val="6"/>
        </w:numPr>
        <w:autoSpaceDE w:val="0"/>
        <w:autoSpaceDN w:val="0"/>
        <w:spacing w:after="0" w:line="360" w:lineRule="auto"/>
        <w:ind w:left="360"/>
        <w:jc w:val="both"/>
        <w:rPr>
          <w:sz w:val="23"/>
          <w:szCs w:val="23"/>
          <w:lang w:eastAsia="es-SV"/>
        </w:rPr>
      </w:pPr>
      <w:r w:rsidRPr="00ED6F7B">
        <w:rPr>
          <w:sz w:val="23"/>
          <w:szCs w:val="23"/>
          <w:lang w:eastAsia="es-SV"/>
        </w:rPr>
        <w:t>Después de admitida la solicitud, deberá analizarse el contenido de esta según el Art. 55 del RLAIP, con el objeto de establecer si la información será entregada, o fundar su negativa; del estudio de la  petición se  establece que es de carácter reservado</w:t>
      </w:r>
      <w:r w:rsidRPr="00ED6F7B">
        <w:rPr>
          <w:color w:val="000000"/>
          <w:sz w:val="23"/>
          <w:szCs w:val="23"/>
          <w:lang w:eastAsia="es-SV"/>
        </w:rPr>
        <w:t xml:space="preserve"> debido a que compromete estrategias estatales en procedimientos administrativos que aún se encuentran en  trámite,  por  lo  que  es   necesario  dictar  la  resolución  de  mérito  como preceptúa el Art. 56 del mismo cuerpo regulatorio, siendo imposible la entrega de lo solicitado</w:t>
      </w:r>
      <w:r w:rsidRPr="00ED6F7B">
        <w:rPr>
          <w:sz w:val="23"/>
          <w:szCs w:val="23"/>
          <w:lang w:eastAsia="es-SV"/>
        </w:rPr>
        <w:t xml:space="preserve">; estando </w:t>
      </w:r>
      <w:r w:rsidRPr="00ED6F7B">
        <w:rPr>
          <w:color w:val="000000"/>
          <w:sz w:val="23"/>
          <w:szCs w:val="23"/>
          <w:lang w:eastAsia="es-SV"/>
        </w:rPr>
        <w:t>limitada su divulgación por las causales comprendidas en el Art. 19 letra e. LAIP, como información reservada.</w:t>
      </w:r>
    </w:p>
    <w:p w:rsidR="00ED6F7B" w:rsidRPr="00ED6F7B" w:rsidRDefault="00ED6F7B" w:rsidP="00ED6F7B">
      <w:pPr>
        <w:ind w:left="720"/>
        <w:contextualSpacing/>
        <w:rPr>
          <w:rFonts w:eastAsia="Times New Roman" w:cstheme="minorHAnsi"/>
          <w:sz w:val="23"/>
          <w:szCs w:val="23"/>
          <w:lang w:eastAsia="es-SV"/>
        </w:rPr>
      </w:pPr>
    </w:p>
    <w:p w:rsidR="00ED6F7B" w:rsidRPr="00ED6F7B" w:rsidRDefault="00ED6F7B" w:rsidP="00ED6F7B">
      <w:pPr>
        <w:autoSpaceDE w:val="0"/>
        <w:autoSpaceDN w:val="0"/>
        <w:adjustRightInd w:val="0"/>
        <w:spacing w:after="0" w:line="360" w:lineRule="auto"/>
        <w:jc w:val="both"/>
        <w:rPr>
          <w:rFonts w:cstheme="minorHAnsi"/>
          <w:sz w:val="23"/>
          <w:szCs w:val="23"/>
        </w:rPr>
      </w:pPr>
      <w:r w:rsidRPr="00ED6F7B">
        <w:rPr>
          <w:rFonts w:eastAsia="Times New Roman" w:cstheme="minorHAnsi"/>
          <w:sz w:val="23"/>
          <w:szCs w:val="23"/>
          <w:lang w:eastAsia="es-SV"/>
        </w:rPr>
        <w:t xml:space="preserve"> </w:t>
      </w:r>
      <w:r w:rsidRPr="00ED6F7B">
        <w:rPr>
          <w:rFonts w:cstheme="minorHAnsi"/>
          <w:b/>
          <w:bCs/>
          <w:sz w:val="23"/>
          <w:szCs w:val="23"/>
        </w:rPr>
        <w:t xml:space="preserve">POR TANTO: </w:t>
      </w:r>
      <w:r w:rsidRPr="00ED6F7B">
        <w:rPr>
          <w:rFonts w:cstheme="minorHAnsi"/>
          <w:bCs/>
          <w:sz w:val="23"/>
          <w:szCs w:val="23"/>
        </w:rPr>
        <w:t xml:space="preserve">Ésta oficina en nombre de la Superintendencia General de Electricidad y Telecomunicaciones fundamentadas en los Arts. 62 y 72 letras c., de la LAIP, </w:t>
      </w:r>
      <w:r w:rsidRPr="00ED6F7B">
        <w:rPr>
          <w:rFonts w:cstheme="minorHAnsi"/>
          <w:b/>
          <w:bCs/>
          <w:sz w:val="23"/>
          <w:szCs w:val="23"/>
        </w:rPr>
        <w:t>RESUELVE</w:t>
      </w:r>
      <w:r w:rsidRPr="00ED6F7B">
        <w:rPr>
          <w:rFonts w:cstheme="minorHAnsi"/>
          <w:sz w:val="23"/>
          <w:szCs w:val="23"/>
        </w:rPr>
        <w:t>:</w:t>
      </w:r>
    </w:p>
    <w:p w:rsidR="00ED6F7B" w:rsidRPr="00ED6F7B" w:rsidRDefault="00ED6F7B" w:rsidP="00ED6F7B">
      <w:pPr>
        <w:tabs>
          <w:tab w:val="left" w:pos="2127"/>
        </w:tabs>
        <w:autoSpaceDE w:val="0"/>
        <w:autoSpaceDN w:val="0"/>
        <w:adjustRightInd w:val="0"/>
        <w:spacing w:after="0" w:line="360" w:lineRule="auto"/>
        <w:ind w:left="142"/>
        <w:jc w:val="both"/>
        <w:rPr>
          <w:rFonts w:cstheme="minorHAnsi"/>
          <w:sz w:val="23"/>
          <w:szCs w:val="23"/>
        </w:rPr>
      </w:pPr>
    </w:p>
    <w:p w:rsidR="00ED6F7B" w:rsidRPr="00ED6F7B" w:rsidRDefault="00ED6F7B" w:rsidP="00496220">
      <w:pPr>
        <w:numPr>
          <w:ilvl w:val="0"/>
          <w:numId w:val="8"/>
        </w:numPr>
        <w:spacing w:line="360" w:lineRule="auto"/>
        <w:ind w:left="426" w:firstLine="0"/>
        <w:contextualSpacing/>
        <w:jc w:val="both"/>
        <w:rPr>
          <w:rFonts w:eastAsia="Times New Roman" w:cs="Times New Roman"/>
          <w:sz w:val="23"/>
          <w:szCs w:val="23"/>
          <w:lang w:eastAsia="es-SV"/>
        </w:rPr>
      </w:pPr>
      <w:r w:rsidRPr="00ED6F7B">
        <w:rPr>
          <w:rFonts w:eastAsia="Times New Roman" w:cs="Times New Roman"/>
          <w:sz w:val="23"/>
          <w:szCs w:val="23"/>
          <w:lang w:eastAsia="es-SV"/>
        </w:rPr>
        <w:t xml:space="preserve">Declárese improcedente el derecho de acceso a la información de la ciudadana </w:t>
      </w:r>
      <w:r>
        <w:rPr>
          <w:rFonts w:eastAsia="Times New Roman" w:cstheme="minorHAnsi"/>
          <w:b/>
          <w:sz w:val="23"/>
          <w:szCs w:val="23"/>
          <w:lang w:eastAsia="es-SV"/>
        </w:rPr>
        <w:t>XXXXXXXXXX</w:t>
      </w:r>
      <w:r w:rsidRPr="00ED6F7B">
        <w:rPr>
          <w:rFonts w:eastAsia="Times New Roman" w:cstheme="minorHAnsi"/>
          <w:b/>
          <w:sz w:val="23"/>
          <w:szCs w:val="23"/>
          <w:lang w:eastAsia="es-SV"/>
        </w:rPr>
        <w:t>;</w:t>
      </w:r>
      <w:r w:rsidRPr="00ED6F7B">
        <w:rPr>
          <w:rFonts w:eastAsia="Times New Roman" w:cs="Times New Roman"/>
          <w:sz w:val="23"/>
          <w:szCs w:val="23"/>
          <w:lang w:eastAsia="es-SV"/>
        </w:rPr>
        <w:t xml:space="preserve"> </w:t>
      </w:r>
    </w:p>
    <w:p w:rsidR="00ED6F7B" w:rsidRPr="00ED6F7B" w:rsidRDefault="00ED6F7B" w:rsidP="00496220">
      <w:pPr>
        <w:numPr>
          <w:ilvl w:val="0"/>
          <w:numId w:val="8"/>
        </w:numPr>
        <w:spacing w:line="360" w:lineRule="auto"/>
        <w:ind w:left="426" w:firstLine="0"/>
        <w:contextualSpacing/>
        <w:jc w:val="both"/>
        <w:rPr>
          <w:rFonts w:eastAsia="Times New Roman" w:cs="Times New Roman"/>
          <w:sz w:val="23"/>
          <w:szCs w:val="23"/>
          <w:lang w:eastAsia="es-SV"/>
        </w:rPr>
      </w:pPr>
      <w:r w:rsidRPr="00ED6F7B">
        <w:rPr>
          <w:rFonts w:eastAsia="Times New Roman" w:cs="Times New Roman"/>
          <w:sz w:val="23"/>
          <w:szCs w:val="23"/>
          <w:lang w:eastAsia="es-SV"/>
        </w:rPr>
        <w:t xml:space="preserve">Remítase ésta providencia administrativa en modalidad digital, gratuitamente como preceptúan los artículos 4 letra g. 61 y 102 de la Ley, a la dirección electrónica de origen; </w:t>
      </w:r>
    </w:p>
    <w:p w:rsidR="00ED6F7B" w:rsidRPr="00ED6F7B" w:rsidRDefault="00ED6F7B" w:rsidP="00496220">
      <w:pPr>
        <w:numPr>
          <w:ilvl w:val="0"/>
          <w:numId w:val="8"/>
        </w:numPr>
        <w:spacing w:line="360" w:lineRule="auto"/>
        <w:ind w:left="426" w:firstLine="0"/>
        <w:contextualSpacing/>
        <w:jc w:val="both"/>
        <w:rPr>
          <w:rFonts w:eastAsia="Times New Roman" w:cs="Times New Roman"/>
          <w:b/>
          <w:sz w:val="23"/>
          <w:szCs w:val="23"/>
          <w:lang w:eastAsia="es-SV"/>
        </w:rPr>
      </w:pPr>
      <w:r w:rsidRPr="00ED6F7B">
        <w:rPr>
          <w:rFonts w:eastAsia="Times New Roman" w:cs="Times New Roman"/>
          <w:sz w:val="23"/>
          <w:szCs w:val="23"/>
          <w:lang w:eastAsia="es-SV"/>
        </w:rPr>
        <w:t>Notifíquese,</w:t>
      </w:r>
      <w:r w:rsidRPr="00ED6F7B">
        <w:rPr>
          <w:rFonts w:eastAsia="Times New Roman" w:cs="Times New Roman"/>
          <w:b/>
          <w:sz w:val="23"/>
          <w:szCs w:val="23"/>
          <w:lang w:eastAsia="es-SV"/>
        </w:rPr>
        <w:t xml:space="preserve"> </w:t>
      </w:r>
    </w:p>
    <w:p w:rsidR="00ED6F7B" w:rsidRPr="00ED6F7B" w:rsidRDefault="00ED6F7B" w:rsidP="00496220">
      <w:pPr>
        <w:numPr>
          <w:ilvl w:val="0"/>
          <w:numId w:val="8"/>
        </w:numPr>
        <w:spacing w:line="360" w:lineRule="auto"/>
        <w:contextualSpacing/>
        <w:jc w:val="both"/>
        <w:rPr>
          <w:rFonts w:eastAsia="Times New Roman" w:cs="Times New Roman"/>
          <w:sz w:val="23"/>
          <w:szCs w:val="23"/>
          <w:lang w:eastAsia="es-SV"/>
        </w:rPr>
      </w:pPr>
      <w:r w:rsidRPr="00ED6F7B">
        <w:rPr>
          <w:rFonts w:eastAsia="Times New Roman" w:cs="Times New Roman"/>
          <w:sz w:val="23"/>
          <w:szCs w:val="23"/>
          <w:lang w:eastAsia="es-SV"/>
        </w:rPr>
        <w:t xml:space="preserve">Archívese. </w:t>
      </w:r>
    </w:p>
    <w:p w:rsidR="00ED6F7B" w:rsidRPr="00ED6F7B" w:rsidRDefault="00ED6F7B" w:rsidP="00ED6F7B">
      <w:pPr>
        <w:tabs>
          <w:tab w:val="left" w:pos="2127"/>
        </w:tabs>
        <w:autoSpaceDE w:val="0"/>
        <w:autoSpaceDN w:val="0"/>
        <w:adjustRightInd w:val="0"/>
        <w:spacing w:after="0" w:line="360" w:lineRule="auto"/>
        <w:ind w:left="993"/>
        <w:contextualSpacing/>
        <w:jc w:val="both"/>
        <w:rPr>
          <w:rFonts w:cstheme="minorHAnsi"/>
          <w:sz w:val="23"/>
          <w:szCs w:val="23"/>
        </w:rPr>
      </w:pPr>
      <w:r w:rsidRPr="00ED6F7B">
        <w:rPr>
          <w:rFonts w:cstheme="minorHAnsi"/>
          <w:sz w:val="23"/>
          <w:szCs w:val="23"/>
        </w:rPr>
        <w:t xml:space="preserve">  </w:t>
      </w:r>
    </w:p>
    <w:p w:rsidR="00ED6F7B" w:rsidRPr="00ED6F7B" w:rsidRDefault="00ED6F7B" w:rsidP="00ED6F7B">
      <w:pPr>
        <w:spacing w:after="0" w:line="240" w:lineRule="auto"/>
        <w:jc w:val="center"/>
        <w:rPr>
          <w:rFonts w:eastAsia="Times New Roman" w:cstheme="minorHAnsi"/>
          <w:b/>
          <w:color w:val="FF0000"/>
          <w:sz w:val="23"/>
          <w:szCs w:val="23"/>
          <w:lang w:eastAsia="es-SV"/>
        </w:rPr>
      </w:pPr>
      <w:r>
        <w:rPr>
          <w:rFonts w:eastAsia="Times New Roman" w:cstheme="minorHAnsi"/>
          <w:b/>
          <w:sz w:val="23"/>
          <w:szCs w:val="23"/>
          <w:lang w:eastAsia="es-SV"/>
        </w:rPr>
        <w:t>XXXXXXXXXX</w:t>
      </w:r>
    </w:p>
    <w:p w:rsidR="00ED6F7B" w:rsidRDefault="00ED6F7B" w:rsidP="00ED6F7B">
      <w:pPr>
        <w:spacing w:after="0" w:line="240" w:lineRule="auto"/>
        <w:jc w:val="center"/>
        <w:rPr>
          <w:rFonts w:eastAsia="Times New Roman" w:cstheme="minorHAnsi"/>
          <w:sz w:val="23"/>
          <w:szCs w:val="23"/>
          <w:lang w:eastAsia="es-SV"/>
        </w:rPr>
      </w:pPr>
      <w:r w:rsidRPr="00ED6F7B">
        <w:rPr>
          <w:rFonts w:eastAsia="Times New Roman" w:cstheme="minorHAnsi"/>
          <w:sz w:val="23"/>
          <w:szCs w:val="23"/>
          <w:lang w:eastAsia="es-SV"/>
        </w:rPr>
        <w:t>Oficial de Información Institucional</w:t>
      </w:r>
    </w:p>
    <w:p w:rsidR="00496220" w:rsidRDefault="00496220" w:rsidP="00496220">
      <w:pPr>
        <w:spacing w:after="0" w:line="240" w:lineRule="auto"/>
        <w:rPr>
          <w:rFonts w:eastAsia="Times New Roman" w:cstheme="minorHAnsi"/>
          <w:sz w:val="23"/>
          <w:szCs w:val="23"/>
          <w:lang w:eastAsia="es-SV"/>
        </w:rPr>
      </w:pPr>
    </w:p>
    <w:p w:rsidR="00496220" w:rsidRPr="00ED6F7B" w:rsidRDefault="00496220" w:rsidP="00ED6F7B">
      <w:pPr>
        <w:spacing w:after="0" w:line="240" w:lineRule="auto"/>
        <w:jc w:val="center"/>
        <w:rPr>
          <w:rFonts w:eastAsia="Times New Roman" w:cstheme="minorHAnsi"/>
          <w:sz w:val="23"/>
          <w:szCs w:val="23"/>
          <w:lang w:eastAsia="es-SV"/>
        </w:rPr>
      </w:pPr>
    </w:p>
    <w:p w:rsidR="00496220" w:rsidRPr="00496220" w:rsidRDefault="00496220" w:rsidP="00496220">
      <w:pPr>
        <w:tabs>
          <w:tab w:val="left" w:pos="3181"/>
        </w:tabs>
        <w:spacing w:after="0" w:line="360" w:lineRule="auto"/>
        <w:jc w:val="both"/>
        <w:rPr>
          <w:rFonts w:eastAsia="Times New Roman" w:cstheme="minorHAnsi"/>
          <w:b/>
          <w:bCs/>
          <w:spacing w:val="-1"/>
          <w:sz w:val="23"/>
          <w:szCs w:val="23"/>
          <w:lang w:eastAsia="es-SV"/>
        </w:rPr>
      </w:pPr>
      <w:r w:rsidRPr="00496220">
        <w:rPr>
          <w:rFonts w:eastAsia="Times New Roman" w:cstheme="minorHAnsi"/>
          <w:b/>
          <w:bCs/>
          <w:spacing w:val="-1"/>
          <w:sz w:val="23"/>
          <w:szCs w:val="23"/>
          <w:lang w:eastAsia="es-SV"/>
        </w:rPr>
        <w:t xml:space="preserve">SIPP N° 073-2018 </w:t>
      </w:r>
    </w:p>
    <w:p w:rsidR="00496220" w:rsidRPr="00496220" w:rsidRDefault="00496220" w:rsidP="00496220">
      <w:pPr>
        <w:tabs>
          <w:tab w:val="left" w:pos="3181"/>
        </w:tabs>
        <w:spacing w:after="0" w:line="360" w:lineRule="auto"/>
        <w:jc w:val="both"/>
        <w:rPr>
          <w:rFonts w:eastAsia="Times New Roman" w:cstheme="minorHAnsi"/>
          <w:b/>
          <w:bCs/>
          <w:spacing w:val="-1"/>
          <w:sz w:val="23"/>
          <w:szCs w:val="23"/>
          <w:lang w:eastAsia="es-SV"/>
        </w:rPr>
      </w:pPr>
      <w:r w:rsidRPr="00496220">
        <w:rPr>
          <w:rFonts w:eastAsia="Times New Roman" w:cstheme="minorHAnsi"/>
          <w:bCs/>
          <w:strike/>
          <w:spacing w:val="-1"/>
          <w:sz w:val="23"/>
          <w:szCs w:val="23"/>
          <w:lang w:eastAsia="es-SV"/>
        </w:rPr>
        <w:t xml:space="preserve"> </w:t>
      </w:r>
    </w:p>
    <w:p w:rsidR="00496220" w:rsidRPr="00496220" w:rsidRDefault="00496220" w:rsidP="00496220">
      <w:pPr>
        <w:spacing w:line="360" w:lineRule="auto"/>
        <w:jc w:val="both"/>
        <w:rPr>
          <w:rFonts w:eastAsia="Times New Roman" w:cstheme="minorHAnsi"/>
          <w:sz w:val="23"/>
          <w:szCs w:val="23"/>
          <w:lang w:eastAsia="es-SV"/>
        </w:rPr>
      </w:pPr>
      <w:r w:rsidRPr="00496220">
        <w:rPr>
          <w:rFonts w:eastAsia="Times New Roman" w:cstheme="minorHAnsi"/>
          <w:b/>
          <w:sz w:val="23"/>
          <w:szCs w:val="23"/>
          <w:lang w:eastAsia="es-SV"/>
        </w:rPr>
        <w:t xml:space="preserve">SUPERINTENDENCIA GENERAL DE ELECTRICIDAD Y TELECOMUNICACIONES-SIGET, UNIDAD DE ACCESO A LA INFORMACIÓN Y TRANSPARENCIA-UAIT, </w:t>
      </w:r>
      <w:r w:rsidRPr="00496220">
        <w:rPr>
          <w:rFonts w:eastAsia="Times New Roman" w:cstheme="minorHAnsi"/>
          <w:sz w:val="23"/>
          <w:szCs w:val="23"/>
          <w:lang w:eastAsia="es-SV"/>
        </w:rPr>
        <w:t>a las catorce horas con diez minutos del día ocho de mayo de dos mil dieciocho.</w:t>
      </w:r>
    </w:p>
    <w:p w:rsidR="00496220" w:rsidRPr="00496220" w:rsidRDefault="00496220" w:rsidP="00496220">
      <w:pPr>
        <w:autoSpaceDE w:val="0"/>
        <w:autoSpaceDN w:val="0"/>
        <w:adjustRightInd w:val="0"/>
        <w:spacing w:after="0" w:line="360" w:lineRule="auto"/>
        <w:jc w:val="both"/>
        <w:rPr>
          <w:rFonts w:eastAsia="Times New Roman" w:cstheme="minorHAnsi"/>
          <w:b/>
          <w:i/>
          <w:sz w:val="23"/>
          <w:szCs w:val="23"/>
          <w:lang w:eastAsia="es-SV"/>
        </w:rPr>
      </w:pPr>
      <w:r w:rsidRPr="00496220">
        <w:rPr>
          <w:rFonts w:eastAsia="Times New Roman" w:cstheme="minorHAnsi"/>
          <w:sz w:val="24"/>
          <w:szCs w:val="24"/>
          <w:lang w:eastAsia="es-SV"/>
        </w:rPr>
        <w:t>A sus antecedentes la solicitud interpuesta de forma presencial, el día veinte de abril del año dos mil dieciocho,</w:t>
      </w:r>
      <w:r w:rsidRPr="00496220">
        <w:rPr>
          <w:rFonts w:eastAsia="Times New Roman" w:cstheme="minorHAnsi"/>
          <w:b/>
          <w:sz w:val="24"/>
          <w:szCs w:val="24"/>
          <w:lang w:eastAsia="es-SV"/>
        </w:rPr>
        <w:t xml:space="preserve"> </w:t>
      </w:r>
      <w:r w:rsidRPr="00496220">
        <w:rPr>
          <w:rFonts w:eastAsia="Times New Roman" w:cstheme="minorHAnsi"/>
          <w:sz w:val="24"/>
          <w:szCs w:val="24"/>
          <w:lang w:eastAsia="es-SV"/>
        </w:rPr>
        <w:t xml:space="preserve">interpuesta por el ciudadano </w:t>
      </w:r>
      <w:r>
        <w:rPr>
          <w:rFonts w:eastAsia="Times New Roman" w:cstheme="minorHAnsi"/>
          <w:b/>
          <w:sz w:val="24"/>
          <w:szCs w:val="24"/>
          <w:lang w:eastAsia="es-SV"/>
        </w:rPr>
        <w:t>XXXXXXXXXX</w:t>
      </w:r>
      <w:r w:rsidRPr="00496220">
        <w:rPr>
          <w:rFonts w:eastAsia="Times New Roman" w:cstheme="minorHAnsi"/>
          <w:b/>
          <w:sz w:val="24"/>
          <w:szCs w:val="24"/>
          <w:lang w:eastAsia="es-SV"/>
        </w:rPr>
        <w:t xml:space="preserve">, </w:t>
      </w:r>
      <w:r w:rsidRPr="00496220">
        <w:rPr>
          <w:rFonts w:eastAsia="Times New Roman" w:cstheme="minorHAnsi"/>
          <w:sz w:val="24"/>
          <w:szCs w:val="24"/>
          <w:lang w:eastAsia="es-SV"/>
        </w:rPr>
        <w:t>en la que solicitó:</w:t>
      </w:r>
      <w:r w:rsidRPr="00496220">
        <w:rPr>
          <w:rFonts w:eastAsia="Times New Roman" w:cstheme="minorHAnsi"/>
          <w:b/>
          <w:i/>
          <w:sz w:val="24"/>
          <w:szCs w:val="24"/>
          <w:lang w:eastAsia="es-SV"/>
        </w:rPr>
        <w:t xml:space="preserve"> </w:t>
      </w:r>
      <w:r w:rsidRPr="00496220">
        <w:rPr>
          <w:rFonts w:eastAsia="Times New Roman" w:cstheme="minorHAnsi"/>
          <w:b/>
          <w:i/>
          <w:sz w:val="23"/>
          <w:szCs w:val="23"/>
          <w:lang w:eastAsia="es-SV"/>
        </w:rPr>
        <w:t xml:space="preserve">“Información de Planta Generadora de Energía a base de Gas a instalar en </w:t>
      </w:r>
      <w:proofErr w:type="spellStart"/>
      <w:r w:rsidRPr="00496220">
        <w:rPr>
          <w:rFonts w:eastAsia="Times New Roman" w:cstheme="minorHAnsi"/>
          <w:b/>
          <w:i/>
          <w:sz w:val="23"/>
          <w:szCs w:val="23"/>
          <w:lang w:eastAsia="es-SV"/>
        </w:rPr>
        <w:t>Acajutla</w:t>
      </w:r>
      <w:proofErr w:type="spellEnd"/>
      <w:r w:rsidRPr="00496220">
        <w:rPr>
          <w:rFonts w:eastAsia="Times New Roman" w:cstheme="minorHAnsi"/>
          <w:b/>
          <w:i/>
          <w:sz w:val="23"/>
          <w:szCs w:val="23"/>
          <w:lang w:eastAsia="es-SV"/>
        </w:rPr>
        <w:t>, Sonsonate, copia de licitación y orden de asignación o ejecución del proyecto, megas asignados y tiempo de vigencia.”</w:t>
      </w:r>
    </w:p>
    <w:p w:rsidR="00496220" w:rsidRPr="00496220" w:rsidRDefault="00496220" w:rsidP="00496220">
      <w:pPr>
        <w:autoSpaceDE w:val="0"/>
        <w:autoSpaceDN w:val="0"/>
        <w:adjustRightInd w:val="0"/>
        <w:spacing w:after="0" w:line="360" w:lineRule="auto"/>
        <w:jc w:val="both"/>
        <w:rPr>
          <w:rFonts w:eastAsia="Times New Roman" w:cstheme="minorHAnsi"/>
          <w:b/>
          <w:sz w:val="23"/>
          <w:szCs w:val="23"/>
          <w:lang w:eastAsia="es-SV"/>
        </w:rPr>
      </w:pPr>
    </w:p>
    <w:p w:rsidR="00496220" w:rsidRPr="00496220" w:rsidRDefault="00496220" w:rsidP="00496220">
      <w:pPr>
        <w:tabs>
          <w:tab w:val="left" w:pos="2127"/>
        </w:tabs>
        <w:spacing w:after="0" w:line="360" w:lineRule="auto"/>
        <w:jc w:val="both"/>
        <w:rPr>
          <w:rFonts w:eastAsia="Times New Roman" w:cstheme="minorHAnsi"/>
          <w:b/>
          <w:sz w:val="23"/>
          <w:szCs w:val="23"/>
          <w:lang w:eastAsia="es-SV"/>
        </w:rPr>
      </w:pPr>
      <w:r w:rsidRPr="00496220">
        <w:rPr>
          <w:rFonts w:eastAsia="Times New Roman" w:cstheme="minorHAnsi"/>
          <w:b/>
          <w:sz w:val="23"/>
          <w:szCs w:val="23"/>
          <w:lang w:eastAsia="es-SV"/>
        </w:rPr>
        <w:t>Ésta unidad sobre la solicitud hace las consideraciones siguientes:</w:t>
      </w:r>
    </w:p>
    <w:p w:rsidR="00496220" w:rsidRPr="00496220" w:rsidRDefault="00496220" w:rsidP="00496220">
      <w:pPr>
        <w:tabs>
          <w:tab w:val="left" w:pos="2127"/>
        </w:tabs>
        <w:spacing w:after="0" w:line="360" w:lineRule="auto"/>
        <w:jc w:val="both"/>
        <w:rPr>
          <w:rFonts w:eastAsia="Times New Roman" w:cstheme="minorHAnsi"/>
          <w:b/>
          <w:sz w:val="23"/>
          <w:szCs w:val="23"/>
          <w:lang w:eastAsia="es-SV"/>
        </w:rPr>
      </w:pPr>
    </w:p>
    <w:p w:rsidR="00496220" w:rsidRPr="00496220" w:rsidRDefault="00496220" w:rsidP="00496220">
      <w:pPr>
        <w:numPr>
          <w:ilvl w:val="0"/>
          <w:numId w:val="9"/>
        </w:numPr>
        <w:tabs>
          <w:tab w:val="left" w:pos="2127"/>
        </w:tabs>
        <w:spacing w:line="360" w:lineRule="auto"/>
        <w:ind w:left="426"/>
        <w:contextualSpacing/>
        <w:jc w:val="both"/>
        <w:rPr>
          <w:rFonts w:eastAsia="Times New Roman" w:cstheme="minorHAnsi"/>
          <w:sz w:val="23"/>
          <w:szCs w:val="23"/>
          <w:lang w:eastAsia="es-SV"/>
        </w:rPr>
      </w:pPr>
      <w:r w:rsidRPr="00496220">
        <w:rPr>
          <w:rFonts w:eastAsia="Times New Roman" w:cstheme="minorHAnsi"/>
          <w:sz w:val="23"/>
          <w:szCs w:val="23"/>
          <w:lang w:eastAsia="es-SV"/>
        </w:rPr>
        <w:t xml:space="preserve">Que la solicitud fue presentada en la fecha citada, clasificada con el código </w:t>
      </w:r>
      <w:r w:rsidRPr="00496220">
        <w:rPr>
          <w:rFonts w:eastAsia="Times New Roman" w:cstheme="minorHAnsi"/>
          <w:bCs/>
          <w:sz w:val="23"/>
          <w:szCs w:val="23"/>
          <w:lang w:eastAsia="es-SV"/>
        </w:rPr>
        <w:t>SIPP N° 073-2018</w:t>
      </w:r>
      <w:r w:rsidRPr="00496220">
        <w:rPr>
          <w:rFonts w:eastAsia="Times New Roman" w:cstheme="minorHAnsi"/>
          <w:b/>
          <w:bCs/>
          <w:sz w:val="23"/>
          <w:szCs w:val="23"/>
          <w:lang w:eastAsia="es-SV"/>
        </w:rPr>
        <w:t>,</w:t>
      </w:r>
      <w:r w:rsidRPr="00496220">
        <w:rPr>
          <w:rFonts w:eastAsia="Times New Roman" w:cstheme="minorHAnsi"/>
          <w:sz w:val="23"/>
          <w:szCs w:val="23"/>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496220" w:rsidRPr="00496220" w:rsidRDefault="00496220" w:rsidP="00496220">
      <w:pPr>
        <w:tabs>
          <w:tab w:val="left" w:pos="2127"/>
        </w:tabs>
        <w:spacing w:line="360" w:lineRule="auto"/>
        <w:ind w:left="720"/>
        <w:contextualSpacing/>
        <w:jc w:val="both"/>
        <w:rPr>
          <w:rFonts w:eastAsia="Times New Roman" w:cstheme="minorHAnsi"/>
          <w:sz w:val="23"/>
          <w:szCs w:val="23"/>
          <w:lang w:eastAsia="es-SV"/>
        </w:rPr>
      </w:pPr>
    </w:p>
    <w:p w:rsidR="00496220" w:rsidRPr="00496220" w:rsidRDefault="00496220" w:rsidP="00496220">
      <w:pPr>
        <w:numPr>
          <w:ilvl w:val="0"/>
          <w:numId w:val="9"/>
        </w:numPr>
        <w:tabs>
          <w:tab w:val="left" w:pos="426"/>
          <w:tab w:val="left" w:pos="2127"/>
        </w:tabs>
        <w:spacing w:line="360" w:lineRule="auto"/>
        <w:ind w:left="426"/>
        <w:contextualSpacing/>
        <w:jc w:val="both"/>
        <w:rPr>
          <w:rFonts w:eastAsia="Times New Roman" w:cstheme="minorHAnsi"/>
          <w:b/>
          <w:sz w:val="23"/>
          <w:szCs w:val="23"/>
          <w:lang w:eastAsia="es-SV"/>
        </w:rPr>
      </w:pPr>
      <w:r w:rsidRPr="00496220">
        <w:rPr>
          <w:rFonts w:eastAsia="Times New Roman" w:cstheme="minorHAnsi"/>
          <w:sz w:val="23"/>
          <w:szCs w:val="23"/>
          <w:lang w:eastAsia="es-SV"/>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496220">
        <w:rPr>
          <w:rFonts w:eastAsia="Times New Roman" w:cstheme="minorHAnsi"/>
          <w:i/>
          <w:sz w:val="23"/>
          <w:szCs w:val="23"/>
          <w:lang w:eastAsia="es-SV"/>
        </w:rPr>
        <w:t>“El  Oficial  de  información transmitirá la solicitud a la unidad administrativa que tenga o pueda poseer la información, con objeto de que ésta la localice, verifique su clasificación y, en su caso, le comunique la manera en que se encuentra disponible</w:t>
      </w:r>
      <w:r w:rsidRPr="00496220">
        <w:rPr>
          <w:rFonts w:eastAsia="Times New Roman" w:cstheme="minorHAnsi"/>
          <w:sz w:val="23"/>
          <w:szCs w:val="23"/>
          <w:lang w:eastAsia="es-SV"/>
        </w:rPr>
        <w:t xml:space="preserve">”. En cumplimiento de tales facultades se trasladó la petición a Gerencia de Electricidad-GE. </w:t>
      </w:r>
    </w:p>
    <w:p w:rsidR="00496220" w:rsidRPr="00496220" w:rsidRDefault="00496220" w:rsidP="00496220">
      <w:pPr>
        <w:ind w:left="426"/>
        <w:contextualSpacing/>
        <w:rPr>
          <w:rFonts w:eastAsia="Times New Roman" w:cstheme="minorHAnsi"/>
          <w:b/>
          <w:sz w:val="23"/>
          <w:szCs w:val="23"/>
          <w:lang w:eastAsia="es-SV"/>
        </w:rPr>
      </w:pPr>
    </w:p>
    <w:p w:rsidR="00496220" w:rsidRPr="00496220" w:rsidRDefault="00496220" w:rsidP="00496220">
      <w:pPr>
        <w:numPr>
          <w:ilvl w:val="0"/>
          <w:numId w:val="9"/>
        </w:numPr>
        <w:autoSpaceDE w:val="0"/>
        <w:autoSpaceDN w:val="0"/>
        <w:adjustRightInd w:val="0"/>
        <w:spacing w:after="0" w:line="360" w:lineRule="auto"/>
        <w:ind w:left="426"/>
        <w:jc w:val="both"/>
        <w:rPr>
          <w:rFonts w:eastAsia="Times New Roman" w:cstheme="minorHAnsi"/>
          <w:b/>
          <w:sz w:val="23"/>
          <w:szCs w:val="23"/>
          <w:lang w:eastAsia="es-SV"/>
        </w:rPr>
      </w:pPr>
      <w:r w:rsidRPr="00496220">
        <w:rPr>
          <w:rFonts w:cstheme="minorHAnsi"/>
          <w:sz w:val="23"/>
          <w:szCs w:val="23"/>
        </w:rPr>
        <w:t>La Ley de Creación de la Superintendencia General de Electricidad y Telecomunicaciones- LCSIGET, en su artículo 4 dispone entre sus facultades: “</w:t>
      </w:r>
      <w:r w:rsidRPr="00496220">
        <w:rPr>
          <w:rFonts w:cstheme="minorHAnsi"/>
          <w:i/>
          <w:sz w:val="23"/>
          <w:szCs w:val="23"/>
        </w:rPr>
        <w:t xml:space="preserve">Art. 4.- La SIGET es la entidad competente para aplicar las normas contenidas en tratados internacionales sobre </w:t>
      </w:r>
      <w:r w:rsidRPr="00496220">
        <w:rPr>
          <w:rFonts w:cstheme="minorHAnsi"/>
          <w:i/>
          <w:sz w:val="23"/>
          <w:szCs w:val="23"/>
        </w:rPr>
        <w:lastRenderedPageBreak/>
        <w:t>electricidad y telecomunicaciones vigentes en El Salvador; en las leyes que rigen los sectores de Electricidad y de Telecomunicaciones; y sus reglamentos; así como para conocer del incumplimiento de las mismas.</w:t>
      </w:r>
      <w:r w:rsidRPr="00496220">
        <w:rPr>
          <w:rFonts w:cstheme="minorHAnsi"/>
          <w:sz w:val="23"/>
          <w:szCs w:val="23"/>
        </w:rPr>
        <w:t xml:space="preserve">” </w:t>
      </w:r>
    </w:p>
    <w:p w:rsidR="00496220" w:rsidRPr="00496220" w:rsidRDefault="00496220" w:rsidP="00496220">
      <w:pPr>
        <w:tabs>
          <w:tab w:val="left" w:pos="2127"/>
        </w:tabs>
        <w:spacing w:line="360" w:lineRule="auto"/>
        <w:jc w:val="both"/>
        <w:rPr>
          <w:rFonts w:eastAsia="Times New Roman" w:cstheme="minorHAnsi"/>
          <w:b/>
          <w:sz w:val="23"/>
          <w:szCs w:val="23"/>
          <w:lang w:eastAsia="es-SV"/>
        </w:rPr>
      </w:pPr>
    </w:p>
    <w:p w:rsidR="00496220" w:rsidRPr="00496220" w:rsidRDefault="00496220" w:rsidP="00496220">
      <w:pPr>
        <w:tabs>
          <w:tab w:val="left" w:pos="2127"/>
        </w:tabs>
        <w:spacing w:line="360" w:lineRule="auto"/>
        <w:jc w:val="both"/>
        <w:rPr>
          <w:rFonts w:cstheme="minorHAnsi"/>
          <w:sz w:val="23"/>
          <w:szCs w:val="23"/>
        </w:rPr>
      </w:pPr>
      <w:r w:rsidRPr="00496220">
        <w:rPr>
          <w:rFonts w:eastAsia="Times New Roman" w:cstheme="minorHAnsi"/>
          <w:b/>
          <w:sz w:val="23"/>
          <w:szCs w:val="23"/>
          <w:lang w:eastAsia="es-SV"/>
        </w:rPr>
        <w:t>RAZONAMIENTO DE RESPUESTA  A LA PETICIÓN:</w:t>
      </w:r>
    </w:p>
    <w:p w:rsidR="00496220" w:rsidRPr="00496220" w:rsidRDefault="00496220" w:rsidP="00496220">
      <w:pPr>
        <w:numPr>
          <w:ilvl w:val="0"/>
          <w:numId w:val="9"/>
        </w:numPr>
        <w:spacing w:after="160" w:line="360" w:lineRule="auto"/>
        <w:ind w:left="426"/>
        <w:contextualSpacing/>
        <w:jc w:val="both"/>
        <w:rPr>
          <w:rFonts w:ascii="Calibri" w:eastAsia="Calibri" w:hAnsi="Calibri" w:cs="Times New Roman"/>
          <w:sz w:val="24"/>
          <w:szCs w:val="24"/>
        </w:rPr>
      </w:pPr>
      <w:r w:rsidRPr="00496220">
        <w:rPr>
          <w:rFonts w:cstheme="minorHAnsi"/>
          <w:color w:val="000000"/>
          <w:sz w:val="24"/>
          <w:szCs w:val="24"/>
        </w:rPr>
        <w:t xml:space="preserve">La Gerencia de Electricidad manifestó, que </w:t>
      </w:r>
      <w:r w:rsidRPr="00496220">
        <w:rPr>
          <w:rFonts w:eastAsia="Times New Roman" w:cstheme="minorHAnsi"/>
          <w:sz w:val="24"/>
          <w:szCs w:val="24"/>
          <w:lang w:eastAsia="es-SV"/>
        </w:rPr>
        <w:t xml:space="preserve">en respuesta a la información requerida por el ciudadano, en la búsqueda de la misma en los documentos y archivos que este resguarda, la </w:t>
      </w:r>
      <w:r w:rsidRPr="00496220">
        <w:rPr>
          <w:rFonts w:eastAsia="Calibri"/>
          <w:sz w:val="24"/>
          <w:szCs w:val="24"/>
        </w:rPr>
        <w:t xml:space="preserve">planta generadora de energía a base de Gas, a instalar en </w:t>
      </w:r>
      <w:proofErr w:type="spellStart"/>
      <w:r w:rsidRPr="00496220">
        <w:rPr>
          <w:rFonts w:eastAsia="Calibri"/>
          <w:sz w:val="24"/>
          <w:szCs w:val="24"/>
        </w:rPr>
        <w:t>Acajutla</w:t>
      </w:r>
      <w:proofErr w:type="spellEnd"/>
      <w:r w:rsidRPr="00496220">
        <w:rPr>
          <w:rFonts w:eastAsia="Calibri"/>
          <w:sz w:val="24"/>
          <w:szCs w:val="24"/>
        </w:rPr>
        <w:t>, Sonsonate c</w:t>
      </w:r>
      <w:r w:rsidRPr="00496220">
        <w:rPr>
          <w:rFonts w:ascii="Calibri" w:eastAsia="Calibri" w:hAnsi="Calibri" w:cs="Times New Roman"/>
          <w:sz w:val="24"/>
          <w:szCs w:val="24"/>
        </w:rPr>
        <w:t xml:space="preserve">onsiste en la instalación de una Central Térmica para la generación de energía eléctrica con una capacidad neta de aproximadamente 378 MW, utilizando gas natural como combustible y una Terminal Marítima para recibir el Gas Natural Licuado (GNL) y convertirlo en Gas Natural. La planta de generación constará de 19 motores de combustión interna </w:t>
      </w:r>
      <w:proofErr w:type="spellStart"/>
      <w:r w:rsidRPr="00496220">
        <w:rPr>
          <w:rFonts w:ascii="Calibri" w:eastAsia="Calibri" w:hAnsi="Calibri" w:cs="Times New Roman"/>
          <w:sz w:val="24"/>
          <w:szCs w:val="24"/>
        </w:rPr>
        <w:t>Wärtsilä</w:t>
      </w:r>
      <w:proofErr w:type="spellEnd"/>
      <w:r w:rsidRPr="00496220">
        <w:rPr>
          <w:rFonts w:ascii="Calibri" w:eastAsia="Calibri" w:hAnsi="Calibri" w:cs="Times New Roman"/>
          <w:sz w:val="24"/>
          <w:szCs w:val="24"/>
        </w:rPr>
        <w:t xml:space="preserve"> 18V50SG con una capacidad de 18.3 MW cada uno, para una generación de 348 MW, y una turbina de vapor de 30 MW que aprovechará los gases de escape de los motores para cerrar un ciclo combinado. </w:t>
      </w:r>
    </w:p>
    <w:p w:rsidR="00496220" w:rsidRPr="00496220" w:rsidRDefault="00496220" w:rsidP="00496220">
      <w:pPr>
        <w:spacing w:after="160" w:line="360" w:lineRule="auto"/>
        <w:ind w:left="426"/>
        <w:contextualSpacing/>
        <w:jc w:val="both"/>
        <w:rPr>
          <w:rFonts w:ascii="Calibri" w:eastAsia="Calibri" w:hAnsi="Calibri" w:cs="Times New Roman"/>
          <w:sz w:val="24"/>
          <w:szCs w:val="24"/>
        </w:rPr>
      </w:pPr>
      <w:r w:rsidRPr="00496220">
        <w:rPr>
          <w:rFonts w:ascii="Calibri" w:eastAsia="Calibri" w:hAnsi="Calibri" w:cs="Times New Roman"/>
          <w:sz w:val="24"/>
          <w:szCs w:val="24"/>
        </w:rPr>
        <w:t>El proyecto que desarrollará la empresa Energía del Pacífico Ltda. de C.V. se respalda en contratos suscritos con las empresas distribuidoras de El Salvador: CAESS, S.A. DE C.V.,  DELSUR, S.A. DE C.V., AES CLESA y CIA., S. EN C. DE C.V., EEO, S.A. DE C.V., DEUSEM, S.A. DE C.V., B&amp;D, S.A. DE C.V. Y EDESAL, S.A. DE C.V., por un total de 355 MW de capacidad firme.</w:t>
      </w:r>
    </w:p>
    <w:p w:rsidR="00496220" w:rsidRPr="00496220" w:rsidRDefault="00496220" w:rsidP="00496220">
      <w:pPr>
        <w:spacing w:after="160" w:line="360" w:lineRule="auto"/>
        <w:ind w:left="426"/>
        <w:contextualSpacing/>
        <w:jc w:val="both"/>
        <w:rPr>
          <w:rFonts w:ascii="Calibri" w:eastAsia="Calibri" w:hAnsi="Calibri" w:cs="Times New Roman"/>
          <w:sz w:val="24"/>
          <w:szCs w:val="24"/>
        </w:rPr>
      </w:pPr>
    </w:p>
    <w:p w:rsidR="00496220" w:rsidRPr="00496220" w:rsidRDefault="00496220" w:rsidP="00496220">
      <w:pPr>
        <w:spacing w:after="160" w:line="360" w:lineRule="auto"/>
        <w:ind w:left="426"/>
        <w:contextualSpacing/>
        <w:jc w:val="both"/>
        <w:rPr>
          <w:rFonts w:ascii="Calibri" w:eastAsia="Calibri" w:hAnsi="Calibri" w:cs="Times New Roman"/>
          <w:sz w:val="24"/>
          <w:szCs w:val="24"/>
        </w:rPr>
      </w:pPr>
      <w:r w:rsidRPr="00496220">
        <w:rPr>
          <w:rFonts w:ascii="Calibri" w:eastAsia="Calibri" w:hAnsi="Calibri" w:cs="Times New Roman"/>
          <w:sz w:val="24"/>
          <w:szCs w:val="24"/>
        </w:rPr>
        <w:t>Los contratos se suscribieron como resultado de la licitación No. DELSUR-CLP-001-2012. Con base en el Acuerdo No. 1158-E-2013 emitido por la SIGET el 11 de noviembre de 2013, se aprobó la adjudicación correspondiente.</w:t>
      </w:r>
    </w:p>
    <w:p w:rsidR="00496220" w:rsidRPr="00496220" w:rsidRDefault="00496220" w:rsidP="00496220">
      <w:pPr>
        <w:spacing w:after="160" w:line="360" w:lineRule="auto"/>
        <w:ind w:left="426"/>
        <w:contextualSpacing/>
        <w:jc w:val="both"/>
        <w:rPr>
          <w:rFonts w:ascii="Calibri" w:eastAsia="Calibri" w:hAnsi="Calibri" w:cs="Times New Roman"/>
          <w:sz w:val="24"/>
          <w:szCs w:val="24"/>
        </w:rPr>
      </w:pPr>
      <w:r w:rsidRPr="00496220">
        <w:rPr>
          <w:rFonts w:ascii="Calibri" w:eastAsia="Calibri" w:hAnsi="Calibri" w:cs="Times New Roman"/>
          <w:sz w:val="24"/>
          <w:szCs w:val="24"/>
        </w:rPr>
        <w:t>Por medio del Acuerdo No. 319-E-2016 de fecha 26 de septiembre de 2016, se prorrogó el inicio del suministro de los contratos suscritos al 1 de julio de 2021, habiendo dos bloques de potencia que tienen distinta vigencia:</w:t>
      </w:r>
    </w:p>
    <w:p w:rsidR="00496220" w:rsidRPr="00496220" w:rsidRDefault="00496220" w:rsidP="00496220">
      <w:pPr>
        <w:numPr>
          <w:ilvl w:val="1"/>
          <w:numId w:val="5"/>
        </w:numPr>
        <w:spacing w:after="160" w:line="360" w:lineRule="auto"/>
        <w:contextualSpacing/>
        <w:jc w:val="both"/>
        <w:rPr>
          <w:rFonts w:ascii="Calibri" w:eastAsia="Calibri" w:hAnsi="Calibri" w:cs="Times New Roman"/>
          <w:sz w:val="24"/>
          <w:szCs w:val="24"/>
        </w:rPr>
      </w:pPr>
      <w:r w:rsidRPr="00496220">
        <w:rPr>
          <w:rFonts w:ascii="Calibri" w:eastAsia="Calibri" w:hAnsi="Calibri" w:cs="Times New Roman"/>
          <w:sz w:val="24"/>
          <w:szCs w:val="24"/>
        </w:rPr>
        <w:t>Bloque No. 1: de 252.5 MW con un período de suministro del 1 de julio de 2021 al 30 de junio de 2041 (20 años).</w:t>
      </w:r>
    </w:p>
    <w:p w:rsidR="00496220" w:rsidRPr="00496220" w:rsidRDefault="00496220" w:rsidP="00496220">
      <w:pPr>
        <w:numPr>
          <w:ilvl w:val="1"/>
          <w:numId w:val="5"/>
        </w:numPr>
        <w:spacing w:after="160" w:line="360" w:lineRule="auto"/>
        <w:contextualSpacing/>
        <w:jc w:val="both"/>
        <w:rPr>
          <w:rFonts w:ascii="Calibri" w:eastAsia="Calibri" w:hAnsi="Calibri" w:cs="Times New Roman"/>
          <w:sz w:val="24"/>
          <w:szCs w:val="24"/>
        </w:rPr>
      </w:pPr>
      <w:r w:rsidRPr="00496220">
        <w:rPr>
          <w:rFonts w:ascii="Calibri" w:eastAsia="Calibri" w:hAnsi="Calibri" w:cs="Times New Roman"/>
          <w:sz w:val="24"/>
          <w:szCs w:val="24"/>
        </w:rPr>
        <w:lastRenderedPageBreak/>
        <w:t>Bloque No. 2: de 102.5 MW con un período de suministro del 1 de julio de 2021 al 30 de junio de 2040 (19 años).</w:t>
      </w:r>
    </w:p>
    <w:p w:rsidR="00496220" w:rsidRPr="00496220" w:rsidRDefault="00496220" w:rsidP="00496220">
      <w:pPr>
        <w:spacing w:after="160" w:line="360" w:lineRule="auto"/>
        <w:contextualSpacing/>
        <w:jc w:val="both"/>
        <w:rPr>
          <w:rFonts w:ascii="Calibri" w:eastAsia="Calibri" w:hAnsi="Calibri" w:cs="Times New Roman"/>
          <w:sz w:val="24"/>
          <w:szCs w:val="24"/>
        </w:rPr>
      </w:pPr>
    </w:p>
    <w:p w:rsidR="00496220" w:rsidRPr="00496220" w:rsidRDefault="00496220" w:rsidP="00496220">
      <w:pPr>
        <w:spacing w:after="160" w:line="360" w:lineRule="auto"/>
        <w:ind w:left="426"/>
        <w:contextualSpacing/>
        <w:jc w:val="both"/>
        <w:rPr>
          <w:rFonts w:ascii="Calibri" w:eastAsia="Calibri" w:hAnsi="Calibri" w:cs="Times New Roman"/>
          <w:sz w:val="24"/>
          <w:szCs w:val="24"/>
        </w:rPr>
      </w:pPr>
      <w:r w:rsidRPr="00496220">
        <w:rPr>
          <w:rFonts w:ascii="Calibri" w:eastAsia="Calibri" w:hAnsi="Calibri" w:cs="Times New Roman"/>
          <w:sz w:val="24"/>
          <w:szCs w:val="24"/>
        </w:rPr>
        <w:t>Así mismo es necesario establecer que la Gerencia de Electricidad remitió las Bases de Licitación, el cual se anexa juntamente con la presente resolución en formato PDF.</w:t>
      </w:r>
    </w:p>
    <w:p w:rsidR="00496220" w:rsidRPr="00496220" w:rsidRDefault="00496220" w:rsidP="00496220">
      <w:pPr>
        <w:autoSpaceDE w:val="0"/>
        <w:autoSpaceDN w:val="0"/>
        <w:adjustRightInd w:val="0"/>
        <w:spacing w:after="0" w:line="360" w:lineRule="auto"/>
        <w:ind w:left="426"/>
        <w:contextualSpacing/>
        <w:jc w:val="both"/>
        <w:rPr>
          <w:rFonts w:eastAsia="Times New Roman" w:cstheme="minorHAnsi"/>
          <w:sz w:val="23"/>
          <w:szCs w:val="23"/>
          <w:lang w:eastAsia="es-SV"/>
        </w:rPr>
      </w:pPr>
      <w:r w:rsidRPr="00496220">
        <w:rPr>
          <w:rFonts w:eastAsia="Times New Roman" w:cstheme="minorHAnsi"/>
          <w:sz w:val="23"/>
          <w:szCs w:val="23"/>
          <w:lang w:eastAsia="es-SV"/>
        </w:rPr>
        <w:t xml:space="preserve"> </w:t>
      </w:r>
    </w:p>
    <w:p w:rsidR="00496220" w:rsidRPr="00496220" w:rsidRDefault="00496220" w:rsidP="00496220">
      <w:pPr>
        <w:numPr>
          <w:ilvl w:val="0"/>
          <w:numId w:val="9"/>
        </w:numPr>
        <w:spacing w:line="360" w:lineRule="auto"/>
        <w:ind w:left="426"/>
        <w:contextualSpacing/>
        <w:jc w:val="both"/>
        <w:rPr>
          <w:rFonts w:ascii="Calibri" w:eastAsia="Times New Roman" w:hAnsi="Calibri" w:cs="Times New Roman"/>
          <w:b/>
          <w:sz w:val="23"/>
          <w:szCs w:val="23"/>
          <w:lang w:eastAsia="es-SV"/>
        </w:rPr>
      </w:pPr>
      <w:r w:rsidRPr="00496220">
        <w:rPr>
          <w:rFonts w:ascii="Calibri" w:eastAsia="Times New Roman" w:hAnsi="Calibri" w:cs="Times New Roman"/>
          <w:sz w:val="23"/>
          <w:szCs w:val="23"/>
          <w:lang w:eastAsia="es-SV"/>
        </w:rPr>
        <w:t>Después de admitidas las solicitudes deberá analizarse el contenido de esta según el Art. 55 del RLAIP, con el objeto de establecer si la información será entregada, o fundar su negativa; del estudio de la petición se determina que la misma es de carácter público por lo que es procedente la entrega de la misma, al no estar limitada su divulgación por las causales comprendidas en el Art. 19 y 24 de la LAIP como información reservada o confidencial.</w:t>
      </w:r>
    </w:p>
    <w:p w:rsidR="00496220" w:rsidRPr="00496220" w:rsidRDefault="00496220" w:rsidP="00496220">
      <w:pPr>
        <w:ind w:left="720"/>
        <w:contextualSpacing/>
        <w:rPr>
          <w:rFonts w:eastAsia="Times New Roman" w:cstheme="minorHAnsi"/>
          <w:sz w:val="23"/>
          <w:szCs w:val="23"/>
          <w:lang w:eastAsia="es-SV"/>
        </w:rPr>
      </w:pPr>
    </w:p>
    <w:p w:rsidR="00496220" w:rsidRPr="00496220" w:rsidRDefault="00496220" w:rsidP="00496220">
      <w:pPr>
        <w:autoSpaceDE w:val="0"/>
        <w:autoSpaceDN w:val="0"/>
        <w:adjustRightInd w:val="0"/>
        <w:spacing w:after="0" w:line="360" w:lineRule="auto"/>
        <w:jc w:val="both"/>
        <w:rPr>
          <w:rFonts w:cstheme="minorHAnsi"/>
          <w:sz w:val="23"/>
          <w:szCs w:val="23"/>
        </w:rPr>
      </w:pPr>
      <w:r w:rsidRPr="00496220">
        <w:rPr>
          <w:rFonts w:eastAsia="Times New Roman" w:cstheme="minorHAnsi"/>
          <w:sz w:val="23"/>
          <w:szCs w:val="23"/>
          <w:lang w:eastAsia="es-SV"/>
        </w:rPr>
        <w:t xml:space="preserve"> </w:t>
      </w:r>
      <w:r w:rsidRPr="00496220">
        <w:rPr>
          <w:rFonts w:cstheme="minorHAnsi"/>
          <w:b/>
          <w:bCs/>
          <w:sz w:val="23"/>
          <w:szCs w:val="23"/>
        </w:rPr>
        <w:t xml:space="preserve">POR TANTO: </w:t>
      </w:r>
      <w:r w:rsidRPr="00496220">
        <w:rPr>
          <w:rFonts w:cstheme="minorHAnsi"/>
          <w:bCs/>
          <w:sz w:val="23"/>
          <w:szCs w:val="23"/>
        </w:rPr>
        <w:t xml:space="preserve">Ésta oficina en nombre de la Superintendencia General de Electricidad y Telecomunicaciones fundamentadas en los Arts. 62 y 72 letras c., de la LAIP, </w:t>
      </w:r>
      <w:r w:rsidRPr="00496220">
        <w:rPr>
          <w:rFonts w:cstheme="minorHAnsi"/>
          <w:b/>
          <w:bCs/>
          <w:sz w:val="23"/>
          <w:szCs w:val="23"/>
        </w:rPr>
        <w:t>RESUELVE</w:t>
      </w:r>
      <w:r w:rsidRPr="00496220">
        <w:rPr>
          <w:rFonts w:cstheme="minorHAnsi"/>
          <w:sz w:val="23"/>
          <w:szCs w:val="23"/>
        </w:rPr>
        <w:t>:</w:t>
      </w:r>
    </w:p>
    <w:p w:rsidR="00496220" w:rsidRPr="00496220" w:rsidRDefault="00496220" w:rsidP="00496220">
      <w:pPr>
        <w:tabs>
          <w:tab w:val="left" w:pos="1560"/>
        </w:tabs>
        <w:autoSpaceDE w:val="0"/>
        <w:autoSpaceDN w:val="0"/>
        <w:adjustRightInd w:val="0"/>
        <w:spacing w:after="0" w:line="360" w:lineRule="auto"/>
        <w:jc w:val="both"/>
        <w:rPr>
          <w:rFonts w:cstheme="minorHAnsi"/>
          <w:sz w:val="23"/>
          <w:szCs w:val="23"/>
        </w:rPr>
      </w:pPr>
    </w:p>
    <w:p w:rsidR="00496220" w:rsidRPr="00496220" w:rsidRDefault="00496220" w:rsidP="00496220">
      <w:pPr>
        <w:numPr>
          <w:ilvl w:val="0"/>
          <w:numId w:val="10"/>
        </w:numPr>
        <w:tabs>
          <w:tab w:val="left" w:pos="1560"/>
        </w:tabs>
        <w:spacing w:line="360" w:lineRule="auto"/>
        <w:ind w:left="709"/>
        <w:contextualSpacing/>
        <w:jc w:val="both"/>
        <w:rPr>
          <w:rFonts w:eastAsia="Times New Roman" w:cstheme="minorHAnsi"/>
          <w:sz w:val="23"/>
          <w:szCs w:val="23"/>
          <w:lang w:eastAsia="es-SV"/>
        </w:rPr>
      </w:pPr>
      <w:r w:rsidRPr="00496220">
        <w:rPr>
          <w:rFonts w:eastAsia="Times New Roman" w:cstheme="minorHAnsi"/>
          <w:sz w:val="23"/>
          <w:szCs w:val="23"/>
          <w:lang w:eastAsia="es-SV"/>
        </w:rPr>
        <w:t xml:space="preserve">Declarase procedente la solicitud de información del ciudadano </w:t>
      </w:r>
      <w:r w:rsidRPr="00496220">
        <w:rPr>
          <w:rFonts w:eastAsia="Times New Roman" w:cstheme="minorHAnsi"/>
          <w:b/>
          <w:sz w:val="23"/>
          <w:szCs w:val="23"/>
          <w:lang w:eastAsia="es-SV"/>
        </w:rPr>
        <w:t xml:space="preserve">JULIO </w:t>
      </w:r>
      <w:r>
        <w:rPr>
          <w:rFonts w:eastAsia="Times New Roman" w:cstheme="minorHAnsi"/>
          <w:b/>
          <w:sz w:val="23"/>
          <w:szCs w:val="23"/>
          <w:lang w:eastAsia="es-SV"/>
        </w:rPr>
        <w:t>XXXXXXXXXX</w:t>
      </w:r>
      <w:r w:rsidRPr="00496220">
        <w:rPr>
          <w:rFonts w:eastAsia="Times New Roman" w:cstheme="minorHAnsi"/>
          <w:b/>
          <w:sz w:val="23"/>
          <w:szCs w:val="23"/>
          <w:lang w:eastAsia="es-SV"/>
        </w:rPr>
        <w:t xml:space="preserve">, </w:t>
      </w:r>
      <w:r w:rsidRPr="00496220">
        <w:rPr>
          <w:rFonts w:eastAsia="Times New Roman" w:cstheme="minorHAnsi"/>
          <w:sz w:val="23"/>
          <w:szCs w:val="23"/>
          <w:lang w:val="es-ES" w:eastAsia="es-SV"/>
        </w:rPr>
        <w:t xml:space="preserve"> según lo manifestado en los considerandos IV.</w:t>
      </w:r>
    </w:p>
    <w:p w:rsidR="00496220" w:rsidRPr="00496220" w:rsidRDefault="00496220" w:rsidP="00496220">
      <w:pPr>
        <w:numPr>
          <w:ilvl w:val="0"/>
          <w:numId w:val="10"/>
        </w:numPr>
        <w:tabs>
          <w:tab w:val="left" w:pos="1560"/>
        </w:tabs>
        <w:spacing w:line="360" w:lineRule="auto"/>
        <w:ind w:left="709"/>
        <w:contextualSpacing/>
        <w:jc w:val="both"/>
        <w:rPr>
          <w:rFonts w:eastAsia="Times New Roman" w:cstheme="minorHAnsi"/>
          <w:sz w:val="23"/>
          <w:szCs w:val="23"/>
          <w:lang w:eastAsia="es-SV"/>
        </w:rPr>
      </w:pPr>
      <w:r w:rsidRPr="00496220">
        <w:rPr>
          <w:rFonts w:eastAsia="Times New Roman" w:cstheme="minorHAnsi"/>
          <w:sz w:val="23"/>
          <w:szCs w:val="23"/>
          <w:lang w:eastAsia="es-SV"/>
        </w:rPr>
        <w:t xml:space="preserve">Remítase ésta providencia administrativa en modalidad digital, gratuitamente como preceptúan los artículos 4 letra g. 61 y 102 de la Ley, a la dirección electrónica de origen; </w:t>
      </w:r>
    </w:p>
    <w:p w:rsidR="00496220" w:rsidRPr="00496220" w:rsidRDefault="00496220" w:rsidP="00496220">
      <w:pPr>
        <w:numPr>
          <w:ilvl w:val="0"/>
          <w:numId w:val="10"/>
        </w:numPr>
        <w:tabs>
          <w:tab w:val="left" w:pos="1560"/>
        </w:tabs>
        <w:spacing w:line="360" w:lineRule="auto"/>
        <w:ind w:left="709"/>
        <w:contextualSpacing/>
        <w:jc w:val="both"/>
        <w:rPr>
          <w:rFonts w:eastAsia="Times New Roman" w:cstheme="minorHAnsi"/>
          <w:b/>
          <w:sz w:val="23"/>
          <w:szCs w:val="23"/>
          <w:lang w:eastAsia="es-SV"/>
        </w:rPr>
      </w:pPr>
      <w:r w:rsidRPr="00496220">
        <w:rPr>
          <w:rFonts w:eastAsia="Times New Roman" w:cstheme="minorHAnsi"/>
          <w:sz w:val="23"/>
          <w:szCs w:val="23"/>
          <w:lang w:eastAsia="es-SV"/>
        </w:rPr>
        <w:t>Notifíquese,</w:t>
      </w:r>
      <w:r w:rsidRPr="00496220">
        <w:rPr>
          <w:rFonts w:eastAsia="Times New Roman" w:cstheme="minorHAnsi"/>
          <w:b/>
          <w:sz w:val="23"/>
          <w:szCs w:val="23"/>
          <w:lang w:eastAsia="es-SV"/>
        </w:rPr>
        <w:t xml:space="preserve"> </w:t>
      </w:r>
    </w:p>
    <w:p w:rsidR="00496220" w:rsidRPr="00496220" w:rsidRDefault="00496220" w:rsidP="00496220">
      <w:pPr>
        <w:numPr>
          <w:ilvl w:val="0"/>
          <w:numId w:val="10"/>
        </w:numPr>
        <w:tabs>
          <w:tab w:val="left" w:pos="1560"/>
        </w:tabs>
        <w:autoSpaceDE w:val="0"/>
        <w:autoSpaceDN w:val="0"/>
        <w:adjustRightInd w:val="0"/>
        <w:spacing w:after="0" w:line="360" w:lineRule="auto"/>
        <w:ind w:left="709"/>
        <w:contextualSpacing/>
        <w:jc w:val="both"/>
        <w:rPr>
          <w:rFonts w:cstheme="minorHAnsi"/>
          <w:sz w:val="23"/>
          <w:szCs w:val="23"/>
        </w:rPr>
      </w:pPr>
      <w:r w:rsidRPr="00496220">
        <w:rPr>
          <w:rFonts w:eastAsia="Times New Roman" w:cstheme="minorHAnsi"/>
          <w:sz w:val="23"/>
          <w:szCs w:val="23"/>
          <w:lang w:eastAsia="es-SV"/>
        </w:rPr>
        <w:t xml:space="preserve">Archívese. </w:t>
      </w:r>
      <w:r w:rsidRPr="00496220">
        <w:rPr>
          <w:rFonts w:cstheme="minorHAnsi"/>
          <w:sz w:val="23"/>
          <w:szCs w:val="23"/>
        </w:rPr>
        <w:t xml:space="preserve">  </w:t>
      </w:r>
    </w:p>
    <w:p w:rsidR="00496220" w:rsidRPr="00496220" w:rsidRDefault="00496220" w:rsidP="00496220">
      <w:pPr>
        <w:tabs>
          <w:tab w:val="left" w:pos="2127"/>
        </w:tabs>
        <w:autoSpaceDE w:val="0"/>
        <w:autoSpaceDN w:val="0"/>
        <w:adjustRightInd w:val="0"/>
        <w:spacing w:after="0" w:line="360" w:lineRule="auto"/>
        <w:ind w:left="993"/>
        <w:contextualSpacing/>
        <w:jc w:val="both"/>
        <w:rPr>
          <w:rFonts w:cstheme="minorHAnsi"/>
          <w:sz w:val="23"/>
          <w:szCs w:val="23"/>
        </w:rPr>
      </w:pPr>
    </w:p>
    <w:p w:rsidR="00496220" w:rsidRPr="00496220" w:rsidRDefault="00496220" w:rsidP="00496220">
      <w:pPr>
        <w:tabs>
          <w:tab w:val="left" w:pos="2127"/>
        </w:tabs>
        <w:autoSpaceDE w:val="0"/>
        <w:autoSpaceDN w:val="0"/>
        <w:adjustRightInd w:val="0"/>
        <w:spacing w:after="0" w:line="360" w:lineRule="auto"/>
        <w:ind w:left="993"/>
        <w:contextualSpacing/>
        <w:jc w:val="both"/>
        <w:rPr>
          <w:rFonts w:cstheme="minorHAnsi"/>
          <w:sz w:val="23"/>
          <w:szCs w:val="23"/>
        </w:rPr>
      </w:pPr>
    </w:p>
    <w:p w:rsidR="00496220" w:rsidRPr="00496220" w:rsidRDefault="00496220" w:rsidP="00496220">
      <w:pPr>
        <w:tabs>
          <w:tab w:val="left" w:pos="2127"/>
        </w:tabs>
        <w:autoSpaceDE w:val="0"/>
        <w:autoSpaceDN w:val="0"/>
        <w:adjustRightInd w:val="0"/>
        <w:spacing w:after="0" w:line="360" w:lineRule="auto"/>
        <w:ind w:left="993"/>
        <w:contextualSpacing/>
        <w:jc w:val="both"/>
        <w:rPr>
          <w:rFonts w:cstheme="minorHAnsi"/>
          <w:sz w:val="23"/>
          <w:szCs w:val="23"/>
        </w:rPr>
      </w:pPr>
    </w:p>
    <w:p w:rsidR="00496220" w:rsidRPr="00496220" w:rsidRDefault="00496220" w:rsidP="00496220">
      <w:pPr>
        <w:spacing w:after="0" w:line="240" w:lineRule="auto"/>
        <w:jc w:val="center"/>
        <w:rPr>
          <w:rFonts w:eastAsia="Times New Roman" w:cstheme="minorHAnsi"/>
          <w:b/>
          <w:color w:val="FF0000"/>
          <w:sz w:val="23"/>
          <w:szCs w:val="23"/>
          <w:lang w:eastAsia="es-SV"/>
        </w:rPr>
      </w:pPr>
      <w:r>
        <w:rPr>
          <w:rFonts w:eastAsia="Times New Roman" w:cstheme="minorHAnsi"/>
          <w:b/>
          <w:sz w:val="23"/>
          <w:szCs w:val="23"/>
          <w:lang w:eastAsia="es-SV"/>
        </w:rPr>
        <w:t>XXXXXXXXXX</w:t>
      </w:r>
    </w:p>
    <w:p w:rsidR="00496220" w:rsidRPr="00496220" w:rsidRDefault="00496220" w:rsidP="00496220">
      <w:pPr>
        <w:spacing w:after="0" w:line="240" w:lineRule="auto"/>
        <w:jc w:val="center"/>
        <w:rPr>
          <w:rFonts w:eastAsia="Times New Roman" w:cstheme="minorHAnsi"/>
          <w:sz w:val="23"/>
          <w:szCs w:val="23"/>
          <w:lang w:eastAsia="es-SV"/>
        </w:rPr>
      </w:pPr>
      <w:r w:rsidRPr="00496220">
        <w:rPr>
          <w:rFonts w:eastAsia="Times New Roman" w:cstheme="minorHAnsi"/>
          <w:sz w:val="23"/>
          <w:szCs w:val="23"/>
          <w:lang w:eastAsia="es-SV"/>
        </w:rPr>
        <w:t>Oficial de Información Institucional</w:t>
      </w:r>
    </w:p>
    <w:p w:rsidR="00496220" w:rsidRPr="00496220" w:rsidRDefault="00496220" w:rsidP="00496220">
      <w:pPr>
        <w:spacing w:after="0" w:line="240" w:lineRule="auto"/>
        <w:jc w:val="center"/>
        <w:rPr>
          <w:rFonts w:eastAsia="Times New Roman" w:cstheme="minorHAnsi"/>
          <w:sz w:val="23"/>
          <w:szCs w:val="23"/>
          <w:lang w:eastAsia="es-SV"/>
        </w:rPr>
      </w:pPr>
    </w:p>
    <w:p w:rsidR="00ED6F7B" w:rsidRPr="00ED6F7B" w:rsidRDefault="00ED6F7B" w:rsidP="00ED6F7B">
      <w:pPr>
        <w:spacing w:after="0" w:line="240" w:lineRule="auto"/>
        <w:jc w:val="center"/>
        <w:rPr>
          <w:rFonts w:eastAsia="Times New Roman" w:cstheme="minorHAnsi"/>
          <w:sz w:val="23"/>
          <w:szCs w:val="23"/>
          <w:lang w:eastAsia="es-SV"/>
        </w:rPr>
      </w:pPr>
    </w:p>
    <w:p w:rsidR="00ED6F7B" w:rsidRDefault="00ED6F7B" w:rsidP="00ED6F7B"/>
    <w:p w:rsidR="00496220" w:rsidRDefault="00496220" w:rsidP="00ED6F7B"/>
    <w:p w:rsidR="00861292" w:rsidRPr="00861292" w:rsidRDefault="00861292" w:rsidP="00861292">
      <w:pPr>
        <w:tabs>
          <w:tab w:val="left" w:pos="2127"/>
        </w:tabs>
        <w:spacing w:line="360" w:lineRule="auto"/>
        <w:jc w:val="both"/>
        <w:rPr>
          <w:rFonts w:eastAsia="Times New Roman" w:cstheme="minorHAnsi"/>
          <w:b/>
          <w:sz w:val="24"/>
          <w:szCs w:val="24"/>
          <w:shd w:val="clear" w:color="auto" w:fill="FFFFFF"/>
          <w:lang w:eastAsia="es-SV"/>
        </w:rPr>
      </w:pPr>
      <w:r w:rsidRPr="00861292">
        <w:rPr>
          <w:rFonts w:eastAsia="Times New Roman" w:cstheme="minorHAnsi"/>
          <w:b/>
          <w:sz w:val="24"/>
          <w:szCs w:val="24"/>
          <w:shd w:val="clear" w:color="auto" w:fill="FFFFFF"/>
          <w:lang w:eastAsia="es-SV"/>
        </w:rPr>
        <w:lastRenderedPageBreak/>
        <w:t>SIPV N° 074-2018</w:t>
      </w:r>
    </w:p>
    <w:p w:rsidR="00861292" w:rsidRPr="00861292" w:rsidRDefault="00861292" w:rsidP="00861292">
      <w:pPr>
        <w:tabs>
          <w:tab w:val="left" w:pos="2127"/>
        </w:tabs>
        <w:spacing w:line="360" w:lineRule="auto"/>
        <w:jc w:val="both"/>
        <w:rPr>
          <w:rFonts w:eastAsia="Times New Roman" w:cstheme="minorHAnsi"/>
          <w:spacing w:val="20"/>
          <w:sz w:val="24"/>
          <w:szCs w:val="24"/>
          <w:lang w:eastAsia="es-SV"/>
        </w:rPr>
      </w:pPr>
      <w:r w:rsidRPr="00861292">
        <w:rPr>
          <w:rFonts w:eastAsia="Times New Roman" w:cstheme="minorHAnsi"/>
          <w:b/>
          <w:spacing w:val="20"/>
          <w:sz w:val="24"/>
          <w:szCs w:val="24"/>
          <w:lang w:eastAsia="es-SV"/>
        </w:rPr>
        <w:t xml:space="preserve">SUPERINTENDENCIA GENERAL DE ELECTRICIDAD Y TELECOMUNICACIONES-SIGET, UNIDAD DE ACCESO A LA INFORMACIÓN Y TRANSPARENCIA-UAIT, </w:t>
      </w:r>
      <w:r w:rsidRPr="00861292">
        <w:rPr>
          <w:rFonts w:eastAsia="Times New Roman" w:cstheme="minorHAnsi"/>
          <w:spacing w:val="20"/>
          <w:sz w:val="24"/>
          <w:szCs w:val="24"/>
          <w:lang w:eastAsia="es-SV"/>
        </w:rPr>
        <w:t>a las diez horas con nueve minutos del día tres de mayo de dos mil dieciocho.</w:t>
      </w:r>
    </w:p>
    <w:p w:rsidR="00861292" w:rsidRPr="00861292" w:rsidRDefault="00861292" w:rsidP="00861292">
      <w:pPr>
        <w:tabs>
          <w:tab w:val="left" w:pos="2127"/>
        </w:tabs>
        <w:spacing w:line="360" w:lineRule="auto"/>
        <w:jc w:val="both"/>
        <w:rPr>
          <w:rFonts w:eastAsia="Times New Roman" w:cstheme="minorHAnsi"/>
          <w:b/>
          <w:sz w:val="24"/>
          <w:szCs w:val="24"/>
          <w:lang w:eastAsia="es-SV"/>
        </w:rPr>
      </w:pPr>
      <w:r w:rsidRPr="00861292">
        <w:rPr>
          <w:rFonts w:eastAsia="Times New Roman" w:cstheme="minorHAnsi"/>
          <w:sz w:val="24"/>
          <w:szCs w:val="24"/>
          <w:lang w:eastAsia="es-SV"/>
        </w:rPr>
        <w:t>A sus antecedentes la solicitud interpuesta mediante correo electrónico OIR: oir@siget.gob.sv, a las dieciséis horas con veinte nueve minutos del día veinte de abril del año en curso,</w:t>
      </w:r>
      <w:r w:rsidRPr="00861292">
        <w:rPr>
          <w:rFonts w:eastAsia="Times New Roman" w:cstheme="minorHAnsi"/>
          <w:b/>
          <w:sz w:val="24"/>
          <w:szCs w:val="24"/>
          <w:lang w:eastAsia="es-SV"/>
        </w:rPr>
        <w:t xml:space="preserve"> </w:t>
      </w:r>
      <w:r w:rsidRPr="00861292">
        <w:rPr>
          <w:rFonts w:eastAsia="Times New Roman" w:cstheme="minorHAnsi"/>
          <w:sz w:val="24"/>
          <w:szCs w:val="24"/>
          <w:lang w:eastAsia="es-SV"/>
        </w:rPr>
        <w:t>por la ciudadana</w:t>
      </w:r>
      <w:r w:rsidRPr="00861292">
        <w:rPr>
          <w:rFonts w:eastAsia="Times New Roman" w:cstheme="minorHAnsi"/>
          <w:b/>
          <w:sz w:val="24"/>
          <w:szCs w:val="24"/>
          <w:lang w:eastAsia="es-SV"/>
        </w:rPr>
        <w:t xml:space="preserve"> </w:t>
      </w:r>
      <w:r>
        <w:rPr>
          <w:rFonts w:eastAsia="Times New Roman" w:cstheme="minorHAnsi"/>
          <w:b/>
          <w:sz w:val="24"/>
          <w:szCs w:val="24"/>
          <w:lang w:eastAsia="es-SV"/>
        </w:rPr>
        <w:t>XXXXXXXXXX</w:t>
      </w:r>
      <w:r w:rsidRPr="00861292">
        <w:rPr>
          <w:rFonts w:eastAsia="Times New Roman" w:cstheme="minorHAnsi"/>
          <w:b/>
          <w:sz w:val="24"/>
          <w:szCs w:val="24"/>
          <w:lang w:eastAsia="es-SV"/>
        </w:rPr>
        <w:t xml:space="preserve">. </w:t>
      </w:r>
      <w:r w:rsidRPr="00861292">
        <w:rPr>
          <w:rFonts w:eastAsia="Times New Roman" w:cstheme="minorHAnsi"/>
          <w:sz w:val="24"/>
          <w:szCs w:val="24"/>
          <w:lang w:eastAsia="es-SV"/>
        </w:rPr>
        <w:t>En la petición expuso:</w:t>
      </w:r>
      <w:r w:rsidRPr="00861292">
        <w:rPr>
          <w:rFonts w:eastAsia="Times New Roman" w:cstheme="minorHAnsi"/>
          <w:b/>
          <w:i/>
          <w:sz w:val="24"/>
          <w:szCs w:val="24"/>
          <w:lang w:eastAsia="es-SV"/>
        </w:rPr>
        <w:t xml:space="preserve"> </w:t>
      </w:r>
      <w:r w:rsidRPr="00861292">
        <w:rPr>
          <w:rFonts w:eastAsia="Times New Roman" w:cstheme="minorHAnsi"/>
          <w:b/>
          <w:i/>
          <w:sz w:val="24"/>
          <w:szCs w:val="24"/>
          <w:lang w:val="es-ES" w:eastAsia="es-SV"/>
        </w:rPr>
        <w:t xml:space="preserve">“Solicito los servicios de un técnico electricista de cuarta categoría con el objetivo de realizar el cambio de mi conexión del servicio eléctrico de 120 v a 240 v en mi propiedad ubicada en San Salvador, mejicanos, col San Pablo, </w:t>
      </w:r>
      <w:proofErr w:type="spellStart"/>
      <w:r w:rsidRPr="00861292">
        <w:rPr>
          <w:rFonts w:eastAsia="Times New Roman" w:cstheme="minorHAnsi"/>
          <w:b/>
          <w:i/>
          <w:sz w:val="24"/>
          <w:szCs w:val="24"/>
          <w:lang w:val="es-ES" w:eastAsia="es-SV"/>
        </w:rPr>
        <w:t>Psj</w:t>
      </w:r>
      <w:proofErr w:type="spellEnd"/>
      <w:r w:rsidRPr="00861292">
        <w:rPr>
          <w:rFonts w:eastAsia="Times New Roman" w:cstheme="minorHAnsi"/>
          <w:b/>
          <w:i/>
          <w:sz w:val="24"/>
          <w:szCs w:val="24"/>
          <w:lang w:val="es-ES" w:eastAsia="es-SV"/>
        </w:rPr>
        <w:t xml:space="preserve"> 3, Casa N 38. Por lo tanto pido me proporcionen el listado de los  técnicos  electricistas de cuarta categoría acreditados e inscritos por SIGET”.</w:t>
      </w:r>
    </w:p>
    <w:p w:rsidR="00861292" w:rsidRPr="00861292" w:rsidRDefault="00861292" w:rsidP="00861292">
      <w:pPr>
        <w:tabs>
          <w:tab w:val="left" w:pos="2127"/>
        </w:tabs>
        <w:spacing w:line="360" w:lineRule="auto"/>
        <w:jc w:val="both"/>
        <w:rPr>
          <w:rFonts w:eastAsia="Times New Roman" w:cstheme="minorHAnsi"/>
          <w:b/>
          <w:sz w:val="24"/>
          <w:szCs w:val="24"/>
          <w:lang w:eastAsia="es-SV"/>
        </w:rPr>
      </w:pPr>
    </w:p>
    <w:p w:rsidR="00861292" w:rsidRPr="00861292" w:rsidRDefault="00861292" w:rsidP="00861292">
      <w:pPr>
        <w:tabs>
          <w:tab w:val="left" w:pos="2127"/>
        </w:tabs>
        <w:spacing w:line="360" w:lineRule="auto"/>
        <w:jc w:val="both"/>
        <w:rPr>
          <w:rFonts w:eastAsia="Times New Roman" w:cstheme="minorHAnsi"/>
          <w:b/>
          <w:sz w:val="24"/>
          <w:szCs w:val="24"/>
          <w:lang w:eastAsia="es-SV"/>
        </w:rPr>
      </w:pPr>
      <w:r w:rsidRPr="00861292">
        <w:rPr>
          <w:rFonts w:eastAsia="Times New Roman" w:cstheme="minorHAnsi"/>
          <w:b/>
          <w:sz w:val="24"/>
          <w:szCs w:val="24"/>
          <w:lang w:eastAsia="es-SV"/>
        </w:rPr>
        <w:t>ÉSTA UNIDAD PARA DAR RESPUESTA A DICHA SOLICITUD HACE LAS CONSIDERACIONES SIGUIENTES:</w:t>
      </w:r>
    </w:p>
    <w:p w:rsidR="00861292" w:rsidRPr="00861292" w:rsidRDefault="00861292" w:rsidP="0032231A">
      <w:pPr>
        <w:numPr>
          <w:ilvl w:val="0"/>
          <w:numId w:val="12"/>
        </w:numPr>
        <w:autoSpaceDE w:val="0"/>
        <w:autoSpaceDN w:val="0"/>
        <w:adjustRightInd w:val="0"/>
        <w:spacing w:after="0" w:line="360" w:lineRule="auto"/>
        <w:ind w:left="426"/>
        <w:jc w:val="both"/>
        <w:rPr>
          <w:rFonts w:cs="Calibri"/>
          <w:color w:val="000000"/>
          <w:sz w:val="24"/>
          <w:szCs w:val="24"/>
        </w:rPr>
      </w:pPr>
      <w:r w:rsidRPr="00861292">
        <w:rPr>
          <w:rFonts w:cs="Calibri"/>
          <w:color w:val="000000"/>
          <w:sz w:val="24"/>
          <w:szCs w:val="24"/>
        </w:rPr>
        <w:t xml:space="preserve">Que la solicitud fue presentada en la fecha indicada y </w:t>
      </w:r>
      <w:proofErr w:type="gramStart"/>
      <w:r w:rsidRPr="00861292">
        <w:rPr>
          <w:rFonts w:cs="Calibri"/>
          <w:color w:val="000000"/>
          <w:sz w:val="24"/>
          <w:szCs w:val="24"/>
        </w:rPr>
        <w:t>previo</w:t>
      </w:r>
      <w:proofErr w:type="gramEnd"/>
      <w:r w:rsidRPr="00861292">
        <w:rPr>
          <w:rFonts w:cs="Calibri"/>
          <w:color w:val="000000"/>
          <w:sz w:val="24"/>
          <w:szCs w:val="24"/>
        </w:rPr>
        <w:t xml:space="preserve"> a la admisión formal del requerimiento, se verificó que la solicitud cumpliese con lo dispuesto en los Arts. 66 de la Ley de Acceso a la Información Pública-LAIP, en lo sucesivo LAIP o Ley y 54 del Reglamento de la Ley de Acceso a la Información Pública-RLAIP, dándosele así el trámite correspondiente a la solicitud de información.</w:t>
      </w:r>
    </w:p>
    <w:p w:rsidR="00861292" w:rsidRPr="00861292" w:rsidRDefault="00861292" w:rsidP="00861292">
      <w:pPr>
        <w:autoSpaceDE w:val="0"/>
        <w:autoSpaceDN w:val="0"/>
        <w:adjustRightInd w:val="0"/>
        <w:spacing w:after="0" w:line="360" w:lineRule="auto"/>
        <w:ind w:left="426"/>
        <w:jc w:val="both"/>
        <w:rPr>
          <w:rFonts w:cs="Calibri"/>
          <w:color w:val="000000"/>
          <w:sz w:val="24"/>
          <w:szCs w:val="24"/>
        </w:rPr>
      </w:pPr>
    </w:p>
    <w:p w:rsidR="00861292" w:rsidRPr="00861292" w:rsidRDefault="00861292" w:rsidP="0032231A">
      <w:pPr>
        <w:numPr>
          <w:ilvl w:val="0"/>
          <w:numId w:val="12"/>
        </w:numPr>
        <w:autoSpaceDE w:val="0"/>
        <w:autoSpaceDN w:val="0"/>
        <w:adjustRightInd w:val="0"/>
        <w:spacing w:after="0" w:line="360" w:lineRule="auto"/>
        <w:ind w:left="426"/>
        <w:jc w:val="both"/>
        <w:rPr>
          <w:rFonts w:cs="Calibri"/>
          <w:color w:val="000000"/>
          <w:sz w:val="24"/>
          <w:szCs w:val="24"/>
        </w:rPr>
      </w:pPr>
      <w:r w:rsidRPr="00861292">
        <w:rPr>
          <w:rFonts w:cs="Calibri"/>
          <w:color w:val="000000"/>
          <w:sz w:val="24"/>
          <w:szCs w:val="24"/>
        </w:rPr>
        <w:t xml:space="preserve">Pese a no cumplir con los requisitos establecidos en los artículos 66 de la LAIP, 52 y 54 del RLAIP, se dio el trámite correspondiente con base al principio de </w:t>
      </w:r>
      <w:r w:rsidRPr="00861292">
        <w:rPr>
          <w:rFonts w:cs="Calibri"/>
          <w:b/>
          <w:color w:val="000000"/>
          <w:sz w:val="24"/>
          <w:szCs w:val="24"/>
        </w:rPr>
        <w:t>MÁXIMA PUBLICIDAD</w:t>
      </w:r>
      <w:r w:rsidRPr="00861292">
        <w:rPr>
          <w:rFonts w:cs="Calibri"/>
          <w:color w:val="000000"/>
          <w:sz w:val="24"/>
          <w:szCs w:val="24"/>
        </w:rPr>
        <w:t xml:space="preserve"> señalado en el artículo 4 letra a. LAIP que cita: </w:t>
      </w:r>
      <w:r w:rsidRPr="00861292">
        <w:rPr>
          <w:rFonts w:cs="Calibri"/>
          <w:i/>
          <w:color w:val="000000"/>
          <w:sz w:val="24"/>
          <w:szCs w:val="24"/>
        </w:rPr>
        <w:t xml:space="preserve">"Principios Art. 4.- En la interpretación y aplicación de esta ley deberán regir los principios siguientes: ...a. </w:t>
      </w:r>
      <w:r w:rsidRPr="00861292">
        <w:rPr>
          <w:rFonts w:cs="Calibri"/>
          <w:i/>
          <w:color w:val="000000"/>
          <w:sz w:val="24"/>
          <w:szCs w:val="24"/>
        </w:rPr>
        <w:lastRenderedPageBreak/>
        <w:t>Máxima publicidad: la información en poder de los entes obligados es pública y su difusión irrestricta, salvo las excepciones expresamente establecidas por la ley".</w:t>
      </w:r>
    </w:p>
    <w:p w:rsidR="00861292" w:rsidRPr="00861292" w:rsidRDefault="00861292" w:rsidP="00861292">
      <w:pPr>
        <w:autoSpaceDE w:val="0"/>
        <w:autoSpaceDN w:val="0"/>
        <w:adjustRightInd w:val="0"/>
        <w:spacing w:after="0" w:line="360" w:lineRule="auto"/>
        <w:jc w:val="both"/>
        <w:rPr>
          <w:rFonts w:cs="Calibri"/>
          <w:sz w:val="24"/>
          <w:szCs w:val="24"/>
        </w:rPr>
      </w:pPr>
    </w:p>
    <w:p w:rsidR="00861292" w:rsidRPr="00861292" w:rsidRDefault="00861292" w:rsidP="0032231A">
      <w:pPr>
        <w:numPr>
          <w:ilvl w:val="0"/>
          <w:numId w:val="12"/>
        </w:numPr>
        <w:autoSpaceDE w:val="0"/>
        <w:autoSpaceDN w:val="0"/>
        <w:adjustRightInd w:val="0"/>
        <w:spacing w:after="0" w:line="360" w:lineRule="auto"/>
        <w:ind w:left="426"/>
        <w:jc w:val="both"/>
        <w:rPr>
          <w:rFonts w:cstheme="minorHAnsi"/>
          <w:color w:val="000000"/>
          <w:sz w:val="24"/>
          <w:szCs w:val="24"/>
        </w:rPr>
      </w:pPr>
      <w:r w:rsidRPr="00861292">
        <w:rPr>
          <w:rFonts w:cstheme="minorHAnsi"/>
          <w:color w:val="000000"/>
          <w:sz w:val="24"/>
          <w:szCs w:val="24"/>
        </w:rPr>
        <w:t>La LAIP atribuye al Oficial de Información entre sus funciones del artículo 50 letras "</w:t>
      </w:r>
      <w:r w:rsidRPr="00861292">
        <w:rPr>
          <w:rFonts w:cstheme="minorHAnsi"/>
          <w:b/>
          <w:color w:val="000000"/>
          <w:sz w:val="24"/>
          <w:szCs w:val="24"/>
        </w:rPr>
        <w:t>b.</w:t>
      </w:r>
      <w:r w:rsidRPr="00861292">
        <w:rPr>
          <w:rFonts w:cstheme="minorHAnsi"/>
          <w:color w:val="000000"/>
          <w:sz w:val="24"/>
          <w:szCs w:val="24"/>
        </w:rPr>
        <w:t>" y "</w:t>
      </w:r>
      <w:r w:rsidRPr="00861292">
        <w:rPr>
          <w:rFonts w:cstheme="minorHAnsi"/>
          <w:b/>
          <w:color w:val="000000"/>
          <w:sz w:val="24"/>
          <w:szCs w:val="24"/>
        </w:rPr>
        <w:t>d.</w:t>
      </w:r>
      <w:r w:rsidRPr="00861292">
        <w:rPr>
          <w:rFonts w:cstheme="minorHAnsi"/>
          <w:color w:val="000000"/>
          <w:sz w:val="24"/>
          <w:szCs w:val="24"/>
        </w:rPr>
        <w:t>" Recibir y diligenciar las solicitudes, gestionar y entregar la información requerida, garantizando el derecho de acceso que asiste a toda persona reconocido en el Art. 1 LAIP; asimismo, el artículo 70 de la Ley establece que "</w:t>
      </w:r>
      <w:r w:rsidRPr="00861292">
        <w:rPr>
          <w:rFonts w:cstheme="minorHAnsi"/>
          <w:i/>
          <w:color w:val="000000"/>
          <w:sz w:val="24"/>
          <w:szCs w:val="24"/>
        </w:rPr>
        <w:t>El Oficial de información transmitirá la solicitud a la unidad administrativa que tenga o pueda poseer la información, con objeto de que ésta la localice, verifique su clasificación y, en su caso, le comunique la manera en que se encuentra disponible</w:t>
      </w:r>
      <w:r w:rsidRPr="00861292">
        <w:rPr>
          <w:rFonts w:cstheme="minorHAnsi"/>
          <w:color w:val="000000"/>
          <w:sz w:val="24"/>
          <w:szCs w:val="24"/>
        </w:rPr>
        <w:t>". En cumplimiento de tales atribuciones se trasladó la petición a: Registro de Electricidad y Telecomunicaciones-RET.</w:t>
      </w:r>
    </w:p>
    <w:p w:rsidR="00861292" w:rsidRPr="00861292" w:rsidRDefault="00861292" w:rsidP="00861292">
      <w:pPr>
        <w:autoSpaceDE w:val="0"/>
        <w:autoSpaceDN w:val="0"/>
        <w:adjustRightInd w:val="0"/>
        <w:spacing w:after="0" w:line="360" w:lineRule="auto"/>
        <w:ind w:left="426"/>
        <w:jc w:val="both"/>
        <w:rPr>
          <w:rFonts w:cstheme="minorHAnsi"/>
          <w:color w:val="000000"/>
          <w:sz w:val="24"/>
          <w:szCs w:val="24"/>
        </w:rPr>
      </w:pPr>
    </w:p>
    <w:p w:rsidR="00861292" w:rsidRPr="00861292" w:rsidRDefault="00861292" w:rsidP="0032231A">
      <w:pPr>
        <w:numPr>
          <w:ilvl w:val="0"/>
          <w:numId w:val="12"/>
        </w:numPr>
        <w:autoSpaceDE w:val="0"/>
        <w:autoSpaceDN w:val="0"/>
        <w:adjustRightInd w:val="0"/>
        <w:spacing w:after="0" w:line="360" w:lineRule="auto"/>
        <w:ind w:left="426"/>
        <w:jc w:val="both"/>
        <w:rPr>
          <w:rFonts w:cs="Calibri"/>
          <w:sz w:val="24"/>
          <w:szCs w:val="24"/>
        </w:rPr>
      </w:pPr>
      <w:r w:rsidRPr="00861292">
        <w:rPr>
          <w:rFonts w:cs="Calibri"/>
          <w:sz w:val="24"/>
          <w:szCs w:val="24"/>
        </w:rPr>
        <w:t>La Ley de Creación de la SIGET-LCSIGET en su Art. 4 establece "</w:t>
      </w:r>
      <w:r w:rsidRPr="00861292">
        <w:rPr>
          <w:rFonts w:cs="Calibri"/>
          <w:i/>
          <w:sz w:val="24"/>
          <w:szCs w:val="24"/>
        </w:rPr>
        <w:t>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861292">
        <w:rPr>
          <w:rFonts w:cs="Calibri"/>
          <w:sz w:val="24"/>
          <w:szCs w:val="24"/>
        </w:rPr>
        <w:t xml:space="preserve">.”. El Art. 33 de la Ley de Acceso a la Información Pública aclara: </w:t>
      </w:r>
      <w:r w:rsidRPr="00861292">
        <w:rPr>
          <w:rFonts w:cs="Calibri"/>
          <w:i/>
          <w:sz w:val="24"/>
          <w:szCs w:val="24"/>
        </w:rPr>
        <w:t>“Los entes obligados no podrán difundir, distribuir o comercializar los datos personales contenidos en los sistemas de información administrados en el ejercicio de sus funciones, salvo que haya mediado el consentimiento expreso y libre, por escrito o por un medio equivalente, de los individuos a que haga referencia la información.”</w:t>
      </w:r>
    </w:p>
    <w:p w:rsidR="00861292" w:rsidRPr="00861292" w:rsidRDefault="00861292" w:rsidP="00861292">
      <w:pPr>
        <w:jc w:val="both"/>
        <w:rPr>
          <w:rFonts w:cs="Calibri"/>
          <w:sz w:val="24"/>
          <w:szCs w:val="24"/>
        </w:rPr>
      </w:pPr>
    </w:p>
    <w:p w:rsidR="00861292" w:rsidRPr="00861292" w:rsidRDefault="00861292" w:rsidP="00861292">
      <w:pPr>
        <w:spacing w:line="360" w:lineRule="auto"/>
        <w:ind w:left="426"/>
        <w:jc w:val="both"/>
        <w:rPr>
          <w:rFonts w:cs="Calibri"/>
          <w:sz w:val="24"/>
          <w:szCs w:val="24"/>
        </w:rPr>
      </w:pPr>
      <w:r w:rsidRPr="00861292">
        <w:rPr>
          <w:rFonts w:cs="Calibri"/>
          <w:sz w:val="24"/>
          <w:szCs w:val="24"/>
        </w:rPr>
        <w:t>El Art. 40 del Reglamento de la Ley de Acceso a la Información Pública manifiesta “</w:t>
      </w:r>
      <w:r w:rsidRPr="00861292">
        <w:rPr>
          <w:rFonts w:cs="Calibri"/>
          <w:i/>
          <w:sz w:val="24"/>
          <w:szCs w:val="24"/>
        </w:rPr>
        <w:t xml:space="preserve">Para que las Unidades de Acceso a la Información puedan permitir el acceso de Información Confidencial, requieren obtener el consentimiento expreso de los particulares titulares de la información por escrito. Dicho consentimiento no podrá obtenerse bajo ningún vicio de la voluntad, ya sea error, fuerza o dolo. El </w:t>
      </w:r>
      <w:r w:rsidRPr="00861292">
        <w:rPr>
          <w:rFonts w:cs="Calibri"/>
          <w:i/>
          <w:sz w:val="24"/>
          <w:szCs w:val="24"/>
        </w:rPr>
        <w:lastRenderedPageBreak/>
        <w:t>consentimiento deberá ser en un escrito separado a cualquier otro documento y deberá expresarse para cada caso en concreto. Asimismo, se deberá mencionar información como lo siguiente: a) La Información Confidencial específica que se autoriza a revelar; b) La aceptación expresa a revelar la Información confidencial; y, c) Nombre completo, número de identificación y firma o huella del titular de la información. No será admisible un consentimiento genérico para todas las solicitudes que se presenten, por lo cual, se deberá requerir el consentimiento cada vez que sea solicitada la información</w:t>
      </w:r>
      <w:r w:rsidRPr="00861292">
        <w:rPr>
          <w:rFonts w:cs="Calibri"/>
          <w:sz w:val="24"/>
          <w:szCs w:val="24"/>
        </w:rPr>
        <w:t>”. El Art. 42 inciso primero de la misma ley expresa “</w:t>
      </w:r>
      <w:r w:rsidRPr="00861292">
        <w:rPr>
          <w:rFonts w:cs="Calibri"/>
          <w:i/>
          <w:sz w:val="24"/>
          <w:szCs w:val="24"/>
        </w:rPr>
        <w:t>Cuando una dependencia o entidad reciba una solicitud de acceso a un expediente o documentos que contengan Información Confidencial y la Unidad de Acceso a la Información Pública lo considere pertinente, podrá requerir al particular titular de la información su autorización para entregarla, quien tendrá cinco días hábiles para responder a partir de la notificación correspondiente. El silencio del particular, titular de la Información Confidencial, será considerado como una negativa…</w:t>
      </w:r>
      <w:r w:rsidRPr="00861292">
        <w:rPr>
          <w:rFonts w:cs="Calibri"/>
          <w:sz w:val="24"/>
          <w:szCs w:val="24"/>
        </w:rPr>
        <w:t>”</w:t>
      </w:r>
    </w:p>
    <w:p w:rsidR="00861292" w:rsidRPr="00861292" w:rsidRDefault="00861292" w:rsidP="00861292">
      <w:pPr>
        <w:rPr>
          <w:rFonts w:ascii="Arial" w:hAnsi="Arial" w:cs="Arial"/>
          <w:b/>
          <w:bCs/>
          <w:color w:val="000000"/>
          <w:sz w:val="23"/>
          <w:szCs w:val="23"/>
        </w:rPr>
      </w:pPr>
    </w:p>
    <w:p w:rsidR="00861292" w:rsidRPr="00861292" w:rsidRDefault="00861292" w:rsidP="00861292">
      <w:pPr>
        <w:rPr>
          <w:rFonts w:ascii="Arial" w:hAnsi="Arial" w:cs="Arial"/>
          <w:b/>
          <w:bCs/>
          <w:color w:val="000000"/>
          <w:sz w:val="23"/>
          <w:szCs w:val="23"/>
        </w:rPr>
      </w:pPr>
      <w:r w:rsidRPr="00861292">
        <w:rPr>
          <w:rFonts w:ascii="Arial" w:hAnsi="Arial" w:cs="Arial"/>
          <w:b/>
          <w:bCs/>
          <w:color w:val="000000"/>
          <w:sz w:val="23"/>
          <w:szCs w:val="23"/>
        </w:rPr>
        <w:t>RAZONAMIENTO DE RESPUESTA A LA PETICIÓN</w:t>
      </w:r>
    </w:p>
    <w:p w:rsidR="00861292" w:rsidRPr="00861292" w:rsidRDefault="00861292" w:rsidP="00861292">
      <w:pPr>
        <w:rPr>
          <w:rFonts w:cs="Calibri"/>
          <w:sz w:val="24"/>
          <w:szCs w:val="24"/>
        </w:rPr>
      </w:pPr>
    </w:p>
    <w:p w:rsidR="00861292" w:rsidRPr="00861292" w:rsidRDefault="00861292" w:rsidP="0032231A">
      <w:pPr>
        <w:numPr>
          <w:ilvl w:val="0"/>
          <w:numId w:val="12"/>
        </w:numPr>
        <w:autoSpaceDE w:val="0"/>
        <w:autoSpaceDN w:val="0"/>
        <w:adjustRightInd w:val="0"/>
        <w:spacing w:line="360" w:lineRule="auto"/>
        <w:ind w:left="426"/>
        <w:jc w:val="both"/>
        <w:rPr>
          <w:rFonts w:ascii="Calibri" w:hAnsi="Calibri" w:cs="Calibri"/>
          <w:color w:val="000000"/>
          <w:sz w:val="24"/>
          <w:szCs w:val="24"/>
        </w:rPr>
      </w:pPr>
      <w:r w:rsidRPr="00861292">
        <w:rPr>
          <w:rFonts w:ascii="Calibri" w:hAnsi="Calibri" w:cs="Calibri"/>
          <w:color w:val="000000"/>
          <w:sz w:val="24"/>
          <w:szCs w:val="24"/>
        </w:rPr>
        <w:t>Que el Registro de Electricidad y Telecomunicaciones, referente a la solicitud de la ciudadana, remitió el Listado de Electricistas del área de San Salvador, en la cual constan nombres, direcciones y números telefónicos. Siendo información referente a datos personales, el Art. 6 letra a LAIP, que dice: “</w:t>
      </w:r>
      <w:r w:rsidRPr="00861292">
        <w:rPr>
          <w:rFonts w:ascii="Calibri" w:hAnsi="Calibri" w:cs="Calibri"/>
          <w:i/>
          <w:color w:val="000000"/>
          <w:sz w:val="24"/>
          <w:szCs w:val="24"/>
        </w:rPr>
        <w:t>Art. 6.- Para los efectos de esta ley se entenderá por: a. Datos personales: la información privada concerniente a una persona, identificada o identificable, relativa a su nacionalidad, domicilio, patrimonio, dirección electrónica, número telefónico u otra análoga</w:t>
      </w:r>
      <w:r w:rsidRPr="00861292">
        <w:rPr>
          <w:rFonts w:ascii="Calibri" w:hAnsi="Calibri" w:cs="Calibri"/>
          <w:color w:val="000000"/>
          <w:sz w:val="24"/>
          <w:szCs w:val="24"/>
        </w:rPr>
        <w:t xml:space="preserve">.”  </w:t>
      </w:r>
    </w:p>
    <w:p w:rsidR="00861292" w:rsidRPr="00861292" w:rsidRDefault="00861292" w:rsidP="0032231A">
      <w:pPr>
        <w:numPr>
          <w:ilvl w:val="0"/>
          <w:numId w:val="12"/>
        </w:numPr>
        <w:autoSpaceDE w:val="0"/>
        <w:autoSpaceDN w:val="0"/>
        <w:adjustRightInd w:val="0"/>
        <w:spacing w:line="360" w:lineRule="auto"/>
        <w:ind w:left="426"/>
        <w:jc w:val="both"/>
        <w:rPr>
          <w:rFonts w:ascii="Calibri" w:hAnsi="Calibri" w:cs="Calibri"/>
          <w:color w:val="000000"/>
          <w:sz w:val="24"/>
          <w:szCs w:val="24"/>
        </w:rPr>
      </w:pPr>
      <w:r w:rsidRPr="00861292">
        <w:rPr>
          <w:rFonts w:ascii="Calibri" w:hAnsi="Calibri" w:cs="Calibri"/>
          <w:color w:val="000000"/>
          <w:sz w:val="24"/>
          <w:szCs w:val="24"/>
        </w:rPr>
        <w:t xml:space="preserve">La UAIT con base al mandato del Art. 33 LAIP, prohibición de difusión de datos personales, dispuso realizar la consulta de autorización a cada uno de los electricistas que se encuentran dentro de la lista remitida por el Registro, sobre la base de los Arts. 40 y 42 del RLAIP; por lo cual se les informó sobre la solicitud de sus datos personales </w:t>
      </w:r>
      <w:r w:rsidRPr="00861292">
        <w:rPr>
          <w:rFonts w:ascii="Calibri" w:hAnsi="Calibri" w:cs="Calibri"/>
          <w:color w:val="000000"/>
          <w:sz w:val="24"/>
          <w:szCs w:val="24"/>
        </w:rPr>
        <w:lastRenderedPageBreak/>
        <w:t xml:space="preserve">y así </w:t>
      </w:r>
      <w:r w:rsidRPr="00861292">
        <w:rPr>
          <w:rFonts w:ascii="Calibri" w:hAnsi="Calibri" w:cs="Calibri"/>
          <w:b/>
          <w:color w:val="000000"/>
          <w:sz w:val="24"/>
          <w:szCs w:val="24"/>
        </w:rPr>
        <w:t>manifestaran por escrito su consentimiento</w:t>
      </w:r>
      <w:r w:rsidRPr="00861292">
        <w:rPr>
          <w:rFonts w:ascii="Calibri" w:hAnsi="Calibri" w:cs="Calibri"/>
          <w:color w:val="000000"/>
          <w:sz w:val="24"/>
          <w:szCs w:val="24"/>
        </w:rPr>
        <w:t>, enviándose la respectiva solicitud de información confidencial para que fuera autorizada por ellos; de lo cual, tuvieron cinco días hábiles para responder a partir de la notificación correspondiente. El silencio del particular, titular de la Información Confidencial, se considera como una negativa, según el Art. 42 RLAIP.</w:t>
      </w:r>
    </w:p>
    <w:p w:rsidR="00861292" w:rsidRPr="00861292" w:rsidRDefault="00861292" w:rsidP="0032231A">
      <w:pPr>
        <w:numPr>
          <w:ilvl w:val="0"/>
          <w:numId w:val="12"/>
        </w:numPr>
        <w:autoSpaceDE w:val="0"/>
        <w:autoSpaceDN w:val="0"/>
        <w:adjustRightInd w:val="0"/>
        <w:spacing w:line="360" w:lineRule="auto"/>
        <w:ind w:left="426"/>
        <w:jc w:val="both"/>
        <w:rPr>
          <w:rFonts w:ascii="Calibri" w:hAnsi="Calibri" w:cs="Calibri"/>
          <w:color w:val="000000"/>
          <w:sz w:val="24"/>
          <w:szCs w:val="24"/>
        </w:rPr>
      </w:pPr>
      <w:r w:rsidRPr="00861292">
        <w:rPr>
          <w:rFonts w:ascii="Calibri" w:hAnsi="Calibri" w:cs="Calibri"/>
          <w:color w:val="000000"/>
          <w:sz w:val="24"/>
          <w:szCs w:val="24"/>
        </w:rPr>
        <w:t>Que habiendo transcurrido los cinco días hábiles después de realizada la respectiva notificación y a la fecha de esta resolución, dentro de la base de datos de la UAIT, únicamente se cuenta con la autorización de un Electricista de Tercera Categoría. Entendiéndose de esta manera que el técnico electricista nos da su consentimiento expreso y libre para entregar dicha información de acuerdo al Art. 33 de la LAIP y Arts. 40 y 42 del RLAIP.</w:t>
      </w:r>
    </w:p>
    <w:p w:rsidR="00861292" w:rsidRPr="00861292" w:rsidRDefault="00861292" w:rsidP="00861292">
      <w:pPr>
        <w:autoSpaceDE w:val="0"/>
        <w:autoSpaceDN w:val="0"/>
        <w:adjustRightInd w:val="0"/>
        <w:spacing w:line="360" w:lineRule="auto"/>
        <w:ind w:left="426"/>
        <w:jc w:val="both"/>
        <w:rPr>
          <w:rFonts w:ascii="Calibri" w:hAnsi="Calibri" w:cs="Calibri"/>
          <w:color w:val="000000"/>
          <w:sz w:val="24"/>
          <w:szCs w:val="24"/>
        </w:rPr>
      </w:pPr>
      <w:r w:rsidRPr="00861292">
        <w:rPr>
          <w:rFonts w:ascii="Calibri" w:hAnsi="Calibri" w:cs="Calibri"/>
          <w:color w:val="000000"/>
          <w:sz w:val="24"/>
          <w:szCs w:val="24"/>
        </w:rPr>
        <w:t xml:space="preserve">La Superintendencia General de Electricidad y Telecomunicaciones-SIGET únicamente certifica que ese técnico está inscrito como electricista, dentro del Registro de Electricidad y Telecomunicaciones adscrito a SIGET y </w:t>
      </w:r>
      <w:r w:rsidRPr="00861292">
        <w:rPr>
          <w:rFonts w:ascii="Calibri" w:hAnsi="Calibri" w:cs="Calibri"/>
          <w:b/>
          <w:color w:val="000000"/>
          <w:sz w:val="24"/>
          <w:szCs w:val="24"/>
          <w:u w:val="single"/>
        </w:rPr>
        <w:t>no es responsable de los trabajos que ellos realizan.</w:t>
      </w:r>
    </w:p>
    <w:p w:rsidR="00861292" w:rsidRPr="00861292" w:rsidRDefault="00861292" w:rsidP="00861292">
      <w:pPr>
        <w:autoSpaceDE w:val="0"/>
        <w:autoSpaceDN w:val="0"/>
        <w:adjustRightInd w:val="0"/>
        <w:spacing w:after="0" w:line="360" w:lineRule="auto"/>
        <w:ind w:left="426"/>
        <w:jc w:val="both"/>
        <w:rPr>
          <w:rFonts w:ascii="Calibri" w:hAnsi="Calibri" w:cs="Calibri"/>
          <w:color w:val="000000"/>
          <w:sz w:val="24"/>
          <w:szCs w:val="24"/>
        </w:rPr>
      </w:pPr>
    </w:p>
    <w:p w:rsidR="00861292" w:rsidRPr="00861292" w:rsidRDefault="00861292" w:rsidP="0032231A">
      <w:pPr>
        <w:numPr>
          <w:ilvl w:val="0"/>
          <w:numId w:val="12"/>
        </w:numPr>
        <w:autoSpaceDE w:val="0"/>
        <w:autoSpaceDN w:val="0"/>
        <w:adjustRightInd w:val="0"/>
        <w:spacing w:after="0" w:line="360" w:lineRule="auto"/>
        <w:ind w:left="426"/>
        <w:jc w:val="both"/>
        <w:rPr>
          <w:rFonts w:ascii="Calibri" w:hAnsi="Calibri" w:cs="Calibri"/>
          <w:color w:val="000000"/>
          <w:sz w:val="24"/>
          <w:szCs w:val="24"/>
        </w:rPr>
      </w:pPr>
      <w:r w:rsidRPr="00861292">
        <w:rPr>
          <w:rFonts w:ascii="Calibri" w:hAnsi="Calibri" w:cs="Calibri"/>
          <w:color w:val="000000"/>
          <w:sz w:val="24"/>
          <w:szCs w:val="24"/>
        </w:rPr>
        <w:t>Después de admitidas las solicitudes deberá al analizarse el contenido de estas según el Art. 55 del Reglamento de la Ley de Acceso a la Información Pública, con el objeto de establecer si la información será entregada o fundar su negativa; del estudio de la petición se establece que la información solicitada es de carácter confidencial, según el Art. 24 literal c) de la LAIP; debiendo dictar la resolución de mérito como preceptúa el Art. 56 del mismo cuerpo regulatorio.</w:t>
      </w:r>
    </w:p>
    <w:p w:rsidR="00861292" w:rsidRPr="00861292" w:rsidRDefault="00861292" w:rsidP="00861292">
      <w:pPr>
        <w:autoSpaceDE w:val="0"/>
        <w:autoSpaceDN w:val="0"/>
        <w:adjustRightInd w:val="0"/>
        <w:spacing w:after="0" w:line="360" w:lineRule="auto"/>
        <w:ind w:left="426"/>
        <w:jc w:val="both"/>
        <w:rPr>
          <w:rFonts w:ascii="Calibri" w:hAnsi="Calibri" w:cs="Calibri"/>
          <w:color w:val="000000"/>
          <w:sz w:val="24"/>
          <w:szCs w:val="24"/>
        </w:rPr>
      </w:pPr>
      <w:r w:rsidRPr="00861292">
        <w:rPr>
          <w:rFonts w:ascii="Calibri" w:hAnsi="Calibri" w:cs="Calibri"/>
          <w:color w:val="000000"/>
          <w:sz w:val="24"/>
          <w:szCs w:val="24"/>
        </w:rPr>
        <w:t xml:space="preserve"> </w:t>
      </w:r>
    </w:p>
    <w:p w:rsidR="00861292" w:rsidRPr="00861292" w:rsidRDefault="00861292" w:rsidP="00861292">
      <w:pPr>
        <w:tabs>
          <w:tab w:val="left" w:pos="2127"/>
        </w:tabs>
        <w:autoSpaceDE w:val="0"/>
        <w:autoSpaceDN w:val="0"/>
        <w:adjustRightInd w:val="0"/>
        <w:spacing w:after="0" w:line="360" w:lineRule="auto"/>
        <w:jc w:val="both"/>
        <w:rPr>
          <w:rFonts w:cstheme="minorHAnsi"/>
          <w:sz w:val="24"/>
          <w:szCs w:val="24"/>
        </w:rPr>
      </w:pPr>
    </w:p>
    <w:p w:rsidR="00861292" w:rsidRPr="00861292" w:rsidRDefault="00861292" w:rsidP="00861292">
      <w:pPr>
        <w:tabs>
          <w:tab w:val="left" w:pos="2127"/>
        </w:tabs>
        <w:autoSpaceDE w:val="0"/>
        <w:autoSpaceDN w:val="0"/>
        <w:adjustRightInd w:val="0"/>
        <w:spacing w:after="0" w:line="360" w:lineRule="auto"/>
        <w:jc w:val="both"/>
        <w:rPr>
          <w:rFonts w:cstheme="minorHAnsi"/>
          <w:b/>
          <w:sz w:val="24"/>
          <w:szCs w:val="24"/>
        </w:rPr>
      </w:pPr>
      <w:r w:rsidRPr="00861292">
        <w:rPr>
          <w:rFonts w:cstheme="minorHAnsi"/>
          <w:b/>
          <w:bCs/>
          <w:sz w:val="24"/>
          <w:szCs w:val="24"/>
        </w:rPr>
        <w:t xml:space="preserve">POR TANTO: </w:t>
      </w:r>
      <w:r w:rsidRPr="00861292">
        <w:rPr>
          <w:rFonts w:cstheme="minorHAnsi"/>
          <w:sz w:val="24"/>
          <w:szCs w:val="24"/>
        </w:rPr>
        <w:t xml:space="preserve">Ésta oficina en nombre de la Superintendencia General de Electricidad y Telecomunicaciones fundamentada en los Arts. 62, 65 y 72 letra </w:t>
      </w:r>
      <w:r w:rsidRPr="00861292">
        <w:rPr>
          <w:rFonts w:cstheme="minorHAnsi"/>
          <w:b/>
          <w:sz w:val="24"/>
          <w:szCs w:val="24"/>
        </w:rPr>
        <w:t>c</w:t>
      </w:r>
      <w:r w:rsidRPr="00861292">
        <w:rPr>
          <w:rFonts w:cstheme="minorHAnsi"/>
          <w:sz w:val="24"/>
          <w:szCs w:val="24"/>
        </w:rPr>
        <w:t xml:space="preserve">. de la LAIP, basada en los fines de facilitar a toda persona el derecho de acceso a la información pública </w:t>
      </w:r>
      <w:r w:rsidRPr="00861292">
        <w:rPr>
          <w:rFonts w:cstheme="minorHAnsi"/>
          <w:sz w:val="24"/>
          <w:szCs w:val="24"/>
        </w:rPr>
        <w:lastRenderedPageBreak/>
        <w:t xml:space="preserve">mediante procedimientos sencillos y expeditos; principios de máxima publicidad y disponibilidad, </w:t>
      </w:r>
      <w:r w:rsidRPr="00861292">
        <w:rPr>
          <w:rFonts w:cstheme="minorHAnsi"/>
          <w:b/>
          <w:sz w:val="24"/>
          <w:szCs w:val="24"/>
        </w:rPr>
        <w:t xml:space="preserve">RESUELVE: </w:t>
      </w:r>
    </w:p>
    <w:p w:rsidR="00861292" w:rsidRPr="00861292" w:rsidRDefault="00861292" w:rsidP="00861292">
      <w:pPr>
        <w:tabs>
          <w:tab w:val="left" w:pos="2127"/>
        </w:tabs>
        <w:autoSpaceDE w:val="0"/>
        <w:autoSpaceDN w:val="0"/>
        <w:adjustRightInd w:val="0"/>
        <w:spacing w:after="0" w:line="360" w:lineRule="auto"/>
        <w:jc w:val="both"/>
        <w:rPr>
          <w:rFonts w:cstheme="minorHAnsi"/>
          <w:b/>
          <w:sz w:val="24"/>
          <w:szCs w:val="24"/>
        </w:rPr>
      </w:pPr>
    </w:p>
    <w:p w:rsidR="00861292" w:rsidRPr="00861292" w:rsidRDefault="00861292" w:rsidP="00861292">
      <w:pPr>
        <w:numPr>
          <w:ilvl w:val="0"/>
          <w:numId w:val="11"/>
        </w:numPr>
        <w:tabs>
          <w:tab w:val="left" w:pos="2127"/>
        </w:tabs>
        <w:autoSpaceDE w:val="0"/>
        <w:autoSpaceDN w:val="0"/>
        <w:adjustRightInd w:val="0"/>
        <w:spacing w:after="0" w:line="360" w:lineRule="auto"/>
        <w:contextualSpacing/>
        <w:jc w:val="both"/>
        <w:rPr>
          <w:rFonts w:cstheme="minorHAnsi"/>
          <w:sz w:val="24"/>
          <w:szCs w:val="24"/>
        </w:rPr>
      </w:pPr>
      <w:r w:rsidRPr="00861292">
        <w:rPr>
          <w:rFonts w:cstheme="minorHAnsi"/>
          <w:sz w:val="24"/>
          <w:szCs w:val="24"/>
        </w:rPr>
        <w:t xml:space="preserve">Declárese procedente la solicitud de acceso a la información del ciudadano </w:t>
      </w:r>
      <w:r>
        <w:rPr>
          <w:rFonts w:eastAsia="Times New Roman" w:cstheme="minorHAnsi"/>
          <w:b/>
          <w:sz w:val="24"/>
          <w:szCs w:val="24"/>
          <w:lang w:eastAsia="es-SV"/>
        </w:rPr>
        <w:t>XXXXXXXXXX</w:t>
      </w:r>
      <w:r w:rsidRPr="00861292">
        <w:rPr>
          <w:rFonts w:eastAsia="Times New Roman" w:cstheme="minorHAnsi"/>
          <w:b/>
          <w:sz w:val="24"/>
          <w:szCs w:val="24"/>
          <w:lang w:eastAsia="es-SV"/>
        </w:rPr>
        <w:t>,</w:t>
      </w:r>
      <w:r w:rsidRPr="00861292">
        <w:rPr>
          <w:rFonts w:cstheme="minorHAnsi"/>
          <w:sz w:val="24"/>
          <w:szCs w:val="24"/>
        </w:rPr>
        <w:t xml:space="preserve"> según lo fundamentado en el considerando IV, téngase por cumplido el mismo.</w:t>
      </w:r>
    </w:p>
    <w:p w:rsidR="00861292" w:rsidRPr="00861292" w:rsidRDefault="00861292" w:rsidP="00861292">
      <w:pPr>
        <w:numPr>
          <w:ilvl w:val="0"/>
          <w:numId w:val="11"/>
        </w:numPr>
        <w:tabs>
          <w:tab w:val="left" w:pos="2127"/>
        </w:tabs>
        <w:autoSpaceDE w:val="0"/>
        <w:autoSpaceDN w:val="0"/>
        <w:adjustRightInd w:val="0"/>
        <w:spacing w:after="0" w:line="360" w:lineRule="auto"/>
        <w:contextualSpacing/>
        <w:jc w:val="both"/>
        <w:rPr>
          <w:rFonts w:cstheme="minorHAnsi"/>
          <w:sz w:val="24"/>
          <w:szCs w:val="24"/>
        </w:rPr>
      </w:pPr>
      <w:r w:rsidRPr="00861292">
        <w:rPr>
          <w:rFonts w:cstheme="minorHAnsi"/>
          <w:sz w:val="24"/>
          <w:szCs w:val="24"/>
        </w:rPr>
        <w:t xml:space="preserve">Remítase ésta resolución administrativa en modalidad digital, así como la información solicitada, gratuitamente según los artículos 4 letra g. 61 y 102 de la Ley, al correo electrónico que para tal efecto se consignó en la petición. </w:t>
      </w:r>
    </w:p>
    <w:p w:rsidR="00861292" w:rsidRPr="00861292" w:rsidRDefault="00861292" w:rsidP="00861292">
      <w:pPr>
        <w:numPr>
          <w:ilvl w:val="0"/>
          <w:numId w:val="11"/>
        </w:numPr>
        <w:tabs>
          <w:tab w:val="left" w:pos="2127"/>
        </w:tabs>
        <w:autoSpaceDE w:val="0"/>
        <w:autoSpaceDN w:val="0"/>
        <w:adjustRightInd w:val="0"/>
        <w:spacing w:after="0" w:line="360" w:lineRule="auto"/>
        <w:contextualSpacing/>
        <w:jc w:val="both"/>
        <w:rPr>
          <w:rFonts w:cstheme="minorHAnsi"/>
          <w:sz w:val="24"/>
          <w:szCs w:val="24"/>
        </w:rPr>
      </w:pPr>
      <w:r w:rsidRPr="00861292">
        <w:rPr>
          <w:rFonts w:cstheme="minorHAnsi"/>
          <w:sz w:val="24"/>
          <w:szCs w:val="24"/>
        </w:rPr>
        <w:t xml:space="preserve">Notifíquese, </w:t>
      </w:r>
    </w:p>
    <w:p w:rsidR="00861292" w:rsidRPr="00861292" w:rsidRDefault="00861292" w:rsidP="00861292">
      <w:pPr>
        <w:numPr>
          <w:ilvl w:val="0"/>
          <w:numId w:val="11"/>
        </w:numPr>
        <w:tabs>
          <w:tab w:val="left" w:pos="2127"/>
        </w:tabs>
        <w:spacing w:line="360" w:lineRule="auto"/>
        <w:contextualSpacing/>
        <w:jc w:val="both"/>
        <w:rPr>
          <w:rFonts w:eastAsia="Times New Roman" w:cstheme="minorHAnsi"/>
          <w:b/>
          <w:bCs/>
          <w:sz w:val="24"/>
          <w:szCs w:val="24"/>
          <w:lang w:eastAsia="es-SV"/>
        </w:rPr>
      </w:pPr>
      <w:r w:rsidRPr="00861292">
        <w:rPr>
          <w:rFonts w:cstheme="minorHAnsi"/>
          <w:sz w:val="24"/>
          <w:szCs w:val="24"/>
        </w:rPr>
        <w:t>Archívese.</w:t>
      </w:r>
    </w:p>
    <w:p w:rsidR="00861292" w:rsidRPr="00861292" w:rsidRDefault="00861292" w:rsidP="00861292">
      <w:pPr>
        <w:tabs>
          <w:tab w:val="left" w:pos="2127"/>
        </w:tabs>
        <w:spacing w:line="360" w:lineRule="auto"/>
        <w:contextualSpacing/>
        <w:jc w:val="both"/>
        <w:rPr>
          <w:rFonts w:cstheme="minorHAnsi"/>
          <w:sz w:val="24"/>
          <w:szCs w:val="24"/>
        </w:rPr>
      </w:pPr>
    </w:p>
    <w:p w:rsidR="00861292" w:rsidRPr="00861292" w:rsidRDefault="00861292" w:rsidP="00861292">
      <w:pPr>
        <w:tabs>
          <w:tab w:val="left" w:pos="2127"/>
        </w:tabs>
        <w:spacing w:line="360" w:lineRule="auto"/>
        <w:contextualSpacing/>
        <w:jc w:val="both"/>
        <w:rPr>
          <w:rFonts w:cstheme="minorHAnsi"/>
          <w:sz w:val="24"/>
          <w:szCs w:val="24"/>
        </w:rPr>
      </w:pPr>
    </w:p>
    <w:p w:rsidR="00861292" w:rsidRPr="00861292" w:rsidRDefault="00861292" w:rsidP="00861292">
      <w:pPr>
        <w:tabs>
          <w:tab w:val="left" w:pos="2127"/>
        </w:tabs>
        <w:spacing w:line="360" w:lineRule="auto"/>
        <w:contextualSpacing/>
        <w:jc w:val="both"/>
        <w:rPr>
          <w:rFonts w:cstheme="minorHAnsi"/>
          <w:sz w:val="24"/>
          <w:szCs w:val="24"/>
        </w:rPr>
      </w:pPr>
    </w:p>
    <w:p w:rsidR="00861292" w:rsidRPr="00861292" w:rsidRDefault="00861292" w:rsidP="00861292">
      <w:pPr>
        <w:tabs>
          <w:tab w:val="left" w:pos="2127"/>
        </w:tabs>
        <w:spacing w:line="360" w:lineRule="auto"/>
        <w:contextualSpacing/>
        <w:jc w:val="both"/>
        <w:rPr>
          <w:rFonts w:eastAsia="Times New Roman" w:cstheme="minorHAnsi"/>
          <w:b/>
          <w:bCs/>
          <w:sz w:val="24"/>
          <w:szCs w:val="24"/>
          <w:lang w:eastAsia="es-SV"/>
        </w:rPr>
      </w:pPr>
    </w:p>
    <w:p w:rsidR="00861292" w:rsidRPr="00861292" w:rsidRDefault="00861292" w:rsidP="00861292">
      <w:pPr>
        <w:spacing w:after="0"/>
        <w:jc w:val="center"/>
        <w:rPr>
          <w:rFonts w:ascii="Calibri" w:eastAsia="Times New Roman" w:hAnsi="Calibri" w:cs="Times New Roman"/>
          <w:b/>
          <w:sz w:val="24"/>
          <w:szCs w:val="24"/>
          <w:lang w:eastAsia="es-SV"/>
        </w:rPr>
      </w:pPr>
      <w:r>
        <w:rPr>
          <w:rFonts w:ascii="Calibri" w:eastAsia="Times New Roman" w:hAnsi="Calibri" w:cs="Times New Roman"/>
          <w:b/>
          <w:sz w:val="24"/>
          <w:szCs w:val="24"/>
          <w:lang w:eastAsia="es-SV"/>
        </w:rPr>
        <w:t>XXXXXXXXXX</w:t>
      </w:r>
    </w:p>
    <w:p w:rsidR="00496220" w:rsidRPr="00ED6F7B" w:rsidRDefault="00861292" w:rsidP="00861292">
      <w:pPr>
        <w:jc w:val="center"/>
      </w:pPr>
      <w:r w:rsidRPr="00861292">
        <w:rPr>
          <w:rFonts w:ascii="Calibri" w:eastAsia="Times New Roman" w:hAnsi="Calibri" w:cs="Times New Roman"/>
          <w:sz w:val="24"/>
          <w:szCs w:val="24"/>
          <w:lang w:eastAsia="es-SV"/>
        </w:rPr>
        <w:t>Oficial de Información Institucional</w:t>
      </w:r>
    </w:p>
    <w:p w:rsidR="00ED6F7B" w:rsidRDefault="00ED6F7B"/>
    <w:p w:rsidR="00861292" w:rsidRDefault="00861292"/>
    <w:p w:rsidR="00861292" w:rsidRDefault="00861292"/>
    <w:p w:rsidR="00861292" w:rsidRDefault="00861292"/>
    <w:p w:rsidR="00861292" w:rsidRDefault="00861292"/>
    <w:p w:rsidR="00861292" w:rsidRDefault="00861292"/>
    <w:p w:rsidR="00861292" w:rsidRDefault="00861292"/>
    <w:p w:rsidR="00861292" w:rsidRDefault="00861292"/>
    <w:p w:rsidR="00861292" w:rsidRDefault="00861292"/>
    <w:p w:rsidR="00861292" w:rsidRDefault="00861292"/>
    <w:p w:rsidR="00861292" w:rsidRDefault="00861292"/>
    <w:p w:rsidR="0032231A" w:rsidRPr="0032231A" w:rsidRDefault="0032231A" w:rsidP="0032231A">
      <w:pPr>
        <w:tabs>
          <w:tab w:val="left" w:pos="3181"/>
        </w:tabs>
        <w:spacing w:after="0" w:line="360" w:lineRule="auto"/>
        <w:jc w:val="both"/>
        <w:rPr>
          <w:rFonts w:eastAsia="Times New Roman" w:cstheme="minorHAnsi"/>
          <w:b/>
          <w:bCs/>
          <w:spacing w:val="-1"/>
          <w:sz w:val="23"/>
          <w:szCs w:val="23"/>
          <w:lang w:eastAsia="es-SV"/>
        </w:rPr>
      </w:pPr>
      <w:r w:rsidRPr="0032231A">
        <w:rPr>
          <w:rFonts w:eastAsia="Times New Roman" w:cstheme="minorHAnsi"/>
          <w:b/>
          <w:bCs/>
          <w:spacing w:val="-1"/>
          <w:sz w:val="23"/>
          <w:szCs w:val="23"/>
          <w:lang w:eastAsia="es-SV"/>
        </w:rPr>
        <w:lastRenderedPageBreak/>
        <w:t xml:space="preserve">SIPV N° 075-2018 </w:t>
      </w:r>
    </w:p>
    <w:p w:rsidR="0032231A" w:rsidRPr="0032231A" w:rsidRDefault="0032231A" w:rsidP="0032231A">
      <w:pPr>
        <w:tabs>
          <w:tab w:val="left" w:pos="3181"/>
        </w:tabs>
        <w:spacing w:after="0" w:line="360" w:lineRule="auto"/>
        <w:jc w:val="both"/>
        <w:rPr>
          <w:rFonts w:eastAsia="Times New Roman" w:cstheme="minorHAnsi"/>
          <w:b/>
          <w:bCs/>
          <w:spacing w:val="-1"/>
          <w:sz w:val="23"/>
          <w:szCs w:val="23"/>
          <w:lang w:eastAsia="es-SV"/>
        </w:rPr>
      </w:pPr>
      <w:r w:rsidRPr="0032231A">
        <w:rPr>
          <w:rFonts w:eastAsia="Times New Roman" w:cstheme="minorHAnsi"/>
          <w:bCs/>
          <w:strike/>
          <w:spacing w:val="-1"/>
          <w:sz w:val="23"/>
          <w:szCs w:val="23"/>
          <w:lang w:eastAsia="es-SV"/>
        </w:rPr>
        <w:t xml:space="preserve"> </w:t>
      </w:r>
    </w:p>
    <w:p w:rsidR="0032231A" w:rsidRPr="0032231A" w:rsidRDefault="0032231A" w:rsidP="0032231A">
      <w:pPr>
        <w:spacing w:line="360" w:lineRule="auto"/>
        <w:jc w:val="both"/>
        <w:rPr>
          <w:rFonts w:eastAsia="Times New Roman" w:cstheme="minorHAnsi"/>
          <w:sz w:val="23"/>
          <w:szCs w:val="23"/>
          <w:lang w:eastAsia="es-SV"/>
        </w:rPr>
      </w:pPr>
      <w:r w:rsidRPr="0032231A">
        <w:rPr>
          <w:rFonts w:eastAsia="Times New Roman" w:cstheme="minorHAnsi"/>
          <w:b/>
          <w:sz w:val="23"/>
          <w:szCs w:val="23"/>
          <w:lang w:eastAsia="es-SV"/>
        </w:rPr>
        <w:t xml:space="preserve">SUPERINTENDENCIA GENERAL DE ELECTRICIDAD Y TELECOMUNICACIONES-SIGET, UNIDAD DE ACCESO A LA INFORMACIÓN Y TRANSPARENCIA-UAIT, </w:t>
      </w:r>
      <w:r w:rsidRPr="0032231A">
        <w:rPr>
          <w:rFonts w:eastAsia="Times New Roman" w:cstheme="minorHAnsi"/>
          <w:sz w:val="23"/>
          <w:szCs w:val="23"/>
          <w:lang w:eastAsia="es-SV"/>
        </w:rPr>
        <w:t>a las nueve horas con treinta y cinco minutos del día siete de mayo de dos mil dieciocho.</w:t>
      </w:r>
    </w:p>
    <w:p w:rsidR="0032231A" w:rsidRPr="0032231A" w:rsidRDefault="0032231A" w:rsidP="0032231A">
      <w:pPr>
        <w:autoSpaceDE w:val="0"/>
        <w:autoSpaceDN w:val="0"/>
        <w:adjustRightInd w:val="0"/>
        <w:spacing w:after="0" w:line="360" w:lineRule="auto"/>
        <w:jc w:val="both"/>
        <w:rPr>
          <w:rFonts w:eastAsia="Times New Roman" w:cstheme="minorHAnsi"/>
          <w:b/>
          <w:i/>
          <w:sz w:val="23"/>
          <w:szCs w:val="23"/>
          <w:lang w:eastAsia="es-SV"/>
        </w:rPr>
      </w:pPr>
      <w:r w:rsidRPr="0032231A">
        <w:rPr>
          <w:rFonts w:eastAsia="Times New Roman" w:cstheme="minorHAnsi"/>
          <w:sz w:val="23"/>
          <w:szCs w:val="23"/>
          <w:lang w:eastAsia="es-SV"/>
        </w:rPr>
        <w:t xml:space="preserve">A sus antecedentes la solicitud interpuesta mediante correo electrónico de OIR: </w:t>
      </w:r>
      <w:hyperlink r:id="rId8" w:history="1">
        <w:r w:rsidRPr="0032231A">
          <w:rPr>
            <w:rFonts w:eastAsia="Times New Roman" w:cstheme="minorHAnsi"/>
            <w:color w:val="0000FF" w:themeColor="hyperlink"/>
            <w:sz w:val="23"/>
            <w:szCs w:val="23"/>
            <w:u w:val="single"/>
            <w:lang w:eastAsia="es-SV"/>
          </w:rPr>
          <w:t>oir@siget.gob.sv</w:t>
        </w:r>
      </w:hyperlink>
      <w:r w:rsidRPr="0032231A">
        <w:rPr>
          <w:rFonts w:eastAsia="Times New Roman" w:cstheme="minorHAnsi"/>
          <w:sz w:val="23"/>
          <w:szCs w:val="23"/>
          <w:lang w:eastAsia="es-SV"/>
        </w:rPr>
        <w:t>, a las diecisiete horas con treinta y cinco minutos del día veinte de abril del año dos mil dieciocho,</w:t>
      </w:r>
      <w:r w:rsidRPr="0032231A">
        <w:rPr>
          <w:rFonts w:eastAsia="Times New Roman" w:cstheme="minorHAnsi"/>
          <w:b/>
          <w:sz w:val="23"/>
          <w:szCs w:val="23"/>
          <w:lang w:eastAsia="es-SV"/>
        </w:rPr>
        <w:t xml:space="preserve"> </w:t>
      </w:r>
      <w:r w:rsidRPr="0032231A">
        <w:rPr>
          <w:rFonts w:eastAsia="Times New Roman" w:cstheme="minorHAnsi"/>
          <w:sz w:val="23"/>
          <w:szCs w:val="23"/>
          <w:lang w:eastAsia="es-SV"/>
        </w:rPr>
        <w:t xml:space="preserve">interpuesta por el ciudadano </w:t>
      </w:r>
      <w:r>
        <w:rPr>
          <w:rFonts w:eastAsia="Times New Roman" w:cstheme="minorHAnsi"/>
          <w:b/>
          <w:sz w:val="23"/>
          <w:szCs w:val="23"/>
          <w:lang w:eastAsia="es-SV"/>
        </w:rPr>
        <w:t>XXXXXXXXXX</w:t>
      </w:r>
      <w:r w:rsidRPr="0032231A">
        <w:rPr>
          <w:rFonts w:eastAsia="Times New Roman" w:cstheme="minorHAnsi"/>
          <w:b/>
          <w:sz w:val="23"/>
          <w:szCs w:val="23"/>
          <w:lang w:eastAsia="es-SV"/>
        </w:rPr>
        <w:t xml:space="preserve">, </w:t>
      </w:r>
      <w:r w:rsidRPr="0032231A">
        <w:rPr>
          <w:rFonts w:eastAsia="Times New Roman" w:cstheme="minorHAnsi"/>
          <w:sz w:val="23"/>
          <w:szCs w:val="23"/>
          <w:lang w:eastAsia="es-SV"/>
        </w:rPr>
        <w:t>en la que literalmente solicitó:</w:t>
      </w:r>
      <w:r w:rsidRPr="0032231A">
        <w:rPr>
          <w:rFonts w:eastAsia="Times New Roman" w:cstheme="minorHAnsi"/>
          <w:b/>
          <w:i/>
          <w:sz w:val="23"/>
          <w:szCs w:val="23"/>
          <w:lang w:eastAsia="es-SV"/>
        </w:rPr>
        <w:t xml:space="preserve"> “…busco los precios $$</w:t>
      </w:r>
      <w:proofErr w:type="spellStart"/>
      <w:r w:rsidRPr="0032231A">
        <w:rPr>
          <w:rFonts w:eastAsia="Times New Roman" w:cstheme="minorHAnsi"/>
          <w:b/>
          <w:i/>
          <w:sz w:val="23"/>
          <w:szCs w:val="23"/>
          <w:lang w:eastAsia="es-SV"/>
        </w:rPr>
        <w:t>MWh</w:t>
      </w:r>
      <w:proofErr w:type="spellEnd"/>
      <w:r w:rsidRPr="0032231A">
        <w:rPr>
          <w:rFonts w:eastAsia="Times New Roman" w:cstheme="minorHAnsi"/>
          <w:b/>
          <w:i/>
          <w:sz w:val="23"/>
          <w:szCs w:val="23"/>
          <w:lang w:eastAsia="es-SV"/>
        </w:rPr>
        <w:t xml:space="preserve"> a los que las mini presas hidroeléctricas venden a su energía a las distribuidoras por medio de contratos a largo plazo, o alguna forma de calcularlo en base a costos. Siendo esta información de mucha utilidad.”</w:t>
      </w:r>
    </w:p>
    <w:p w:rsidR="0032231A" w:rsidRPr="0032231A" w:rsidRDefault="0032231A" w:rsidP="0032231A">
      <w:pPr>
        <w:autoSpaceDE w:val="0"/>
        <w:autoSpaceDN w:val="0"/>
        <w:adjustRightInd w:val="0"/>
        <w:spacing w:after="0" w:line="360" w:lineRule="auto"/>
        <w:jc w:val="both"/>
        <w:rPr>
          <w:rFonts w:eastAsia="Times New Roman" w:cstheme="minorHAnsi"/>
          <w:b/>
          <w:sz w:val="23"/>
          <w:szCs w:val="23"/>
          <w:lang w:eastAsia="es-SV"/>
        </w:rPr>
      </w:pPr>
    </w:p>
    <w:p w:rsidR="0032231A" w:rsidRPr="0032231A" w:rsidRDefault="0032231A" w:rsidP="0032231A">
      <w:pPr>
        <w:tabs>
          <w:tab w:val="left" w:pos="2127"/>
        </w:tabs>
        <w:spacing w:after="0" w:line="360" w:lineRule="auto"/>
        <w:jc w:val="both"/>
        <w:rPr>
          <w:rFonts w:eastAsia="Times New Roman" w:cstheme="minorHAnsi"/>
          <w:b/>
          <w:sz w:val="23"/>
          <w:szCs w:val="23"/>
          <w:lang w:eastAsia="es-SV"/>
        </w:rPr>
      </w:pPr>
      <w:r w:rsidRPr="0032231A">
        <w:rPr>
          <w:rFonts w:eastAsia="Times New Roman" w:cstheme="minorHAnsi"/>
          <w:b/>
          <w:sz w:val="23"/>
          <w:szCs w:val="23"/>
          <w:lang w:eastAsia="es-SV"/>
        </w:rPr>
        <w:t>Ésta unidad sobre la solicitud hace las consideraciones siguientes:</w:t>
      </w:r>
    </w:p>
    <w:p w:rsidR="0032231A" w:rsidRPr="0032231A" w:rsidRDefault="0032231A" w:rsidP="0032231A">
      <w:pPr>
        <w:tabs>
          <w:tab w:val="left" w:pos="2127"/>
        </w:tabs>
        <w:spacing w:after="0" w:line="360" w:lineRule="auto"/>
        <w:jc w:val="both"/>
        <w:rPr>
          <w:rFonts w:eastAsia="Times New Roman" w:cstheme="minorHAnsi"/>
          <w:b/>
          <w:sz w:val="23"/>
          <w:szCs w:val="23"/>
          <w:lang w:eastAsia="es-SV"/>
        </w:rPr>
      </w:pPr>
    </w:p>
    <w:p w:rsidR="0032231A" w:rsidRPr="0032231A" w:rsidRDefault="0032231A" w:rsidP="0032231A">
      <w:pPr>
        <w:numPr>
          <w:ilvl w:val="0"/>
          <w:numId w:val="13"/>
        </w:numPr>
        <w:tabs>
          <w:tab w:val="left" w:pos="2127"/>
        </w:tabs>
        <w:spacing w:line="360" w:lineRule="auto"/>
        <w:ind w:left="426"/>
        <w:contextualSpacing/>
        <w:jc w:val="both"/>
        <w:rPr>
          <w:rFonts w:eastAsia="Times New Roman" w:cstheme="minorHAnsi"/>
          <w:sz w:val="23"/>
          <w:szCs w:val="23"/>
          <w:lang w:eastAsia="es-SV"/>
        </w:rPr>
      </w:pPr>
      <w:r w:rsidRPr="0032231A">
        <w:rPr>
          <w:rFonts w:eastAsia="Times New Roman" w:cstheme="minorHAnsi"/>
          <w:sz w:val="23"/>
          <w:szCs w:val="23"/>
          <w:lang w:eastAsia="es-SV"/>
        </w:rPr>
        <w:t xml:space="preserve">Que la solicitud fue presentada en la fecha citada, clasificada con el código </w:t>
      </w:r>
      <w:r w:rsidRPr="0032231A">
        <w:rPr>
          <w:rFonts w:eastAsia="Times New Roman" w:cstheme="minorHAnsi"/>
          <w:bCs/>
          <w:sz w:val="23"/>
          <w:szCs w:val="23"/>
          <w:lang w:eastAsia="es-SV"/>
        </w:rPr>
        <w:t>SIPV N° 075-2018</w:t>
      </w:r>
      <w:r w:rsidRPr="0032231A">
        <w:rPr>
          <w:rFonts w:eastAsia="Times New Roman" w:cstheme="minorHAnsi"/>
          <w:b/>
          <w:bCs/>
          <w:sz w:val="23"/>
          <w:szCs w:val="23"/>
          <w:lang w:eastAsia="es-SV"/>
        </w:rPr>
        <w:t>,</w:t>
      </w:r>
      <w:r w:rsidRPr="0032231A">
        <w:rPr>
          <w:rFonts w:eastAsia="Times New Roman" w:cstheme="minorHAnsi"/>
          <w:sz w:val="23"/>
          <w:szCs w:val="23"/>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32231A" w:rsidRPr="0032231A" w:rsidRDefault="0032231A" w:rsidP="0032231A">
      <w:pPr>
        <w:tabs>
          <w:tab w:val="left" w:pos="2127"/>
        </w:tabs>
        <w:spacing w:line="360" w:lineRule="auto"/>
        <w:ind w:left="426"/>
        <w:contextualSpacing/>
        <w:jc w:val="both"/>
        <w:rPr>
          <w:rFonts w:eastAsia="Times New Roman" w:cstheme="minorHAnsi"/>
          <w:sz w:val="23"/>
          <w:szCs w:val="23"/>
          <w:lang w:eastAsia="es-SV"/>
        </w:rPr>
      </w:pPr>
    </w:p>
    <w:p w:rsidR="0032231A" w:rsidRPr="0032231A" w:rsidRDefault="0032231A" w:rsidP="0032231A">
      <w:pPr>
        <w:numPr>
          <w:ilvl w:val="0"/>
          <w:numId w:val="13"/>
        </w:numPr>
        <w:tabs>
          <w:tab w:val="left" w:pos="2127"/>
        </w:tabs>
        <w:spacing w:line="360" w:lineRule="auto"/>
        <w:ind w:left="426"/>
        <w:contextualSpacing/>
        <w:jc w:val="both"/>
        <w:rPr>
          <w:rFonts w:eastAsia="Times New Roman" w:cstheme="minorHAnsi"/>
          <w:sz w:val="23"/>
          <w:szCs w:val="23"/>
          <w:lang w:eastAsia="es-SV"/>
        </w:rPr>
      </w:pPr>
      <w:r w:rsidRPr="0032231A">
        <w:rPr>
          <w:rFonts w:eastAsia="Times New Roman" w:cstheme="minorHAnsi"/>
          <w:sz w:val="23"/>
          <w:szCs w:val="23"/>
          <w:lang w:eastAsia="es-SV"/>
        </w:rPr>
        <w:t>Mediante correo de las quince horas con cinco minutos del día veintitrés de abril de dos mil dieciocho, se previno al ciudadano, en relación a la falta de Documento Único de Identidad y firma en la solicitud de información, de acuerdo al Art. 66 de la LAIP y Arts. 52 y 54 literal d) del RLAIP. Prevención que no fue subsanada por el ciudadano, por lo que se le dio el trámite con base al principio de MÁXIMA PUBLICIDAD señalado en el artículo 4 letra a. LAIP que cita: "</w:t>
      </w:r>
      <w:r w:rsidRPr="0032231A">
        <w:rPr>
          <w:rFonts w:eastAsia="Times New Roman" w:cstheme="minorHAnsi"/>
          <w:i/>
          <w:sz w:val="23"/>
          <w:szCs w:val="23"/>
          <w:lang w:eastAsia="es-SV"/>
        </w:rPr>
        <w:t>Principios Art. 4.- En la interpretación y aplicación de esta ley deberán regir los principios siguientes: ...a. Máxima publicidad: la información en poder de los entes obligados es pública y su difusión irrestricta, salvo las excepciones expresamente establecidas por la ley</w:t>
      </w:r>
      <w:r w:rsidRPr="0032231A">
        <w:rPr>
          <w:rFonts w:eastAsia="Times New Roman" w:cstheme="minorHAnsi"/>
          <w:sz w:val="23"/>
          <w:szCs w:val="23"/>
          <w:lang w:eastAsia="es-SV"/>
        </w:rPr>
        <w:t>".</w:t>
      </w:r>
    </w:p>
    <w:p w:rsidR="0032231A" w:rsidRPr="0032231A" w:rsidRDefault="0032231A" w:rsidP="0032231A">
      <w:pPr>
        <w:tabs>
          <w:tab w:val="left" w:pos="2127"/>
        </w:tabs>
        <w:spacing w:line="360" w:lineRule="auto"/>
        <w:ind w:left="720"/>
        <w:contextualSpacing/>
        <w:jc w:val="both"/>
        <w:rPr>
          <w:rFonts w:eastAsia="Times New Roman" w:cstheme="minorHAnsi"/>
          <w:sz w:val="23"/>
          <w:szCs w:val="23"/>
          <w:lang w:eastAsia="es-SV"/>
        </w:rPr>
      </w:pPr>
    </w:p>
    <w:p w:rsidR="0032231A" w:rsidRPr="0032231A" w:rsidRDefault="0032231A" w:rsidP="0032231A">
      <w:pPr>
        <w:tabs>
          <w:tab w:val="left" w:pos="2127"/>
        </w:tabs>
        <w:spacing w:line="360" w:lineRule="auto"/>
        <w:ind w:left="720"/>
        <w:contextualSpacing/>
        <w:jc w:val="both"/>
        <w:rPr>
          <w:rFonts w:eastAsia="Times New Roman" w:cstheme="minorHAnsi"/>
          <w:sz w:val="23"/>
          <w:szCs w:val="23"/>
          <w:lang w:eastAsia="es-SV"/>
        </w:rPr>
      </w:pPr>
    </w:p>
    <w:p w:rsidR="0032231A" w:rsidRPr="0032231A" w:rsidRDefault="0032231A" w:rsidP="0032231A">
      <w:pPr>
        <w:tabs>
          <w:tab w:val="left" w:pos="2127"/>
        </w:tabs>
        <w:spacing w:line="360" w:lineRule="auto"/>
        <w:ind w:left="720"/>
        <w:contextualSpacing/>
        <w:jc w:val="both"/>
        <w:rPr>
          <w:rFonts w:eastAsia="Times New Roman" w:cstheme="minorHAnsi"/>
          <w:sz w:val="23"/>
          <w:szCs w:val="23"/>
          <w:lang w:eastAsia="es-SV"/>
        </w:rPr>
      </w:pPr>
    </w:p>
    <w:p w:rsidR="0032231A" w:rsidRPr="0032231A" w:rsidRDefault="0032231A" w:rsidP="0032231A">
      <w:pPr>
        <w:numPr>
          <w:ilvl w:val="0"/>
          <w:numId w:val="13"/>
        </w:numPr>
        <w:tabs>
          <w:tab w:val="left" w:pos="426"/>
          <w:tab w:val="left" w:pos="2127"/>
        </w:tabs>
        <w:spacing w:line="360" w:lineRule="auto"/>
        <w:ind w:left="426"/>
        <w:contextualSpacing/>
        <w:jc w:val="both"/>
        <w:rPr>
          <w:rFonts w:eastAsia="Times New Roman" w:cstheme="minorHAnsi"/>
          <w:b/>
          <w:sz w:val="23"/>
          <w:szCs w:val="23"/>
          <w:lang w:eastAsia="es-SV"/>
        </w:rPr>
      </w:pPr>
      <w:r w:rsidRPr="0032231A">
        <w:rPr>
          <w:rFonts w:eastAsia="Times New Roman" w:cstheme="minorHAnsi"/>
          <w:sz w:val="23"/>
          <w:szCs w:val="23"/>
          <w:lang w:eastAsia="es-SV"/>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32231A">
        <w:rPr>
          <w:rFonts w:eastAsia="Times New Roman" w:cstheme="minorHAnsi"/>
          <w:i/>
          <w:sz w:val="23"/>
          <w:szCs w:val="23"/>
          <w:lang w:eastAsia="es-SV"/>
        </w:rPr>
        <w:t>“El  Oficial  de  información transmitirá la solicitud a la unidad administrativa que tenga o pueda poseer la información, con objeto de que ésta la localice, verifique su clasificación y, en su caso, le comunique la manera en que se encuentra disponible</w:t>
      </w:r>
      <w:r w:rsidRPr="0032231A">
        <w:rPr>
          <w:rFonts w:eastAsia="Times New Roman" w:cstheme="minorHAnsi"/>
          <w:sz w:val="23"/>
          <w:szCs w:val="23"/>
          <w:lang w:eastAsia="es-SV"/>
        </w:rPr>
        <w:t xml:space="preserve">”. En cumplimiento de tales facultades se trasladó la petición a Gerencia de Telecomunicaciones-GT. </w:t>
      </w:r>
    </w:p>
    <w:p w:rsidR="0032231A" w:rsidRPr="0032231A" w:rsidRDefault="0032231A" w:rsidP="0032231A">
      <w:pPr>
        <w:ind w:left="426"/>
        <w:contextualSpacing/>
        <w:rPr>
          <w:rFonts w:eastAsia="Times New Roman" w:cstheme="minorHAnsi"/>
          <w:b/>
          <w:sz w:val="23"/>
          <w:szCs w:val="23"/>
          <w:lang w:eastAsia="es-SV"/>
        </w:rPr>
      </w:pPr>
    </w:p>
    <w:p w:rsidR="0032231A" w:rsidRPr="0032231A" w:rsidRDefault="0032231A" w:rsidP="0032231A">
      <w:pPr>
        <w:numPr>
          <w:ilvl w:val="0"/>
          <w:numId w:val="13"/>
        </w:numPr>
        <w:autoSpaceDE w:val="0"/>
        <w:autoSpaceDN w:val="0"/>
        <w:adjustRightInd w:val="0"/>
        <w:spacing w:after="0" w:line="360" w:lineRule="auto"/>
        <w:ind w:left="426"/>
        <w:jc w:val="both"/>
        <w:rPr>
          <w:rFonts w:eastAsia="Times New Roman" w:cstheme="minorHAnsi"/>
          <w:b/>
          <w:sz w:val="23"/>
          <w:szCs w:val="23"/>
          <w:lang w:eastAsia="es-SV"/>
        </w:rPr>
      </w:pPr>
      <w:r w:rsidRPr="0032231A">
        <w:rPr>
          <w:rFonts w:cstheme="minorHAnsi"/>
          <w:sz w:val="23"/>
          <w:szCs w:val="23"/>
        </w:rPr>
        <w:t>La Ley de Creación de la Superintendencia General de Electricidad y Telecomunicaciones- LCSIGET, en su artículo 4 dispone entre sus facultades: “</w:t>
      </w:r>
      <w:r w:rsidRPr="0032231A">
        <w:rPr>
          <w:rFonts w:cstheme="minorHAnsi"/>
          <w:i/>
          <w:sz w:val="23"/>
          <w:szCs w:val="23"/>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32231A">
        <w:rPr>
          <w:rFonts w:cstheme="minorHAnsi"/>
          <w:sz w:val="23"/>
          <w:szCs w:val="23"/>
        </w:rPr>
        <w:t xml:space="preserve">” </w:t>
      </w:r>
    </w:p>
    <w:p w:rsidR="0032231A" w:rsidRPr="0032231A" w:rsidRDefault="0032231A" w:rsidP="0032231A">
      <w:pPr>
        <w:tabs>
          <w:tab w:val="left" w:pos="2127"/>
        </w:tabs>
        <w:spacing w:line="360" w:lineRule="auto"/>
        <w:jc w:val="both"/>
        <w:rPr>
          <w:rFonts w:eastAsia="Times New Roman" w:cstheme="minorHAnsi"/>
          <w:b/>
          <w:sz w:val="23"/>
          <w:szCs w:val="23"/>
          <w:lang w:eastAsia="es-SV"/>
        </w:rPr>
      </w:pPr>
    </w:p>
    <w:p w:rsidR="0032231A" w:rsidRPr="0032231A" w:rsidRDefault="0032231A" w:rsidP="0032231A">
      <w:pPr>
        <w:tabs>
          <w:tab w:val="left" w:pos="2127"/>
        </w:tabs>
        <w:spacing w:line="360" w:lineRule="auto"/>
        <w:jc w:val="both"/>
        <w:rPr>
          <w:rFonts w:cstheme="minorHAnsi"/>
          <w:sz w:val="23"/>
          <w:szCs w:val="23"/>
        </w:rPr>
      </w:pPr>
      <w:r w:rsidRPr="0032231A">
        <w:rPr>
          <w:rFonts w:eastAsia="Times New Roman" w:cstheme="minorHAnsi"/>
          <w:b/>
          <w:sz w:val="23"/>
          <w:szCs w:val="23"/>
          <w:lang w:eastAsia="es-SV"/>
        </w:rPr>
        <w:t>RAZONAMIENTO DE RESPUESTA  A LA PETICIÓN:</w:t>
      </w:r>
    </w:p>
    <w:p w:rsidR="0032231A" w:rsidRPr="0032231A" w:rsidRDefault="0032231A" w:rsidP="0032231A">
      <w:pPr>
        <w:numPr>
          <w:ilvl w:val="0"/>
          <w:numId w:val="13"/>
        </w:numPr>
        <w:autoSpaceDE w:val="0"/>
        <w:autoSpaceDN w:val="0"/>
        <w:adjustRightInd w:val="0"/>
        <w:spacing w:after="0" w:line="360" w:lineRule="auto"/>
        <w:ind w:left="426"/>
        <w:jc w:val="both"/>
        <w:rPr>
          <w:rFonts w:ascii="Calibri" w:hAnsi="Calibri" w:cs="Calibri"/>
          <w:color w:val="000000"/>
          <w:sz w:val="24"/>
          <w:szCs w:val="24"/>
        </w:rPr>
      </w:pPr>
      <w:r w:rsidRPr="0032231A">
        <w:rPr>
          <w:rFonts w:ascii="Calibri" w:hAnsi="Calibri" w:cstheme="minorHAnsi"/>
          <w:color w:val="000000"/>
          <w:sz w:val="23"/>
          <w:szCs w:val="23"/>
        </w:rPr>
        <w:t xml:space="preserve">La Gerencia de Electricidad manifestó, que </w:t>
      </w:r>
      <w:r w:rsidRPr="0032231A">
        <w:rPr>
          <w:rFonts w:ascii="Calibri" w:eastAsia="Times New Roman" w:hAnsi="Calibri" w:cstheme="minorHAnsi"/>
          <w:color w:val="000000"/>
          <w:sz w:val="23"/>
          <w:szCs w:val="23"/>
          <w:lang w:eastAsia="es-SV"/>
        </w:rPr>
        <w:t xml:space="preserve">en respuesta a la información requerida por el ciudadano, en la búsqueda de la misma en los documentos y archivos que este resguarda, </w:t>
      </w:r>
      <w:r w:rsidRPr="0032231A">
        <w:rPr>
          <w:rFonts w:ascii="Calibri" w:hAnsi="Calibri" w:cs="Calibri"/>
          <w:color w:val="000000"/>
          <w:sz w:val="24"/>
          <w:szCs w:val="24"/>
        </w:rPr>
        <w:t>Del Proceso de libre concurrencia CAESS-CLP-RNV-001-2013, se tiene adjudicado dos proyectos hidroeléctricos en contratos de largo plazo, según el detalle siguiente:</w:t>
      </w:r>
    </w:p>
    <w:p w:rsidR="0032231A" w:rsidRPr="0032231A" w:rsidRDefault="0032231A" w:rsidP="0032231A">
      <w:pPr>
        <w:autoSpaceDE w:val="0"/>
        <w:autoSpaceDN w:val="0"/>
        <w:adjustRightInd w:val="0"/>
        <w:spacing w:after="0" w:line="360" w:lineRule="auto"/>
        <w:ind w:left="426"/>
        <w:contextualSpacing/>
        <w:jc w:val="both"/>
        <w:rPr>
          <w:rFonts w:eastAsia="Times New Roman" w:cstheme="minorHAnsi"/>
          <w:sz w:val="23"/>
          <w:szCs w:val="23"/>
          <w:lang w:eastAsia="es-SV"/>
        </w:rPr>
      </w:pPr>
    </w:p>
    <w:tbl>
      <w:tblPr>
        <w:tblStyle w:val="Tablaconcuadrcula"/>
        <w:tblW w:w="0" w:type="auto"/>
        <w:tblLook w:val="04A0" w:firstRow="1" w:lastRow="0" w:firstColumn="1" w:lastColumn="0" w:noHBand="0" w:noVBand="1"/>
      </w:tblPr>
      <w:tblGrid>
        <w:gridCol w:w="1987"/>
        <w:gridCol w:w="2144"/>
        <w:gridCol w:w="1808"/>
        <w:gridCol w:w="1719"/>
        <w:gridCol w:w="1396"/>
      </w:tblGrid>
      <w:tr w:rsidR="0032231A" w:rsidRPr="0032231A" w:rsidTr="00860447">
        <w:tc>
          <w:tcPr>
            <w:tcW w:w="1987" w:type="dxa"/>
          </w:tcPr>
          <w:p w:rsidR="0032231A" w:rsidRPr="0032231A" w:rsidRDefault="0032231A" w:rsidP="0032231A">
            <w:pPr>
              <w:jc w:val="center"/>
              <w:rPr>
                <w:b/>
                <w:bCs/>
                <w:sz w:val="23"/>
                <w:szCs w:val="23"/>
              </w:rPr>
            </w:pPr>
            <w:r w:rsidRPr="0032231A">
              <w:rPr>
                <w:b/>
                <w:bCs/>
                <w:sz w:val="23"/>
                <w:szCs w:val="23"/>
              </w:rPr>
              <w:t>NOMBRE DEL PROYECTO</w:t>
            </w:r>
          </w:p>
        </w:tc>
        <w:tc>
          <w:tcPr>
            <w:tcW w:w="2144" w:type="dxa"/>
          </w:tcPr>
          <w:p w:rsidR="0032231A" w:rsidRPr="0032231A" w:rsidRDefault="0032231A" w:rsidP="0032231A">
            <w:pPr>
              <w:jc w:val="center"/>
              <w:rPr>
                <w:b/>
                <w:bCs/>
                <w:sz w:val="23"/>
                <w:szCs w:val="23"/>
              </w:rPr>
            </w:pPr>
            <w:r w:rsidRPr="0032231A">
              <w:rPr>
                <w:b/>
                <w:bCs/>
                <w:sz w:val="23"/>
                <w:szCs w:val="23"/>
              </w:rPr>
              <w:t>PROPIETARIO</w:t>
            </w:r>
          </w:p>
        </w:tc>
        <w:tc>
          <w:tcPr>
            <w:tcW w:w="1808" w:type="dxa"/>
          </w:tcPr>
          <w:p w:rsidR="0032231A" w:rsidRPr="0032231A" w:rsidRDefault="0032231A" w:rsidP="0032231A">
            <w:pPr>
              <w:jc w:val="center"/>
              <w:rPr>
                <w:b/>
                <w:bCs/>
                <w:sz w:val="23"/>
                <w:szCs w:val="23"/>
              </w:rPr>
            </w:pPr>
            <w:r w:rsidRPr="0032231A">
              <w:rPr>
                <w:b/>
                <w:bCs/>
                <w:sz w:val="23"/>
                <w:szCs w:val="23"/>
              </w:rPr>
              <w:t>CAPACIDAD</w:t>
            </w:r>
          </w:p>
          <w:p w:rsidR="0032231A" w:rsidRPr="0032231A" w:rsidRDefault="0032231A" w:rsidP="0032231A">
            <w:pPr>
              <w:jc w:val="center"/>
              <w:rPr>
                <w:b/>
                <w:bCs/>
                <w:sz w:val="23"/>
                <w:szCs w:val="23"/>
              </w:rPr>
            </w:pPr>
            <w:r w:rsidRPr="0032231A">
              <w:rPr>
                <w:b/>
                <w:bCs/>
                <w:sz w:val="23"/>
                <w:szCs w:val="23"/>
              </w:rPr>
              <w:t>(kW)</w:t>
            </w:r>
          </w:p>
        </w:tc>
        <w:tc>
          <w:tcPr>
            <w:tcW w:w="1719" w:type="dxa"/>
          </w:tcPr>
          <w:p w:rsidR="0032231A" w:rsidRPr="0032231A" w:rsidRDefault="0032231A" w:rsidP="0032231A">
            <w:pPr>
              <w:jc w:val="center"/>
              <w:rPr>
                <w:b/>
                <w:bCs/>
                <w:sz w:val="23"/>
                <w:szCs w:val="23"/>
              </w:rPr>
            </w:pPr>
            <w:r w:rsidRPr="0032231A">
              <w:rPr>
                <w:b/>
                <w:bCs/>
                <w:sz w:val="23"/>
                <w:szCs w:val="23"/>
              </w:rPr>
              <w:t>PRECIO ($/</w:t>
            </w:r>
            <w:proofErr w:type="spellStart"/>
            <w:r w:rsidRPr="0032231A">
              <w:rPr>
                <w:b/>
                <w:bCs/>
                <w:sz w:val="23"/>
                <w:szCs w:val="23"/>
              </w:rPr>
              <w:t>MWh</w:t>
            </w:r>
            <w:proofErr w:type="spellEnd"/>
            <w:r w:rsidRPr="0032231A">
              <w:rPr>
                <w:b/>
                <w:bCs/>
                <w:sz w:val="23"/>
                <w:szCs w:val="23"/>
              </w:rPr>
              <w:t>)</w:t>
            </w:r>
          </w:p>
        </w:tc>
        <w:tc>
          <w:tcPr>
            <w:tcW w:w="1396" w:type="dxa"/>
          </w:tcPr>
          <w:p w:rsidR="0032231A" w:rsidRPr="0032231A" w:rsidRDefault="0032231A" w:rsidP="0032231A">
            <w:pPr>
              <w:jc w:val="center"/>
              <w:rPr>
                <w:b/>
                <w:bCs/>
                <w:sz w:val="23"/>
                <w:szCs w:val="23"/>
              </w:rPr>
            </w:pPr>
            <w:r w:rsidRPr="0032231A">
              <w:rPr>
                <w:b/>
                <w:bCs/>
                <w:sz w:val="23"/>
                <w:szCs w:val="23"/>
              </w:rPr>
              <w:t>PLAZO DE CONTRATO</w:t>
            </w:r>
          </w:p>
        </w:tc>
      </w:tr>
      <w:tr w:rsidR="0032231A" w:rsidRPr="0032231A" w:rsidTr="00860447">
        <w:tc>
          <w:tcPr>
            <w:tcW w:w="1987" w:type="dxa"/>
          </w:tcPr>
          <w:p w:rsidR="0032231A" w:rsidRPr="0032231A" w:rsidRDefault="0032231A" w:rsidP="0032231A">
            <w:pPr>
              <w:rPr>
                <w:bCs/>
                <w:sz w:val="23"/>
                <w:szCs w:val="23"/>
              </w:rPr>
            </w:pPr>
            <w:r w:rsidRPr="0032231A">
              <w:rPr>
                <w:bCs/>
                <w:sz w:val="23"/>
                <w:szCs w:val="23"/>
              </w:rPr>
              <w:t>VELESA ENERGY</w:t>
            </w:r>
          </w:p>
        </w:tc>
        <w:tc>
          <w:tcPr>
            <w:tcW w:w="2144" w:type="dxa"/>
          </w:tcPr>
          <w:p w:rsidR="0032231A" w:rsidRPr="0032231A" w:rsidRDefault="0032231A" w:rsidP="0032231A">
            <w:pPr>
              <w:rPr>
                <w:bCs/>
                <w:sz w:val="23"/>
                <w:szCs w:val="23"/>
              </w:rPr>
            </w:pPr>
            <w:r w:rsidRPr="0032231A">
              <w:rPr>
                <w:bCs/>
                <w:sz w:val="23"/>
                <w:szCs w:val="23"/>
              </w:rPr>
              <w:t>VELESA ENERGY S.A.</w:t>
            </w:r>
          </w:p>
        </w:tc>
        <w:tc>
          <w:tcPr>
            <w:tcW w:w="1808" w:type="dxa"/>
          </w:tcPr>
          <w:p w:rsidR="0032231A" w:rsidRPr="0032231A" w:rsidRDefault="0032231A" w:rsidP="0032231A">
            <w:pPr>
              <w:rPr>
                <w:bCs/>
                <w:sz w:val="23"/>
                <w:szCs w:val="23"/>
              </w:rPr>
            </w:pPr>
            <w:r w:rsidRPr="0032231A">
              <w:rPr>
                <w:bCs/>
                <w:sz w:val="23"/>
                <w:szCs w:val="23"/>
              </w:rPr>
              <w:t>120</w:t>
            </w:r>
          </w:p>
        </w:tc>
        <w:tc>
          <w:tcPr>
            <w:tcW w:w="1719" w:type="dxa"/>
          </w:tcPr>
          <w:p w:rsidR="0032231A" w:rsidRPr="0032231A" w:rsidRDefault="0032231A" w:rsidP="0032231A">
            <w:pPr>
              <w:rPr>
                <w:bCs/>
                <w:sz w:val="23"/>
                <w:szCs w:val="23"/>
              </w:rPr>
            </w:pPr>
            <w:r w:rsidRPr="0032231A">
              <w:rPr>
                <w:bCs/>
                <w:sz w:val="23"/>
                <w:szCs w:val="23"/>
              </w:rPr>
              <w:t>162.00</w:t>
            </w:r>
          </w:p>
        </w:tc>
        <w:tc>
          <w:tcPr>
            <w:tcW w:w="1396" w:type="dxa"/>
          </w:tcPr>
          <w:p w:rsidR="0032231A" w:rsidRPr="0032231A" w:rsidRDefault="0032231A" w:rsidP="0032231A">
            <w:pPr>
              <w:rPr>
                <w:bCs/>
                <w:sz w:val="23"/>
                <w:szCs w:val="23"/>
              </w:rPr>
            </w:pPr>
            <w:r w:rsidRPr="0032231A">
              <w:rPr>
                <w:bCs/>
                <w:sz w:val="23"/>
                <w:szCs w:val="23"/>
              </w:rPr>
              <w:t>15 AÑOS</w:t>
            </w:r>
          </w:p>
        </w:tc>
      </w:tr>
      <w:tr w:rsidR="0032231A" w:rsidRPr="0032231A" w:rsidTr="00860447">
        <w:tc>
          <w:tcPr>
            <w:tcW w:w="1987" w:type="dxa"/>
          </w:tcPr>
          <w:p w:rsidR="0032231A" w:rsidRPr="0032231A" w:rsidRDefault="0032231A" w:rsidP="0032231A">
            <w:pPr>
              <w:rPr>
                <w:bCs/>
                <w:sz w:val="23"/>
                <w:szCs w:val="23"/>
              </w:rPr>
            </w:pPr>
            <w:r w:rsidRPr="0032231A">
              <w:rPr>
                <w:bCs/>
                <w:sz w:val="23"/>
                <w:szCs w:val="23"/>
              </w:rPr>
              <w:t>PCH SAN MARTÍN</w:t>
            </w:r>
          </w:p>
        </w:tc>
        <w:tc>
          <w:tcPr>
            <w:tcW w:w="2144" w:type="dxa"/>
          </w:tcPr>
          <w:p w:rsidR="0032231A" w:rsidRPr="0032231A" w:rsidRDefault="0032231A" w:rsidP="0032231A">
            <w:pPr>
              <w:rPr>
                <w:bCs/>
                <w:sz w:val="23"/>
                <w:szCs w:val="23"/>
              </w:rPr>
            </w:pPr>
            <w:r w:rsidRPr="0032231A">
              <w:rPr>
                <w:bCs/>
                <w:sz w:val="23"/>
                <w:szCs w:val="23"/>
              </w:rPr>
              <w:t>Oscar David Franco</w:t>
            </w:r>
          </w:p>
        </w:tc>
        <w:tc>
          <w:tcPr>
            <w:tcW w:w="1808" w:type="dxa"/>
          </w:tcPr>
          <w:p w:rsidR="0032231A" w:rsidRPr="0032231A" w:rsidRDefault="0032231A" w:rsidP="0032231A">
            <w:pPr>
              <w:rPr>
                <w:bCs/>
                <w:sz w:val="23"/>
                <w:szCs w:val="23"/>
              </w:rPr>
            </w:pPr>
            <w:r w:rsidRPr="0032231A">
              <w:rPr>
                <w:bCs/>
                <w:sz w:val="23"/>
                <w:szCs w:val="23"/>
              </w:rPr>
              <w:t>375</w:t>
            </w:r>
          </w:p>
        </w:tc>
        <w:tc>
          <w:tcPr>
            <w:tcW w:w="1719" w:type="dxa"/>
          </w:tcPr>
          <w:p w:rsidR="0032231A" w:rsidRPr="0032231A" w:rsidRDefault="0032231A" w:rsidP="0032231A">
            <w:pPr>
              <w:rPr>
                <w:bCs/>
                <w:sz w:val="23"/>
                <w:szCs w:val="23"/>
              </w:rPr>
            </w:pPr>
            <w:r w:rsidRPr="0032231A">
              <w:rPr>
                <w:bCs/>
                <w:sz w:val="23"/>
                <w:szCs w:val="23"/>
              </w:rPr>
              <w:t>161.50</w:t>
            </w:r>
          </w:p>
        </w:tc>
        <w:tc>
          <w:tcPr>
            <w:tcW w:w="1396" w:type="dxa"/>
          </w:tcPr>
          <w:p w:rsidR="0032231A" w:rsidRPr="0032231A" w:rsidRDefault="0032231A" w:rsidP="0032231A">
            <w:pPr>
              <w:rPr>
                <w:bCs/>
                <w:sz w:val="23"/>
                <w:szCs w:val="23"/>
              </w:rPr>
            </w:pPr>
            <w:r w:rsidRPr="0032231A">
              <w:rPr>
                <w:bCs/>
                <w:sz w:val="23"/>
                <w:szCs w:val="23"/>
              </w:rPr>
              <w:t>15 AÑOS</w:t>
            </w:r>
          </w:p>
        </w:tc>
      </w:tr>
    </w:tbl>
    <w:p w:rsidR="0032231A" w:rsidRPr="0032231A" w:rsidRDefault="0032231A" w:rsidP="0032231A">
      <w:pPr>
        <w:autoSpaceDE w:val="0"/>
        <w:autoSpaceDN w:val="0"/>
        <w:adjustRightInd w:val="0"/>
        <w:spacing w:after="0" w:line="360" w:lineRule="auto"/>
        <w:ind w:left="426"/>
        <w:contextualSpacing/>
        <w:jc w:val="both"/>
        <w:rPr>
          <w:rFonts w:eastAsia="Times New Roman" w:cstheme="minorHAnsi"/>
          <w:sz w:val="23"/>
          <w:szCs w:val="23"/>
          <w:lang w:eastAsia="es-SV"/>
        </w:rPr>
      </w:pPr>
    </w:p>
    <w:p w:rsidR="0032231A" w:rsidRPr="0032231A" w:rsidRDefault="0032231A" w:rsidP="0032231A">
      <w:pPr>
        <w:numPr>
          <w:ilvl w:val="0"/>
          <w:numId w:val="13"/>
        </w:numPr>
        <w:spacing w:line="360" w:lineRule="auto"/>
        <w:ind w:left="426"/>
        <w:contextualSpacing/>
        <w:jc w:val="both"/>
        <w:rPr>
          <w:rFonts w:ascii="Calibri" w:eastAsia="Times New Roman" w:hAnsi="Calibri" w:cs="Times New Roman"/>
          <w:b/>
          <w:sz w:val="23"/>
          <w:szCs w:val="23"/>
          <w:lang w:eastAsia="es-SV"/>
        </w:rPr>
      </w:pPr>
      <w:r w:rsidRPr="0032231A">
        <w:rPr>
          <w:rFonts w:ascii="Calibri" w:eastAsia="Times New Roman" w:hAnsi="Calibri" w:cs="Times New Roman"/>
          <w:sz w:val="23"/>
          <w:szCs w:val="23"/>
          <w:lang w:eastAsia="es-SV"/>
        </w:rPr>
        <w:t xml:space="preserve">Después de admitidas las solicitudes deberá analizarse el contenido de esta según el Art. 55 del RLAIP, con el objeto de establecer si la información será entregada, o fundar su negativa; del estudio de la petición se determina que la misma es de carácter público por </w:t>
      </w:r>
      <w:r w:rsidRPr="0032231A">
        <w:rPr>
          <w:rFonts w:ascii="Calibri" w:eastAsia="Times New Roman" w:hAnsi="Calibri" w:cs="Times New Roman"/>
          <w:sz w:val="23"/>
          <w:szCs w:val="23"/>
          <w:lang w:eastAsia="es-SV"/>
        </w:rPr>
        <w:lastRenderedPageBreak/>
        <w:t>lo que es procedente la entrega de la misma, al no estar limitada su divulgación por las causales comprendidas en el Art. 19 y 24 de la LAIP como información reservada o confidencial.</w:t>
      </w:r>
    </w:p>
    <w:p w:rsidR="0032231A" w:rsidRPr="0032231A" w:rsidRDefault="0032231A" w:rsidP="0032231A">
      <w:pPr>
        <w:ind w:left="720"/>
        <w:contextualSpacing/>
        <w:rPr>
          <w:rFonts w:eastAsia="Times New Roman" w:cstheme="minorHAnsi"/>
          <w:sz w:val="23"/>
          <w:szCs w:val="23"/>
          <w:lang w:eastAsia="es-SV"/>
        </w:rPr>
      </w:pPr>
    </w:p>
    <w:p w:rsidR="0032231A" w:rsidRPr="0032231A" w:rsidRDefault="0032231A" w:rsidP="0032231A">
      <w:pPr>
        <w:autoSpaceDE w:val="0"/>
        <w:autoSpaceDN w:val="0"/>
        <w:adjustRightInd w:val="0"/>
        <w:spacing w:after="0" w:line="360" w:lineRule="auto"/>
        <w:jc w:val="both"/>
        <w:rPr>
          <w:rFonts w:cstheme="minorHAnsi"/>
          <w:sz w:val="23"/>
          <w:szCs w:val="23"/>
        </w:rPr>
      </w:pPr>
      <w:r w:rsidRPr="0032231A">
        <w:rPr>
          <w:rFonts w:eastAsia="Times New Roman" w:cstheme="minorHAnsi"/>
          <w:sz w:val="23"/>
          <w:szCs w:val="23"/>
          <w:lang w:eastAsia="es-SV"/>
        </w:rPr>
        <w:t xml:space="preserve"> </w:t>
      </w:r>
      <w:r w:rsidRPr="0032231A">
        <w:rPr>
          <w:rFonts w:cstheme="minorHAnsi"/>
          <w:b/>
          <w:bCs/>
          <w:sz w:val="23"/>
          <w:szCs w:val="23"/>
        </w:rPr>
        <w:t xml:space="preserve">POR TANTO: </w:t>
      </w:r>
      <w:r w:rsidRPr="0032231A">
        <w:rPr>
          <w:rFonts w:cstheme="minorHAnsi"/>
          <w:bCs/>
          <w:sz w:val="23"/>
          <w:szCs w:val="23"/>
        </w:rPr>
        <w:t xml:space="preserve">Ésta oficina en nombre de la Superintendencia General de Electricidad y Telecomunicaciones fundamentadas en los Arts. 62 y 72 letras c., de la LAIP, </w:t>
      </w:r>
      <w:r w:rsidRPr="0032231A">
        <w:rPr>
          <w:rFonts w:cstheme="minorHAnsi"/>
          <w:b/>
          <w:bCs/>
          <w:sz w:val="23"/>
          <w:szCs w:val="23"/>
        </w:rPr>
        <w:t>RESUELVE</w:t>
      </w:r>
      <w:r w:rsidRPr="0032231A">
        <w:rPr>
          <w:rFonts w:cstheme="minorHAnsi"/>
          <w:sz w:val="23"/>
          <w:szCs w:val="23"/>
        </w:rPr>
        <w:t>:</w:t>
      </w:r>
    </w:p>
    <w:p w:rsidR="0032231A" w:rsidRPr="0032231A" w:rsidRDefault="0032231A" w:rsidP="0032231A">
      <w:pPr>
        <w:autoSpaceDE w:val="0"/>
        <w:autoSpaceDN w:val="0"/>
        <w:adjustRightInd w:val="0"/>
        <w:spacing w:after="0" w:line="360" w:lineRule="auto"/>
        <w:jc w:val="both"/>
        <w:rPr>
          <w:rFonts w:cstheme="minorHAnsi"/>
          <w:sz w:val="23"/>
          <w:szCs w:val="23"/>
        </w:rPr>
      </w:pPr>
    </w:p>
    <w:p w:rsidR="0032231A" w:rsidRPr="0032231A" w:rsidRDefault="0032231A" w:rsidP="0032231A">
      <w:pPr>
        <w:numPr>
          <w:ilvl w:val="0"/>
          <w:numId w:val="14"/>
        </w:numPr>
        <w:spacing w:line="360" w:lineRule="auto"/>
        <w:ind w:left="709"/>
        <w:contextualSpacing/>
        <w:jc w:val="both"/>
        <w:rPr>
          <w:rFonts w:eastAsia="Times New Roman" w:cstheme="minorHAnsi"/>
          <w:sz w:val="23"/>
          <w:szCs w:val="23"/>
          <w:lang w:eastAsia="es-SV"/>
        </w:rPr>
      </w:pPr>
      <w:r w:rsidRPr="0032231A">
        <w:rPr>
          <w:rFonts w:eastAsia="Times New Roman" w:cstheme="minorHAnsi"/>
          <w:sz w:val="23"/>
          <w:szCs w:val="23"/>
          <w:lang w:eastAsia="es-SV"/>
        </w:rPr>
        <w:t xml:space="preserve">Declarase procedente la solicitud de información del ciudadano </w:t>
      </w:r>
      <w:r>
        <w:rPr>
          <w:rFonts w:eastAsia="Times New Roman" w:cstheme="minorHAnsi"/>
          <w:b/>
          <w:sz w:val="23"/>
          <w:szCs w:val="23"/>
          <w:lang w:eastAsia="es-SV"/>
        </w:rPr>
        <w:t>XXXXXXXXXX</w:t>
      </w:r>
      <w:r w:rsidRPr="0032231A">
        <w:rPr>
          <w:rFonts w:eastAsia="Times New Roman" w:cstheme="minorHAnsi"/>
          <w:b/>
          <w:sz w:val="23"/>
          <w:szCs w:val="23"/>
          <w:lang w:eastAsia="es-SV"/>
        </w:rPr>
        <w:t xml:space="preserve">, </w:t>
      </w:r>
      <w:r w:rsidRPr="0032231A">
        <w:rPr>
          <w:rFonts w:eastAsia="Times New Roman" w:cstheme="minorHAnsi"/>
          <w:sz w:val="23"/>
          <w:szCs w:val="23"/>
          <w:lang w:val="es-ES" w:eastAsia="es-SV"/>
        </w:rPr>
        <w:t>según lo manifestado en el considerando V.</w:t>
      </w:r>
    </w:p>
    <w:p w:rsidR="0032231A" w:rsidRPr="0032231A" w:rsidRDefault="0032231A" w:rsidP="0032231A">
      <w:pPr>
        <w:numPr>
          <w:ilvl w:val="0"/>
          <w:numId w:val="14"/>
        </w:numPr>
        <w:spacing w:line="360" w:lineRule="auto"/>
        <w:ind w:left="709"/>
        <w:contextualSpacing/>
        <w:jc w:val="both"/>
        <w:rPr>
          <w:rFonts w:eastAsia="Times New Roman" w:cstheme="minorHAnsi"/>
          <w:sz w:val="23"/>
          <w:szCs w:val="23"/>
          <w:lang w:eastAsia="es-SV"/>
        </w:rPr>
      </w:pPr>
      <w:r w:rsidRPr="0032231A">
        <w:rPr>
          <w:rFonts w:eastAsia="Times New Roman" w:cstheme="minorHAnsi"/>
          <w:sz w:val="23"/>
          <w:szCs w:val="23"/>
          <w:lang w:eastAsia="es-SV"/>
        </w:rPr>
        <w:t xml:space="preserve">Remítase ésta providencia administrativa en modalidad digital, gratuitamente como preceptúan los artículos 4 letra g. 61 y 102 de la Ley, a la dirección electrónica de origen; </w:t>
      </w:r>
    </w:p>
    <w:p w:rsidR="0032231A" w:rsidRPr="0032231A" w:rsidRDefault="0032231A" w:rsidP="0032231A">
      <w:pPr>
        <w:numPr>
          <w:ilvl w:val="0"/>
          <w:numId w:val="14"/>
        </w:numPr>
        <w:spacing w:line="360" w:lineRule="auto"/>
        <w:ind w:left="709"/>
        <w:contextualSpacing/>
        <w:jc w:val="both"/>
        <w:rPr>
          <w:rFonts w:eastAsia="Times New Roman" w:cstheme="minorHAnsi"/>
          <w:b/>
          <w:sz w:val="23"/>
          <w:szCs w:val="23"/>
          <w:lang w:eastAsia="es-SV"/>
        </w:rPr>
      </w:pPr>
      <w:r w:rsidRPr="0032231A">
        <w:rPr>
          <w:rFonts w:eastAsia="Times New Roman" w:cstheme="minorHAnsi"/>
          <w:sz w:val="23"/>
          <w:szCs w:val="23"/>
          <w:lang w:eastAsia="es-SV"/>
        </w:rPr>
        <w:t>Notifíquese,</w:t>
      </w:r>
      <w:r w:rsidRPr="0032231A">
        <w:rPr>
          <w:rFonts w:eastAsia="Times New Roman" w:cstheme="minorHAnsi"/>
          <w:b/>
          <w:sz w:val="23"/>
          <w:szCs w:val="23"/>
          <w:lang w:eastAsia="es-SV"/>
        </w:rPr>
        <w:t xml:space="preserve"> </w:t>
      </w:r>
    </w:p>
    <w:p w:rsidR="0032231A" w:rsidRPr="0032231A" w:rsidRDefault="0032231A" w:rsidP="0032231A">
      <w:pPr>
        <w:numPr>
          <w:ilvl w:val="0"/>
          <w:numId w:val="14"/>
        </w:numPr>
        <w:autoSpaceDE w:val="0"/>
        <w:autoSpaceDN w:val="0"/>
        <w:adjustRightInd w:val="0"/>
        <w:spacing w:after="0" w:line="360" w:lineRule="auto"/>
        <w:ind w:left="709"/>
        <w:contextualSpacing/>
        <w:jc w:val="both"/>
        <w:rPr>
          <w:rFonts w:cstheme="minorHAnsi"/>
          <w:sz w:val="23"/>
          <w:szCs w:val="23"/>
        </w:rPr>
      </w:pPr>
      <w:r w:rsidRPr="0032231A">
        <w:rPr>
          <w:rFonts w:eastAsia="Times New Roman" w:cstheme="minorHAnsi"/>
          <w:sz w:val="23"/>
          <w:szCs w:val="23"/>
          <w:lang w:eastAsia="es-SV"/>
        </w:rPr>
        <w:t xml:space="preserve">Archívese. </w:t>
      </w:r>
      <w:r w:rsidRPr="0032231A">
        <w:rPr>
          <w:rFonts w:cstheme="minorHAnsi"/>
          <w:sz w:val="23"/>
          <w:szCs w:val="23"/>
        </w:rPr>
        <w:t xml:space="preserve">  </w:t>
      </w:r>
    </w:p>
    <w:p w:rsidR="0032231A" w:rsidRPr="0032231A" w:rsidRDefault="0032231A" w:rsidP="0032231A">
      <w:pPr>
        <w:tabs>
          <w:tab w:val="left" w:pos="2127"/>
        </w:tabs>
        <w:autoSpaceDE w:val="0"/>
        <w:autoSpaceDN w:val="0"/>
        <w:adjustRightInd w:val="0"/>
        <w:spacing w:after="0" w:line="360" w:lineRule="auto"/>
        <w:ind w:left="993"/>
        <w:contextualSpacing/>
        <w:jc w:val="both"/>
        <w:rPr>
          <w:rFonts w:cstheme="minorHAnsi"/>
          <w:sz w:val="23"/>
          <w:szCs w:val="23"/>
        </w:rPr>
      </w:pPr>
    </w:p>
    <w:p w:rsidR="0032231A" w:rsidRPr="0032231A" w:rsidRDefault="0032231A" w:rsidP="0032231A">
      <w:pPr>
        <w:tabs>
          <w:tab w:val="left" w:pos="2127"/>
        </w:tabs>
        <w:autoSpaceDE w:val="0"/>
        <w:autoSpaceDN w:val="0"/>
        <w:adjustRightInd w:val="0"/>
        <w:spacing w:after="0" w:line="360" w:lineRule="auto"/>
        <w:ind w:left="993"/>
        <w:contextualSpacing/>
        <w:jc w:val="both"/>
        <w:rPr>
          <w:rFonts w:cstheme="minorHAnsi"/>
          <w:sz w:val="23"/>
          <w:szCs w:val="23"/>
        </w:rPr>
      </w:pPr>
    </w:p>
    <w:p w:rsidR="0032231A" w:rsidRPr="0032231A" w:rsidRDefault="0032231A" w:rsidP="0032231A">
      <w:pPr>
        <w:tabs>
          <w:tab w:val="left" w:pos="2127"/>
        </w:tabs>
        <w:autoSpaceDE w:val="0"/>
        <w:autoSpaceDN w:val="0"/>
        <w:adjustRightInd w:val="0"/>
        <w:spacing w:after="0" w:line="360" w:lineRule="auto"/>
        <w:ind w:left="993"/>
        <w:contextualSpacing/>
        <w:jc w:val="both"/>
        <w:rPr>
          <w:rFonts w:cstheme="minorHAnsi"/>
          <w:sz w:val="23"/>
          <w:szCs w:val="23"/>
        </w:rPr>
      </w:pPr>
    </w:p>
    <w:p w:rsidR="0032231A" w:rsidRPr="0032231A" w:rsidRDefault="0032231A" w:rsidP="0032231A">
      <w:pPr>
        <w:spacing w:after="0" w:line="240" w:lineRule="auto"/>
        <w:jc w:val="center"/>
        <w:rPr>
          <w:rFonts w:eastAsia="Times New Roman" w:cstheme="minorHAnsi"/>
          <w:b/>
          <w:color w:val="FF0000"/>
          <w:sz w:val="23"/>
          <w:szCs w:val="23"/>
          <w:lang w:eastAsia="es-SV"/>
        </w:rPr>
      </w:pPr>
      <w:r>
        <w:rPr>
          <w:rFonts w:eastAsia="Times New Roman" w:cstheme="minorHAnsi"/>
          <w:b/>
          <w:sz w:val="23"/>
          <w:szCs w:val="23"/>
          <w:lang w:eastAsia="es-SV"/>
        </w:rPr>
        <w:t>XXXXXXXXXX</w:t>
      </w:r>
    </w:p>
    <w:p w:rsidR="0032231A" w:rsidRPr="0032231A" w:rsidRDefault="0032231A" w:rsidP="0032231A">
      <w:pPr>
        <w:spacing w:after="0" w:line="240" w:lineRule="auto"/>
        <w:jc w:val="center"/>
        <w:rPr>
          <w:rFonts w:eastAsia="Times New Roman" w:cstheme="minorHAnsi"/>
          <w:sz w:val="23"/>
          <w:szCs w:val="23"/>
          <w:lang w:eastAsia="es-SV"/>
        </w:rPr>
      </w:pPr>
      <w:r w:rsidRPr="0032231A">
        <w:rPr>
          <w:rFonts w:eastAsia="Times New Roman" w:cstheme="minorHAnsi"/>
          <w:sz w:val="23"/>
          <w:szCs w:val="23"/>
          <w:lang w:eastAsia="es-SV"/>
        </w:rPr>
        <w:t>Oficial de Información Institucional</w:t>
      </w:r>
    </w:p>
    <w:p w:rsidR="0032231A" w:rsidRPr="0032231A" w:rsidRDefault="0032231A" w:rsidP="0032231A">
      <w:pPr>
        <w:spacing w:after="0" w:line="240" w:lineRule="auto"/>
        <w:jc w:val="center"/>
        <w:rPr>
          <w:rFonts w:eastAsia="Times New Roman" w:cstheme="minorHAnsi"/>
          <w:sz w:val="23"/>
          <w:szCs w:val="23"/>
          <w:lang w:eastAsia="es-SV"/>
        </w:rPr>
      </w:pPr>
    </w:p>
    <w:p w:rsidR="0032231A" w:rsidRPr="0032231A" w:rsidRDefault="0032231A" w:rsidP="0032231A">
      <w:pPr>
        <w:spacing w:line="240" w:lineRule="auto"/>
        <w:jc w:val="both"/>
        <w:rPr>
          <w:rFonts w:cstheme="minorHAnsi"/>
          <w:sz w:val="23"/>
          <w:szCs w:val="23"/>
        </w:rPr>
      </w:pPr>
      <w:r w:rsidRPr="0032231A">
        <w:rPr>
          <w:rFonts w:cstheme="minorHAnsi"/>
          <w:bCs/>
          <w:color w:val="7F7F7F" w:themeColor="text1" w:themeTint="80"/>
          <w:sz w:val="23"/>
          <w:szCs w:val="23"/>
        </w:rPr>
        <w:t>IA/</w:t>
      </w:r>
      <w:proofErr w:type="spellStart"/>
      <w:r w:rsidRPr="0032231A">
        <w:rPr>
          <w:rFonts w:cstheme="minorHAnsi"/>
          <w:bCs/>
          <w:color w:val="7F7F7F" w:themeColor="text1" w:themeTint="80"/>
          <w:sz w:val="23"/>
          <w:szCs w:val="23"/>
        </w:rPr>
        <w:t>rc</w:t>
      </w:r>
      <w:proofErr w:type="spellEnd"/>
    </w:p>
    <w:p w:rsidR="0032231A" w:rsidRPr="0032231A" w:rsidRDefault="0032231A" w:rsidP="0032231A">
      <w:pPr>
        <w:rPr>
          <w:rFonts w:cstheme="minorHAnsi"/>
          <w:sz w:val="23"/>
          <w:szCs w:val="23"/>
        </w:rPr>
      </w:pPr>
    </w:p>
    <w:p w:rsidR="0032231A" w:rsidRPr="0032231A" w:rsidRDefault="0032231A" w:rsidP="0032231A">
      <w:pPr>
        <w:rPr>
          <w:rFonts w:cstheme="minorHAnsi"/>
          <w:sz w:val="23"/>
          <w:szCs w:val="23"/>
        </w:rPr>
      </w:pPr>
    </w:p>
    <w:p w:rsidR="0032231A" w:rsidRPr="0032231A" w:rsidRDefault="0032231A" w:rsidP="0032231A">
      <w:pPr>
        <w:rPr>
          <w:rFonts w:cstheme="minorHAnsi"/>
          <w:sz w:val="23"/>
          <w:szCs w:val="23"/>
        </w:rPr>
      </w:pPr>
    </w:p>
    <w:p w:rsidR="00861292" w:rsidRDefault="00861292"/>
    <w:p w:rsidR="0032231A" w:rsidRDefault="0032231A"/>
    <w:p w:rsidR="0032231A" w:rsidRDefault="0032231A"/>
    <w:p w:rsidR="0032231A" w:rsidRDefault="0032231A"/>
    <w:p w:rsidR="0032231A" w:rsidRDefault="0032231A"/>
    <w:p w:rsidR="0032231A" w:rsidRDefault="0032231A"/>
    <w:p w:rsidR="00D42CFA" w:rsidRPr="00D42CFA" w:rsidRDefault="00D42CFA" w:rsidP="00D42CFA">
      <w:pPr>
        <w:spacing w:after="0" w:line="240" w:lineRule="auto"/>
        <w:rPr>
          <w:rFonts w:ascii="Calibri" w:eastAsia="Calibri" w:hAnsi="Calibri" w:cs="Times New Roman"/>
          <w:lang w:val="es-ES" w:eastAsia="es-SV"/>
        </w:rPr>
      </w:pPr>
      <w:r w:rsidRPr="00D42CFA">
        <w:rPr>
          <w:rFonts w:ascii="Calibri" w:eastAsia="Calibri" w:hAnsi="Calibri" w:cs="Times New Roman"/>
          <w:b/>
          <w:bCs/>
          <w:lang w:val="es-ES" w:eastAsia="es-SV"/>
        </w:rPr>
        <w:lastRenderedPageBreak/>
        <w:t>De:</w:t>
      </w:r>
      <w:r w:rsidRPr="00D42CFA">
        <w:rPr>
          <w:rFonts w:ascii="Calibri" w:eastAsia="Calibri" w:hAnsi="Calibri" w:cs="Times New Roman"/>
          <w:lang w:val="es-ES" w:eastAsia="es-SV"/>
        </w:rPr>
        <w:t xml:space="preserve"> Notificaciones OIR </w:t>
      </w:r>
      <w:r w:rsidRPr="00D42CFA">
        <w:rPr>
          <w:rFonts w:ascii="Calibri" w:eastAsia="Calibri" w:hAnsi="Calibri" w:cs="Times New Roman"/>
          <w:lang w:val="es-ES" w:eastAsia="es-SV"/>
        </w:rPr>
        <w:br/>
      </w:r>
      <w:r w:rsidRPr="00D42CFA">
        <w:rPr>
          <w:rFonts w:ascii="Calibri" w:eastAsia="Calibri" w:hAnsi="Calibri" w:cs="Times New Roman"/>
          <w:b/>
          <w:bCs/>
          <w:lang w:val="es-ES" w:eastAsia="es-SV"/>
        </w:rPr>
        <w:t>Enviado el:</w:t>
      </w:r>
      <w:r w:rsidRPr="00D42CFA">
        <w:rPr>
          <w:rFonts w:ascii="Calibri" w:eastAsia="Calibri" w:hAnsi="Calibri" w:cs="Times New Roman"/>
          <w:lang w:val="es-ES" w:eastAsia="es-SV"/>
        </w:rPr>
        <w:t xml:space="preserve"> lunes, 23 de abril de 2018 11:25</w:t>
      </w:r>
      <w:r w:rsidRPr="00D42CFA">
        <w:rPr>
          <w:rFonts w:ascii="Calibri" w:eastAsia="Calibri" w:hAnsi="Calibri" w:cs="Times New Roman"/>
          <w:lang w:val="es-ES" w:eastAsia="es-SV"/>
        </w:rPr>
        <w:br/>
      </w:r>
      <w:r w:rsidRPr="00D42CFA">
        <w:rPr>
          <w:rFonts w:ascii="Calibri" w:eastAsia="Calibri" w:hAnsi="Calibri" w:cs="Times New Roman"/>
          <w:b/>
          <w:bCs/>
          <w:lang w:val="es-ES" w:eastAsia="es-SV"/>
        </w:rPr>
        <w:t>Para:</w:t>
      </w:r>
      <w:r w:rsidRPr="00D42CFA">
        <w:rPr>
          <w:rFonts w:ascii="Calibri" w:eastAsia="Calibri" w:hAnsi="Calibri" w:cs="Times New Roman"/>
          <w:lang w:val="es-ES" w:eastAsia="es-SV"/>
        </w:rPr>
        <w:t xml:space="preserve"> </w:t>
      </w:r>
      <w:r>
        <w:rPr>
          <w:rFonts w:ascii="Calibri" w:eastAsia="Calibri" w:hAnsi="Calibri" w:cs="Times New Roman"/>
          <w:lang w:val="es-ES" w:eastAsia="es-SV"/>
        </w:rPr>
        <w:t>XXXXXXXXXX</w:t>
      </w:r>
      <w:r w:rsidRPr="00D42CFA">
        <w:rPr>
          <w:rFonts w:ascii="Calibri" w:eastAsia="Calibri" w:hAnsi="Calibri" w:cs="Times New Roman"/>
          <w:lang w:val="es-ES" w:eastAsia="es-SV"/>
        </w:rPr>
        <w:br/>
      </w:r>
      <w:r w:rsidRPr="00D42CFA">
        <w:rPr>
          <w:rFonts w:ascii="Calibri" w:eastAsia="Calibri" w:hAnsi="Calibri" w:cs="Times New Roman"/>
          <w:b/>
          <w:bCs/>
          <w:lang w:val="es-ES" w:eastAsia="es-SV"/>
        </w:rPr>
        <w:t>CC:</w:t>
      </w:r>
      <w:r w:rsidRPr="00D42CFA">
        <w:rPr>
          <w:rFonts w:ascii="Calibri" w:eastAsia="Calibri" w:hAnsi="Calibri" w:cs="Times New Roman"/>
          <w:lang w:val="es-ES" w:eastAsia="es-SV"/>
        </w:rPr>
        <w:t xml:space="preserve"> </w:t>
      </w:r>
      <w:proofErr w:type="spellStart"/>
      <w:r w:rsidRPr="00D42CFA">
        <w:rPr>
          <w:rFonts w:ascii="Calibri" w:eastAsia="Calibri" w:hAnsi="Calibri" w:cs="Times New Roman"/>
          <w:lang w:val="es-ES" w:eastAsia="es-SV"/>
        </w:rPr>
        <w:t>oir</w:t>
      </w:r>
      <w:proofErr w:type="spellEnd"/>
      <w:r w:rsidRPr="00D42CFA">
        <w:rPr>
          <w:rFonts w:ascii="Calibri" w:eastAsia="Calibri" w:hAnsi="Calibri" w:cs="Times New Roman"/>
          <w:lang w:val="es-ES" w:eastAsia="es-SV"/>
        </w:rPr>
        <w:br/>
      </w:r>
      <w:r w:rsidRPr="00D42CFA">
        <w:rPr>
          <w:rFonts w:ascii="Calibri" w:eastAsia="Calibri" w:hAnsi="Calibri" w:cs="Times New Roman"/>
          <w:b/>
          <w:bCs/>
          <w:lang w:val="es-ES" w:eastAsia="es-SV"/>
        </w:rPr>
        <w:t>Asunto:</w:t>
      </w:r>
      <w:r w:rsidRPr="00D42CFA">
        <w:rPr>
          <w:rFonts w:ascii="Calibri" w:eastAsia="Calibri" w:hAnsi="Calibri" w:cs="Times New Roman"/>
          <w:lang w:val="es-ES" w:eastAsia="es-SV"/>
        </w:rPr>
        <w:t xml:space="preserve"> Notificación de Solicitud SIPV N° 076-2018</w:t>
      </w:r>
    </w:p>
    <w:p w:rsidR="00D42CFA" w:rsidRPr="00D42CFA" w:rsidRDefault="00D42CFA" w:rsidP="00D42CFA">
      <w:pPr>
        <w:spacing w:after="0" w:line="240" w:lineRule="auto"/>
        <w:rPr>
          <w:rFonts w:ascii="Calibri" w:eastAsia="Calibri" w:hAnsi="Calibri" w:cs="Times New Roman"/>
        </w:rPr>
      </w:pPr>
    </w:p>
    <w:p w:rsidR="00D42CFA" w:rsidRPr="00D42CFA" w:rsidRDefault="00D42CFA" w:rsidP="00D42CFA">
      <w:pPr>
        <w:spacing w:after="0" w:line="240" w:lineRule="auto"/>
        <w:rPr>
          <w:rFonts w:ascii="Calibri" w:eastAsia="Calibri" w:hAnsi="Calibri" w:cs="Times New Roman"/>
        </w:rPr>
      </w:pPr>
    </w:p>
    <w:p w:rsidR="00D42CFA" w:rsidRPr="00D42CFA" w:rsidRDefault="00D42CFA" w:rsidP="00D42CFA">
      <w:pPr>
        <w:spacing w:after="0" w:line="240" w:lineRule="auto"/>
        <w:rPr>
          <w:rFonts w:ascii="Calibri" w:eastAsia="Calibri" w:hAnsi="Calibri" w:cs="Times New Roman"/>
          <w:b/>
          <w:bCs/>
          <w:sz w:val="24"/>
          <w:szCs w:val="24"/>
        </w:rPr>
      </w:pPr>
      <w:r w:rsidRPr="00D42CFA">
        <w:rPr>
          <w:rFonts w:ascii="Calibri" w:eastAsia="Calibri" w:hAnsi="Calibri" w:cs="Times New Roman"/>
          <w:b/>
          <w:bCs/>
          <w:sz w:val="24"/>
          <w:szCs w:val="24"/>
        </w:rPr>
        <w:t>SIPV N° 076-2018</w:t>
      </w:r>
    </w:p>
    <w:p w:rsidR="00D42CFA" w:rsidRPr="00D42CFA" w:rsidRDefault="00D42CFA" w:rsidP="00D42CFA">
      <w:pPr>
        <w:spacing w:after="0" w:line="240" w:lineRule="auto"/>
        <w:rPr>
          <w:rFonts w:ascii="Calibri" w:eastAsia="Calibri" w:hAnsi="Calibri" w:cs="Times New Roman"/>
          <w:lang w:eastAsia="es-SV"/>
        </w:rPr>
      </w:pPr>
    </w:p>
    <w:p w:rsidR="00D42CFA" w:rsidRPr="00D42CFA" w:rsidRDefault="00D42CFA" w:rsidP="00D42CFA">
      <w:pPr>
        <w:spacing w:after="0" w:line="240" w:lineRule="auto"/>
        <w:rPr>
          <w:rFonts w:ascii="Calibri" w:eastAsia="Calibri" w:hAnsi="Calibri" w:cs="Times New Roman"/>
          <w:b/>
          <w:bCs/>
          <w:sz w:val="24"/>
          <w:szCs w:val="24"/>
        </w:rPr>
      </w:pPr>
      <w:r w:rsidRPr="00D42CFA">
        <w:rPr>
          <w:rFonts w:ascii="Calibri" w:eastAsia="Calibri" w:hAnsi="Calibri" w:cs="Times New Roman"/>
          <w:sz w:val="23"/>
          <w:szCs w:val="23"/>
          <w:lang w:eastAsia="es-SV"/>
        </w:rPr>
        <w:t xml:space="preserve">Estimado ciudadano </w:t>
      </w:r>
      <w:r>
        <w:rPr>
          <w:rFonts w:ascii="Calibri" w:eastAsia="Calibri" w:hAnsi="Calibri" w:cs="Times New Roman"/>
          <w:b/>
          <w:bCs/>
          <w:sz w:val="23"/>
          <w:szCs w:val="23"/>
          <w:lang w:eastAsia="es-SV"/>
        </w:rPr>
        <w:t>XXXXXXXXXX</w:t>
      </w:r>
      <w:r w:rsidRPr="00D42CFA">
        <w:rPr>
          <w:rFonts w:ascii="Calibri" w:eastAsia="Calibri" w:hAnsi="Calibri" w:cs="Times New Roman"/>
          <w:b/>
          <w:bCs/>
          <w:sz w:val="23"/>
          <w:szCs w:val="23"/>
          <w:lang w:eastAsia="es-SV"/>
        </w:rPr>
        <w:t xml:space="preserve">: </w:t>
      </w:r>
    </w:p>
    <w:p w:rsidR="00D42CFA" w:rsidRPr="00D42CFA" w:rsidRDefault="00D42CFA" w:rsidP="00D42CFA">
      <w:pPr>
        <w:spacing w:before="100" w:beforeAutospacing="1" w:after="100" w:afterAutospacing="1" w:line="360" w:lineRule="auto"/>
        <w:jc w:val="both"/>
        <w:rPr>
          <w:rFonts w:ascii="Calibri" w:eastAsia="Calibri" w:hAnsi="Calibri" w:cs="Times New Roman"/>
          <w:b/>
          <w:bCs/>
          <w:sz w:val="23"/>
          <w:szCs w:val="23"/>
          <w:lang w:eastAsia="es-SV"/>
        </w:rPr>
      </w:pPr>
      <w:r w:rsidRPr="00D42CFA">
        <w:rPr>
          <w:rFonts w:ascii="Calibri" w:eastAsia="Calibri" w:hAnsi="Calibri" w:cs="Times New Roman"/>
          <w:sz w:val="23"/>
          <w:szCs w:val="23"/>
          <w:lang w:eastAsia="es-SV"/>
        </w:rPr>
        <w:t xml:space="preserve">Para   la  Superintendencia General de Electricidad y Telecomunicaciones-SIGET,  por medio de la Unidad de Acceso a la Información  y Transparencia,  es un gusto atender su consulta, identificada como: </w:t>
      </w:r>
      <w:r w:rsidRPr="00D42CFA">
        <w:rPr>
          <w:rFonts w:ascii="Calibri" w:eastAsia="Calibri" w:hAnsi="Calibri" w:cs="Times New Roman"/>
          <w:b/>
          <w:bCs/>
          <w:sz w:val="23"/>
          <w:szCs w:val="23"/>
          <w:lang w:eastAsia="es-SV"/>
        </w:rPr>
        <w:t>SIPV N° 076-</w:t>
      </w:r>
      <w:proofErr w:type="gramStart"/>
      <w:r w:rsidRPr="00D42CFA">
        <w:rPr>
          <w:rFonts w:ascii="Calibri" w:eastAsia="Calibri" w:hAnsi="Calibri" w:cs="Times New Roman"/>
          <w:b/>
          <w:bCs/>
          <w:sz w:val="23"/>
          <w:szCs w:val="23"/>
          <w:lang w:eastAsia="es-SV"/>
        </w:rPr>
        <w:t xml:space="preserve">2018 </w:t>
      </w:r>
      <w:r w:rsidRPr="00D42CFA">
        <w:rPr>
          <w:rFonts w:ascii="Calibri" w:eastAsia="Calibri" w:hAnsi="Calibri" w:cs="Times New Roman"/>
          <w:sz w:val="23"/>
          <w:szCs w:val="23"/>
          <w:lang w:eastAsia="es-SV"/>
        </w:rPr>
        <w:t>.</w:t>
      </w:r>
      <w:proofErr w:type="gramEnd"/>
      <w:r w:rsidRPr="00D42CFA">
        <w:rPr>
          <w:rFonts w:ascii="Calibri" w:eastAsia="Calibri" w:hAnsi="Calibri" w:cs="Times New Roman"/>
          <w:sz w:val="23"/>
          <w:szCs w:val="23"/>
          <w:lang w:eastAsia="es-SV"/>
        </w:rPr>
        <w:t xml:space="preserve"> En la cual solicito: </w:t>
      </w:r>
      <w:r w:rsidRPr="00D42CFA">
        <w:rPr>
          <w:rFonts w:ascii="Calibri" w:eastAsia="Calibri" w:hAnsi="Calibri" w:cs="Times New Roman"/>
          <w:b/>
          <w:bCs/>
          <w:sz w:val="23"/>
          <w:szCs w:val="23"/>
          <w:lang w:eastAsia="es-SV"/>
        </w:rPr>
        <w:t>“¿Qué tengo que hacer para renovar mi carnet de electricista?”</w:t>
      </w:r>
    </w:p>
    <w:p w:rsidR="00D42CFA" w:rsidRPr="00D42CFA" w:rsidRDefault="00D42CFA" w:rsidP="00D42CFA">
      <w:pPr>
        <w:spacing w:line="360" w:lineRule="auto"/>
        <w:contextualSpacing/>
        <w:jc w:val="both"/>
        <w:rPr>
          <w:rFonts w:ascii="Calibri" w:eastAsia="Calibri" w:hAnsi="Calibri" w:cs="Times New Roman"/>
          <w:sz w:val="23"/>
          <w:szCs w:val="23"/>
        </w:rPr>
      </w:pPr>
      <w:r w:rsidRPr="00D42CFA">
        <w:rPr>
          <w:rFonts w:ascii="Calibri" w:eastAsia="Calibri" w:hAnsi="Calibri" w:cs="Times New Roman"/>
          <w:sz w:val="23"/>
          <w:szCs w:val="23"/>
        </w:rPr>
        <w:t xml:space="preserve">Que la solicitud pese a no cumplir con las formalidades del 54 letra d) del Reglamento de la Ley de Acceso a la Información Pública-RLAIP y el Art. 66 inciso cuarto de la Ley de Acceso a la Información Pública, en lo sucesivo LAIP o Ley; en virtud de lo previsto en el Art. 18 de la Constitución de la República que establece en el artículo 18 los derechos de petición y respuesta, y con base al principio de </w:t>
      </w:r>
      <w:r w:rsidRPr="00D42CFA">
        <w:rPr>
          <w:rFonts w:ascii="Calibri" w:eastAsia="Calibri" w:hAnsi="Calibri" w:cs="Times New Roman"/>
          <w:b/>
          <w:bCs/>
          <w:sz w:val="23"/>
          <w:szCs w:val="23"/>
        </w:rPr>
        <w:t>MÁXIMA PUBLICIDAD</w:t>
      </w:r>
      <w:r w:rsidRPr="00D42CFA">
        <w:rPr>
          <w:rFonts w:ascii="Calibri" w:eastAsia="Calibri" w:hAnsi="Calibri" w:cs="Times New Roman"/>
          <w:sz w:val="23"/>
          <w:szCs w:val="23"/>
        </w:rPr>
        <w:t xml:space="preserve"> señalado en el artículo 4 letra a., de la LAIP se continuó con el trámite correspondiente. </w:t>
      </w:r>
    </w:p>
    <w:p w:rsidR="00D42CFA" w:rsidRPr="00D42CFA" w:rsidRDefault="00D42CFA" w:rsidP="00D42CFA">
      <w:pPr>
        <w:spacing w:after="0" w:line="360" w:lineRule="auto"/>
        <w:jc w:val="both"/>
        <w:rPr>
          <w:rFonts w:ascii="Calibri" w:eastAsia="Calibri" w:hAnsi="Calibri" w:cs="Times New Roman"/>
          <w:sz w:val="23"/>
          <w:szCs w:val="23"/>
          <w:lang w:eastAsia="es-SV"/>
        </w:rPr>
      </w:pPr>
    </w:p>
    <w:p w:rsidR="00D42CFA" w:rsidRPr="00D42CFA" w:rsidRDefault="00D42CFA" w:rsidP="00D42CFA">
      <w:pPr>
        <w:spacing w:after="0" w:line="360" w:lineRule="auto"/>
        <w:jc w:val="both"/>
        <w:rPr>
          <w:rFonts w:ascii="Calibri" w:eastAsia="Calibri" w:hAnsi="Calibri" w:cs="Times New Roman"/>
          <w:sz w:val="23"/>
          <w:szCs w:val="23"/>
          <w:lang w:val="es-ES" w:eastAsia="es-SV"/>
        </w:rPr>
      </w:pPr>
      <w:r w:rsidRPr="00D42CFA">
        <w:rPr>
          <w:rFonts w:ascii="Calibri" w:eastAsia="Calibri" w:hAnsi="Calibri" w:cs="Times New Roman"/>
          <w:sz w:val="23"/>
          <w:szCs w:val="23"/>
          <w:lang w:val="es-ES" w:eastAsia="es-SV"/>
        </w:rPr>
        <w:t>Ésta unidad para dar respuesta a dicha consulta hace las consideraciones siguientes:</w:t>
      </w:r>
    </w:p>
    <w:p w:rsidR="00D42CFA" w:rsidRPr="00D42CFA" w:rsidRDefault="00D42CFA" w:rsidP="00D42CFA">
      <w:pPr>
        <w:spacing w:after="0" w:line="360" w:lineRule="auto"/>
        <w:jc w:val="both"/>
        <w:rPr>
          <w:rFonts w:ascii="Calibri" w:eastAsia="Calibri" w:hAnsi="Calibri" w:cs="Times New Roman"/>
          <w:sz w:val="23"/>
          <w:szCs w:val="23"/>
          <w:lang w:val="es-ES" w:eastAsia="es-SV"/>
        </w:rPr>
      </w:pPr>
    </w:p>
    <w:p w:rsidR="00D42CFA" w:rsidRPr="00D42CFA" w:rsidRDefault="00D42CFA" w:rsidP="00D42CFA">
      <w:pPr>
        <w:spacing w:after="0" w:line="360" w:lineRule="auto"/>
        <w:jc w:val="both"/>
        <w:rPr>
          <w:rFonts w:ascii="Calibri" w:eastAsia="Calibri" w:hAnsi="Calibri" w:cs="Times New Roman"/>
          <w:sz w:val="23"/>
          <w:szCs w:val="23"/>
          <w:lang w:val="es-ES" w:eastAsia="es-SV"/>
        </w:rPr>
      </w:pPr>
      <w:r w:rsidRPr="00D42CFA">
        <w:rPr>
          <w:rFonts w:ascii="Calibri" w:eastAsia="Calibri" w:hAnsi="Calibri" w:cs="Times New Roman"/>
          <w:sz w:val="23"/>
          <w:szCs w:val="23"/>
          <w:lang w:val="es-ES" w:eastAsia="es-SV"/>
        </w:rPr>
        <w:t xml:space="preserve"> Se aclara que según dispone el Art. 4 de la Ley de Creación de la Superintendencia General de Electricidad y Telecomunicaciones- LCSIGET, ésta entidad entre sus facultades tiene: "Art 4.-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  Relacionado a lo dispuesto en el Art. 5 del Reglamento de la Ley de Creación de la SIGET-RLCSIGET. </w:t>
      </w:r>
    </w:p>
    <w:p w:rsidR="00D42CFA" w:rsidRPr="00D42CFA" w:rsidRDefault="00D42CFA" w:rsidP="00D42CFA">
      <w:pPr>
        <w:spacing w:after="0" w:line="360" w:lineRule="auto"/>
        <w:jc w:val="both"/>
        <w:rPr>
          <w:rFonts w:ascii="Calibri" w:eastAsia="Calibri" w:hAnsi="Calibri" w:cs="Times New Roman"/>
          <w:lang w:val="es-ES" w:eastAsia="es-SV"/>
        </w:rPr>
      </w:pPr>
    </w:p>
    <w:p w:rsidR="00D42CFA" w:rsidRPr="00D42CFA" w:rsidRDefault="00D42CFA" w:rsidP="00D42CFA">
      <w:pPr>
        <w:spacing w:after="0" w:line="360" w:lineRule="auto"/>
        <w:jc w:val="both"/>
        <w:rPr>
          <w:rFonts w:ascii="Calibri" w:eastAsia="Calibri" w:hAnsi="Calibri" w:cs="Times New Roman"/>
          <w:sz w:val="23"/>
          <w:szCs w:val="23"/>
          <w:lang w:val="es-ES" w:eastAsia="es-SV"/>
        </w:rPr>
      </w:pPr>
      <w:r w:rsidRPr="00D42CFA">
        <w:rPr>
          <w:rFonts w:ascii="Calibri" w:eastAsia="Calibri" w:hAnsi="Calibri" w:cs="Times New Roman"/>
          <w:sz w:val="23"/>
          <w:szCs w:val="23"/>
          <w:lang w:val="es-ES" w:eastAsia="es-SV"/>
        </w:rPr>
        <w:t>El Registro de Electricidad y Telecomunicaciones-RET, destacó que dicho proceso se lleva a cabo, según el Acuerdo 181-E-2008, en el cual se establecen las “</w:t>
      </w:r>
      <w:r w:rsidRPr="00D42CFA">
        <w:rPr>
          <w:rFonts w:ascii="Calibri" w:eastAsia="Calibri" w:hAnsi="Calibri" w:cs="Times New Roman"/>
          <w:i/>
          <w:iCs/>
          <w:sz w:val="23"/>
          <w:szCs w:val="23"/>
          <w:lang w:val="es-ES" w:eastAsia="es-SV"/>
        </w:rPr>
        <w:t xml:space="preserve">NORMAS APLICABLES A LA </w:t>
      </w:r>
      <w:r w:rsidRPr="00D42CFA">
        <w:rPr>
          <w:rFonts w:ascii="Calibri" w:eastAsia="Calibri" w:hAnsi="Calibri" w:cs="Times New Roman"/>
          <w:i/>
          <w:iCs/>
          <w:sz w:val="23"/>
          <w:szCs w:val="23"/>
          <w:lang w:val="es-ES" w:eastAsia="es-SV"/>
        </w:rPr>
        <w:lastRenderedPageBreak/>
        <w:t>CAPACITACIÓN, EVALUACIÓN, INSCRIPCIÓN Y ACREDITACIÓN DE ELECTRICISTAS</w:t>
      </w:r>
      <w:r w:rsidRPr="00D42CFA">
        <w:rPr>
          <w:rFonts w:ascii="Calibri" w:eastAsia="Calibri" w:hAnsi="Calibri" w:cs="Times New Roman"/>
          <w:sz w:val="23"/>
          <w:szCs w:val="23"/>
          <w:lang w:val="es-ES" w:eastAsia="es-SV"/>
        </w:rPr>
        <w:t>” (se adjunta dicha en formato PDF.), la cual dispone en los artículos 17, 18 y 19, que las instituciones luego de realizar las evaluaciones, enviarán en un tiempo prudencial las fichas de los evaluados que cumplan con el perfil de electricista que hayan aprobado los exámenes;  después de recibida la nómina de aprobados, la SIGET extenderá los carnés. Los electricistas podrán retirar su carné, previo pago de aranceles</w:t>
      </w:r>
      <w:r w:rsidRPr="00D42CFA">
        <w:rPr>
          <w:rFonts w:ascii="Calibri" w:eastAsia="Calibri" w:hAnsi="Calibri" w:cs="Times New Roman"/>
          <w:lang w:val="es-ES"/>
        </w:rPr>
        <w:t xml:space="preserve"> </w:t>
      </w:r>
      <w:r w:rsidRPr="00D42CFA">
        <w:rPr>
          <w:rFonts w:ascii="Calibri" w:eastAsia="Calibri" w:hAnsi="Calibri" w:cs="Times New Roman"/>
        </w:rPr>
        <w:t>(</w:t>
      </w:r>
      <w:r w:rsidRPr="00D42CFA">
        <w:rPr>
          <w:rFonts w:ascii="Calibri" w:eastAsia="Calibri" w:hAnsi="Calibri" w:cs="Times New Roman"/>
          <w:sz w:val="23"/>
          <w:szCs w:val="23"/>
          <w:lang w:val="es-ES" w:eastAsia="es-SV"/>
        </w:rPr>
        <w:t>costo por carné es de $ 2.07) cinco días hábiles, después de recibida la información por parte de la institución evaluadora.</w:t>
      </w:r>
    </w:p>
    <w:p w:rsidR="00D42CFA" w:rsidRPr="00D42CFA" w:rsidRDefault="00D42CFA" w:rsidP="00D42CFA">
      <w:pPr>
        <w:spacing w:after="0" w:line="360" w:lineRule="auto"/>
        <w:jc w:val="both"/>
        <w:rPr>
          <w:rFonts w:ascii="Calibri" w:eastAsia="Calibri" w:hAnsi="Calibri" w:cs="Times New Roman"/>
          <w:sz w:val="23"/>
          <w:szCs w:val="23"/>
          <w:lang w:val="es-ES" w:eastAsia="es-SV"/>
        </w:rPr>
      </w:pPr>
      <w:r w:rsidRPr="00D42CFA">
        <w:rPr>
          <w:rFonts w:ascii="Calibri" w:eastAsia="Calibri" w:hAnsi="Calibri" w:cs="Times New Roman"/>
          <w:sz w:val="23"/>
          <w:szCs w:val="23"/>
          <w:lang w:val="es-ES" w:eastAsia="es-SV"/>
        </w:rPr>
        <w:t>La información de ubicación y horario de atención del RET adscrito a SIGET es: 6ª 10ª Calle Poniente y 35 Avenida Sur No. 1907, Colonia Flor Blanca, San Salvador; teléfono: (503)2257-4464, Horario de atención: Lunes-Viernes de 8:00 a.m. 12:30 p.m. y 1:30 p.m. - 5:00p.m.</w:t>
      </w:r>
    </w:p>
    <w:p w:rsidR="00D42CFA" w:rsidRPr="00D42CFA" w:rsidRDefault="00D42CFA" w:rsidP="00D42CFA">
      <w:pPr>
        <w:spacing w:after="0" w:line="360" w:lineRule="auto"/>
        <w:jc w:val="both"/>
        <w:rPr>
          <w:rFonts w:ascii="Calibri" w:eastAsia="Calibri" w:hAnsi="Calibri" w:cs="Times New Roman"/>
          <w:lang w:val="es-ES" w:eastAsia="es-SV"/>
        </w:rPr>
      </w:pPr>
    </w:p>
    <w:p w:rsidR="00D42CFA" w:rsidRPr="00D42CFA" w:rsidRDefault="00D42CFA" w:rsidP="00D42CFA">
      <w:pPr>
        <w:spacing w:after="0" w:line="360" w:lineRule="auto"/>
        <w:jc w:val="both"/>
        <w:rPr>
          <w:rFonts w:ascii="Calibri" w:eastAsia="Calibri" w:hAnsi="Calibri" w:cs="Times New Roman"/>
          <w:lang w:val="es-ES" w:eastAsia="es-SV"/>
        </w:rPr>
      </w:pPr>
      <w:r w:rsidRPr="00D42CFA">
        <w:rPr>
          <w:rFonts w:ascii="Calibri" w:eastAsia="Calibri" w:hAnsi="Calibri" w:cs="Times New Roman"/>
          <w:lang w:val="es-ES" w:eastAsia="es-SV"/>
        </w:rPr>
        <w:t>A continuación se pone a disposición los enlaces web de las entidades educativas, a las cuales puede acudir para realizar los exámenes respectivos:</w:t>
      </w:r>
    </w:p>
    <w:p w:rsidR="00D42CFA" w:rsidRPr="00D42CFA" w:rsidRDefault="00D42CFA" w:rsidP="00D42CFA">
      <w:pPr>
        <w:numPr>
          <w:ilvl w:val="0"/>
          <w:numId w:val="15"/>
        </w:numPr>
        <w:spacing w:after="0" w:line="360" w:lineRule="auto"/>
        <w:jc w:val="both"/>
        <w:rPr>
          <w:rFonts w:ascii="Calibri" w:eastAsia="Times New Roman" w:hAnsi="Calibri" w:cs="Times New Roman"/>
          <w:b/>
          <w:bCs/>
          <w:lang w:val="es-ES" w:eastAsia="es-SV"/>
        </w:rPr>
      </w:pPr>
      <w:r w:rsidRPr="00D42CFA">
        <w:rPr>
          <w:rFonts w:ascii="Calibri" w:eastAsia="Times New Roman" w:hAnsi="Calibri" w:cs="Times New Roman"/>
          <w:b/>
          <w:bCs/>
          <w:lang w:val="es-ES" w:eastAsia="es-SV"/>
        </w:rPr>
        <w:t>Instituto Salvadoreño de Formación Profesional-INSAFORP</w:t>
      </w:r>
    </w:p>
    <w:p w:rsidR="00D42CFA" w:rsidRPr="00D42CFA" w:rsidRDefault="00C26BF2" w:rsidP="00D42CFA">
      <w:pPr>
        <w:spacing w:after="0" w:line="360" w:lineRule="auto"/>
        <w:jc w:val="both"/>
        <w:rPr>
          <w:rFonts w:ascii="Calibri" w:eastAsia="Calibri" w:hAnsi="Calibri" w:cs="Times New Roman"/>
          <w:b/>
          <w:bCs/>
          <w:color w:val="1F497D"/>
          <w:lang w:val="es-ES" w:eastAsia="es-SV"/>
        </w:rPr>
      </w:pPr>
      <w:hyperlink r:id="rId9" w:history="1">
        <w:r w:rsidR="00D42CFA" w:rsidRPr="00D42CFA">
          <w:rPr>
            <w:rFonts w:ascii="Calibri" w:eastAsia="Calibri" w:hAnsi="Calibri" w:cs="Times New Roman"/>
            <w:b/>
            <w:bCs/>
            <w:color w:val="0000FF"/>
            <w:u w:val="single"/>
            <w:lang w:val="es-ES" w:eastAsia="es-SV"/>
          </w:rPr>
          <w:t>https://www.insaforp.org.sv/index.php/130-modificaciones/419-electricidad-electricista-de-cuarta-categoria</w:t>
        </w:r>
      </w:hyperlink>
      <w:r w:rsidR="00D42CFA" w:rsidRPr="00D42CFA">
        <w:rPr>
          <w:rFonts w:ascii="Calibri" w:eastAsia="Calibri" w:hAnsi="Calibri" w:cs="Times New Roman"/>
          <w:b/>
          <w:bCs/>
          <w:color w:val="1F497D"/>
          <w:lang w:val="es-ES" w:eastAsia="es-SV"/>
        </w:rPr>
        <w:t xml:space="preserve"> </w:t>
      </w:r>
    </w:p>
    <w:p w:rsidR="00D42CFA" w:rsidRPr="00D42CFA" w:rsidRDefault="00D42CFA" w:rsidP="00D42CFA">
      <w:pPr>
        <w:numPr>
          <w:ilvl w:val="0"/>
          <w:numId w:val="16"/>
        </w:numPr>
        <w:spacing w:after="0" w:line="360" w:lineRule="auto"/>
        <w:jc w:val="both"/>
        <w:rPr>
          <w:rFonts w:ascii="Calibri" w:eastAsia="Times New Roman" w:hAnsi="Calibri" w:cs="Times New Roman"/>
          <w:sz w:val="23"/>
          <w:szCs w:val="23"/>
          <w:lang w:eastAsia="es-SV"/>
        </w:rPr>
      </w:pPr>
      <w:r w:rsidRPr="00D42CFA">
        <w:rPr>
          <w:rFonts w:ascii="Calibri" w:eastAsia="Times New Roman" w:hAnsi="Calibri" w:cs="Times New Roman"/>
          <w:b/>
          <w:bCs/>
          <w:lang w:val="es-ES" w:eastAsia="es-SV"/>
        </w:rPr>
        <w:t xml:space="preserve">Universidad Politécnica de El Salvador </w:t>
      </w:r>
    </w:p>
    <w:p w:rsidR="00D42CFA" w:rsidRPr="00D42CFA" w:rsidRDefault="00D42CFA" w:rsidP="00D42CFA">
      <w:pPr>
        <w:spacing w:after="0" w:line="360" w:lineRule="auto"/>
        <w:ind w:left="720"/>
        <w:jc w:val="both"/>
        <w:rPr>
          <w:rFonts w:ascii="Calibri" w:eastAsia="Calibri" w:hAnsi="Calibri" w:cs="Times New Roman"/>
          <w:sz w:val="23"/>
          <w:szCs w:val="23"/>
          <w:lang w:eastAsia="es-SV"/>
        </w:rPr>
      </w:pPr>
      <w:r w:rsidRPr="00D42CFA">
        <w:rPr>
          <w:rFonts w:ascii="Calibri" w:eastAsia="Calibri" w:hAnsi="Calibri" w:cs="Times New Roman"/>
          <w:lang w:eastAsia="es-SV"/>
        </w:rPr>
        <w:t xml:space="preserve">Final Boulevard </w:t>
      </w:r>
      <w:proofErr w:type="spellStart"/>
      <w:r w:rsidRPr="00D42CFA">
        <w:rPr>
          <w:rFonts w:ascii="Calibri" w:eastAsia="Calibri" w:hAnsi="Calibri" w:cs="Times New Roman"/>
          <w:lang w:eastAsia="es-SV"/>
        </w:rPr>
        <w:t>Tutunichapa</w:t>
      </w:r>
      <w:proofErr w:type="spellEnd"/>
      <w:r w:rsidRPr="00D42CFA">
        <w:rPr>
          <w:rFonts w:ascii="Calibri" w:eastAsia="Calibri" w:hAnsi="Calibri" w:cs="Times New Roman"/>
          <w:lang w:eastAsia="es-SV"/>
        </w:rPr>
        <w:t xml:space="preserve"> y 5ª. Avenida Norte, Contiguo a Banco HSBC, frente a Redondel José Martí (por Escuela de Ciegos) Tel: 2225-1971 / 2226-4153</w:t>
      </w:r>
    </w:p>
    <w:p w:rsidR="00D42CFA" w:rsidRPr="00D42CFA" w:rsidRDefault="00C26BF2" w:rsidP="00D42CFA">
      <w:pPr>
        <w:spacing w:after="0" w:line="360" w:lineRule="auto"/>
        <w:jc w:val="both"/>
        <w:rPr>
          <w:rFonts w:ascii="Calibri" w:eastAsia="Calibri" w:hAnsi="Calibri" w:cs="Times New Roman"/>
          <w:b/>
          <w:bCs/>
          <w:color w:val="0000FF"/>
          <w:u w:val="single"/>
          <w:lang w:val="es-ES"/>
        </w:rPr>
      </w:pPr>
      <w:hyperlink r:id="rId10" w:history="1">
        <w:r w:rsidR="00D42CFA" w:rsidRPr="00D42CFA">
          <w:rPr>
            <w:rFonts w:ascii="Calibri" w:eastAsia="Calibri" w:hAnsi="Calibri" w:cs="Times New Roman"/>
            <w:b/>
            <w:bCs/>
            <w:color w:val="0000FF"/>
            <w:u w:val="single"/>
            <w:lang w:val="es-ES" w:eastAsia="es-SV"/>
          </w:rPr>
          <w:t>http://www.upes.edu.sv/facultades/laboratorios/electrica/electricidad-y-electronica.html?start=1</w:t>
        </w:r>
      </w:hyperlink>
    </w:p>
    <w:p w:rsidR="00D42CFA" w:rsidRPr="00D42CFA" w:rsidRDefault="00D42CFA" w:rsidP="00D42CFA">
      <w:pPr>
        <w:numPr>
          <w:ilvl w:val="0"/>
          <w:numId w:val="17"/>
        </w:numPr>
        <w:spacing w:after="0" w:line="360" w:lineRule="auto"/>
        <w:jc w:val="both"/>
        <w:rPr>
          <w:rFonts w:ascii="Calibri" w:eastAsia="Times New Roman" w:hAnsi="Calibri" w:cs="Times New Roman"/>
          <w:sz w:val="23"/>
          <w:szCs w:val="23"/>
        </w:rPr>
      </w:pPr>
      <w:r w:rsidRPr="00D42CFA">
        <w:rPr>
          <w:rFonts w:ascii="Calibri" w:eastAsia="Times New Roman" w:hAnsi="Calibri" w:cs="Times New Roman"/>
          <w:b/>
          <w:bCs/>
          <w:sz w:val="23"/>
          <w:szCs w:val="23"/>
          <w:lang w:eastAsia="es-SV"/>
        </w:rPr>
        <w:t>Universidad Don Bosco</w:t>
      </w:r>
      <w:r w:rsidRPr="00D42CFA">
        <w:rPr>
          <w:rFonts w:ascii="Calibri" w:eastAsia="Times New Roman" w:hAnsi="Calibri" w:cs="Times New Roman"/>
          <w:b/>
          <w:bCs/>
          <w:lang w:eastAsia="es-SV"/>
        </w:rPr>
        <w:t xml:space="preserve"> </w:t>
      </w:r>
    </w:p>
    <w:p w:rsidR="00D42CFA" w:rsidRPr="00D42CFA" w:rsidRDefault="00D42CFA" w:rsidP="00D42CFA">
      <w:pPr>
        <w:spacing w:after="0" w:line="360" w:lineRule="auto"/>
        <w:ind w:left="720"/>
        <w:jc w:val="both"/>
        <w:rPr>
          <w:rFonts w:ascii="Calibri" w:eastAsia="Calibri" w:hAnsi="Calibri" w:cs="Times New Roman"/>
          <w:sz w:val="23"/>
          <w:szCs w:val="23"/>
          <w:lang w:eastAsia="es-SV"/>
        </w:rPr>
      </w:pPr>
      <w:r w:rsidRPr="00D42CFA">
        <w:rPr>
          <w:rFonts w:ascii="Calibri" w:eastAsia="Calibri" w:hAnsi="Calibri" w:cs="Times New Roman"/>
          <w:lang w:eastAsia="es-SV"/>
        </w:rPr>
        <w:t>Calle Plan  del Pino, Cantón Venecia, Soyapango. Tel: 2251-5071 / 2251-5079</w:t>
      </w:r>
    </w:p>
    <w:p w:rsidR="00D42CFA" w:rsidRPr="00D42CFA" w:rsidRDefault="00C26BF2" w:rsidP="00D42CFA">
      <w:pPr>
        <w:spacing w:after="0" w:line="360" w:lineRule="auto"/>
        <w:jc w:val="both"/>
        <w:rPr>
          <w:rFonts w:ascii="Calibri" w:eastAsia="Calibri" w:hAnsi="Calibri" w:cs="Times New Roman"/>
          <w:b/>
          <w:bCs/>
          <w:color w:val="1F497D"/>
          <w:lang w:eastAsia="es-SV"/>
        </w:rPr>
      </w:pPr>
      <w:hyperlink r:id="rId11" w:history="1">
        <w:r w:rsidR="00D42CFA" w:rsidRPr="00D42CFA">
          <w:rPr>
            <w:rFonts w:ascii="Calibri" w:eastAsia="Calibri" w:hAnsi="Calibri" w:cs="Times New Roman"/>
            <w:b/>
            <w:bCs/>
            <w:color w:val="0000FF"/>
            <w:u w:val="single"/>
            <w:lang w:eastAsia="es-SV"/>
          </w:rPr>
          <w:t>http://www.udb.edu.sv/udb/</w:t>
        </w:r>
      </w:hyperlink>
      <w:r w:rsidR="00D42CFA" w:rsidRPr="00D42CFA">
        <w:rPr>
          <w:rFonts w:ascii="Calibri" w:eastAsia="Calibri" w:hAnsi="Calibri" w:cs="Times New Roman"/>
          <w:b/>
          <w:bCs/>
          <w:color w:val="1F497D"/>
          <w:lang w:eastAsia="es-SV"/>
        </w:rPr>
        <w:t xml:space="preserve"> </w:t>
      </w:r>
    </w:p>
    <w:p w:rsidR="00D42CFA" w:rsidRPr="00D42CFA" w:rsidRDefault="00D42CFA" w:rsidP="00D42CFA">
      <w:pPr>
        <w:spacing w:after="0" w:line="360" w:lineRule="auto"/>
        <w:jc w:val="both"/>
        <w:rPr>
          <w:rFonts w:ascii="Calibri" w:eastAsia="Calibri" w:hAnsi="Calibri" w:cs="Times New Roman"/>
          <w:lang w:eastAsia="es-SV"/>
        </w:rPr>
      </w:pPr>
    </w:p>
    <w:p w:rsidR="00D42CFA" w:rsidRPr="00D42CFA" w:rsidRDefault="00D42CFA" w:rsidP="00D42CFA">
      <w:pPr>
        <w:spacing w:after="0" w:line="360" w:lineRule="auto"/>
        <w:jc w:val="both"/>
        <w:rPr>
          <w:rFonts w:ascii="Calibri" w:eastAsia="Calibri" w:hAnsi="Calibri" w:cs="Times New Roman"/>
          <w:lang w:eastAsia="es-SV"/>
        </w:rPr>
      </w:pPr>
      <w:r w:rsidRPr="00D42CFA">
        <w:rPr>
          <w:rFonts w:ascii="Calibri" w:eastAsia="Calibri" w:hAnsi="Calibri" w:cs="Times New Roman"/>
          <w:lang w:eastAsia="es-SV"/>
        </w:rPr>
        <w:t>REQUISITOS Y DOCUMENTACIÓN QUE DEBE PRESENTAR</w:t>
      </w:r>
    </w:p>
    <w:p w:rsidR="00D42CFA" w:rsidRPr="00D42CFA" w:rsidRDefault="00D42CFA" w:rsidP="00D42CFA">
      <w:pPr>
        <w:numPr>
          <w:ilvl w:val="0"/>
          <w:numId w:val="18"/>
        </w:numPr>
        <w:spacing w:after="0" w:line="360" w:lineRule="auto"/>
        <w:jc w:val="both"/>
        <w:rPr>
          <w:rFonts w:ascii="Calibri" w:eastAsia="Times New Roman" w:hAnsi="Calibri" w:cs="Times New Roman"/>
          <w:lang w:eastAsia="es-SV"/>
        </w:rPr>
      </w:pPr>
      <w:r w:rsidRPr="00D42CFA">
        <w:rPr>
          <w:rFonts w:ascii="Calibri" w:eastAsia="Times New Roman" w:hAnsi="Calibri" w:cs="Times New Roman"/>
          <w:lang w:eastAsia="es-SV"/>
        </w:rPr>
        <w:t>Cancelar $40.00 Cuarta Categoría</w:t>
      </w:r>
    </w:p>
    <w:p w:rsidR="00D42CFA" w:rsidRPr="00D42CFA" w:rsidRDefault="00D42CFA" w:rsidP="00D42CFA">
      <w:pPr>
        <w:numPr>
          <w:ilvl w:val="0"/>
          <w:numId w:val="18"/>
        </w:numPr>
        <w:spacing w:after="0" w:line="360" w:lineRule="auto"/>
        <w:jc w:val="both"/>
        <w:rPr>
          <w:rFonts w:ascii="Calibri" w:eastAsia="Times New Roman" w:hAnsi="Calibri" w:cs="Times New Roman"/>
          <w:lang w:eastAsia="es-SV"/>
        </w:rPr>
      </w:pPr>
      <w:r w:rsidRPr="00D42CFA">
        <w:rPr>
          <w:rFonts w:ascii="Calibri" w:eastAsia="Times New Roman" w:hAnsi="Calibri" w:cs="Times New Roman"/>
          <w:lang w:eastAsia="es-SV"/>
        </w:rPr>
        <w:t>Cancelar $52.00 Tercera Categoría</w:t>
      </w:r>
    </w:p>
    <w:p w:rsidR="00D42CFA" w:rsidRPr="00D42CFA" w:rsidRDefault="00D42CFA" w:rsidP="00D42CFA">
      <w:pPr>
        <w:numPr>
          <w:ilvl w:val="0"/>
          <w:numId w:val="18"/>
        </w:numPr>
        <w:spacing w:after="0" w:line="360" w:lineRule="auto"/>
        <w:jc w:val="both"/>
        <w:rPr>
          <w:rFonts w:ascii="Calibri" w:eastAsia="Times New Roman" w:hAnsi="Calibri" w:cs="Times New Roman"/>
          <w:lang w:eastAsia="es-SV"/>
        </w:rPr>
      </w:pPr>
      <w:r w:rsidRPr="00D42CFA">
        <w:rPr>
          <w:rFonts w:ascii="Calibri" w:eastAsia="Times New Roman" w:hAnsi="Calibri" w:cs="Times New Roman"/>
          <w:lang w:eastAsia="es-SV"/>
        </w:rPr>
        <w:t>Cancelar $55.00 Segunda Categoría</w:t>
      </w:r>
    </w:p>
    <w:p w:rsidR="00D42CFA" w:rsidRPr="00D42CFA" w:rsidRDefault="00D42CFA" w:rsidP="00D42CFA">
      <w:pPr>
        <w:numPr>
          <w:ilvl w:val="0"/>
          <w:numId w:val="18"/>
        </w:numPr>
        <w:spacing w:after="0" w:line="360" w:lineRule="auto"/>
        <w:jc w:val="both"/>
        <w:rPr>
          <w:rFonts w:ascii="Calibri" w:eastAsia="Times New Roman" w:hAnsi="Calibri" w:cs="Times New Roman"/>
          <w:lang w:eastAsia="es-SV"/>
        </w:rPr>
      </w:pPr>
      <w:r w:rsidRPr="00D42CFA">
        <w:rPr>
          <w:rFonts w:ascii="Calibri" w:eastAsia="Times New Roman" w:hAnsi="Calibri" w:cs="Times New Roman"/>
          <w:lang w:eastAsia="es-SV"/>
        </w:rPr>
        <w:t>Cancelar $61.00 Primera Categoría</w:t>
      </w:r>
    </w:p>
    <w:p w:rsidR="00D42CFA" w:rsidRPr="00D42CFA" w:rsidRDefault="00D42CFA" w:rsidP="00D42CFA">
      <w:pPr>
        <w:spacing w:after="0" w:line="360" w:lineRule="auto"/>
        <w:ind w:left="1065" w:hanging="705"/>
        <w:jc w:val="both"/>
        <w:rPr>
          <w:rFonts w:ascii="Calibri" w:eastAsia="Calibri" w:hAnsi="Calibri" w:cs="Times New Roman"/>
          <w:lang w:eastAsia="es-SV"/>
        </w:rPr>
      </w:pPr>
      <w:r w:rsidRPr="00D42CFA">
        <w:rPr>
          <w:rFonts w:ascii="Calibri" w:eastAsia="Calibri" w:hAnsi="Calibri" w:cs="Times New Roman"/>
          <w:lang w:eastAsia="es-SV"/>
        </w:rPr>
        <w:t>1.</w:t>
      </w:r>
      <w:r w:rsidRPr="00D42CFA">
        <w:rPr>
          <w:rFonts w:ascii="Times New Roman" w:eastAsia="Calibri" w:hAnsi="Times New Roman" w:cs="Times New Roman"/>
          <w:sz w:val="14"/>
          <w:szCs w:val="14"/>
          <w:lang w:eastAsia="es-SV"/>
        </w:rPr>
        <w:t xml:space="preserve">                  </w:t>
      </w:r>
      <w:r w:rsidRPr="00D42CFA">
        <w:rPr>
          <w:rFonts w:ascii="Calibri" w:eastAsia="Calibri" w:hAnsi="Calibri" w:cs="Times New Roman"/>
          <w:lang w:eastAsia="es-SV"/>
        </w:rPr>
        <w:t>Fotocopia de DUI y NIT</w:t>
      </w:r>
    </w:p>
    <w:p w:rsidR="00D42CFA" w:rsidRPr="00D42CFA" w:rsidRDefault="00D42CFA" w:rsidP="00D42CFA">
      <w:pPr>
        <w:spacing w:after="0" w:line="360" w:lineRule="auto"/>
        <w:ind w:left="1065" w:hanging="705"/>
        <w:jc w:val="both"/>
        <w:rPr>
          <w:rFonts w:ascii="Calibri" w:eastAsia="Calibri" w:hAnsi="Calibri" w:cs="Times New Roman"/>
          <w:lang w:eastAsia="es-SV"/>
        </w:rPr>
      </w:pPr>
      <w:r w:rsidRPr="00D42CFA">
        <w:rPr>
          <w:rFonts w:ascii="Calibri" w:eastAsia="Calibri" w:hAnsi="Calibri" w:cs="Times New Roman"/>
          <w:lang w:eastAsia="es-SV"/>
        </w:rPr>
        <w:t>2.</w:t>
      </w:r>
      <w:r w:rsidRPr="00D42CFA">
        <w:rPr>
          <w:rFonts w:ascii="Times New Roman" w:eastAsia="Calibri" w:hAnsi="Times New Roman" w:cs="Times New Roman"/>
          <w:sz w:val="14"/>
          <w:szCs w:val="14"/>
          <w:lang w:eastAsia="es-SV"/>
        </w:rPr>
        <w:t xml:space="preserve">                  </w:t>
      </w:r>
      <w:r w:rsidRPr="00D42CFA">
        <w:rPr>
          <w:rFonts w:ascii="Calibri" w:eastAsia="Calibri" w:hAnsi="Calibri" w:cs="Times New Roman"/>
          <w:lang w:eastAsia="es-SV"/>
        </w:rPr>
        <w:t>Copias y originales de Títulos o diplomas obtenidos</w:t>
      </w:r>
    </w:p>
    <w:p w:rsidR="00D42CFA" w:rsidRPr="00D42CFA" w:rsidRDefault="00D42CFA" w:rsidP="00D42CFA">
      <w:pPr>
        <w:spacing w:after="0" w:line="360" w:lineRule="auto"/>
        <w:ind w:left="1065" w:hanging="705"/>
        <w:jc w:val="both"/>
        <w:rPr>
          <w:rFonts w:ascii="Calibri" w:eastAsia="Calibri" w:hAnsi="Calibri" w:cs="Times New Roman"/>
          <w:lang w:eastAsia="es-SV"/>
        </w:rPr>
      </w:pPr>
      <w:r w:rsidRPr="00D42CFA">
        <w:rPr>
          <w:rFonts w:ascii="Calibri" w:eastAsia="Calibri" w:hAnsi="Calibri" w:cs="Times New Roman"/>
          <w:lang w:eastAsia="es-SV"/>
        </w:rPr>
        <w:lastRenderedPageBreak/>
        <w:t>3.</w:t>
      </w:r>
      <w:r w:rsidRPr="00D42CFA">
        <w:rPr>
          <w:rFonts w:ascii="Times New Roman" w:eastAsia="Calibri" w:hAnsi="Times New Roman" w:cs="Times New Roman"/>
          <w:sz w:val="14"/>
          <w:szCs w:val="14"/>
          <w:lang w:eastAsia="es-SV"/>
        </w:rPr>
        <w:t xml:space="preserve">                  </w:t>
      </w:r>
      <w:r w:rsidRPr="00D42CFA">
        <w:rPr>
          <w:rFonts w:ascii="Calibri" w:eastAsia="Calibri" w:hAnsi="Calibri" w:cs="Times New Roman"/>
          <w:lang w:eastAsia="es-SV"/>
        </w:rPr>
        <w:t>Dos fotografías a color tamaño cedula</w:t>
      </w:r>
    </w:p>
    <w:p w:rsidR="00D42CFA" w:rsidRPr="00D42CFA" w:rsidRDefault="00D42CFA" w:rsidP="00D42CFA">
      <w:pPr>
        <w:spacing w:after="0" w:line="360" w:lineRule="auto"/>
        <w:ind w:left="1065" w:hanging="705"/>
        <w:jc w:val="both"/>
        <w:rPr>
          <w:rFonts w:ascii="Calibri" w:eastAsia="Calibri" w:hAnsi="Calibri" w:cs="Times New Roman"/>
          <w:lang w:eastAsia="es-SV"/>
        </w:rPr>
      </w:pPr>
      <w:r w:rsidRPr="00D42CFA">
        <w:rPr>
          <w:rFonts w:ascii="Calibri" w:eastAsia="Calibri" w:hAnsi="Calibri" w:cs="Times New Roman"/>
          <w:lang w:eastAsia="es-SV"/>
        </w:rPr>
        <w:t>4.</w:t>
      </w:r>
      <w:r w:rsidRPr="00D42CFA">
        <w:rPr>
          <w:rFonts w:ascii="Times New Roman" w:eastAsia="Calibri" w:hAnsi="Times New Roman" w:cs="Times New Roman"/>
          <w:sz w:val="14"/>
          <w:szCs w:val="14"/>
          <w:lang w:eastAsia="es-SV"/>
        </w:rPr>
        <w:t xml:space="preserve">                  </w:t>
      </w:r>
      <w:r w:rsidRPr="00D42CFA">
        <w:rPr>
          <w:rFonts w:ascii="Calibri" w:eastAsia="Calibri" w:hAnsi="Calibri" w:cs="Times New Roman"/>
          <w:lang w:eastAsia="es-SV"/>
        </w:rPr>
        <w:t>Dos referencias de trabajos realizados</w:t>
      </w:r>
    </w:p>
    <w:p w:rsidR="00D42CFA" w:rsidRPr="00D42CFA" w:rsidRDefault="00D42CFA" w:rsidP="00D42CFA">
      <w:pPr>
        <w:spacing w:after="0" w:line="360" w:lineRule="auto"/>
        <w:ind w:left="1065"/>
        <w:jc w:val="both"/>
        <w:rPr>
          <w:rFonts w:ascii="Calibri" w:eastAsia="Calibri" w:hAnsi="Calibri" w:cs="Times New Roman"/>
          <w:lang w:eastAsia="es-SV"/>
        </w:rPr>
      </w:pPr>
    </w:p>
    <w:p w:rsidR="00D42CFA" w:rsidRPr="00D42CFA" w:rsidRDefault="00D42CFA" w:rsidP="00D42CFA">
      <w:pPr>
        <w:spacing w:after="0" w:line="360" w:lineRule="auto"/>
        <w:jc w:val="both"/>
        <w:rPr>
          <w:rFonts w:ascii="Calibri" w:eastAsia="Calibri" w:hAnsi="Calibri" w:cs="Times New Roman"/>
          <w:lang w:eastAsia="es-SV"/>
        </w:rPr>
      </w:pPr>
      <w:r w:rsidRPr="00D42CFA">
        <w:rPr>
          <w:rFonts w:ascii="Calibri" w:eastAsia="Calibri" w:hAnsi="Calibri" w:cs="Times New Roman"/>
          <w:lang w:eastAsia="es-SV"/>
        </w:rPr>
        <w:t>Después de confirmar con la Universidad la aprobación de los exámenes, llamar a SIGET al Tel.: 2257-4464, para consultar la elaboración del carné.</w:t>
      </w:r>
    </w:p>
    <w:p w:rsidR="00D42CFA" w:rsidRPr="00D42CFA" w:rsidRDefault="00D42CFA" w:rsidP="00D42CFA">
      <w:pPr>
        <w:spacing w:after="0" w:line="360" w:lineRule="auto"/>
        <w:jc w:val="both"/>
        <w:rPr>
          <w:rFonts w:ascii="Calibri" w:eastAsia="Calibri" w:hAnsi="Calibri" w:cs="Times New Roman"/>
          <w:sz w:val="23"/>
          <w:szCs w:val="23"/>
          <w:lang w:eastAsia="es-SV"/>
        </w:rPr>
      </w:pPr>
      <w:r w:rsidRPr="00D42CFA">
        <w:rPr>
          <w:rFonts w:ascii="Calibri" w:eastAsia="Calibri" w:hAnsi="Calibri" w:cs="Times New Roman"/>
          <w:sz w:val="23"/>
          <w:szCs w:val="23"/>
          <w:lang w:eastAsia="es-SV"/>
        </w:rPr>
        <w:t>La información se provee por ser de índole pública, con base al Art. 72 literal c) de la Ley de Acceso a la Información Pública-LAIP;</w:t>
      </w:r>
    </w:p>
    <w:p w:rsidR="00D42CFA" w:rsidRPr="00D42CFA" w:rsidRDefault="00D42CFA" w:rsidP="00D42CFA">
      <w:pPr>
        <w:spacing w:after="0" w:line="360" w:lineRule="auto"/>
        <w:jc w:val="both"/>
        <w:rPr>
          <w:rFonts w:ascii="Calibri" w:eastAsia="Calibri" w:hAnsi="Calibri" w:cs="Times New Roman"/>
          <w:b/>
          <w:bCs/>
          <w:sz w:val="23"/>
          <w:szCs w:val="23"/>
          <w:lang w:eastAsia="es-SV"/>
        </w:rPr>
      </w:pPr>
      <w:r w:rsidRPr="00D42CFA">
        <w:rPr>
          <w:rFonts w:ascii="Calibri" w:eastAsia="Calibri" w:hAnsi="Calibri" w:cs="Times New Roman"/>
          <w:b/>
          <w:bCs/>
          <w:sz w:val="23"/>
          <w:szCs w:val="23"/>
          <w:lang w:eastAsia="es-SV"/>
        </w:rPr>
        <w:t xml:space="preserve">Cualquier inquietud nos tiene a sus órdenes, puede escribirnos al correo: </w:t>
      </w:r>
      <w:hyperlink r:id="rId12" w:history="1">
        <w:r w:rsidRPr="00D42CFA">
          <w:rPr>
            <w:rFonts w:ascii="Calibri" w:eastAsia="Calibri" w:hAnsi="Calibri" w:cs="Times New Roman"/>
            <w:b/>
            <w:bCs/>
            <w:sz w:val="23"/>
            <w:szCs w:val="23"/>
            <w:u w:val="single"/>
            <w:lang w:eastAsia="es-SV"/>
          </w:rPr>
          <w:t>oir@siget.gob.sv</w:t>
        </w:r>
      </w:hyperlink>
      <w:r w:rsidRPr="00D42CFA">
        <w:rPr>
          <w:rFonts w:ascii="Calibri" w:eastAsia="Calibri" w:hAnsi="Calibri" w:cs="Times New Roman"/>
          <w:b/>
          <w:bCs/>
          <w:sz w:val="23"/>
          <w:szCs w:val="23"/>
          <w:lang w:eastAsia="es-SV"/>
        </w:rPr>
        <w:t xml:space="preserve"> </w:t>
      </w:r>
    </w:p>
    <w:p w:rsidR="0032231A" w:rsidRDefault="0032231A"/>
    <w:p w:rsidR="00D42CFA" w:rsidRDefault="00D42CFA"/>
    <w:p w:rsidR="00D42CFA" w:rsidRDefault="00D42CFA"/>
    <w:p w:rsidR="00D42CFA" w:rsidRDefault="00D42CFA"/>
    <w:p w:rsidR="00D42CFA" w:rsidRDefault="00D42CFA"/>
    <w:p w:rsidR="00D42CFA" w:rsidRDefault="00D42CFA"/>
    <w:p w:rsidR="00D42CFA" w:rsidRDefault="00D42CFA"/>
    <w:p w:rsidR="00D42CFA" w:rsidRDefault="00D42CFA"/>
    <w:p w:rsidR="00D42CFA" w:rsidRDefault="00D42CFA"/>
    <w:p w:rsidR="00D42CFA" w:rsidRDefault="00D42CFA"/>
    <w:p w:rsidR="00D42CFA" w:rsidRDefault="00D42CFA"/>
    <w:p w:rsidR="00D42CFA" w:rsidRDefault="00D42CFA"/>
    <w:p w:rsidR="00D42CFA" w:rsidRDefault="00D42CFA"/>
    <w:p w:rsidR="00D42CFA" w:rsidRDefault="00D42CFA"/>
    <w:p w:rsidR="00D42CFA" w:rsidRDefault="00D42CFA"/>
    <w:p w:rsidR="00D42CFA" w:rsidRDefault="00D42CFA"/>
    <w:p w:rsidR="00D42CFA" w:rsidRDefault="00D42CFA"/>
    <w:p w:rsidR="00D42CFA" w:rsidRDefault="00D42CFA"/>
    <w:p w:rsidR="00D42CFA" w:rsidRDefault="00D42CFA"/>
    <w:p w:rsidR="00D42CFA" w:rsidRPr="00D42CFA" w:rsidRDefault="00D42CFA" w:rsidP="00D42CFA">
      <w:pPr>
        <w:spacing w:after="0" w:line="240" w:lineRule="auto"/>
        <w:rPr>
          <w:rFonts w:ascii="Tahoma" w:eastAsia="Times New Roman" w:hAnsi="Tahoma" w:cs="Tahoma"/>
          <w:sz w:val="20"/>
          <w:szCs w:val="20"/>
          <w:lang w:val="es-ES" w:eastAsia="es-SV"/>
        </w:rPr>
      </w:pPr>
      <w:r w:rsidRPr="00D42CFA">
        <w:rPr>
          <w:rFonts w:ascii="Tahoma" w:eastAsia="Times New Roman" w:hAnsi="Tahoma" w:cs="Tahoma"/>
          <w:b/>
          <w:bCs/>
          <w:sz w:val="20"/>
          <w:szCs w:val="20"/>
          <w:lang w:val="es-ES" w:eastAsia="es-SV"/>
        </w:rPr>
        <w:lastRenderedPageBreak/>
        <w:t>De:</w:t>
      </w:r>
      <w:r w:rsidRPr="00D42CFA">
        <w:rPr>
          <w:rFonts w:ascii="Tahoma" w:eastAsia="Times New Roman" w:hAnsi="Tahoma" w:cs="Tahoma"/>
          <w:sz w:val="20"/>
          <w:szCs w:val="20"/>
          <w:lang w:val="es-ES" w:eastAsia="es-SV"/>
        </w:rPr>
        <w:t xml:space="preserve"> Notificaciones OIR </w:t>
      </w:r>
      <w:r w:rsidRPr="00D42CFA">
        <w:rPr>
          <w:rFonts w:ascii="Tahoma" w:eastAsia="Times New Roman" w:hAnsi="Tahoma" w:cs="Tahoma"/>
          <w:sz w:val="20"/>
          <w:szCs w:val="20"/>
          <w:lang w:val="es-ES" w:eastAsia="es-SV"/>
        </w:rPr>
        <w:br/>
      </w:r>
      <w:r w:rsidRPr="00D42CFA">
        <w:rPr>
          <w:rFonts w:ascii="Tahoma" w:eastAsia="Times New Roman" w:hAnsi="Tahoma" w:cs="Tahoma"/>
          <w:b/>
          <w:bCs/>
          <w:sz w:val="20"/>
          <w:szCs w:val="20"/>
          <w:lang w:val="es-ES" w:eastAsia="es-SV"/>
        </w:rPr>
        <w:t>Enviado el:</w:t>
      </w:r>
      <w:r w:rsidRPr="00D42CFA">
        <w:rPr>
          <w:rFonts w:ascii="Tahoma" w:eastAsia="Times New Roman" w:hAnsi="Tahoma" w:cs="Tahoma"/>
          <w:sz w:val="20"/>
          <w:szCs w:val="20"/>
          <w:lang w:val="es-ES" w:eastAsia="es-SV"/>
        </w:rPr>
        <w:t xml:space="preserve"> lunes, 23 de abril de 2018 10:58 a.m.</w:t>
      </w:r>
      <w:r w:rsidRPr="00D42CFA">
        <w:rPr>
          <w:rFonts w:ascii="Tahoma" w:eastAsia="Times New Roman" w:hAnsi="Tahoma" w:cs="Tahoma"/>
          <w:sz w:val="20"/>
          <w:szCs w:val="20"/>
          <w:lang w:val="es-ES" w:eastAsia="es-SV"/>
        </w:rPr>
        <w:br/>
      </w:r>
      <w:r w:rsidRPr="00D42CFA">
        <w:rPr>
          <w:rFonts w:ascii="Tahoma" w:eastAsia="Times New Roman" w:hAnsi="Tahoma" w:cs="Tahoma"/>
          <w:b/>
          <w:bCs/>
          <w:sz w:val="20"/>
          <w:szCs w:val="20"/>
          <w:lang w:val="es-ES" w:eastAsia="es-SV"/>
        </w:rPr>
        <w:t>Para:</w:t>
      </w:r>
      <w:r w:rsidRPr="00D42CFA">
        <w:rPr>
          <w:rFonts w:ascii="Tahoma" w:eastAsia="Times New Roman" w:hAnsi="Tahoma" w:cs="Tahoma"/>
          <w:sz w:val="20"/>
          <w:szCs w:val="20"/>
          <w:lang w:val="es-ES" w:eastAsia="es-SV"/>
        </w:rPr>
        <w:t xml:space="preserve"> </w:t>
      </w:r>
      <w:r>
        <w:rPr>
          <w:rFonts w:ascii="Tahoma" w:eastAsia="Times New Roman" w:hAnsi="Tahoma" w:cs="Tahoma"/>
          <w:sz w:val="20"/>
          <w:szCs w:val="20"/>
          <w:lang w:val="es-ES" w:eastAsia="es-SV"/>
        </w:rPr>
        <w:t>XXXXXXXXXX</w:t>
      </w:r>
      <w:r w:rsidRPr="00D42CFA">
        <w:rPr>
          <w:rFonts w:ascii="Tahoma" w:eastAsia="Times New Roman" w:hAnsi="Tahoma" w:cs="Tahoma"/>
          <w:sz w:val="20"/>
          <w:szCs w:val="20"/>
          <w:lang w:val="es-ES" w:eastAsia="es-SV"/>
        </w:rPr>
        <w:br/>
      </w:r>
      <w:r w:rsidRPr="00D42CFA">
        <w:rPr>
          <w:rFonts w:ascii="Tahoma" w:eastAsia="Times New Roman" w:hAnsi="Tahoma" w:cs="Tahoma"/>
          <w:b/>
          <w:bCs/>
          <w:sz w:val="20"/>
          <w:szCs w:val="20"/>
          <w:lang w:val="es-ES" w:eastAsia="es-SV"/>
        </w:rPr>
        <w:t>CC:</w:t>
      </w:r>
      <w:r w:rsidRPr="00D42CFA">
        <w:rPr>
          <w:rFonts w:ascii="Tahoma" w:eastAsia="Times New Roman" w:hAnsi="Tahoma" w:cs="Tahoma"/>
          <w:sz w:val="20"/>
          <w:szCs w:val="20"/>
          <w:lang w:val="es-ES" w:eastAsia="es-SV"/>
        </w:rPr>
        <w:t xml:space="preserve"> </w:t>
      </w:r>
      <w:proofErr w:type="spellStart"/>
      <w:r w:rsidRPr="00D42CFA">
        <w:rPr>
          <w:rFonts w:ascii="Tahoma" w:eastAsia="Times New Roman" w:hAnsi="Tahoma" w:cs="Tahoma"/>
          <w:sz w:val="20"/>
          <w:szCs w:val="20"/>
          <w:lang w:val="es-ES" w:eastAsia="es-SV"/>
        </w:rPr>
        <w:t>oir</w:t>
      </w:r>
      <w:proofErr w:type="spellEnd"/>
      <w:r w:rsidRPr="00D42CFA">
        <w:rPr>
          <w:rFonts w:ascii="Tahoma" w:eastAsia="Times New Roman" w:hAnsi="Tahoma" w:cs="Tahoma"/>
          <w:sz w:val="20"/>
          <w:szCs w:val="20"/>
          <w:lang w:val="es-ES" w:eastAsia="es-SV"/>
        </w:rPr>
        <w:br/>
      </w:r>
      <w:r w:rsidRPr="00D42CFA">
        <w:rPr>
          <w:rFonts w:ascii="Tahoma" w:eastAsia="Times New Roman" w:hAnsi="Tahoma" w:cs="Tahoma"/>
          <w:b/>
          <w:bCs/>
          <w:sz w:val="20"/>
          <w:szCs w:val="20"/>
          <w:lang w:val="es-ES" w:eastAsia="es-SV"/>
        </w:rPr>
        <w:t>Asunto:</w:t>
      </w:r>
      <w:r w:rsidRPr="00D42CFA">
        <w:rPr>
          <w:rFonts w:ascii="Tahoma" w:eastAsia="Times New Roman" w:hAnsi="Tahoma" w:cs="Tahoma"/>
          <w:sz w:val="20"/>
          <w:szCs w:val="20"/>
          <w:lang w:val="es-ES" w:eastAsia="es-SV"/>
        </w:rPr>
        <w:t xml:space="preserve"> Notificación de Solicitud de Información SIPV-GA N° 077-2018</w:t>
      </w:r>
    </w:p>
    <w:p w:rsidR="00D42CFA" w:rsidRPr="00D42CFA" w:rsidRDefault="00D42CFA" w:rsidP="00D42CFA">
      <w:pPr>
        <w:spacing w:after="0" w:line="240" w:lineRule="auto"/>
        <w:rPr>
          <w:rFonts w:ascii="Calibri" w:eastAsia="Calibri" w:hAnsi="Calibri" w:cs="Times New Roman"/>
        </w:rPr>
      </w:pPr>
    </w:p>
    <w:p w:rsidR="00D42CFA" w:rsidRPr="00D42CFA" w:rsidRDefault="00D42CFA" w:rsidP="00D42CFA">
      <w:pPr>
        <w:spacing w:after="0" w:line="240" w:lineRule="auto"/>
        <w:rPr>
          <w:rFonts w:ascii="Calibri" w:eastAsia="Calibri" w:hAnsi="Calibri" w:cs="Times New Roman"/>
        </w:rPr>
      </w:pPr>
    </w:p>
    <w:p w:rsidR="00D42CFA" w:rsidRPr="00D42CFA" w:rsidRDefault="00D42CFA" w:rsidP="00D42CFA">
      <w:pPr>
        <w:spacing w:after="0" w:line="240" w:lineRule="auto"/>
        <w:rPr>
          <w:rFonts w:ascii="Calibri" w:eastAsia="Calibri" w:hAnsi="Calibri" w:cs="Times New Roman"/>
          <w:b/>
          <w:bCs/>
          <w:sz w:val="24"/>
          <w:szCs w:val="24"/>
        </w:rPr>
      </w:pPr>
      <w:r w:rsidRPr="00D42CFA">
        <w:rPr>
          <w:rFonts w:ascii="Calibri" w:eastAsia="Calibri" w:hAnsi="Calibri" w:cs="Times New Roman"/>
          <w:b/>
          <w:bCs/>
          <w:sz w:val="24"/>
          <w:szCs w:val="24"/>
        </w:rPr>
        <w:t>SIPV-GA N° 077-2018</w:t>
      </w:r>
    </w:p>
    <w:p w:rsidR="00D42CFA" w:rsidRPr="00D42CFA" w:rsidRDefault="00D42CFA" w:rsidP="00D42CFA">
      <w:pPr>
        <w:spacing w:after="0" w:line="240" w:lineRule="auto"/>
        <w:rPr>
          <w:rFonts w:ascii="Calibri" w:eastAsia="Calibri" w:hAnsi="Calibri" w:cs="Times New Roman"/>
          <w:lang w:eastAsia="es-SV"/>
        </w:rPr>
      </w:pPr>
    </w:p>
    <w:p w:rsidR="00D42CFA" w:rsidRPr="00D42CFA" w:rsidRDefault="00D42CFA" w:rsidP="00D42CFA">
      <w:pPr>
        <w:spacing w:after="0" w:line="240" w:lineRule="auto"/>
        <w:rPr>
          <w:rFonts w:ascii="Calibri" w:eastAsia="Calibri" w:hAnsi="Calibri" w:cs="Times New Roman"/>
          <w:b/>
          <w:bCs/>
          <w:sz w:val="24"/>
          <w:szCs w:val="24"/>
        </w:rPr>
      </w:pPr>
      <w:r w:rsidRPr="00D42CFA">
        <w:rPr>
          <w:rFonts w:ascii="Calibri" w:eastAsia="Calibri" w:hAnsi="Calibri" w:cs="Times New Roman"/>
          <w:sz w:val="23"/>
          <w:szCs w:val="23"/>
          <w:lang w:eastAsia="es-SV"/>
        </w:rPr>
        <w:t xml:space="preserve">Estimado ciudadano </w:t>
      </w:r>
      <w:r>
        <w:rPr>
          <w:rFonts w:ascii="Calibri" w:eastAsia="Calibri" w:hAnsi="Calibri" w:cs="Times New Roman"/>
          <w:b/>
          <w:bCs/>
          <w:sz w:val="23"/>
          <w:szCs w:val="23"/>
          <w:lang w:eastAsia="es-SV"/>
        </w:rPr>
        <w:t>XXXXXXXXXX</w:t>
      </w:r>
      <w:r w:rsidRPr="00D42CFA">
        <w:rPr>
          <w:rFonts w:ascii="Calibri" w:eastAsia="Calibri" w:hAnsi="Calibri" w:cs="Times New Roman"/>
          <w:b/>
          <w:bCs/>
          <w:sz w:val="23"/>
          <w:szCs w:val="23"/>
          <w:lang w:eastAsia="es-SV"/>
        </w:rPr>
        <w:t xml:space="preserve">: </w:t>
      </w:r>
    </w:p>
    <w:p w:rsidR="00D42CFA" w:rsidRPr="00D42CFA" w:rsidRDefault="00D42CFA" w:rsidP="00D42CFA">
      <w:pPr>
        <w:spacing w:before="100" w:beforeAutospacing="1" w:after="100" w:afterAutospacing="1" w:line="360" w:lineRule="auto"/>
        <w:jc w:val="both"/>
        <w:rPr>
          <w:rFonts w:ascii="Calibri" w:eastAsia="Calibri" w:hAnsi="Calibri" w:cs="Times New Roman"/>
          <w:b/>
          <w:bCs/>
          <w:sz w:val="23"/>
          <w:szCs w:val="23"/>
          <w:lang w:eastAsia="es-SV"/>
        </w:rPr>
      </w:pPr>
      <w:r w:rsidRPr="00D42CFA">
        <w:rPr>
          <w:rFonts w:ascii="Calibri" w:eastAsia="Calibri" w:hAnsi="Calibri" w:cs="Times New Roman"/>
          <w:sz w:val="23"/>
          <w:szCs w:val="23"/>
          <w:lang w:eastAsia="es-SV"/>
        </w:rPr>
        <w:t xml:space="preserve">Para   la  Superintendencia General de Electricidad y Telecomunicaciones-SIGET,  por medio de la Unidad de Acceso a la Información  y Transparencia,  es un gusto atender su consulta, identificada como: </w:t>
      </w:r>
      <w:r w:rsidRPr="00D42CFA">
        <w:rPr>
          <w:rFonts w:ascii="Calibri" w:eastAsia="Calibri" w:hAnsi="Calibri" w:cs="Times New Roman"/>
          <w:b/>
          <w:bCs/>
          <w:sz w:val="23"/>
          <w:szCs w:val="23"/>
          <w:lang w:eastAsia="es-SV"/>
        </w:rPr>
        <w:t>SIPV-GA N° 077-</w:t>
      </w:r>
      <w:proofErr w:type="gramStart"/>
      <w:r w:rsidRPr="00D42CFA">
        <w:rPr>
          <w:rFonts w:ascii="Calibri" w:eastAsia="Calibri" w:hAnsi="Calibri" w:cs="Times New Roman"/>
          <w:b/>
          <w:bCs/>
          <w:sz w:val="23"/>
          <w:szCs w:val="23"/>
          <w:lang w:eastAsia="es-SV"/>
        </w:rPr>
        <w:t xml:space="preserve">2018 </w:t>
      </w:r>
      <w:r w:rsidRPr="00D42CFA">
        <w:rPr>
          <w:rFonts w:ascii="Calibri" w:eastAsia="Calibri" w:hAnsi="Calibri" w:cs="Times New Roman"/>
          <w:sz w:val="23"/>
          <w:szCs w:val="23"/>
          <w:lang w:eastAsia="es-SV"/>
        </w:rPr>
        <w:t>.</w:t>
      </w:r>
      <w:proofErr w:type="gramEnd"/>
      <w:r w:rsidRPr="00D42CFA">
        <w:rPr>
          <w:rFonts w:ascii="Calibri" w:eastAsia="Calibri" w:hAnsi="Calibri" w:cs="Times New Roman"/>
          <w:sz w:val="23"/>
          <w:szCs w:val="23"/>
          <w:lang w:eastAsia="es-SV"/>
        </w:rPr>
        <w:t xml:space="preserve"> En la cual solicito: </w:t>
      </w:r>
      <w:r w:rsidRPr="00D42CFA">
        <w:rPr>
          <w:rFonts w:ascii="Calibri" w:eastAsia="Calibri" w:hAnsi="Calibri" w:cs="Times New Roman"/>
          <w:b/>
          <w:bCs/>
          <w:sz w:val="23"/>
          <w:szCs w:val="23"/>
          <w:lang w:eastAsia="es-SV"/>
        </w:rPr>
        <w:t>“Procedimiento a seguir para renovar carnet de electricista de cuarta categoría que vencerá en junio 2018”</w:t>
      </w:r>
    </w:p>
    <w:p w:rsidR="00D42CFA" w:rsidRPr="00D42CFA" w:rsidRDefault="00D42CFA" w:rsidP="00D42CFA">
      <w:pPr>
        <w:spacing w:line="360" w:lineRule="auto"/>
        <w:contextualSpacing/>
        <w:jc w:val="both"/>
        <w:rPr>
          <w:rFonts w:ascii="Calibri" w:eastAsia="Calibri" w:hAnsi="Calibri" w:cs="Times New Roman"/>
          <w:sz w:val="23"/>
          <w:szCs w:val="23"/>
        </w:rPr>
      </w:pPr>
      <w:r w:rsidRPr="00D42CFA">
        <w:rPr>
          <w:rFonts w:ascii="Calibri" w:eastAsia="Calibri" w:hAnsi="Calibri" w:cs="Times New Roman"/>
          <w:sz w:val="23"/>
          <w:szCs w:val="23"/>
        </w:rPr>
        <w:t xml:space="preserve">Que la solicitud pese a no cumplir con las formalidades del 54 letra d) del Reglamento de la Ley de Acceso a la Información Pública-RLAIP y el Art. 66 inciso cuarto de la Ley de Acceso a la Información Pública, en lo sucesivo LAIP o Ley; en virtud de lo previsto en el Art. 18 de la Constitución de la República que establece en el artículo 18 los derechos de petición y respuesta, y con base al principio de </w:t>
      </w:r>
      <w:r w:rsidRPr="00D42CFA">
        <w:rPr>
          <w:rFonts w:ascii="Calibri" w:eastAsia="Calibri" w:hAnsi="Calibri" w:cs="Times New Roman"/>
          <w:b/>
          <w:bCs/>
          <w:sz w:val="23"/>
          <w:szCs w:val="23"/>
        </w:rPr>
        <w:t>MÁXIMA PUBLICIDAD</w:t>
      </w:r>
      <w:r w:rsidRPr="00D42CFA">
        <w:rPr>
          <w:rFonts w:ascii="Calibri" w:eastAsia="Calibri" w:hAnsi="Calibri" w:cs="Times New Roman"/>
          <w:sz w:val="23"/>
          <w:szCs w:val="23"/>
        </w:rPr>
        <w:t xml:space="preserve"> señalado en el artículo 4 letra a., de la LAIP se continuó con el trámite correspondiente. </w:t>
      </w:r>
    </w:p>
    <w:p w:rsidR="00D42CFA" w:rsidRPr="00D42CFA" w:rsidRDefault="00D42CFA" w:rsidP="00D42CFA">
      <w:pPr>
        <w:spacing w:after="0" w:line="360" w:lineRule="auto"/>
        <w:jc w:val="both"/>
        <w:rPr>
          <w:rFonts w:ascii="Calibri" w:eastAsia="Calibri" w:hAnsi="Calibri" w:cs="Times New Roman"/>
          <w:sz w:val="23"/>
          <w:szCs w:val="23"/>
          <w:lang w:eastAsia="es-SV"/>
        </w:rPr>
      </w:pPr>
    </w:p>
    <w:p w:rsidR="00D42CFA" w:rsidRPr="00D42CFA" w:rsidRDefault="00D42CFA" w:rsidP="00D42CFA">
      <w:pPr>
        <w:spacing w:after="0" w:line="360" w:lineRule="auto"/>
        <w:jc w:val="both"/>
        <w:rPr>
          <w:rFonts w:ascii="Calibri" w:eastAsia="Calibri" w:hAnsi="Calibri" w:cs="Times New Roman"/>
          <w:sz w:val="23"/>
          <w:szCs w:val="23"/>
          <w:lang w:val="es-ES" w:eastAsia="es-SV"/>
        </w:rPr>
      </w:pPr>
      <w:r w:rsidRPr="00D42CFA">
        <w:rPr>
          <w:rFonts w:ascii="Calibri" w:eastAsia="Calibri" w:hAnsi="Calibri" w:cs="Times New Roman"/>
          <w:sz w:val="23"/>
          <w:szCs w:val="23"/>
          <w:lang w:val="es-ES" w:eastAsia="es-SV"/>
        </w:rPr>
        <w:t>Ésta unidad para dar respuesta a dicha consulta hace las consideraciones siguientes:</w:t>
      </w:r>
    </w:p>
    <w:p w:rsidR="00D42CFA" w:rsidRPr="00D42CFA" w:rsidRDefault="00D42CFA" w:rsidP="00D42CFA">
      <w:pPr>
        <w:spacing w:after="0" w:line="360" w:lineRule="auto"/>
        <w:jc w:val="both"/>
        <w:rPr>
          <w:rFonts w:ascii="Calibri" w:eastAsia="Calibri" w:hAnsi="Calibri" w:cs="Times New Roman"/>
          <w:sz w:val="23"/>
          <w:szCs w:val="23"/>
          <w:lang w:val="es-ES" w:eastAsia="es-SV"/>
        </w:rPr>
      </w:pPr>
    </w:p>
    <w:p w:rsidR="00D42CFA" w:rsidRPr="00D42CFA" w:rsidRDefault="00D42CFA" w:rsidP="00D42CFA">
      <w:pPr>
        <w:spacing w:after="0" w:line="360" w:lineRule="auto"/>
        <w:jc w:val="both"/>
        <w:rPr>
          <w:rFonts w:ascii="Calibri" w:eastAsia="Calibri" w:hAnsi="Calibri" w:cs="Times New Roman"/>
          <w:sz w:val="23"/>
          <w:szCs w:val="23"/>
          <w:lang w:val="es-ES" w:eastAsia="es-SV"/>
        </w:rPr>
      </w:pPr>
      <w:r w:rsidRPr="00D42CFA">
        <w:rPr>
          <w:rFonts w:ascii="Calibri" w:eastAsia="Calibri" w:hAnsi="Calibri" w:cs="Times New Roman"/>
          <w:sz w:val="23"/>
          <w:szCs w:val="23"/>
          <w:lang w:val="es-ES" w:eastAsia="es-SV"/>
        </w:rPr>
        <w:t xml:space="preserve"> Se aclara que según dispone el Art. 4 de la Ley de Creación de la Superintendencia General de Electricidad y Telecomunicaciones- LCSIGET, ésta entidad entre sus facultades tiene: "Art 4.-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  Relacionado a lo dispuesto en el Art. 5 del Reglamento de la Ley de Creación de la SIGET-RLCSIGET. </w:t>
      </w:r>
    </w:p>
    <w:p w:rsidR="00D42CFA" w:rsidRPr="00D42CFA" w:rsidRDefault="00D42CFA" w:rsidP="00D42CFA">
      <w:pPr>
        <w:spacing w:after="0" w:line="360" w:lineRule="auto"/>
        <w:jc w:val="both"/>
        <w:rPr>
          <w:rFonts w:ascii="Calibri" w:eastAsia="Calibri" w:hAnsi="Calibri" w:cs="Times New Roman"/>
          <w:lang w:val="es-ES" w:eastAsia="es-SV"/>
        </w:rPr>
      </w:pPr>
    </w:p>
    <w:p w:rsidR="00D42CFA" w:rsidRPr="00D42CFA" w:rsidRDefault="00D42CFA" w:rsidP="00D42CFA">
      <w:pPr>
        <w:spacing w:after="0" w:line="360" w:lineRule="auto"/>
        <w:jc w:val="both"/>
        <w:rPr>
          <w:rFonts w:ascii="Calibri" w:eastAsia="Calibri" w:hAnsi="Calibri" w:cs="Times New Roman"/>
          <w:sz w:val="23"/>
          <w:szCs w:val="23"/>
          <w:lang w:val="es-ES" w:eastAsia="es-SV"/>
        </w:rPr>
      </w:pPr>
      <w:r w:rsidRPr="00D42CFA">
        <w:rPr>
          <w:rFonts w:ascii="Calibri" w:eastAsia="Calibri" w:hAnsi="Calibri" w:cs="Times New Roman"/>
          <w:sz w:val="23"/>
          <w:szCs w:val="23"/>
          <w:lang w:val="es-ES" w:eastAsia="es-SV"/>
        </w:rPr>
        <w:t>El Registro de Electricidad y Telecomunicaciones-RET, destacó que dicho proceso se lleva a cabo, según el Acuerdo 181-E-2008, en el cual se establecen las “</w:t>
      </w:r>
      <w:r w:rsidRPr="00D42CFA">
        <w:rPr>
          <w:rFonts w:ascii="Calibri" w:eastAsia="Calibri" w:hAnsi="Calibri" w:cs="Times New Roman"/>
          <w:i/>
          <w:iCs/>
          <w:sz w:val="23"/>
          <w:szCs w:val="23"/>
          <w:lang w:val="es-ES" w:eastAsia="es-SV"/>
        </w:rPr>
        <w:t xml:space="preserve">NORMAS APLICABLES A LA </w:t>
      </w:r>
      <w:r w:rsidRPr="00D42CFA">
        <w:rPr>
          <w:rFonts w:ascii="Calibri" w:eastAsia="Calibri" w:hAnsi="Calibri" w:cs="Times New Roman"/>
          <w:i/>
          <w:iCs/>
          <w:sz w:val="23"/>
          <w:szCs w:val="23"/>
          <w:lang w:val="es-ES" w:eastAsia="es-SV"/>
        </w:rPr>
        <w:lastRenderedPageBreak/>
        <w:t>CAPACITACIÓN, EVALUACIÓN, INSCRIPCIÓN Y ACREDITACIÓN DE ELECTRICISTAS</w:t>
      </w:r>
      <w:r w:rsidRPr="00D42CFA">
        <w:rPr>
          <w:rFonts w:ascii="Calibri" w:eastAsia="Calibri" w:hAnsi="Calibri" w:cs="Times New Roman"/>
          <w:sz w:val="23"/>
          <w:szCs w:val="23"/>
          <w:lang w:val="es-ES" w:eastAsia="es-SV"/>
        </w:rPr>
        <w:t>” (se adjunta dicha en formato PDF.), la cual dispone en los artículos 17, 18 y 19, que las instituciones luego de realizar las evaluaciones, enviarán en un tiempo prudencial las fichas de los evaluados que cumplan con el perfil de electricista que hayan aprobado los exámenes;  después de recibida la nómina de aprobados, la SIGET extenderá los carnés. Los electricistas podrán retirar su carné, previo pago de aranceles</w:t>
      </w:r>
      <w:r w:rsidRPr="00D42CFA">
        <w:rPr>
          <w:rFonts w:ascii="Calibri" w:eastAsia="Calibri" w:hAnsi="Calibri" w:cs="Times New Roman"/>
          <w:lang w:val="es-ES"/>
        </w:rPr>
        <w:t xml:space="preserve"> </w:t>
      </w:r>
      <w:r w:rsidRPr="00D42CFA">
        <w:rPr>
          <w:rFonts w:ascii="Calibri" w:eastAsia="Calibri" w:hAnsi="Calibri" w:cs="Times New Roman"/>
        </w:rPr>
        <w:t>(</w:t>
      </w:r>
      <w:r w:rsidRPr="00D42CFA">
        <w:rPr>
          <w:rFonts w:ascii="Calibri" w:eastAsia="Calibri" w:hAnsi="Calibri" w:cs="Times New Roman"/>
          <w:sz w:val="23"/>
          <w:szCs w:val="23"/>
          <w:lang w:val="es-ES" w:eastAsia="es-SV"/>
        </w:rPr>
        <w:t>costo por carné es de $ 2.07) cinco días hábiles, después de recibida la información por parte de la institución evaluadora.</w:t>
      </w:r>
    </w:p>
    <w:p w:rsidR="00D42CFA" w:rsidRPr="00D42CFA" w:rsidRDefault="00D42CFA" w:rsidP="00D42CFA">
      <w:pPr>
        <w:spacing w:after="0" w:line="360" w:lineRule="auto"/>
        <w:jc w:val="both"/>
        <w:rPr>
          <w:rFonts w:ascii="Calibri" w:eastAsia="Calibri" w:hAnsi="Calibri" w:cs="Times New Roman"/>
          <w:sz w:val="23"/>
          <w:szCs w:val="23"/>
          <w:lang w:val="es-ES" w:eastAsia="es-SV"/>
        </w:rPr>
      </w:pPr>
      <w:r w:rsidRPr="00D42CFA">
        <w:rPr>
          <w:rFonts w:ascii="Calibri" w:eastAsia="Calibri" w:hAnsi="Calibri" w:cs="Times New Roman"/>
          <w:sz w:val="23"/>
          <w:szCs w:val="23"/>
          <w:lang w:val="es-ES" w:eastAsia="es-SV"/>
        </w:rPr>
        <w:t>La información de ubicación y horario de atención del RET adscrito a SIGET es: 6ª 10ª Calle Poniente y 35 Avenida Sur No. 1907, Colonia Flor Blanca, San Salvador; teléfono: (503)2257-4464, Horario de atención: Lunes-Viernes de 8:00 a.m. 12:30 p.m. y 1:30 p.m. - 5:00p.m.</w:t>
      </w:r>
    </w:p>
    <w:p w:rsidR="00D42CFA" w:rsidRPr="00D42CFA" w:rsidRDefault="00D42CFA" w:rsidP="00D42CFA">
      <w:pPr>
        <w:spacing w:after="0" w:line="360" w:lineRule="auto"/>
        <w:jc w:val="both"/>
        <w:rPr>
          <w:rFonts w:ascii="Calibri" w:eastAsia="Calibri" w:hAnsi="Calibri" w:cs="Times New Roman"/>
          <w:lang w:val="es-ES" w:eastAsia="es-SV"/>
        </w:rPr>
      </w:pPr>
    </w:p>
    <w:p w:rsidR="00D42CFA" w:rsidRPr="00D42CFA" w:rsidRDefault="00D42CFA" w:rsidP="00D42CFA">
      <w:pPr>
        <w:spacing w:after="0" w:line="360" w:lineRule="auto"/>
        <w:jc w:val="both"/>
        <w:rPr>
          <w:rFonts w:ascii="Calibri" w:eastAsia="Calibri" w:hAnsi="Calibri" w:cs="Times New Roman"/>
          <w:lang w:val="es-ES" w:eastAsia="es-SV"/>
        </w:rPr>
      </w:pPr>
      <w:r w:rsidRPr="00D42CFA">
        <w:rPr>
          <w:rFonts w:ascii="Calibri" w:eastAsia="Calibri" w:hAnsi="Calibri" w:cs="Times New Roman"/>
          <w:lang w:val="es-ES" w:eastAsia="es-SV"/>
        </w:rPr>
        <w:t>A continuación se pone a disposición los enlaces web de las entidades educativas, a las cuales puede acudir para realizar los exámenes respectivos:</w:t>
      </w:r>
    </w:p>
    <w:p w:rsidR="00D42CFA" w:rsidRPr="00D42CFA" w:rsidRDefault="00D42CFA" w:rsidP="00D42CFA">
      <w:pPr>
        <w:numPr>
          <w:ilvl w:val="0"/>
          <w:numId w:val="19"/>
        </w:numPr>
        <w:spacing w:after="0" w:line="360" w:lineRule="auto"/>
        <w:jc w:val="both"/>
        <w:rPr>
          <w:rFonts w:ascii="Calibri" w:eastAsia="Times New Roman" w:hAnsi="Calibri" w:cs="Times New Roman"/>
          <w:b/>
          <w:bCs/>
          <w:lang w:val="es-ES" w:eastAsia="es-SV"/>
        </w:rPr>
      </w:pPr>
      <w:r w:rsidRPr="00D42CFA">
        <w:rPr>
          <w:rFonts w:ascii="Calibri" w:eastAsia="Times New Roman" w:hAnsi="Calibri" w:cs="Times New Roman"/>
          <w:b/>
          <w:bCs/>
          <w:lang w:val="es-ES" w:eastAsia="es-SV"/>
        </w:rPr>
        <w:t>Instituto Salvadoreño de Formación Profesional-INSAFORP</w:t>
      </w:r>
    </w:p>
    <w:p w:rsidR="00D42CFA" w:rsidRPr="00D42CFA" w:rsidRDefault="00C26BF2" w:rsidP="00D42CFA">
      <w:pPr>
        <w:spacing w:after="0" w:line="360" w:lineRule="auto"/>
        <w:jc w:val="both"/>
        <w:rPr>
          <w:rFonts w:ascii="Calibri" w:eastAsia="Calibri" w:hAnsi="Calibri" w:cs="Times New Roman"/>
          <w:b/>
          <w:bCs/>
          <w:color w:val="1F497D"/>
          <w:lang w:val="es-ES" w:eastAsia="es-SV"/>
        </w:rPr>
      </w:pPr>
      <w:hyperlink r:id="rId13" w:history="1">
        <w:r w:rsidR="00D42CFA" w:rsidRPr="00D42CFA">
          <w:rPr>
            <w:rFonts w:ascii="Calibri" w:eastAsia="Calibri" w:hAnsi="Calibri" w:cs="Times New Roman"/>
            <w:b/>
            <w:bCs/>
            <w:color w:val="0000FF"/>
            <w:u w:val="single"/>
            <w:lang w:val="es-ES" w:eastAsia="es-SV"/>
          </w:rPr>
          <w:t>https://www.insaforp.org.sv/index.php/130-modificaciones/419-electricidad-electricista-de-cuarta-categoria</w:t>
        </w:r>
      </w:hyperlink>
      <w:r w:rsidR="00D42CFA" w:rsidRPr="00D42CFA">
        <w:rPr>
          <w:rFonts w:ascii="Calibri" w:eastAsia="Calibri" w:hAnsi="Calibri" w:cs="Times New Roman"/>
          <w:b/>
          <w:bCs/>
          <w:color w:val="1F497D"/>
          <w:lang w:val="es-ES" w:eastAsia="es-SV"/>
        </w:rPr>
        <w:t xml:space="preserve"> </w:t>
      </w:r>
    </w:p>
    <w:p w:rsidR="00D42CFA" w:rsidRPr="00D42CFA" w:rsidRDefault="00D42CFA" w:rsidP="00D42CFA">
      <w:pPr>
        <w:numPr>
          <w:ilvl w:val="0"/>
          <w:numId w:val="19"/>
        </w:numPr>
        <w:spacing w:after="0" w:line="360" w:lineRule="auto"/>
        <w:jc w:val="both"/>
        <w:rPr>
          <w:rFonts w:ascii="Calibri" w:eastAsia="Times New Roman" w:hAnsi="Calibri" w:cs="Times New Roman"/>
          <w:sz w:val="23"/>
          <w:szCs w:val="23"/>
          <w:lang w:eastAsia="es-SV"/>
        </w:rPr>
      </w:pPr>
      <w:r w:rsidRPr="00D42CFA">
        <w:rPr>
          <w:rFonts w:ascii="Calibri" w:eastAsia="Times New Roman" w:hAnsi="Calibri" w:cs="Times New Roman"/>
          <w:b/>
          <w:bCs/>
          <w:lang w:val="es-ES" w:eastAsia="es-SV"/>
        </w:rPr>
        <w:t xml:space="preserve">Universidad Politécnica de El Salvador </w:t>
      </w:r>
    </w:p>
    <w:p w:rsidR="00D42CFA" w:rsidRPr="00D42CFA" w:rsidRDefault="00D42CFA" w:rsidP="00D42CFA">
      <w:pPr>
        <w:spacing w:after="0" w:line="360" w:lineRule="auto"/>
        <w:ind w:left="720"/>
        <w:jc w:val="both"/>
        <w:rPr>
          <w:rFonts w:ascii="Calibri" w:eastAsia="Calibri" w:hAnsi="Calibri" w:cs="Times New Roman"/>
          <w:sz w:val="23"/>
          <w:szCs w:val="23"/>
          <w:lang w:eastAsia="es-SV"/>
        </w:rPr>
      </w:pPr>
      <w:r w:rsidRPr="00D42CFA">
        <w:rPr>
          <w:rFonts w:ascii="Calibri" w:eastAsia="Calibri" w:hAnsi="Calibri" w:cs="Times New Roman"/>
          <w:lang w:eastAsia="es-SV"/>
        </w:rPr>
        <w:t xml:space="preserve">Final Boulevard </w:t>
      </w:r>
      <w:proofErr w:type="spellStart"/>
      <w:r w:rsidRPr="00D42CFA">
        <w:rPr>
          <w:rFonts w:ascii="Calibri" w:eastAsia="Calibri" w:hAnsi="Calibri" w:cs="Times New Roman"/>
          <w:lang w:eastAsia="es-SV"/>
        </w:rPr>
        <w:t>Tutunichapa</w:t>
      </w:r>
      <w:proofErr w:type="spellEnd"/>
      <w:r w:rsidRPr="00D42CFA">
        <w:rPr>
          <w:rFonts w:ascii="Calibri" w:eastAsia="Calibri" w:hAnsi="Calibri" w:cs="Times New Roman"/>
          <w:lang w:eastAsia="es-SV"/>
        </w:rPr>
        <w:t xml:space="preserve"> y 5ª. Avenida Norte, Contiguo a Banco HSBC, frente a Redondel José Martí (por Escuela de Ciegos) Tel: 2225-1971 / 2226-4153</w:t>
      </w:r>
    </w:p>
    <w:p w:rsidR="00D42CFA" w:rsidRPr="00D42CFA" w:rsidRDefault="00C26BF2" w:rsidP="00D42CFA">
      <w:pPr>
        <w:spacing w:after="0" w:line="360" w:lineRule="auto"/>
        <w:jc w:val="both"/>
        <w:rPr>
          <w:rFonts w:ascii="Calibri" w:eastAsia="Calibri" w:hAnsi="Calibri" w:cs="Times New Roman"/>
          <w:b/>
          <w:bCs/>
          <w:color w:val="0000FF"/>
          <w:u w:val="single"/>
          <w:lang w:val="es-ES"/>
        </w:rPr>
      </w:pPr>
      <w:hyperlink r:id="rId14" w:history="1">
        <w:r w:rsidR="00D42CFA" w:rsidRPr="00D42CFA">
          <w:rPr>
            <w:rFonts w:ascii="Calibri" w:eastAsia="Calibri" w:hAnsi="Calibri" w:cs="Times New Roman"/>
            <w:b/>
            <w:bCs/>
            <w:color w:val="0000FF"/>
            <w:u w:val="single"/>
            <w:lang w:val="es-ES" w:eastAsia="es-SV"/>
          </w:rPr>
          <w:t>http://www.upes.edu.sv/facultades/laboratorios/electrica/electricidad-y-electronica.html?start=1</w:t>
        </w:r>
      </w:hyperlink>
    </w:p>
    <w:p w:rsidR="00D42CFA" w:rsidRPr="00D42CFA" w:rsidRDefault="00D42CFA" w:rsidP="00D42CFA">
      <w:pPr>
        <w:numPr>
          <w:ilvl w:val="0"/>
          <w:numId w:val="19"/>
        </w:numPr>
        <w:spacing w:after="0" w:line="360" w:lineRule="auto"/>
        <w:jc w:val="both"/>
        <w:rPr>
          <w:rFonts w:ascii="Calibri" w:eastAsia="Times New Roman" w:hAnsi="Calibri" w:cs="Times New Roman"/>
          <w:sz w:val="23"/>
          <w:szCs w:val="23"/>
        </w:rPr>
      </w:pPr>
      <w:r w:rsidRPr="00D42CFA">
        <w:rPr>
          <w:rFonts w:ascii="Calibri" w:eastAsia="Times New Roman" w:hAnsi="Calibri" w:cs="Times New Roman"/>
          <w:b/>
          <w:bCs/>
          <w:sz w:val="23"/>
          <w:szCs w:val="23"/>
          <w:lang w:eastAsia="es-SV"/>
        </w:rPr>
        <w:t>Universidad Don Bosco</w:t>
      </w:r>
      <w:r w:rsidRPr="00D42CFA">
        <w:rPr>
          <w:rFonts w:ascii="Calibri" w:eastAsia="Times New Roman" w:hAnsi="Calibri" w:cs="Times New Roman"/>
          <w:b/>
          <w:bCs/>
          <w:lang w:eastAsia="es-SV"/>
        </w:rPr>
        <w:t xml:space="preserve"> </w:t>
      </w:r>
    </w:p>
    <w:p w:rsidR="00D42CFA" w:rsidRPr="00D42CFA" w:rsidRDefault="00D42CFA" w:rsidP="00D42CFA">
      <w:pPr>
        <w:spacing w:after="0" w:line="360" w:lineRule="auto"/>
        <w:ind w:left="720"/>
        <w:jc w:val="both"/>
        <w:rPr>
          <w:rFonts w:ascii="Calibri" w:eastAsia="Calibri" w:hAnsi="Calibri" w:cs="Times New Roman"/>
          <w:sz w:val="23"/>
          <w:szCs w:val="23"/>
          <w:lang w:eastAsia="es-SV"/>
        </w:rPr>
      </w:pPr>
      <w:r w:rsidRPr="00D42CFA">
        <w:rPr>
          <w:rFonts w:ascii="Calibri" w:eastAsia="Calibri" w:hAnsi="Calibri" w:cs="Times New Roman"/>
          <w:lang w:eastAsia="es-SV"/>
        </w:rPr>
        <w:t>Calle Plan  del Pino, Cantón Venecia, Soyapango. Tel: 2251-5071 / 2251-5079</w:t>
      </w:r>
    </w:p>
    <w:p w:rsidR="00D42CFA" w:rsidRPr="00D42CFA" w:rsidRDefault="00C26BF2" w:rsidP="00D42CFA">
      <w:pPr>
        <w:spacing w:after="0" w:line="360" w:lineRule="auto"/>
        <w:jc w:val="both"/>
        <w:rPr>
          <w:rFonts w:ascii="Calibri" w:eastAsia="Calibri" w:hAnsi="Calibri" w:cs="Times New Roman"/>
          <w:b/>
          <w:bCs/>
          <w:color w:val="1F497D"/>
          <w:lang w:eastAsia="es-SV"/>
        </w:rPr>
      </w:pPr>
      <w:hyperlink r:id="rId15" w:history="1">
        <w:r w:rsidR="00D42CFA" w:rsidRPr="00D42CFA">
          <w:rPr>
            <w:rFonts w:ascii="Calibri" w:eastAsia="Calibri" w:hAnsi="Calibri" w:cs="Times New Roman"/>
            <w:b/>
            <w:bCs/>
            <w:color w:val="0000FF"/>
            <w:u w:val="single"/>
            <w:lang w:eastAsia="es-SV"/>
          </w:rPr>
          <w:t>http://www.udb.edu.sv/udb/</w:t>
        </w:r>
      </w:hyperlink>
      <w:r w:rsidR="00D42CFA" w:rsidRPr="00D42CFA">
        <w:rPr>
          <w:rFonts w:ascii="Calibri" w:eastAsia="Calibri" w:hAnsi="Calibri" w:cs="Times New Roman"/>
          <w:b/>
          <w:bCs/>
          <w:color w:val="1F497D"/>
          <w:lang w:eastAsia="es-SV"/>
        </w:rPr>
        <w:t xml:space="preserve"> </w:t>
      </w:r>
    </w:p>
    <w:p w:rsidR="00D42CFA" w:rsidRPr="00D42CFA" w:rsidRDefault="00D42CFA" w:rsidP="00D42CFA">
      <w:pPr>
        <w:spacing w:after="0" w:line="360" w:lineRule="auto"/>
        <w:jc w:val="both"/>
        <w:rPr>
          <w:rFonts w:ascii="Calibri" w:eastAsia="Calibri" w:hAnsi="Calibri" w:cs="Times New Roman"/>
          <w:lang w:eastAsia="es-SV"/>
        </w:rPr>
      </w:pPr>
    </w:p>
    <w:p w:rsidR="00D42CFA" w:rsidRPr="00D42CFA" w:rsidRDefault="00D42CFA" w:rsidP="00D42CFA">
      <w:pPr>
        <w:spacing w:after="0" w:line="360" w:lineRule="auto"/>
        <w:jc w:val="both"/>
        <w:rPr>
          <w:rFonts w:ascii="Calibri" w:eastAsia="Calibri" w:hAnsi="Calibri" w:cs="Times New Roman"/>
          <w:lang w:eastAsia="es-SV"/>
        </w:rPr>
      </w:pPr>
      <w:r w:rsidRPr="00D42CFA">
        <w:rPr>
          <w:rFonts w:ascii="Calibri" w:eastAsia="Calibri" w:hAnsi="Calibri" w:cs="Times New Roman"/>
          <w:lang w:eastAsia="es-SV"/>
        </w:rPr>
        <w:t>REQUISITOS Y DOCUMENTACIÓN QUE DEBE PRESENTAR</w:t>
      </w:r>
    </w:p>
    <w:p w:rsidR="00D42CFA" w:rsidRPr="00D42CFA" w:rsidRDefault="00D42CFA" w:rsidP="00D42CFA">
      <w:pPr>
        <w:numPr>
          <w:ilvl w:val="0"/>
          <w:numId w:val="19"/>
        </w:numPr>
        <w:spacing w:after="0" w:line="360" w:lineRule="auto"/>
        <w:jc w:val="both"/>
        <w:rPr>
          <w:rFonts w:ascii="Calibri" w:eastAsia="Times New Roman" w:hAnsi="Calibri" w:cs="Times New Roman"/>
          <w:lang w:eastAsia="es-SV"/>
        </w:rPr>
      </w:pPr>
      <w:r w:rsidRPr="00D42CFA">
        <w:rPr>
          <w:rFonts w:ascii="Calibri" w:eastAsia="Times New Roman" w:hAnsi="Calibri" w:cs="Times New Roman"/>
          <w:lang w:eastAsia="es-SV"/>
        </w:rPr>
        <w:t>Cancelar $40.00 Cuarta Categoría</w:t>
      </w:r>
    </w:p>
    <w:p w:rsidR="00D42CFA" w:rsidRPr="00D42CFA" w:rsidRDefault="00D42CFA" w:rsidP="00D42CFA">
      <w:pPr>
        <w:numPr>
          <w:ilvl w:val="0"/>
          <w:numId w:val="19"/>
        </w:numPr>
        <w:spacing w:after="0" w:line="360" w:lineRule="auto"/>
        <w:jc w:val="both"/>
        <w:rPr>
          <w:rFonts w:ascii="Calibri" w:eastAsia="Times New Roman" w:hAnsi="Calibri" w:cs="Times New Roman"/>
          <w:lang w:eastAsia="es-SV"/>
        </w:rPr>
      </w:pPr>
      <w:r w:rsidRPr="00D42CFA">
        <w:rPr>
          <w:rFonts w:ascii="Calibri" w:eastAsia="Times New Roman" w:hAnsi="Calibri" w:cs="Times New Roman"/>
          <w:lang w:eastAsia="es-SV"/>
        </w:rPr>
        <w:t>Cancelar $52.00 Tercera Categoría</w:t>
      </w:r>
    </w:p>
    <w:p w:rsidR="00D42CFA" w:rsidRPr="00D42CFA" w:rsidRDefault="00D42CFA" w:rsidP="00D42CFA">
      <w:pPr>
        <w:numPr>
          <w:ilvl w:val="0"/>
          <w:numId w:val="19"/>
        </w:numPr>
        <w:spacing w:after="0" w:line="360" w:lineRule="auto"/>
        <w:jc w:val="both"/>
        <w:rPr>
          <w:rFonts w:ascii="Calibri" w:eastAsia="Times New Roman" w:hAnsi="Calibri" w:cs="Times New Roman"/>
          <w:lang w:eastAsia="es-SV"/>
        </w:rPr>
      </w:pPr>
      <w:r w:rsidRPr="00D42CFA">
        <w:rPr>
          <w:rFonts w:ascii="Calibri" w:eastAsia="Times New Roman" w:hAnsi="Calibri" w:cs="Times New Roman"/>
          <w:lang w:eastAsia="es-SV"/>
        </w:rPr>
        <w:t>Cancelar $55.00 Segunda Categoría</w:t>
      </w:r>
    </w:p>
    <w:p w:rsidR="00D42CFA" w:rsidRPr="00D42CFA" w:rsidRDefault="00D42CFA" w:rsidP="00D42CFA">
      <w:pPr>
        <w:numPr>
          <w:ilvl w:val="0"/>
          <w:numId w:val="19"/>
        </w:numPr>
        <w:spacing w:after="0" w:line="360" w:lineRule="auto"/>
        <w:jc w:val="both"/>
        <w:rPr>
          <w:rFonts w:ascii="Calibri" w:eastAsia="Times New Roman" w:hAnsi="Calibri" w:cs="Times New Roman"/>
          <w:lang w:eastAsia="es-SV"/>
        </w:rPr>
      </w:pPr>
      <w:r w:rsidRPr="00D42CFA">
        <w:rPr>
          <w:rFonts w:ascii="Calibri" w:eastAsia="Times New Roman" w:hAnsi="Calibri" w:cs="Times New Roman"/>
          <w:lang w:eastAsia="es-SV"/>
        </w:rPr>
        <w:t>Cancelar $61.00 Primera Categoría</w:t>
      </w:r>
    </w:p>
    <w:p w:rsidR="00D42CFA" w:rsidRPr="00D42CFA" w:rsidRDefault="00D42CFA" w:rsidP="00D42CFA">
      <w:pPr>
        <w:numPr>
          <w:ilvl w:val="0"/>
          <w:numId w:val="20"/>
        </w:numPr>
        <w:spacing w:after="0" w:line="360" w:lineRule="auto"/>
        <w:jc w:val="both"/>
        <w:rPr>
          <w:rFonts w:ascii="Calibri" w:eastAsia="Calibri" w:hAnsi="Calibri" w:cs="Times New Roman"/>
          <w:lang w:eastAsia="es-SV"/>
        </w:rPr>
      </w:pPr>
      <w:r w:rsidRPr="00D42CFA">
        <w:rPr>
          <w:rFonts w:ascii="Calibri" w:eastAsia="Calibri" w:hAnsi="Calibri" w:cs="Times New Roman"/>
          <w:lang w:eastAsia="es-SV"/>
        </w:rPr>
        <w:t>Fotocopia de DUI y NIT</w:t>
      </w:r>
    </w:p>
    <w:p w:rsidR="00D42CFA" w:rsidRPr="00D42CFA" w:rsidRDefault="00D42CFA" w:rsidP="00D42CFA">
      <w:pPr>
        <w:numPr>
          <w:ilvl w:val="0"/>
          <w:numId w:val="20"/>
        </w:numPr>
        <w:spacing w:after="0" w:line="360" w:lineRule="auto"/>
        <w:jc w:val="both"/>
        <w:rPr>
          <w:rFonts w:ascii="Calibri" w:eastAsia="Calibri" w:hAnsi="Calibri" w:cs="Times New Roman"/>
          <w:lang w:eastAsia="es-SV"/>
        </w:rPr>
      </w:pPr>
      <w:r w:rsidRPr="00D42CFA">
        <w:rPr>
          <w:rFonts w:ascii="Calibri" w:eastAsia="Calibri" w:hAnsi="Calibri" w:cs="Times New Roman"/>
          <w:lang w:eastAsia="es-SV"/>
        </w:rPr>
        <w:lastRenderedPageBreak/>
        <w:t>Copias y originales de Títulos o diplomas obtenidos</w:t>
      </w:r>
    </w:p>
    <w:p w:rsidR="00D42CFA" w:rsidRPr="00D42CFA" w:rsidRDefault="00D42CFA" w:rsidP="00D42CFA">
      <w:pPr>
        <w:numPr>
          <w:ilvl w:val="0"/>
          <w:numId w:val="20"/>
        </w:numPr>
        <w:spacing w:after="0" w:line="360" w:lineRule="auto"/>
        <w:jc w:val="both"/>
        <w:rPr>
          <w:rFonts w:ascii="Calibri" w:eastAsia="Calibri" w:hAnsi="Calibri" w:cs="Times New Roman"/>
          <w:lang w:eastAsia="es-SV"/>
        </w:rPr>
      </w:pPr>
      <w:r w:rsidRPr="00D42CFA">
        <w:rPr>
          <w:rFonts w:ascii="Calibri" w:eastAsia="Calibri" w:hAnsi="Calibri" w:cs="Times New Roman"/>
          <w:lang w:eastAsia="es-SV"/>
        </w:rPr>
        <w:t>Dos fotografías a color tamaño cedula</w:t>
      </w:r>
    </w:p>
    <w:p w:rsidR="00D42CFA" w:rsidRPr="00D42CFA" w:rsidRDefault="00D42CFA" w:rsidP="00D42CFA">
      <w:pPr>
        <w:numPr>
          <w:ilvl w:val="0"/>
          <w:numId w:val="20"/>
        </w:numPr>
        <w:spacing w:after="0" w:line="360" w:lineRule="auto"/>
        <w:jc w:val="both"/>
        <w:rPr>
          <w:rFonts w:ascii="Calibri" w:eastAsia="Calibri" w:hAnsi="Calibri" w:cs="Times New Roman"/>
          <w:lang w:eastAsia="es-SV"/>
        </w:rPr>
      </w:pPr>
      <w:r w:rsidRPr="00D42CFA">
        <w:rPr>
          <w:rFonts w:ascii="Calibri" w:eastAsia="Calibri" w:hAnsi="Calibri" w:cs="Times New Roman"/>
          <w:lang w:eastAsia="es-SV"/>
        </w:rPr>
        <w:t>Dos referencias de trabajos realizados</w:t>
      </w:r>
    </w:p>
    <w:p w:rsidR="00D42CFA" w:rsidRPr="00D42CFA" w:rsidRDefault="00D42CFA" w:rsidP="00D42CFA">
      <w:pPr>
        <w:spacing w:after="0" w:line="360" w:lineRule="auto"/>
        <w:ind w:left="1065"/>
        <w:jc w:val="both"/>
        <w:rPr>
          <w:rFonts w:ascii="Calibri" w:eastAsia="Calibri" w:hAnsi="Calibri" w:cs="Times New Roman"/>
          <w:lang w:eastAsia="es-SV"/>
        </w:rPr>
      </w:pPr>
    </w:p>
    <w:p w:rsidR="00D42CFA" w:rsidRPr="00D42CFA" w:rsidRDefault="00D42CFA" w:rsidP="00D42CFA">
      <w:pPr>
        <w:spacing w:after="0" w:line="360" w:lineRule="auto"/>
        <w:jc w:val="both"/>
        <w:rPr>
          <w:rFonts w:ascii="Calibri" w:eastAsia="Calibri" w:hAnsi="Calibri" w:cs="Times New Roman"/>
          <w:lang w:eastAsia="es-SV"/>
        </w:rPr>
      </w:pPr>
      <w:r w:rsidRPr="00D42CFA">
        <w:rPr>
          <w:rFonts w:ascii="Calibri" w:eastAsia="Calibri" w:hAnsi="Calibri" w:cs="Times New Roman"/>
          <w:lang w:eastAsia="es-SV"/>
        </w:rPr>
        <w:t>Después de confirmar con la Universidad la aprobación de los exámenes, llamar a SIGET al Tel.: 2257-4464, para consultar la elaboración del carné.</w:t>
      </w:r>
    </w:p>
    <w:p w:rsidR="00D42CFA" w:rsidRPr="00D42CFA" w:rsidRDefault="00D42CFA" w:rsidP="00D42CFA">
      <w:pPr>
        <w:spacing w:after="0" w:line="360" w:lineRule="auto"/>
        <w:jc w:val="both"/>
        <w:rPr>
          <w:rFonts w:ascii="Calibri" w:eastAsia="Calibri" w:hAnsi="Calibri" w:cs="Times New Roman"/>
          <w:sz w:val="23"/>
          <w:szCs w:val="23"/>
          <w:lang w:eastAsia="es-SV"/>
        </w:rPr>
      </w:pPr>
      <w:r w:rsidRPr="00D42CFA">
        <w:rPr>
          <w:rFonts w:ascii="Calibri" w:eastAsia="Calibri" w:hAnsi="Calibri" w:cs="Times New Roman"/>
          <w:sz w:val="23"/>
          <w:szCs w:val="23"/>
          <w:lang w:eastAsia="es-SV"/>
        </w:rPr>
        <w:t>La información se provee por ser de índole pública, con base al Art. 72 literal c) de la Ley de Acceso a la Información Pública-LAIP;</w:t>
      </w:r>
    </w:p>
    <w:p w:rsidR="00D42CFA" w:rsidRPr="00D42CFA" w:rsidRDefault="00D42CFA" w:rsidP="00D42CFA">
      <w:pPr>
        <w:spacing w:after="0" w:line="360" w:lineRule="auto"/>
        <w:jc w:val="both"/>
        <w:rPr>
          <w:rFonts w:ascii="Calibri" w:eastAsia="Calibri" w:hAnsi="Calibri" w:cs="Times New Roman"/>
          <w:b/>
          <w:bCs/>
          <w:sz w:val="23"/>
          <w:szCs w:val="23"/>
          <w:lang w:eastAsia="es-SV"/>
        </w:rPr>
      </w:pPr>
      <w:r w:rsidRPr="00D42CFA">
        <w:rPr>
          <w:rFonts w:ascii="Calibri" w:eastAsia="Calibri" w:hAnsi="Calibri" w:cs="Times New Roman"/>
          <w:b/>
          <w:bCs/>
          <w:sz w:val="23"/>
          <w:szCs w:val="23"/>
          <w:lang w:eastAsia="es-SV"/>
        </w:rPr>
        <w:t xml:space="preserve">Cualquier inquietud nos tiene a sus órdenes, puede escribirnos al correo: </w:t>
      </w:r>
      <w:hyperlink r:id="rId16" w:history="1">
        <w:r w:rsidRPr="00D42CFA">
          <w:rPr>
            <w:rFonts w:ascii="Calibri" w:eastAsia="Calibri" w:hAnsi="Calibri" w:cs="Times New Roman"/>
            <w:b/>
            <w:bCs/>
            <w:sz w:val="23"/>
            <w:szCs w:val="23"/>
            <w:u w:val="single"/>
            <w:lang w:eastAsia="es-SV"/>
          </w:rPr>
          <w:t>oir@siget.gob.sv</w:t>
        </w:r>
      </w:hyperlink>
      <w:r w:rsidRPr="00D42CFA">
        <w:rPr>
          <w:rFonts w:ascii="Calibri" w:eastAsia="Calibri" w:hAnsi="Calibri" w:cs="Times New Roman"/>
          <w:b/>
          <w:bCs/>
          <w:sz w:val="23"/>
          <w:szCs w:val="23"/>
          <w:lang w:eastAsia="es-SV"/>
        </w:rPr>
        <w:t xml:space="preserve"> </w:t>
      </w:r>
    </w:p>
    <w:p w:rsidR="00D42CFA" w:rsidRDefault="00D42CFA" w:rsidP="00D42CFA">
      <w:pPr>
        <w:jc w:val="both"/>
      </w:pPr>
    </w:p>
    <w:p w:rsidR="00D42CFA" w:rsidRDefault="00D42CFA" w:rsidP="00D42CFA">
      <w:pPr>
        <w:jc w:val="both"/>
      </w:pPr>
    </w:p>
    <w:p w:rsidR="00D42CFA" w:rsidRDefault="00D42CFA" w:rsidP="00D42CFA">
      <w:pPr>
        <w:jc w:val="both"/>
      </w:pPr>
    </w:p>
    <w:p w:rsidR="00D42CFA" w:rsidRDefault="00D42CFA" w:rsidP="00D42CFA">
      <w:pPr>
        <w:jc w:val="both"/>
      </w:pPr>
    </w:p>
    <w:p w:rsidR="00D42CFA" w:rsidRDefault="00D42CFA" w:rsidP="00D42CFA">
      <w:pPr>
        <w:jc w:val="both"/>
      </w:pPr>
    </w:p>
    <w:p w:rsidR="00D42CFA" w:rsidRDefault="00D42CFA" w:rsidP="00D42CFA">
      <w:pPr>
        <w:jc w:val="both"/>
      </w:pPr>
    </w:p>
    <w:p w:rsidR="00D42CFA" w:rsidRDefault="00D42CFA" w:rsidP="00D42CFA">
      <w:pPr>
        <w:jc w:val="both"/>
      </w:pPr>
    </w:p>
    <w:p w:rsidR="00D42CFA" w:rsidRDefault="00D42CFA" w:rsidP="00D42CFA">
      <w:pPr>
        <w:jc w:val="both"/>
      </w:pPr>
    </w:p>
    <w:p w:rsidR="00D42CFA" w:rsidRDefault="00D42CFA" w:rsidP="00D42CFA">
      <w:pPr>
        <w:jc w:val="both"/>
      </w:pPr>
    </w:p>
    <w:p w:rsidR="00D42CFA" w:rsidRDefault="00D42CFA" w:rsidP="00D42CFA">
      <w:pPr>
        <w:jc w:val="both"/>
      </w:pPr>
    </w:p>
    <w:p w:rsidR="00D42CFA" w:rsidRDefault="00D42CFA" w:rsidP="00D42CFA">
      <w:pPr>
        <w:jc w:val="both"/>
      </w:pPr>
    </w:p>
    <w:p w:rsidR="00D42CFA" w:rsidRDefault="00D42CFA" w:rsidP="00D42CFA">
      <w:pPr>
        <w:jc w:val="both"/>
      </w:pPr>
    </w:p>
    <w:p w:rsidR="00D42CFA" w:rsidRDefault="00D42CFA" w:rsidP="00D42CFA">
      <w:pPr>
        <w:jc w:val="both"/>
      </w:pPr>
    </w:p>
    <w:p w:rsidR="00D42CFA" w:rsidRDefault="00D42CFA" w:rsidP="00D42CFA">
      <w:pPr>
        <w:jc w:val="both"/>
      </w:pPr>
    </w:p>
    <w:p w:rsidR="00D42CFA" w:rsidRDefault="00D42CFA" w:rsidP="00D42CFA">
      <w:pPr>
        <w:jc w:val="both"/>
      </w:pPr>
    </w:p>
    <w:p w:rsidR="00D42CFA" w:rsidRDefault="00D42CFA" w:rsidP="00D42CFA">
      <w:pPr>
        <w:jc w:val="both"/>
      </w:pPr>
    </w:p>
    <w:p w:rsidR="00D42CFA" w:rsidRDefault="00D42CFA" w:rsidP="00D42CFA">
      <w:pPr>
        <w:jc w:val="both"/>
      </w:pPr>
    </w:p>
    <w:p w:rsidR="00D42CFA" w:rsidRDefault="00D42CFA" w:rsidP="00D42CFA">
      <w:pPr>
        <w:jc w:val="both"/>
      </w:pPr>
    </w:p>
    <w:p w:rsidR="00027BD0" w:rsidRPr="00027BD0" w:rsidRDefault="00027BD0" w:rsidP="00027BD0">
      <w:pPr>
        <w:tabs>
          <w:tab w:val="left" w:pos="2127"/>
        </w:tabs>
        <w:spacing w:line="360" w:lineRule="auto"/>
        <w:jc w:val="both"/>
        <w:rPr>
          <w:rFonts w:ascii="Calibri" w:eastAsia="Times New Roman" w:hAnsi="Calibri" w:cs="Calibri"/>
          <w:b/>
          <w:sz w:val="24"/>
          <w:szCs w:val="24"/>
          <w:shd w:val="clear" w:color="auto" w:fill="FFFFFF"/>
          <w:lang w:eastAsia="es-SV"/>
        </w:rPr>
      </w:pPr>
      <w:r w:rsidRPr="00027BD0">
        <w:rPr>
          <w:rFonts w:ascii="Calibri" w:eastAsia="Times New Roman" w:hAnsi="Calibri" w:cs="Calibri"/>
          <w:b/>
          <w:sz w:val="24"/>
          <w:szCs w:val="24"/>
          <w:shd w:val="clear" w:color="auto" w:fill="FFFFFF"/>
          <w:lang w:eastAsia="es-SV"/>
        </w:rPr>
        <w:lastRenderedPageBreak/>
        <w:t>SIPV-GA N° 078-2018</w:t>
      </w:r>
    </w:p>
    <w:p w:rsidR="00027BD0" w:rsidRPr="00027BD0" w:rsidRDefault="00027BD0" w:rsidP="00027BD0">
      <w:pPr>
        <w:tabs>
          <w:tab w:val="left" w:pos="2127"/>
        </w:tabs>
        <w:spacing w:line="360" w:lineRule="auto"/>
        <w:jc w:val="both"/>
        <w:rPr>
          <w:rFonts w:ascii="Calibri" w:eastAsia="Times New Roman" w:hAnsi="Calibri" w:cs="Calibri"/>
          <w:spacing w:val="20"/>
          <w:sz w:val="24"/>
          <w:szCs w:val="24"/>
          <w:lang w:eastAsia="es-SV"/>
        </w:rPr>
      </w:pPr>
      <w:r w:rsidRPr="00027BD0">
        <w:rPr>
          <w:rFonts w:ascii="Calibri" w:eastAsia="Times New Roman" w:hAnsi="Calibri" w:cs="Calibri"/>
          <w:b/>
          <w:spacing w:val="20"/>
          <w:sz w:val="24"/>
          <w:szCs w:val="24"/>
          <w:lang w:eastAsia="es-SV"/>
        </w:rPr>
        <w:t xml:space="preserve">SUPERINTENDENCIA GENERAL DE ELECTRICIDAD Y TELECOMUNICACIONES-SIGET, UNIDAD DE ACCESO A LA INFORMACIÓN Y TRANSPARENCIA-UAIT, </w:t>
      </w:r>
      <w:r w:rsidRPr="00027BD0">
        <w:rPr>
          <w:rFonts w:ascii="Calibri" w:eastAsia="Times New Roman" w:hAnsi="Calibri" w:cs="Calibri"/>
          <w:spacing w:val="20"/>
          <w:sz w:val="24"/>
          <w:szCs w:val="24"/>
          <w:lang w:eastAsia="es-SV"/>
        </w:rPr>
        <w:t xml:space="preserve">a las trece con cuarenta y nueve minutos del día ocho de mayo del año dos mil dieciocho. </w:t>
      </w:r>
    </w:p>
    <w:p w:rsidR="00027BD0" w:rsidRPr="00027BD0" w:rsidRDefault="00027BD0" w:rsidP="00027BD0">
      <w:pPr>
        <w:tabs>
          <w:tab w:val="left" w:pos="2127"/>
        </w:tabs>
        <w:spacing w:line="360" w:lineRule="auto"/>
        <w:jc w:val="both"/>
        <w:rPr>
          <w:rFonts w:ascii="Calibri" w:eastAsia="Times New Roman" w:hAnsi="Calibri" w:cs="Calibri"/>
          <w:b/>
          <w:i/>
          <w:sz w:val="24"/>
          <w:szCs w:val="24"/>
          <w:lang w:val="es-ES" w:eastAsia="es-SV"/>
        </w:rPr>
      </w:pPr>
      <w:r w:rsidRPr="00027BD0">
        <w:rPr>
          <w:rFonts w:eastAsia="Times New Roman" w:cstheme="minorHAnsi"/>
          <w:sz w:val="24"/>
          <w:szCs w:val="24"/>
          <w:lang w:eastAsia="es-SV"/>
        </w:rPr>
        <w:t xml:space="preserve">El presente expediente administrativo para promover el derecho de acceso a información fue iniciado mediante solicitud que remitió a través del Portal de Transparencia Gobierno Abierto, por el ciudadano </w:t>
      </w:r>
      <w:r>
        <w:rPr>
          <w:rFonts w:eastAsia="Times New Roman" w:cstheme="minorHAnsi"/>
          <w:b/>
          <w:sz w:val="24"/>
          <w:szCs w:val="24"/>
          <w:lang w:eastAsia="es-SV"/>
        </w:rPr>
        <w:t>XXXXXXXXXX</w:t>
      </w:r>
      <w:r w:rsidRPr="00027BD0">
        <w:rPr>
          <w:rFonts w:eastAsia="Times New Roman" w:cstheme="minorHAnsi"/>
          <w:b/>
          <w:sz w:val="24"/>
          <w:szCs w:val="24"/>
          <w:lang w:eastAsia="es-SV"/>
        </w:rPr>
        <w:t>,</w:t>
      </w:r>
      <w:r w:rsidRPr="00027BD0">
        <w:rPr>
          <w:rFonts w:eastAsia="Times New Roman" w:cstheme="minorHAnsi"/>
          <w:sz w:val="24"/>
          <w:szCs w:val="24"/>
          <w:lang w:eastAsia="es-SV"/>
        </w:rPr>
        <w:t xml:space="preserve"> en fecha veinticuatro de abril de dos mil dieciocho. En la petición literalmente expresó:</w:t>
      </w:r>
      <w:r w:rsidRPr="00027BD0">
        <w:rPr>
          <w:rFonts w:ascii="Calibri" w:eastAsia="Times New Roman" w:hAnsi="Calibri" w:cs="Calibri"/>
          <w:b/>
          <w:i/>
          <w:color w:val="7F7F7F" w:themeColor="text1" w:themeTint="80"/>
          <w:sz w:val="24"/>
          <w:szCs w:val="24"/>
          <w:lang w:val="es-ES" w:eastAsia="es-SV"/>
        </w:rPr>
        <w:t xml:space="preserve"> “Solicito la información respecto al total de ingreso por tasas anuales y el total de gastos asignado para la administración y gestión del espectro anual (entiéndase como los ingresos y costos del sector de telecomunicaciones en relación al establecido en el presupuesto general de la SIGET) de los últimos 5 años”.</w:t>
      </w:r>
    </w:p>
    <w:p w:rsidR="00027BD0" w:rsidRPr="00027BD0" w:rsidRDefault="00027BD0" w:rsidP="00027BD0">
      <w:pPr>
        <w:tabs>
          <w:tab w:val="left" w:pos="567"/>
        </w:tabs>
        <w:autoSpaceDE w:val="0"/>
        <w:autoSpaceDN w:val="0"/>
        <w:adjustRightInd w:val="0"/>
        <w:spacing w:after="0" w:line="360" w:lineRule="auto"/>
        <w:jc w:val="both"/>
        <w:rPr>
          <w:rFonts w:ascii="Calibri" w:eastAsia="Times New Roman" w:hAnsi="Calibri" w:cs="Times New Roman"/>
          <w:b/>
          <w:sz w:val="24"/>
          <w:szCs w:val="24"/>
          <w:lang w:val="es-ES" w:eastAsia="es-SV"/>
        </w:rPr>
      </w:pPr>
    </w:p>
    <w:p w:rsidR="00027BD0" w:rsidRPr="00027BD0" w:rsidRDefault="00027BD0" w:rsidP="00027BD0">
      <w:pPr>
        <w:tabs>
          <w:tab w:val="left" w:pos="567"/>
        </w:tabs>
        <w:autoSpaceDE w:val="0"/>
        <w:autoSpaceDN w:val="0"/>
        <w:adjustRightInd w:val="0"/>
        <w:spacing w:after="0" w:line="360" w:lineRule="auto"/>
        <w:jc w:val="both"/>
        <w:rPr>
          <w:rFonts w:ascii="Calibri" w:eastAsia="Times New Roman" w:hAnsi="Calibri" w:cs="Times New Roman"/>
          <w:b/>
          <w:sz w:val="24"/>
          <w:szCs w:val="24"/>
          <w:lang w:eastAsia="es-SV"/>
        </w:rPr>
      </w:pPr>
      <w:r w:rsidRPr="00027BD0">
        <w:rPr>
          <w:rFonts w:ascii="Calibri" w:eastAsia="Times New Roman" w:hAnsi="Calibri" w:cs="Times New Roman"/>
          <w:b/>
          <w:sz w:val="24"/>
          <w:szCs w:val="24"/>
          <w:lang w:eastAsia="es-SV"/>
        </w:rPr>
        <w:t>Ésta unidad a efecto de dar respuesta al requerimiento hace las consideraciones siguientes:</w:t>
      </w:r>
    </w:p>
    <w:p w:rsidR="00027BD0" w:rsidRPr="00027BD0" w:rsidRDefault="00027BD0" w:rsidP="00027BD0">
      <w:pPr>
        <w:autoSpaceDE w:val="0"/>
        <w:autoSpaceDN w:val="0"/>
        <w:adjustRightInd w:val="0"/>
        <w:spacing w:after="0" w:line="360" w:lineRule="auto"/>
        <w:jc w:val="both"/>
        <w:rPr>
          <w:rFonts w:ascii="Calibri" w:eastAsia="Times New Roman" w:hAnsi="Calibri" w:cs="Times New Roman"/>
          <w:sz w:val="24"/>
          <w:szCs w:val="24"/>
          <w:lang w:eastAsia="es-SV"/>
        </w:rPr>
      </w:pPr>
    </w:p>
    <w:p w:rsidR="00027BD0" w:rsidRPr="00027BD0" w:rsidRDefault="00027BD0" w:rsidP="00B47539">
      <w:pPr>
        <w:numPr>
          <w:ilvl w:val="0"/>
          <w:numId w:val="22"/>
        </w:numPr>
        <w:tabs>
          <w:tab w:val="left" w:pos="2127"/>
        </w:tabs>
        <w:spacing w:line="360" w:lineRule="auto"/>
        <w:contextualSpacing/>
        <w:jc w:val="both"/>
        <w:rPr>
          <w:rFonts w:ascii="Calibri" w:eastAsia="Times New Roman" w:hAnsi="Calibri" w:cstheme="minorHAnsi"/>
          <w:sz w:val="24"/>
          <w:szCs w:val="24"/>
          <w:lang w:eastAsia="es-SV"/>
        </w:rPr>
      </w:pPr>
      <w:r w:rsidRPr="00027BD0">
        <w:rPr>
          <w:rFonts w:ascii="Calibri" w:eastAsia="Times New Roman" w:hAnsi="Calibri" w:cstheme="minorHAnsi"/>
          <w:sz w:val="24"/>
          <w:szCs w:val="24"/>
          <w:lang w:eastAsia="es-SV"/>
        </w:rPr>
        <w:t xml:space="preserve">Que la solicitud fue remitida en la fecha citada y previo a su admisión formal que cumpliese con lo que disponen los Arts. 66 inciso cuarto de la Ley de Acceso a la Información Pública en lo sucesivo LAIP o Ley, </w:t>
      </w:r>
      <w:r w:rsidRPr="00027BD0">
        <w:rPr>
          <w:rFonts w:ascii="Calibri" w:eastAsia="Times New Roman" w:hAnsi="Calibri" w:cs="Calibri"/>
          <w:sz w:val="24"/>
          <w:szCs w:val="24"/>
          <w:lang w:val="es-ES" w:eastAsia="es-SV"/>
        </w:rPr>
        <w:t xml:space="preserve">relacionado con el Art. 54 del </w:t>
      </w:r>
      <w:r w:rsidRPr="00027BD0">
        <w:rPr>
          <w:rFonts w:ascii="Calibri" w:eastAsia="Times New Roman" w:hAnsi="Calibri" w:cs="Calibri"/>
          <w:sz w:val="24"/>
          <w:szCs w:val="24"/>
          <w:lang w:eastAsia="es-SV"/>
        </w:rPr>
        <w:t>Reglamento de  la  Ley  de  Acceso  a  la  Información  Pública-RLAIP</w:t>
      </w:r>
    </w:p>
    <w:p w:rsidR="00027BD0" w:rsidRPr="00027BD0" w:rsidRDefault="00027BD0" w:rsidP="00027BD0">
      <w:pPr>
        <w:tabs>
          <w:tab w:val="left" w:pos="2127"/>
        </w:tabs>
        <w:spacing w:line="360" w:lineRule="auto"/>
        <w:ind w:left="720"/>
        <w:contextualSpacing/>
        <w:jc w:val="both"/>
        <w:rPr>
          <w:rFonts w:ascii="Calibri" w:eastAsia="Times New Roman" w:hAnsi="Calibri" w:cstheme="minorHAnsi"/>
          <w:sz w:val="24"/>
          <w:szCs w:val="24"/>
          <w:lang w:eastAsia="es-SV"/>
        </w:rPr>
      </w:pPr>
    </w:p>
    <w:p w:rsidR="00027BD0" w:rsidRPr="00027BD0" w:rsidRDefault="00027BD0" w:rsidP="00B47539">
      <w:pPr>
        <w:numPr>
          <w:ilvl w:val="0"/>
          <w:numId w:val="22"/>
        </w:numPr>
        <w:tabs>
          <w:tab w:val="left" w:pos="2127"/>
        </w:tabs>
        <w:spacing w:line="360" w:lineRule="auto"/>
        <w:ind w:hanging="284"/>
        <w:contextualSpacing/>
        <w:jc w:val="both"/>
        <w:rPr>
          <w:rFonts w:ascii="Calibri" w:eastAsia="Times New Roman" w:hAnsi="Calibri" w:cstheme="minorHAnsi"/>
          <w:sz w:val="24"/>
          <w:szCs w:val="24"/>
          <w:lang w:eastAsia="es-SV"/>
        </w:rPr>
      </w:pPr>
      <w:r w:rsidRPr="00027BD0">
        <w:rPr>
          <w:rFonts w:ascii="Calibri" w:eastAsia="Times New Roman" w:hAnsi="Calibri" w:cstheme="minorHAnsi"/>
          <w:sz w:val="24"/>
          <w:szCs w:val="24"/>
          <w:lang w:eastAsia="es-SV"/>
        </w:rPr>
        <w:t>Mediante auto de las quince horas del día veintisiete de abril de dos mil ocho, se previno al ciudadano en relación a la falta de firma autógrafa en su solicitud de información, de acuerdo a lo establecido en el Art. 54 literal d) del Reglamento de la Ley de Acceso a la Información Pública.</w:t>
      </w:r>
    </w:p>
    <w:p w:rsidR="00027BD0" w:rsidRPr="00027BD0" w:rsidRDefault="00027BD0" w:rsidP="00027BD0">
      <w:pPr>
        <w:tabs>
          <w:tab w:val="left" w:pos="2127"/>
        </w:tabs>
        <w:spacing w:line="360" w:lineRule="auto"/>
        <w:ind w:left="720"/>
        <w:contextualSpacing/>
        <w:jc w:val="both"/>
        <w:rPr>
          <w:rFonts w:ascii="Calibri" w:eastAsia="Times New Roman" w:hAnsi="Calibri" w:cstheme="minorHAnsi"/>
          <w:sz w:val="24"/>
          <w:szCs w:val="24"/>
          <w:lang w:eastAsia="es-SV"/>
        </w:rPr>
      </w:pPr>
    </w:p>
    <w:p w:rsidR="00027BD0" w:rsidRPr="00027BD0" w:rsidRDefault="00027BD0" w:rsidP="00027BD0">
      <w:pPr>
        <w:tabs>
          <w:tab w:val="left" w:pos="2127"/>
        </w:tabs>
        <w:spacing w:line="360" w:lineRule="auto"/>
        <w:ind w:left="720"/>
        <w:contextualSpacing/>
        <w:jc w:val="both"/>
        <w:rPr>
          <w:rFonts w:ascii="Calibri" w:eastAsia="Times New Roman" w:hAnsi="Calibri" w:cstheme="minorHAnsi"/>
          <w:sz w:val="24"/>
          <w:szCs w:val="24"/>
          <w:lang w:eastAsia="es-SV"/>
        </w:rPr>
      </w:pPr>
    </w:p>
    <w:p w:rsidR="00027BD0" w:rsidRPr="00027BD0" w:rsidRDefault="00027BD0" w:rsidP="00B47539">
      <w:pPr>
        <w:numPr>
          <w:ilvl w:val="0"/>
          <w:numId w:val="22"/>
        </w:numPr>
        <w:tabs>
          <w:tab w:val="left" w:pos="2127"/>
        </w:tabs>
        <w:spacing w:line="360" w:lineRule="auto"/>
        <w:contextualSpacing/>
        <w:jc w:val="both"/>
        <w:rPr>
          <w:rFonts w:ascii="Calibri" w:eastAsia="Times New Roman" w:hAnsi="Calibri" w:cs="Calibri"/>
          <w:sz w:val="24"/>
          <w:szCs w:val="24"/>
          <w:lang w:eastAsia="es-SV"/>
        </w:rPr>
      </w:pPr>
      <w:r w:rsidRPr="00027BD0">
        <w:rPr>
          <w:rFonts w:ascii="Calibri" w:eastAsia="Times New Roman" w:hAnsi="Calibri" w:cs="Calibri"/>
          <w:sz w:val="24"/>
          <w:szCs w:val="24"/>
          <w:lang w:eastAsia="es-SV"/>
        </w:rPr>
        <w:lastRenderedPageBreak/>
        <w:t>Pese a no cumplir con el requisito establecido en el artículo 54 letra d) del RLAIP, se dio el trámite correspondiente con base al principio de MÁXIMA PUBLICIDAD señalado en el artículo 4 letra a. LAIP que cita: "</w:t>
      </w:r>
      <w:r w:rsidRPr="00027BD0">
        <w:rPr>
          <w:rFonts w:ascii="Calibri" w:eastAsia="Times New Roman" w:hAnsi="Calibri" w:cs="Calibri"/>
          <w:i/>
          <w:sz w:val="24"/>
          <w:szCs w:val="24"/>
          <w:lang w:eastAsia="es-SV"/>
        </w:rPr>
        <w:t>Principios Art. 4.- En la interpretación y aplicación de esta ley deberán regir los principios siguientes: ...a. Máxima publicidad: la información en poder de los entes obligados es pública y su difusión irrestricta, salvo las excepciones expresamente establecidas por la ley</w:t>
      </w:r>
      <w:r w:rsidRPr="00027BD0">
        <w:rPr>
          <w:rFonts w:ascii="Calibri" w:eastAsia="Times New Roman" w:hAnsi="Calibri" w:cs="Calibri"/>
          <w:sz w:val="24"/>
          <w:szCs w:val="24"/>
          <w:lang w:eastAsia="es-SV"/>
        </w:rPr>
        <w:t>".</w:t>
      </w:r>
    </w:p>
    <w:p w:rsidR="00027BD0" w:rsidRPr="00027BD0" w:rsidRDefault="00027BD0" w:rsidP="00027BD0">
      <w:pPr>
        <w:tabs>
          <w:tab w:val="left" w:pos="2127"/>
        </w:tabs>
        <w:spacing w:line="360" w:lineRule="auto"/>
        <w:contextualSpacing/>
        <w:jc w:val="both"/>
        <w:rPr>
          <w:rFonts w:ascii="Calibri" w:eastAsia="Times New Roman" w:hAnsi="Calibri" w:cstheme="minorHAnsi"/>
          <w:sz w:val="24"/>
          <w:szCs w:val="24"/>
          <w:lang w:eastAsia="es-SV"/>
        </w:rPr>
      </w:pPr>
    </w:p>
    <w:p w:rsidR="00027BD0" w:rsidRPr="00027BD0" w:rsidRDefault="00027BD0" w:rsidP="00B47539">
      <w:pPr>
        <w:numPr>
          <w:ilvl w:val="0"/>
          <w:numId w:val="22"/>
        </w:numPr>
        <w:spacing w:line="360" w:lineRule="auto"/>
        <w:ind w:hanging="284"/>
        <w:contextualSpacing/>
        <w:jc w:val="both"/>
        <w:rPr>
          <w:rFonts w:ascii="Calibri" w:eastAsia="Times New Roman" w:hAnsi="Calibri" w:cs="Times New Roman"/>
          <w:i/>
          <w:sz w:val="24"/>
          <w:szCs w:val="24"/>
          <w:lang w:eastAsia="es-SV"/>
        </w:rPr>
      </w:pPr>
      <w:r w:rsidRPr="00027BD0">
        <w:rPr>
          <w:rFonts w:ascii="Calibri" w:eastAsia="Times New Roman" w:hAnsi="Calibri" w:cs="Times New Roman"/>
          <w:sz w:val="24"/>
          <w:szCs w:val="24"/>
          <w:lang w:eastAsia="es-SV"/>
        </w:rPr>
        <w:t xml:space="preserve">La LAIP atribuye al Oficial de Información, en el artículo 50 letras b. y d. funciones como: Recibir y diligenciar las solicitudes, gestionar y entregar la información requerida, garantizando el  derecho de  acceso que asiste a toda persona reconocido en el Art. 1 LAIP;  asimismo,  el  artículo  70  de  la  Ley  establece  que:  </w:t>
      </w:r>
      <w:r w:rsidRPr="00027BD0">
        <w:rPr>
          <w:rFonts w:ascii="Calibri" w:eastAsia="Times New Roman" w:hAnsi="Calibri" w:cs="Times New Roman"/>
          <w:i/>
          <w:sz w:val="24"/>
          <w:szCs w:val="24"/>
          <w:lang w:eastAsia="es-SV"/>
        </w:rPr>
        <w:t>“El  Oficial  de información transmitirá  la  solicitud  a   la  unidad  administrativa  que  tenga  o   pueda  poseer  la  información, con el objeto de que ésta la localice, verifique su clasificación y, en su caso, le comunique la manera en que se encuentra disponible</w:t>
      </w:r>
      <w:r w:rsidRPr="00027BD0">
        <w:rPr>
          <w:rFonts w:ascii="Calibri" w:eastAsia="Times New Roman" w:hAnsi="Calibri" w:cs="Times New Roman"/>
          <w:sz w:val="24"/>
          <w:szCs w:val="24"/>
          <w:lang w:eastAsia="es-SV"/>
        </w:rPr>
        <w:t>”. En cumplimiento de tales funciones se envió la petición a Gerencia Financiera-GF.</w:t>
      </w:r>
    </w:p>
    <w:p w:rsidR="00027BD0" w:rsidRPr="00027BD0" w:rsidRDefault="00027BD0" w:rsidP="00027BD0">
      <w:pPr>
        <w:tabs>
          <w:tab w:val="left" w:pos="2127"/>
        </w:tabs>
        <w:spacing w:line="360" w:lineRule="auto"/>
        <w:contextualSpacing/>
        <w:jc w:val="both"/>
        <w:rPr>
          <w:rFonts w:ascii="Calibri" w:eastAsia="Times New Roman" w:hAnsi="Calibri" w:cs="Times New Roman"/>
          <w:i/>
          <w:sz w:val="24"/>
          <w:szCs w:val="24"/>
          <w:lang w:eastAsia="es-SV"/>
        </w:rPr>
      </w:pPr>
    </w:p>
    <w:p w:rsidR="00027BD0" w:rsidRPr="00027BD0" w:rsidRDefault="00027BD0" w:rsidP="00B47539">
      <w:pPr>
        <w:numPr>
          <w:ilvl w:val="0"/>
          <w:numId w:val="22"/>
        </w:numPr>
        <w:spacing w:line="360" w:lineRule="auto"/>
        <w:contextualSpacing/>
        <w:jc w:val="both"/>
        <w:rPr>
          <w:rFonts w:ascii="Calibri" w:eastAsia="Times New Roman" w:hAnsi="Calibri" w:cs="Times New Roman"/>
          <w:i/>
          <w:iCs/>
          <w:sz w:val="24"/>
          <w:szCs w:val="24"/>
          <w:lang w:eastAsia="es-SV"/>
        </w:rPr>
      </w:pPr>
      <w:r w:rsidRPr="00027BD0">
        <w:rPr>
          <w:rFonts w:ascii="Calibri" w:eastAsia="Times New Roman" w:hAnsi="Calibri" w:cs="Times New Roman"/>
          <w:sz w:val="24"/>
          <w:szCs w:val="24"/>
          <w:lang w:eastAsia="es-SV"/>
        </w:rPr>
        <w:t xml:space="preserve">El </w:t>
      </w:r>
      <w:r w:rsidRPr="00027BD0">
        <w:rPr>
          <w:rFonts w:ascii="Calibri" w:eastAsia="Times New Roman" w:hAnsi="Calibri" w:cs="Times New Roman"/>
          <w:bCs/>
          <w:sz w:val="24"/>
          <w:szCs w:val="24"/>
          <w:lang w:eastAsia="es-SV"/>
        </w:rPr>
        <w:t xml:space="preserve">Art. 4 de la Ley de Creación de la Superintendencia General de Electricidad y Telecomunicaciones- LCSIGET, dispone: </w:t>
      </w:r>
      <w:r w:rsidRPr="00027BD0">
        <w:rPr>
          <w:rFonts w:ascii="Calibri" w:eastAsia="Times New Roman" w:hAnsi="Calibri" w:cs="Times New Roman"/>
          <w:i/>
          <w:iCs/>
          <w:sz w:val="24"/>
          <w:szCs w:val="24"/>
          <w:lang w:eastAsia="es-SV"/>
        </w:rPr>
        <w:t>"</w:t>
      </w:r>
      <w:r w:rsidRPr="00027BD0">
        <w:rPr>
          <w:rFonts w:ascii="Calibri" w:eastAsia="Times New Roman" w:hAnsi="Calibri" w:cs="Times New Roman"/>
          <w:bCs/>
          <w:i/>
          <w:iCs/>
          <w:sz w:val="24"/>
          <w:szCs w:val="24"/>
          <w:lang w:eastAsia="es-SV"/>
        </w:rPr>
        <w:t>Art 4.-</w:t>
      </w:r>
      <w:r w:rsidRPr="00027BD0">
        <w:rPr>
          <w:rFonts w:ascii="Calibri" w:eastAsia="Times New Roman" w:hAnsi="Calibri" w:cs="Times New Roman"/>
          <w:i/>
          <w:iCs/>
          <w:sz w:val="24"/>
          <w:szCs w:val="24"/>
          <w:lang w:eastAsia="es-SV"/>
        </w:rPr>
        <w:t xml:space="preserve">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 </w:t>
      </w:r>
      <w:r w:rsidRPr="00027BD0">
        <w:rPr>
          <w:rFonts w:ascii="Calibri" w:eastAsia="Times New Roman" w:hAnsi="Calibri" w:cs="Times New Roman"/>
          <w:iCs/>
          <w:sz w:val="24"/>
          <w:szCs w:val="24"/>
          <w:lang w:eastAsia="es-SV"/>
        </w:rPr>
        <w:t>Que en referencia a lo solicitado se relaciona lo dispuesto en los artículos 9-B y 9-C de la Ley de Telecomunicaciones, los cual establecen:</w:t>
      </w:r>
      <w:r w:rsidRPr="00027BD0">
        <w:rPr>
          <w:rFonts w:ascii="Calibri" w:eastAsia="Times New Roman" w:hAnsi="Calibri" w:cs="Times New Roman"/>
          <w:i/>
          <w:iCs/>
          <w:sz w:val="24"/>
          <w:szCs w:val="24"/>
          <w:lang w:eastAsia="es-SV"/>
        </w:rPr>
        <w:t xml:space="preserve"> </w:t>
      </w:r>
    </w:p>
    <w:p w:rsidR="00027BD0" w:rsidRPr="00027BD0" w:rsidRDefault="00027BD0" w:rsidP="00027BD0">
      <w:pPr>
        <w:spacing w:line="360" w:lineRule="auto"/>
        <w:contextualSpacing/>
        <w:jc w:val="both"/>
        <w:rPr>
          <w:rFonts w:ascii="Calibri" w:eastAsia="Times New Roman" w:hAnsi="Calibri" w:cs="Times New Roman"/>
          <w:i/>
          <w:iCs/>
          <w:sz w:val="24"/>
          <w:szCs w:val="24"/>
          <w:lang w:eastAsia="es-SV"/>
        </w:rPr>
      </w:pPr>
    </w:p>
    <w:p w:rsidR="00027BD0" w:rsidRPr="00027BD0" w:rsidRDefault="00027BD0" w:rsidP="00027BD0">
      <w:pPr>
        <w:spacing w:line="360" w:lineRule="auto"/>
        <w:ind w:left="720"/>
        <w:contextualSpacing/>
        <w:jc w:val="both"/>
        <w:rPr>
          <w:rFonts w:ascii="Calibri" w:eastAsia="Times New Roman" w:hAnsi="Calibri" w:cs="Times New Roman"/>
          <w:i/>
          <w:iCs/>
          <w:sz w:val="24"/>
          <w:szCs w:val="24"/>
          <w:lang w:eastAsia="es-SV"/>
        </w:rPr>
      </w:pPr>
      <w:r w:rsidRPr="00027BD0">
        <w:rPr>
          <w:rFonts w:ascii="Calibri" w:eastAsia="Times New Roman" w:hAnsi="Calibri" w:cs="Times New Roman"/>
          <w:i/>
          <w:iCs/>
          <w:sz w:val="24"/>
          <w:szCs w:val="24"/>
          <w:lang w:eastAsia="es-SV"/>
        </w:rPr>
        <w:t xml:space="preserve">“GESTIÓN DEL ESPECTRO RADIOELÉCTRICO (20) Art. 9-B.- La SIGET es la entidad estatal responsable de la gestión del espectro radioeléctrico. Esta gestión abarca </w:t>
      </w:r>
      <w:r w:rsidRPr="00027BD0">
        <w:rPr>
          <w:rFonts w:ascii="Calibri" w:eastAsia="Times New Roman" w:hAnsi="Calibri" w:cs="Times New Roman"/>
          <w:b/>
          <w:i/>
          <w:iCs/>
          <w:sz w:val="24"/>
          <w:szCs w:val="24"/>
          <w:lang w:eastAsia="es-SV"/>
        </w:rPr>
        <w:t xml:space="preserve">la planificación, administración, monitoreo y control técnico del uso y explotación </w:t>
      </w:r>
      <w:r w:rsidRPr="00027BD0">
        <w:rPr>
          <w:rFonts w:ascii="Calibri" w:eastAsia="Times New Roman" w:hAnsi="Calibri" w:cs="Times New Roman"/>
          <w:b/>
          <w:i/>
          <w:iCs/>
          <w:sz w:val="24"/>
          <w:szCs w:val="24"/>
          <w:lang w:eastAsia="es-SV"/>
        </w:rPr>
        <w:lastRenderedPageBreak/>
        <w:t>del espectro radioeléctrico</w:t>
      </w:r>
      <w:r w:rsidRPr="00027BD0">
        <w:rPr>
          <w:rFonts w:ascii="Calibri" w:eastAsia="Times New Roman" w:hAnsi="Calibri" w:cs="Times New Roman"/>
          <w:i/>
          <w:iCs/>
          <w:sz w:val="24"/>
          <w:szCs w:val="24"/>
          <w:lang w:eastAsia="es-SV"/>
        </w:rPr>
        <w:t>*, de forma racional, eficiente, sostenible y equitativa, haciendo uso de los procedimientos y recursos que requiera la SIGET para tal fin, siendo estos de tipo: económicos, financieros, jurídicos, científicos y técnicos. (20)</w:t>
      </w:r>
    </w:p>
    <w:p w:rsidR="00027BD0" w:rsidRPr="00027BD0" w:rsidRDefault="00027BD0" w:rsidP="00027BD0">
      <w:pPr>
        <w:spacing w:line="360" w:lineRule="auto"/>
        <w:ind w:left="720"/>
        <w:contextualSpacing/>
        <w:jc w:val="both"/>
        <w:rPr>
          <w:rFonts w:ascii="Calibri" w:eastAsia="Times New Roman" w:hAnsi="Calibri" w:cs="Times New Roman"/>
          <w:i/>
          <w:iCs/>
          <w:sz w:val="24"/>
          <w:szCs w:val="24"/>
          <w:lang w:eastAsia="es-SV"/>
        </w:rPr>
      </w:pPr>
    </w:p>
    <w:p w:rsidR="00027BD0" w:rsidRPr="00027BD0" w:rsidRDefault="00027BD0" w:rsidP="00027BD0">
      <w:pPr>
        <w:spacing w:line="360" w:lineRule="auto"/>
        <w:ind w:left="720"/>
        <w:contextualSpacing/>
        <w:jc w:val="both"/>
        <w:rPr>
          <w:rFonts w:ascii="Calibri" w:eastAsia="Times New Roman" w:hAnsi="Calibri" w:cs="Times New Roman"/>
          <w:i/>
          <w:iCs/>
          <w:sz w:val="24"/>
          <w:szCs w:val="24"/>
          <w:lang w:eastAsia="es-SV"/>
        </w:rPr>
      </w:pPr>
      <w:r w:rsidRPr="00027BD0">
        <w:rPr>
          <w:rFonts w:ascii="Calibri" w:eastAsia="Times New Roman" w:hAnsi="Calibri" w:cs="Times New Roman"/>
          <w:i/>
          <w:iCs/>
          <w:sz w:val="24"/>
          <w:szCs w:val="24"/>
          <w:lang w:eastAsia="es-SV"/>
        </w:rPr>
        <w:t>LABORES DE LA GESTIÓN DEL ESPECTRO: (20)</w:t>
      </w:r>
    </w:p>
    <w:p w:rsidR="00027BD0" w:rsidRPr="00027BD0" w:rsidRDefault="00027BD0" w:rsidP="00027BD0">
      <w:pPr>
        <w:spacing w:line="360" w:lineRule="auto"/>
        <w:ind w:left="720"/>
        <w:contextualSpacing/>
        <w:jc w:val="both"/>
        <w:rPr>
          <w:rFonts w:ascii="Calibri" w:eastAsia="Times New Roman" w:hAnsi="Calibri" w:cs="Times New Roman"/>
          <w:i/>
          <w:iCs/>
          <w:sz w:val="24"/>
          <w:szCs w:val="24"/>
          <w:lang w:eastAsia="es-SV"/>
        </w:rPr>
      </w:pPr>
      <w:r w:rsidRPr="00027BD0">
        <w:rPr>
          <w:rFonts w:ascii="Calibri" w:eastAsia="Times New Roman" w:hAnsi="Calibri" w:cs="Times New Roman"/>
          <w:i/>
          <w:iCs/>
          <w:sz w:val="24"/>
          <w:szCs w:val="24"/>
          <w:lang w:eastAsia="es-SV"/>
        </w:rPr>
        <w:t xml:space="preserve">Art. 9-C.- La SIGET en su condición de gestor del espectro deberá realizar entre otras, siguiendo el debido proceso, las siguientes </w:t>
      </w:r>
      <w:r w:rsidRPr="00027BD0">
        <w:rPr>
          <w:rFonts w:ascii="Calibri" w:eastAsia="Times New Roman" w:hAnsi="Calibri" w:cs="Times New Roman"/>
          <w:b/>
          <w:i/>
          <w:iCs/>
          <w:sz w:val="24"/>
          <w:szCs w:val="24"/>
          <w:lang w:eastAsia="es-SV"/>
        </w:rPr>
        <w:t>actividades para la gestión del espectro</w:t>
      </w:r>
      <w:r w:rsidRPr="00027BD0">
        <w:rPr>
          <w:rFonts w:ascii="Calibri" w:eastAsia="Times New Roman" w:hAnsi="Calibri" w:cs="Times New Roman"/>
          <w:i/>
          <w:iCs/>
          <w:sz w:val="24"/>
          <w:szCs w:val="24"/>
          <w:lang w:eastAsia="es-SV"/>
        </w:rPr>
        <w:t>*: (20) a) Gestionar la explotación del espectro radioeléctrico eficientemente en el marco de la ley, mediante el otorgamiento de los actos administrativos o títulos habilitantes de operación que fueren necesarios; (20)</w:t>
      </w:r>
    </w:p>
    <w:p w:rsidR="00027BD0" w:rsidRPr="00027BD0" w:rsidRDefault="00027BD0" w:rsidP="00027BD0">
      <w:pPr>
        <w:spacing w:line="360" w:lineRule="auto"/>
        <w:ind w:left="720"/>
        <w:contextualSpacing/>
        <w:jc w:val="both"/>
        <w:rPr>
          <w:rFonts w:ascii="Calibri" w:eastAsia="Times New Roman" w:hAnsi="Calibri" w:cs="Times New Roman"/>
          <w:i/>
          <w:iCs/>
          <w:sz w:val="24"/>
          <w:szCs w:val="24"/>
          <w:lang w:eastAsia="es-SV"/>
        </w:rPr>
      </w:pPr>
      <w:r w:rsidRPr="00027BD0">
        <w:rPr>
          <w:rFonts w:ascii="Calibri" w:eastAsia="Times New Roman" w:hAnsi="Calibri" w:cs="Times New Roman"/>
          <w:i/>
          <w:iCs/>
          <w:sz w:val="24"/>
          <w:szCs w:val="24"/>
          <w:lang w:eastAsia="es-SV"/>
        </w:rPr>
        <w:t>b) Actualizar la normativa técnica para ejecutar la función de supervisión y vigilancia del espectro radioeléctrico, para asegurar el cumplimiento de los aspectos técnicos, jurídicos y financieros de la concesión. (20)</w:t>
      </w:r>
    </w:p>
    <w:p w:rsidR="00027BD0" w:rsidRPr="00027BD0" w:rsidRDefault="00027BD0" w:rsidP="00027BD0">
      <w:pPr>
        <w:spacing w:line="360" w:lineRule="auto"/>
        <w:ind w:left="720"/>
        <w:contextualSpacing/>
        <w:jc w:val="both"/>
        <w:rPr>
          <w:rFonts w:ascii="Calibri" w:eastAsia="Times New Roman" w:hAnsi="Calibri" w:cs="Times New Roman"/>
          <w:i/>
          <w:iCs/>
          <w:sz w:val="24"/>
          <w:szCs w:val="24"/>
          <w:lang w:eastAsia="es-SV"/>
        </w:rPr>
      </w:pPr>
      <w:r w:rsidRPr="00027BD0">
        <w:rPr>
          <w:rFonts w:ascii="Calibri" w:eastAsia="Times New Roman" w:hAnsi="Calibri" w:cs="Times New Roman"/>
          <w:i/>
          <w:iCs/>
          <w:sz w:val="24"/>
          <w:szCs w:val="24"/>
          <w:lang w:eastAsia="es-SV"/>
        </w:rPr>
        <w:t>c) Actualizar el valor económico del espectro radioeléctrico para nuevas concesiones, conforme a estudios comparativos de mercado; (20)</w:t>
      </w:r>
    </w:p>
    <w:p w:rsidR="00027BD0" w:rsidRPr="00027BD0" w:rsidRDefault="00027BD0" w:rsidP="00027BD0">
      <w:pPr>
        <w:spacing w:line="360" w:lineRule="auto"/>
        <w:ind w:left="720"/>
        <w:contextualSpacing/>
        <w:jc w:val="both"/>
        <w:rPr>
          <w:rFonts w:ascii="Calibri" w:eastAsia="Times New Roman" w:hAnsi="Calibri" w:cs="Times New Roman"/>
          <w:i/>
          <w:iCs/>
          <w:sz w:val="24"/>
          <w:szCs w:val="24"/>
          <w:lang w:eastAsia="es-SV"/>
        </w:rPr>
      </w:pPr>
      <w:r w:rsidRPr="00027BD0">
        <w:rPr>
          <w:rFonts w:ascii="Calibri" w:eastAsia="Times New Roman" w:hAnsi="Calibri" w:cs="Times New Roman"/>
          <w:i/>
          <w:iCs/>
          <w:sz w:val="24"/>
          <w:szCs w:val="24"/>
          <w:lang w:eastAsia="es-SV"/>
        </w:rPr>
        <w:t>d) Administrar el Cuadro Nacional de Atribución de Frecuencias "CNAF", incluyendo su actualización oportuna de acuerdo con las necesidades nacionales y los tratados internacionales competentes de los cuales la República de El Salvador sea signatario;(20)</w:t>
      </w:r>
    </w:p>
    <w:p w:rsidR="00027BD0" w:rsidRPr="00027BD0" w:rsidRDefault="00027BD0" w:rsidP="00027BD0">
      <w:pPr>
        <w:spacing w:line="360" w:lineRule="auto"/>
        <w:ind w:left="720"/>
        <w:contextualSpacing/>
        <w:jc w:val="both"/>
        <w:rPr>
          <w:rFonts w:ascii="Calibri" w:eastAsia="Times New Roman" w:hAnsi="Calibri" w:cs="Times New Roman"/>
          <w:i/>
          <w:iCs/>
          <w:sz w:val="24"/>
          <w:szCs w:val="24"/>
          <w:lang w:eastAsia="es-SV"/>
        </w:rPr>
      </w:pPr>
      <w:r w:rsidRPr="00027BD0">
        <w:rPr>
          <w:rFonts w:ascii="Calibri" w:eastAsia="Times New Roman" w:hAnsi="Calibri" w:cs="Times New Roman"/>
          <w:i/>
          <w:iCs/>
          <w:sz w:val="24"/>
          <w:szCs w:val="24"/>
          <w:lang w:eastAsia="es-SV"/>
        </w:rPr>
        <w:t>e) Administrar el Registro Nacional de Frecuencias "RNF" y mantenerlo actualizado;(20)</w:t>
      </w:r>
    </w:p>
    <w:p w:rsidR="00027BD0" w:rsidRPr="00027BD0" w:rsidRDefault="00027BD0" w:rsidP="00027BD0">
      <w:pPr>
        <w:spacing w:line="360" w:lineRule="auto"/>
        <w:ind w:left="720"/>
        <w:contextualSpacing/>
        <w:jc w:val="both"/>
        <w:rPr>
          <w:rFonts w:ascii="Calibri" w:eastAsia="Times New Roman" w:hAnsi="Calibri" w:cs="Times New Roman"/>
          <w:i/>
          <w:iCs/>
          <w:sz w:val="24"/>
          <w:szCs w:val="24"/>
          <w:lang w:eastAsia="es-SV"/>
        </w:rPr>
      </w:pPr>
      <w:r w:rsidRPr="00027BD0">
        <w:rPr>
          <w:rFonts w:ascii="Calibri" w:eastAsia="Times New Roman" w:hAnsi="Calibri" w:cs="Times New Roman"/>
          <w:i/>
          <w:iCs/>
          <w:sz w:val="24"/>
          <w:szCs w:val="24"/>
          <w:lang w:eastAsia="es-SV"/>
        </w:rPr>
        <w:t>f) Administrar el sistema nacional de monitoreo del espectro; (20)</w:t>
      </w:r>
    </w:p>
    <w:p w:rsidR="00027BD0" w:rsidRPr="00027BD0" w:rsidRDefault="00027BD0" w:rsidP="00027BD0">
      <w:pPr>
        <w:spacing w:line="360" w:lineRule="auto"/>
        <w:ind w:left="720"/>
        <w:contextualSpacing/>
        <w:jc w:val="both"/>
        <w:rPr>
          <w:rFonts w:ascii="Calibri" w:eastAsia="Times New Roman" w:hAnsi="Calibri" w:cs="Times New Roman"/>
          <w:i/>
          <w:iCs/>
          <w:sz w:val="24"/>
          <w:szCs w:val="24"/>
          <w:lang w:eastAsia="es-SV"/>
        </w:rPr>
      </w:pPr>
      <w:r w:rsidRPr="00027BD0">
        <w:rPr>
          <w:rFonts w:ascii="Calibri" w:eastAsia="Times New Roman" w:hAnsi="Calibri" w:cs="Times New Roman"/>
          <w:i/>
          <w:iCs/>
          <w:sz w:val="24"/>
          <w:szCs w:val="24"/>
          <w:lang w:eastAsia="es-SV"/>
        </w:rPr>
        <w:t>g) Coordinar con otros países el uso y la armonización del espectro radioeléctrico para evitar interferencias perjudiciales de manera preventiva o correctiva; (20)</w:t>
      </w:r>
    </w:p>
    <w:p w:rsidR="00027BD0" w:rsidRPr="00027BD0" w:rsidRDefault="00027BD0" w:rsidP="00027BD0">
      <w:pPr>
        <w:spacing w:line="360" w:lineRule="auto"/>
        <w:ind w:left="720"/>
        <w:contextualSpacing/>
        <w:jc w:val="both"/>
        <w:rPr>
          <w:rFonts w:ascii="Calibri" w:eastAsia="Times New Roman" w:hAnsi="Calibri" w:cs="Times New Roman"/>
          <w:i/>
          <w:iCs/>
          <w:sz w:val="24"/>
          <w:szCs w:val="24"/>
          <w:lang w:eastAsia="es-SV"/>
        </w:rPr>
      </w:pPr>
      <w:r w:rsidRPr="00027BD0">
        <w:rPr>
          <w:rFonts w:ascii="Calibri" w:eastAsia="Times New Roman" w:hAnsi="Calibri" w:cs="Times New Roman"/>
          <w:i/>
          <w:iCs/>
          <w:sz w:val="24"/>
          <w:szCs w:val="24"/>
          <w:lang w:eastAsia="es-SV"/>
        </w:rPr>
        <w:t>h) Ordenar y reorganizar el espectro para garantizar su uso racional, eficiente, económico y equitativo, en respuesta a las necesidades nacionales y acorde a los adelantos tecnológicos; (20)</w:t>
      </w:r>
    </w:p>
    <w:p w:rsidR="00027BD0" w:rsidRPr="00027BD0" w:rsidRDefault="00027BD0" w:rsidP="00027BD0">
      <w:pPr>
        <w:spacing w:line="360" w:lineRule="auto"/>
        <w:ind w:left="720"/>
        <w:contextualSpacing/>
        <w:jc w:val="both"/>
        <w:rPr>
          <w:rFonts w:ascii="Calibri" w:eastAsia="Times New Roman" w:hAnsi="Calibri" w:cs="Times New Roman"/>
          <w:i/>
          <w:iCs/>
          <w:sz w:val="24"/>
          <w:szCs w:val="24"/>
          <w:lang w:eastAsia="es-SV"/>
        </w:rPr>
      </w:pPr>
      <w:r w:rsidRPr="00027BD0">
        <w:rPr>
          <w:rFonts w:ascii="Calibri" w:eastAsia="Times New Roman" w:hAnsi="Calibri" w:cs="Times New Roman"/>
          <w:i/>
          <w:iCs/>
          <w:sz w:val="24"/>
          <w:szCs w:val="24"/>
          <w:lang w:eastAsia="es-SV"/>
        </w:rPr>
        <w:t xml:space="preserve">i) Re-atribuir, reclasificar, reservar, reasignar y liberar frecuencias del espectro radioeléctrico por razones de factibilidad, oportunidad y conveniencia, de manera </w:t>
      </w:r>
      <w:r w:rsidRPr="00027BD0">
        <w:rPr>
          <w:rFonts w:ascii="Calibri" w:eastAsia="Times New Roman" w:hAnsi="Calibri" w:cs="Times New Roman"/>
          <w:i/>
          <w:iCs/>
          <w:sz w:val="24"/>
          <w:szCs w:val="24"/>
          <w:lang w:eastAsia="es-SV"/>
        </w:rPr>
        <w:lastRenderedPageBreak/>
        <w:t xml:space="preserve">objetiva, oportuna, transparente, y no discriminatoria, de conformidad a lo dispuesto en esta Ley, respetando los derechos de terceros, cumpliendo el debido proceso y fundamentado en criterios técnicos. (20)… </w:t>
      </w:r>
    </w:p>
    <w:p w:rsidR="00027BD0" w:rsidRPr="00027BD0" w:rsidRDefault="00027BD0" w:rsidP="00027BD0">
      <w:pPr>
        <w:spacing w:line="360" w:lineRule="auto"/>
        <w:ind w:left="720"/>
        <w:contextualSpacing/>
        <w:jc w:val="both"/>
        <w:rPr>
          <w:rFonts w:ascii="Calibri" w:eastAsia="Times New Roman" w:hAnsi="Calibri" w:cs="Times New Roman"/>
          <w:i/>
          <w:iCs/>
          <w:sz w:val="24"/>
          <w:szCs w:val="24"/>
          <w:lang w:eastAsia="es-SV"/>
        </w:rPr>
      </w:pPr>
    </w:p>
    <w:p w:rsidR="00027BD0" w:rsidRPr="00027BD0" w:rsidRDefault="00027BD0" w:rsidP="00027BD0">
      <w:pPr>
        <w:spacing w:line="360" w:lineRule="auto"/>
        <w:ind w:left="720"/>
        <w:contextualSpacing/>
        <w:jc w:val="both"/>
        <w:rPr>
          <w:rFonts w:ascii="Calibri" w:eastAsia="Times New Roman" w:hAnsi="Calibri" w:cs="Times New Roman"/>
          <w:i/>
          <w:iCs/>
          <w:sz w:val="20"/>
          <w:szCs w:val="20"/>
          <w:lang w:eastAsia="es-SV"/>
        </w:rPr>
      </w:pPr>
      <w:r w:rsidRPr="00027BD0">
        <w:rPr>
          <w:rFonts w:ascii="Calibri" w:eastAsia="Times New Roman" w:hAnsi="Calibri" w:cs="Times New Roman"/>
          <w:b/>
          <w:i/>
          <w:iCs/>
          <w:sz w:val="20"/>
          <w:szCs w:val="20"/>
          <w:lang w:eastAsia="es-SV"/>
        </w:rPr>
        <w:t>(*) Resaltado nuestro</w:t>
      </w:r>
    </w:p>
    <w:p w:rsidR="00027BD0" w:rsidRPr="00027BD0" w:rsidRDefault="00027BD0" w:rsidP="00027BD0">
      <w:pPr>
        <w:spacing w:line="360" w:lineRule="auto"/>
        <w:ind w:left="720"/>
        <w:contextualSpacing/>
        <w:jc w:val="both"/>
        <w:rPr>
          <w:rFonts w:ascii="Calibri" w:eastAsia="Times New Roman" w:hAnsi="Calibri" w:cs="Times New Roman"/>
          <w:b/>
          <w:bCs/>
          <w:sz w:val="24"/>
          <w:szCs w:val="24"/>
          <w:lang w:eastAsia="es-SV"/>
        </w:rPr>
      </w:pPr>
      <w:r w:rsidRPr="00027BD0">
        <w:rPr>
          <w:rFonts w:ascii="Calibri" w:eastAsia="Times New Roman" w:hAnsi="Calibri" w:cs="Times New Roman"/>
          <w:sz w:val="24"/>
          <w:szCs w:val="24"/>
          <w:lang w:eastAsia="es-SV"/>
        </w:rPr>
        <w:t xml:space="preserve"> </w:t>
      </w:r>
    </w:p>
    <w:p w:rsidR="00027BD0" w:rsidRPr="00027BD0" w:rsidRDefault="00027BD0" w:rsidP="00027BD0">
      <w:pPr>
        <w:spacing w:line="360" w:lineRule="auto"/>
        <w:rPr>
          <w:rFonts w:ascii="Calibri" w:eastAsia="Times New Roman" w:hAnsi="Calibri" w:cs="Times New Roman"/>
          <w:b/>
          <w:bCs/>
          <w:sz w:val="24"/>
          <w:szCs w:val="24"/>
          <w:lang w:eastAsia="es-SV"/>
        </w:rPr>
      </w:pPr>
      <w:r w:rsidRPr="00027BD0">
        <w:rPr>
          <w:rFonts w:ascii="Calibri" w:eastAsia="Times New Roman" w:hAnsi="Calibri" w:cs="Times New Roman"/>
          <w:b/>
          <w:bCs/>
          <w:sz w:val="24"/>
          <w:szCs w:val="24"/>
          <w:lang w:eastAsia="es-SV"/>
        </w:rPr>
        <w:t>RAZONAMIENTO DE RESPUESTA A LA PETICIÓN</w:t>
      </w:r>
    </w:p>
    <w:p w:rsidR="00027BD0" w:rsidRPr="00027BD0" w:rsidRDefault="00027BD0" w:rsidP="00B47539">
      <w:pPr>
        <w:numPr>
          <w:ilvl w:val="0"/>
          <w:numId w:val="22"/>
        </w:numPr>
        <w:autoSpaceDE w:val="0"/>
        <w:autoSpaceDN w:val="0"/>
        <w:spacing w:after="0" w:line="360" w:lineRule="auto"/>
        <w:jc w:val="both"/>
        <w:rPr>
          <w:i/>
          <w:iCs/>
          <w:sz w:val="24"/>
          <w:szCs w:val="24"/>
          <w:lang w:eastAsia="es-SV"/>
        </w:rPr>
      </w:pPr>
      <w:r w:rsidRPr="00027BD0">
        <w:rPr>
          <w:sz w:val="24"/>
          <w:szCs w:val="24"/>
          <w:lang w:eastAsia="es-SV"/>
        </w:rPr>
        <w:t>Que la dependencia correspondiente, en respuesta a la información requerida manifestó que de acuerdo a la información solicitada por el peticionario y a la información con la que cuenta en sus archivos, remiten la siguiente información:</w:t>
      </w:r>
    </w:p>
    <w:tbl>
      <w:tblPr>
        <w:tblW w:w="8190" w:type="dxa"/>
        <w:tblInd w:w="921" w:type="dxa"/>
        <w:tblCellMar>
          <w:left w:w="70" w:type="dxa"/>
          <w:right w:w="70" w:type="dxa"/>
        </w:tblCellMar>
        <w:tblLook w:val="04A0" w:firstRow="1" w:lastRow="0" w:firstColumn="1" w:lastColumn="0" w:noHBand="0" w:noVBand="1"/>
      </w:tblPr>
      <w:tblGrid>
        <w:gridCol w:w="1200"/>
        <w:gridCol w:w="4470"/>
        <w:gridCol w:w="2520"/>
      </w:tblGrid>
      <w:tr w:rsidR="00027BD0" w:rsidRPr="00027BD0" w:rsidTr="00860447">
        <w:trPr>
          <w:trHeight w:val="1065"/>
        </w:trPr>
        <w:tc>
          <w:tcPr>
            <w:tcW w:w="8190" w:type="dxa"/>
            <w:gridSpan w:val="3"/>
            <w:tcBorders>
              <w:top w:val="nil"/>
              <w:left w:val="nil"/>
              <w:bottom w:val="nil"/>
              <w:right w:val="nil"/>
            </w:tcBorders>
            <w:shd w:val="clear" w:color="auto" w:fill="auto"/>
            <w:vAlign w:val="center"/>
            <w:hideMark/>
          </w:tcPr>
          <w:p w:rsidR="00027BD0" w:rsidRPr="00027BD0" w:rsidRDefault="00027BD0" w:rsidP="00027BD0">
            <w:pPr>
              <w:spacing w:after="0" w:line="240" w:lineRule="auto"/>
              <w:jc w:val="center"/>
              <w:rPr>
                <w:rFonts w:ascii="Calibri" w:eastAsia="Times New Roman" w:hAnsi="Calibri" w:cs="Calibri"/>
                <w:b/>
                <w:bCs/>
                <w:color w:val="000000"/>
                <w:sz w:val="24"/>
                <w:szCs w:val="24"/>
                <w:lang w:eastAsia="es-SV"/>
              </w:rPr>
            </w:pPr>
            <w:r w:rsidRPr="00027BD0">
              <w:rPr>
                <w:rFonts w:ascii="Calibri" w:eastAsia="Times New Roman" w:hAnsi="Calibri" w:cs="Calibri"/>
                <w:b/>
                <w:bCs/>
                <w:color w:val="000000"/>
                <w:sz w:val="24"/>
                <w:szCs w:val="24"/>
                <w:lang w:eastAsia="es-SV"/>
              </w:rPr>
              <w:t>Gerencia de Telecomunicaciones                                                                           Presupuesto de Ingresos y Gastos  Períodos del 2013 al 2017.</w:t>
            </w:r>
          </w:p>
        </w:tc>
      </w:tr>
      <w:tr w:rsidR="00027BD0" w:rsidRPr="00027BD0" w:rsidTr="00860447">
        <w:trPr>
          <w:trHeight w:val="450"/>
        </w:trPr>
        <w:tc>
          <w:tcPr>
            <w:tcW w:w="8190" w:type="dxa"/>
            <w:gridSpan w:val="3"/>
            <w:tcBorders>
              <w:top w:val="nil"/>
              <w:left w:val="nil"/>
              <w:bottom w:val="nil"/>
              <w:right w:val="nil"/>
            </w:tcBorders>
            <w:shd w:val="clear" w:color="auto" w:fill="auto"/>
            <w:vAlign w:val="bottom"/>
            <w:hideMark/>
          </w:tcPr>
          <w:p w:rsidR="00027BD0" w:rsidRPr="00027BD0" w:rsidRDefault="00027BD0" w:rsidP="00027BD0">
            <w:pPr>
              <w:spacing w:after="0" w:line="240" w:lineRule="auto"/>
              <w:jc w:val="center"/>
              <w:rPr>
                <w:rFonts w:ascii="Calibri" w:eastAsia="Times New Roman" w:hAnsi="Calibri" w:cs="Calibri"/>
                <w:b/>
                <w:bCs/>
                <w:color w:val="000000"/>
                <w:sz w:val="24"/>
                <w:szCs w:val="24"/>
                <w:lang w:eastAsia="es-SV"/>
              </w:rPr>
            </w:pPr>
            <w:r w:rsidRPr="00027BD0">
              <w:rPr>
                <w:rFonts w:ascii="Calibri" w:eastAsia="Times New Roman" w:hAnsi="Calibri" w:cs="Calibri"/>
                <w:b/>
                <w:bCs/>
                <w:color w:val="000000"/>
                <w:sz w:val="24"/>
                <w:szCs w:val="24"/>
                <w:lang w:eastAsia="es-SV"/>
              </w:rPr>
              <w:t>(Dólares de los Estados Unidos de América)</w:t>
            </w:r>
          </w:p>
        </w:tc>
      </w:tr>
      <w:tr w:rsidR="00027BD0" w:rsidRPr="00027BD0" w:rsidTr="00860447">
        <w:trPr>
          <w:trHeight w:val="270"/>
        </w:trPr>
        <w:tc>
          <w:tcPr>
            <w:tcW w:w="1200" w:type="dxa"/>
            <w:tcBorders>
              <w:top w:val="nil"/>
              <w:left w:val="nil"/>
              <w:bottom w:val="nil"/>
              <w:right w:val="nil"/>
            </w:tcBorders>
            <w:shd w:val="clear" w:color="auto" w:fill="auto"/>
            <w:noWrap/>
            <w:vAlign w:val="bottom"/>
            <w:hideMark/>
          </w:tcPr>
          <w:p w:rsidR="00027BD0" w:rsidRPr="00027BD0" w:rsidRDefault="00027BD0" w:rsidP="00027BD0">
            <w:pPr>
              <w:spacing w:after="0" w:line="240" w:lineRule="auto"/>
              <w:rPr>
                <w:rFonts w:ascii="Arial" w:eastAsia="Times New Roman" w:hAnsi="Arial" w:cs="Arial"/>
                <w:sz w:val="24"/>
                <w:szCs w:val="24"/>
                <w:lang w:eastAsia="es-SV"/>
              </w:rPr>
            </w:pPr>
          </w:p>
        </w:tc>
        <w:tc>
          <w:tcPr>
            <w:tcW w:w="4470" w:type="dxa"/>
            <w:tcBorders>
              <w:top w:val="nil"/>
              <w:left w:val="nil"/>
              <w:bottom w:val="nil"/>
              <w:right w:val="nil"/>
            </w:tcBorders>
            <w:shd w:val="clear" w:color="auto" w:fill="auto"/>
            <w:noWrap/>
            <w:vAlign w:val="bottom"/>
            <w:hideMark/>
          </w:tcPr>
          <w:p w:rsidR="00027BD0" w:rsidRPr="00027BD0" w:rsidRDefault="00027BD0" w:rsidP="00027BD0">
            <w:pPr>
              <w:spacing w:after="0" w:line="240" w:lineRule="auto"/>
              <w:rPr>
                <w:rFonts w:ascii="Arial" w:eastAsia="Times New Roman" w:hAnsi="Arial" w:cs="Arial"/>
                <w:sz w:val="24"/>
                <w:szCs w:val="24"/>
                <w:lang w:eastAsia="es-SV"/>
              </w:rPr>
            </w:pPr>
          </w:p>
        </w:tc>
        <w:tc>
          <w:tcPr>
            <w:tcW w:w="2520" w:type="dxa"/>
            <w:tcBorders>
              <w:top w:val="nil"/>
              <w:left w:val="nil"/>
              <w:bottom w:val="nil"/>
              <w:right w:val="nil"/>
            </w:tcBorders>
            <w:shd w:val="clear" w:color="auto" w:fill="auto"/>
            <w:noWrap/>
            <w:vAlign w:val="bottom"/>
            <w:hideMark/>
          </w:tcPr>
          <w:p w:rsidR="00027BD0" w:rsidRPr="00027BD0" w:rsidRDefault="00027BD0" w:rsidP="00027BD0">
            <w:pPr>
              <w:spacing w:after="0" w:line="240" w:lineRule="auto"/>
              <w:rPr>
                <w:rFonts w:ascii="Arial" w:eastAsia="Times New Roman" w:hAnsi="Arial" w:cs="Arial"/>
                <w:sz w:val="24"/>
                <w:szCs w:val="24"/>
                <w:lang w:eastAsia="es-SV"/>
              </w:rPr>
            </w:pPr>
          </w:p>
        </w:tc>
      </w:tr>
      <w:tr w:rsidR="00027BD0" w:rsidRPr="00027BD0" w:rsidTr="00860447">
        <w:trPr>
          <w:trHeight w:val="885"/>
        </w:trPr>
        <w:tc>
          <w:tcPr>
            <w:tcW w:w="120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027BD0" w:rsidRPr="00027BD0" w:rsidRDefault="00027BD0" w:rsidP="00027BD0">
            <w:pPr>
              <w:spacing w:after="0" w:line="240" w:lineRule="auto"/>
              <w:jc w:val="center"/>
              <w:rPr>
                <w:rFonts w:ascii="Calibri" w:eastAsia="Times New Roman" w:hAnsi="Calibri" w:cs="Calibri"/>
                <w:b/>
                <w:bCs/>
                <w:color w:val="000000"/>
                <w:sz w:val="24"/>
                <w:szCs w:val="24"/>
                <w:lang w:eastAsia="es-SV"/>
              </w:rPr>
            </w:pPr>
            <w:r w:rsidRPr="00027BD0">
              <w:rPr>
                <w:rFonts w:ascii="Calibri" w:eastAsia="Times New Roman" w:hAnsi="Calibri" w:cs="Calibri"/>
                <w:b/>
                <w:bCs/>
                <w:color w:val="000000"/>
                <w:sz w:val="24"/>
                <w:szCs w:val="24"/>
                <w:lang w:eastAsia="es-SV"/>
              </w:rPr>
              <w:t>Año</w:t>
            </w:r>
          </w:p>
        </w:tc>
        <w:tc>
          <w:tcPr>
            <w:tcW w:w="447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27BD0" w:rsidRPr="00027BD0" w:rsidRDefault="00027BD0" w:rsidP="00027BD0">
            <w:pPr>
              <w:spacing w:after="0" w:line="240" w:lineRule="auto"/>
              <w:jc w:val="center"/>
              <w:rPr>
                <w:rFonts w:ascii="Calibri" w:eastAsia="Times New Roman" w:hAnsi="Calibri" w:cs="Calibri"/>
                <w:b/>
                <w:bCs/>
                <w:color w:val="000000"/>
                <w:sz w:val="24"/>
                <w:szCs w:val="24"/>
                <w:lang w:eastAsia="es-SV"/>
              </w:rPr>
            </w:pPr>
            <w:r w:rsidRPr="00027BD0">
              <w:rPr>
                <w:rFonts w:ascii="Calibri" w:eastAsia="Times New Roman" w:hAnsi="Calibri" w:cs="Calibri"/>
                <w:b/>
                <w:bCs/>
                <w:color w:val="000000"/>
                <w:sz w:val="24"/>
                <w:szCs w:val="24"/>
                <w:lang w:eastAsia="es-SV"/>
              </w:rPr>
              <w:t>Ingreso por Administración, Gestión y Vigilancia  del Espectro Radioeléctrico</w:t>
            </w:r>
          </w:p>
        </w:tc>
        <w:tc>
          <w:tcPr>
            <w:tcW w:w="25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027BD0" w:rsidRPr="00027BD0" w:rsidRDefault="00027BD0" w:rsidP="00027BD0">
            <w:pPr>
              <w:spacing w:after="0" w:line="240" w:lineRule="auto"/>
              <w:jc w:val="center"/>
              <w:rPr>
                <w:rFonts w:ascii="Calibri" w:eastAsia="Times New Roman" w:hAnsi="Calibri" w:cs="Calibri"/>
                <w:b/>
                <w:bCs/>
                <w:color w:val="000000"/>
                <w:sz w:val="24"/>
                <w:szCs w:val="24"/>
                <w:lang w:eastAsia="es-SV"/>
              </w:rPr>
            </w:pPr>
            <w:r w:rsidRPr="00027BD0">
              <w:rPr>
                <w:rFonts w:ascii="Calibri" w:eastAsia="Times New Roman" w:hAnsi="Calibri" w:cs="Calibri"/>
                <w:b/>
                <w:bCs/>
                <w:color w:val="000000"/>
                <w:sz w:val="24"/>
                <w:szCs w:val="24"/>
                <w:lang w:eastAsia="es-SV"/>
              </w:rPr>
              <w:t>Presupuesto de Gastos</w:t>
            </w:r>
          </w:p>
        </w:tc>
      </w:tr>
      <w:tr w:rsidR="00027BD0" w:rsidRPr="00027BD0" w:rsidTr="00860447">
        <w:trPr>
          <w:trHeight w:val="293"/>
        </w:trPr>
        <w:tc>
          <w:tcPr>
            <w:tcW w:w="1200" w:type="dxa"/>
            <w:vMerge/>
            <w:tcBorders>
              <w:top w:val="single" w:sz="8" w:space="0" w:color="auto"/>
              <w:left w:val="single" w:sz="8" w:space="0" w:color="auto"/>
              <w:bottom w:val="single" w:sz="8" w:space="0" w:color="000000"/>
              <w:right w:val="single" w:sz="8" w:space="0" w:color="auto"/>
            </w:tcBorders>
            <w:vAlign w:val="center"/>
            <w:hideMark/>
          </w:tcPr>
          <w:p w:rsidR="00027BD0" w:rsidRPr="00027BD0" w:rsidRDefault="00027BD0" w:rsidP="00027BD0">
            <w:pPr>
              <w:spacing w:after="0" w:line="240" w:lineRule="auto"/>
              <w:rPr>
                <w:rFonts w:ascii="Calibri" w:eastAsia="Times New Roman" w:hAnsi="Calibri" w:cs="Calibri"/>
                <w:b/>
                <w:bCs/>
                <w:color w:val="000000"/>
                <w:sz w:val="24"/>
                <w:szCs w:val="24"/>
                <w:lang w:eastAsia="es-SV"/>
              </w:rPr>
            </w:pPr>
          </w:p>
        </w:tc>
        <w:tc>
          <w:tcPr>
            <w:tcW w:w="4470" w:type="dxa"/>
            <w:vMerge/>
            <w:tcBorders>
              <w:top w:val="single" w:sz="8" w:space="0" w:color="auto"/>
              <w:left w:val="single" w:sz="8" w:space="0" w:color="auto"/>
              <w:bottom w:val="single" w:sz="8" w:space="0" w:color="000000"/>
              <w:right w:val="single" w:sz="8" w:space="0" w:color="auto"/>
            </w:tcBorders>
            <w:vAlign w:val="center"/>
            <w:hideMark/>
          </w:tcPr>
          <w:p w:rsidR="00027BD0" w:rsidRPr="00027BD0" w:rsidRDefault="00027BD0" w:rsidP="00027BD0">
            <w:pPr>
              <w:spacing w:after="0" w:line="240" w:lineRule="auto"/>
              <w:rPr>
                <w:rFonts w:ascii="Calibri" w:eastAsia="Times New Roman" w:hAnsi="Calibri" w:cs="Calibri"/>
                <w:b/>
                <w:bCs/>
                <w:color w:val="000000"/>
                <w:sz w:val="24"/>
                <w:szCs w:val="24"/>
                <w:lang w:eastAsia="es-SV"/>
              </w:rPr>
            </w:pPr>
          </w:p>
        </w:tc>
        <w:tc>
          <w:tcPr>
            <w:tcW w:w="2520" w:type="dxa"/>
            <w:vMerge/>
            <w:tcBorders>
              <w:top w:val="single" w:sz="8" w:space="0" w:color="auto"/>
              <w:left w:val="single" w:sz="8" w:space="0" w:color="auto"/>
              <w:bottom w:val="single" w:sz="8" w:space="0" w:color="000000"/>
              <w:right w:val="single" w:sz="8" w:space="0" w:color="auto"/>
            </w:tcBorders>
            <w:vAlign w:val="center"/>
            <w:hideMark/>
          </w:tcPr>
          <w:p w:rsidR="00027BD0" w:rsidRPr="00027BD0" w:rsidRDefault="00027BD0" w:rsidP="00027BD0">
            <w:pPr>
              <w:spacing w:after="0" w:line="240" w:lineRule="auto"/>
              <w:rPr>
                <w:rFonts w:ascii="Calibri" w:eastAsia="Times New Roman" w:hAnsi="Calibri" w:cs="Calibri"/>
                <w:b/>
                <w:bCs/>
                <w:color w:val="000000"/>
                <w:sz w:val="24"/>
                <w:szCs w:val="24"/>
                <w:lang w:eastAsia="es-SV"/>
              </w:rPr>
            </w:pPr>
          </w:p>
        </w:tc>
      </w:tr>
      <w:tr w:rsidR="00027BD0" w:rsidRPr="00027BD0" w:rsidTr="00860447">
        <w:trPr>
          <w:trHeight w:val="293"/>
        </w:trPr>
        <w:tc>
          <w:tcPr>
            <w:tcW w:w="1200" w:type="dxa"/>
            <w:vMerge/>
            <w:tcBorders>
              <w:top w:val="single" w:sz="8" w:space="0" w:color="auto"/>
              <w:left w:val="single" w:sz="8" w:space="0" w:color="auto"/>
              <w:bottom w:val="single" w:sz="8" w:space="0" w:color="000000"/>
              <w:right w:val="single" w:sz="8" w:space="0" w:color="auto"/>
            </w:tcBorders>
            <w:vAlign w:val="center"/>
            <w:hideMark/>
          </w:tcPr>
          <w:p w:rsidR="00027BD0" w:rsidRPr="00027BD0" w:rsidRDefault="00027BD0" w:rsidP="00027BD0">
            <w:pPr>
              <w:spacing w:after="0" w:line="240" w:lineRule="auto"/>
              <w:rPr>
                <w:rFonts w:ascii="Calibri" w:eastAsia="Times New Roman" w:hAnsi="Calibri" w:cs="Calibri"/>
                <w:b/>
                <w:bCs/>
                <w:color w:val="000000"/>
                <w:sz w:val="24"/>
                <w:szCs w:val="24"/>
                <w:lang w:eastAsia="es-SV"/>
              </w:rPr>
            </w:pPr>
          </w:p>
        </w:tc>
        <w:tc>
          <w:tcPr>
            <w:tcW w:w="4470" w:type="dxa"/>
            <w:vMerge/>
            <w:tcBorders>
              <w:top w:val="single" w:sz="8" w:space="0" w:color="auto"/>
              <w:left w:val="single" w:sz="8" w:space="0" w:color="auto"/>
              <w:bottom w:val="single" w:sz="8" w:space="0" w:color="000000"/>
              <w:right w:val="single" w:sz="8" w:space="0" w:color="auto"/>
            </w:tcBorders>
            <w:vAlign w:val="center"/>
            <w:hideMark/>
          </w:tcPr>
          <w:p w:rsidR="00027BD0" w:rsidRPr="00027BD0" w:rsidRDefault="00027BD0" w:rsidP="00027BD0">
            <w:pPr>
              <w:spacing w:after="0" w:line="240" w:lineRule="auto"/>
              <w:rPr>
                <w:rFonts w:ascii="Calibri" w:eastAsia="Times New Roman" w:hAnsi="Calibri" w:cs="Calibri"/>
                <w:b/>
                <w:bCs/>
                <w:color w:val="000000"/>
                <w:sz w:val="24"/>
                <w:szCs w:val="24"/>
                <w:lang w:eastAsia="es-SV"/>
              </w:rPr>
            </w:pPr>
          </w:p>
        </w:tc>
        <w:tc>
          <w:tcPr>
            <w:tcW w:w="2520" w:type="dxa"/>
            <w:vMerge/>
            <w:tcBorders>
              <w:top w:val="single" w:sz="8" w:space="0" w:color="auto"/>
              <w:left w:val="single" w:sz="8" w:space="0" w:color="auto"/>
              <w:bottom w:val="single" w:sz="8" w:space="0" w:color="000000"/>
              <w:right w:val="single" w:sz="8" w:space="0" w:color="auto"/>
            </w:tcBorders>
            <w:vAlign w:val="center"/>
            <w:hideMark/>
          </w:tcPr>
          <w:p w:rsidR="00027BD0" w:rsidRPr="00027BD0" w:rsidRDefault="00027BD0" w:rsidP="00027BD0">
            <w:pPr>
              <w:spacing w:after="0" w:line="240" w:lineRule="auto"/>
              <w:rPr>
                <w:rFonts w:ascii="Calibri" w:eastAsia="Times New Roman" w:hAnsi="Calibri" w:cs="Calibri"/>
                <w:b/>
                <w:bCs/>
                <w:color w:val="000000"/>
                <w:sz w:val="24"/>
                <w:szCs w:val="24"/>
                <w:lang w:eastAsia="es-SV"/>
              </w:rPr>
            </w:pPr>
          </w:p>
        </w:tc>
      </w:tr>
      <w:tr w:rsidR="00027BD0" w:rsidRPr="00027BD0" w:rsidTr="00860447">
        <w:trPr>
          <w:trHeight w:val="375"/>
        </w:trPr>
        <w:tc>
          <w:tcPr>
            <w:tcW w:w="1200" w:type="dxa"/>
            <w:tcBorders>
              <w:top w:val="nil"/>
              <w:left w:val="single" w:sz="8" w:space="0" w:color="auto"/>
              <w:bottom w:val="single" w:sz="4" w:space="0" w:color="auto"/>
              <w:right w:val="nil"/>
            </w:tcBorders>
            <w:shd w:val="clear" w:color="auto" w:fill="auto"/>
            <w:noWrap/>
            <w:vAlign w:val="bottom"/>
            <w:hideMark/>
          </w:tcPr>
          <w:p w:rsidR="00027BD0" w:rsidRPr="00027BD0" w:rsidRDefault="00027BD0" w:rsidP="00027BD0">
            <w:pPr>
              <w:spacing w:after="0" w:line="240" w:lineRule="auto"/>
              <w:jc w:val="center"/>
              <w:rPr>
                <w:rFonts w:ascii="Calibri" w:eastAsia="Times New Roman" w:hAnsi="Calibri" w:cs="Calibri"/>
                <w:color w:val="000000"/>
                <w:sz w:val="24"/>
                <w:szCs w:val="24"/>
                <w:lang w:eastAsia="es-SV"/>
              </w:rPr>
            </w:pPr>
            <w:r w:rsidRPr="00027BD0">
              <w:rPr>
                <w:rFonts w:ascii="Calibri" w:eastAsia="Times New Roman" w:hAnsi="Calibri" w:cs="Calibri"/>
                <w:color w:val="000000"/>
                <w:sz w:val="24"/>
                <w:szCs w:val="24"/>
                <w:lang w:eastAsia="es-SV"/>
              </w:rPr>
              <w:t>2013</w:t>
            </w:r>
          </w:p>
        </w:tc>
        <w:tc>
          <w:tcPr>
            <w:tcW w:w="4470" w:type="dxa"/>
            <w:tcBorders>
              <w:top w:val="nil"/>
              <w:left w:val="single" w:sz="8" w:space="0" w:color="auto"/>
              <w:bottom w:val="single" w:sz="4" w:space="0" w:color="auto"/>
              <w:right w:val="single" w:sz="8" w:space="0" w:color="auto"/>
            </w:tcBorders>
            <w:shd w:val="clear" w:color="auto" w:fill="auto"/>
            <w:noWrap/>
            <w:vAlign w:val="center"/>
            <w:hideMark/>
          </w:tcPr>
          <w:p w:rsidR="00027BD0" w:rsidRPr="00027BD0" w:rsidRDefault="00027BD0" w:rsidP="00027BD0">
            <w:pPr>
              <w:spacing w:after="0" w:line="240" w:lineRule="auto"/>
              <w:jc w:val="center"/>
              <w:rPr>
                <w:rFonts w:ascii="Calibri" w:eastAsia="Times New Roman" w:hAnsi="Calibri" w:cs="Calibri"/>
                <w:color w:val="000000"/>
                <w:sz w:val="24"/>
                <w:szCs w:val="24"/>
                <w:lang w:eastAsia="es-SV"/>
              </w:rPr>
            </w:pPr>
            <w:r w:rsidRPr="00027BD0">
              <w:rPr>
                <w:rFonts w:ascii="Calibri" w:eastAsia="Times New Roman" w:hAnsi="Calibri" w:cs="Calibri"/>
                <w:color w:val="000000"/>
                <w:sz w:val="24"/>
                <w:szCs w:val="24"/>
                <w:lang w:eastAsia="es-SV"/>
              </w:rPr>
              <w:t xml:space="preserve">                                        $ 5,369,680.00 </w:t>
            </w:r>
          </w:p>
        </w:tc>
        <w:tc>
          <w:tcPr>
            <w:tcW w:w="2520" w:type="dxa"/>
            <w:tcBorders>
              <w:top w:val="nil"/>
              <w:left w:val="nil"/>
              <w:bottom w:val="single" w:sz="4" w:space="0" w:color="auto"/>
              <w:right w:val="single" w:sz="8" w:space="0" w:color="auto"/>
            </w:tcBorders>
            <w:shd w:val="clear" w:color="auto" w:fill="auto"/>
            <w:noWrap/>
            <w:vAlign w:val="center"/>
            <w:hideMark/>
          </w:tcPr>
          <w:p w:rsidR="00027BD0" w:rsidRPr="00027BD0" w:rsidRDefault="00027BD0" w:rsidP="00027BD0">
            <w:pPr>
              <w:spacing w:after="0" w:line="240" w:lineRule="auto"/>
              <w:rPr>
                <w:rFonts w:ascii="Calibri" w:eastAsia="Times New Roman" w:hAnsi="Calibri" w:cs="Calibri"/>
                <w:color w:val="000000"/>
                <w:sz w:val="24"/>
                <w:szCs w:val="24"/>
                <w:lang w:eastAsia="es-SV"/>
              </w:rPr>
            </w:pPr>
            <w:r w:rsidRPr="00027BD0">
              <w:rPr>
                <w:rFonts w:ascii="Calibri" w:eastAsia="Times New Roman" w:hAnsi="Calibri" w:cs="Calibri"/>
                <w:color w:val="000000"/>
                <w:sz w:val="24"/>
                <w:szCs w:val="24"/>
                <w:lang w:eastAsia="es-SV"/>
              </w:rPr>
              <w:t xml:space="preserve">              $ 2,490,460.00 </w:t>
            </w:r>
          </w:p>
        </w:tc>
      </w:tr>
      <w:tr w:rsidR="00027BD0" w:rsidRPr="00027BD0" w:rsidTr="00860447">
        <w:trPr>
          <w:trHeight w:val="375"/>
        </w:trPr>
        <w:tc>
          <w:tcPr>
            <w:tcW w:w="1200" w:type="dxa"/>
            <w:tcBorders>
              <w:top w:val="nil"/>
              <w:left w:val="single" w:sz="8" w:space="0" w:color="auto"/>
              <w:bottom w:val="single" w:sz="4" w:space="0" w:color="auto"/>
              <w:right w:val="nil"/>
            </w:tcBorders>
            <w:shd w:val="clear" w:color="auto" w:fill="auto"/>
            <w:noWrap/>
            <w:vAlign w:val="bottom"/>
            <w:hideMark/>
          </w:tcPr>
          <w:p w:rsidR="00027BD0" w:rsidRPr="00027BD0" w:rsidRDefault="00027BD0" w:rsidP="00027BD0">
            <w:pPr>
              <w:spacing w:after="0" w:line="240" w:lineRule="auto"/>
              <w:jc w:val="center"/>
              <w:rPr>
                <w:rFonts w:ascii="Calibri" w:eastAsia="Times New Roman" w:hAnsi="Calibri" w:cs="Calibri"/>
                <w:color w:val="000000"/>
                <w:sz w:val="24"/>
                <w:szCs w:val="24"/>
                <w:lang w:eastAsia="es-SV"/>
              </w:rPr>
            </w:pPr>
            <w:r w:rsidRPr="00027BD0">
              <w:rPr>
                <w:rFonts w:ascii="Calibri" w:eastAsia="Times New Roman" w:hAnsi="Calibri" w:cs="Calibri"/>
                <w:color w:val="000000"/>
                <w:sz w:val="24"/>
                <w:szCs w:val="24"/>
                <w:lang w:eastAsia="es-SV"/>
              </w:rPr>
              <w:t>2014</w:t>
            </w:r>
          </w:p>
        </w:tc>
        <w:tc>
          <w:tcPr>
            <w:tcW w:w="4470" w:type="dxa"/>
            <w:tcBorders>
              <w:top w:val="nil"/>
              <w:left w:val="single" w:sz="8" w:space="0" w:color="auto"/>
              <w:bottom w:val="single" w:sz="4" w:space="0" w:color="auto"/>
              <w:right w:val="single" w:sz="8" w:space="0" w:color="auto"/>
            </w:tcBorders>
            <w:shd w:val="clear" w:color="auto" w:fill="auto"/>
            <w:noWrap/>
            <w:vAlign w:val="center"/>
            <w:hideMark/>
          </w:tcPr>
          <w:p w:rsidR="00027BD0" w:rsidRPr="00027BD0" w:rsidRDefault="00027BD0" w:rsidP="00027BD0">
            <w:pPr>
              <w:spacing w:after="0" w:line="240" w:lineRule="auto"/>
              <w:jc w:val="center"/>
              <w:rPr>
                <w:rFonts w:ascii="Calibri" w:eastAsia="Times New Roman" w:hAnsi="Calibri" w:cs="Calibri"/>
                <w:color w:val="000000"/>
                <w:sz w:val="24"/>
                <w:szCs w:val="24"/>
                <w:lang w:eastAsia="es-SV"/>
              </w:rPr>
            </w:pPr>
            <w:r w:rsidRPr="00027BD0">
              <w:rPr>
                <w:rFonts w:ascii="Calibri" w:eastAsia="Times New Roman" w:hAnsi="Calibri" w:cs="Calibri"/>
                <w:color w:val="000000"/>
                <w:sz w:val="24"/>
                <w:szCs w:val="24"/>
                <w:lang w:eastAsia="es-SV"/>
              </w:rPr>
              <w:t xml:space="preserve">                                        $ 5,708,667.00 </w:t>
            </w:r>
          </w:p>
        </w:tc>
        <w:tc>
          <w:tcPr>
            <w:tcW w:w="2520" w:type="dxa"/>
            <w:tcBorders>
              <w:top w:val="nil"/>
              <w:left w:val="nil"/>
              <w:bottom w:val="single" w:sz="4" w:space="0" w:color="auto"/>
              <w:right w:val="single" w:sz="8" w:space="0" w:color="auto"/>
            </w:tcBorders>
            <w:shd w:val="clear" w:color="auto" w:fill="auto"/>
            <w:noWrap/>
            <w:vAlign w:val="center"/>
            <w:hideMark/>
          </w:tcPr>
          <w:p w:rsidR="00027BD0" w:rsidRPr="00027BD0" w:rsidRDefault="00027BD0" w:rsidP="00027BD0">
            <w:pPr>
              <w:spacing w:after="0" w:line="240" w:lineRule="auto"/>
              <w:rPr>
                <w:rFonts w:ascii="Calibri" w:eastAsia="Times New Roman" w:hAnsi="Calibri" w:cs="Calibri"/>
                <w:color w:val="000000"/>
                <w:sz w:val="24"/>
                <w:szCs w:val="24"/>
                <w:lang w:eastAsia="es-SV"/>
              </w:rPr>
            </w:pPr>
            <w:r w:rsidRPr="00027BD0">
              <w:rPr>
                <w:rFonts w:ascii="Calibri" w:eastAsia="Times New Roman" w:hAnsi="Calibri" w:cs="Calibri"/>
                <w:color w:val="000000"/>
                <w:sz w:val="24"/>
                <w:szCs w:val="24"/>
                <w:lang w:eastAsia="es-SV"/>
              </w:rPr>
              <w:t xml:space="preserve">              $ 2,187,365.00 </w:t>
            </w:r>
          </w:p>
        </w:tc>
      </w:tr>
      <w:tr w:rsidR="00027BD0" w:rsidRPr="00027BD0" w:rsidTr="00860447">
        <w:trPr>
          <w:trHeight w:val="375"/>
        </w:trPr>
        <w:tc>
          <w:tcPr>
            <w:tcW w:w="1200" w:type="dxa"/>
            <w:tcBorders>
              <w:top w:val="nil"/>
              <w:left w:val="single" w:sz="8" w:space="0" w:color="auto"/>
              <w:bottom w:val="single" w:sz="4" w:space="0" w:color="auto"/>
              <w:right w:val="nil"/>
            </w:tcBorders>
            <w:shd w:val="clear" w:color="auto" w:fill="auto"/>
            <w:noWrap/>
            <w:vAlign w:val="bottom"/>
            <w:hideMark/>
          </w:tcPr>
          <w:p w:rsidR="00027BD0" w:rsidRPr="00027BD0" w:rsidRDefault="00027BD0" w:rsidP="00027BD0">
            <w:pPr>
              <w:spacing w:after="0" w:line="240" w:lineRule="auto"/>
              <w:jc w:val="center"/>
              <w:rPr>
                <w:rFonts w:ascii="Calibri" w:eastAsia="Times New Roman" w:hAnsi="Calibri" w:cs="Calibri"/>
                <w:color w:val="000000"/>
                <w:sz w:val="24"/>
                <w:szCs w:val="24"/>
                <w:lang w:eastAsia="es-SV"/>
              </w:rPr>
            </w:pPr>
            <w:r w:rsidRPr="00027BD0">
              <w:rPr>
                <w:rFonts w:ascii="Calibri" w:eastAsia="Times New Roman" w:hAnsi="Calibri" w:cs="Calibri"/>
                <w:color w:val="000000"/>
                <w:sz w:val="24"/>
                <w:szCs w:val="24"/>
                <w:lang w:eastAsia="es-SV"/>
              </w:rPr>
              <w:t>2015</w:t>
            </w:r>
          </w:p>
        </w:tc>
        <w:tc>
          <w:tcPr>
            <w:tcW w:w="4470" w:type="dxa"/>
            <w:tcBorders>
              <w:top w:val="nil"/>
              <w:left w:val="single" w:sz="8" w:space="0" w:color="auto"/>
              <w:bottom w:val="single" w:sz="4" w:space="0" w:color="auto"/>
              <w:right w:val="single" w:sz="8" w:space="0" w:color="auto"/>
            </w:tcBorders>
            <w:shd w:val="clear" w:color="auto" w:fill="auto"/>
            <w:noWrap/>
            <w:vAlign w:val="center"/>
            <w:hideMark/>
          </w:tcPr>
          <w:p w:rsidR="00027BD0" w:rsidRPr="00027BD0" w:rsidRDefault="00027BD0" w:rsidP="00027BD0">
            <w:pPr>
              <w:spacing w:after="0" w:line="240" w:lineRule="auto"/>
              <w:jc w:val="center"/>
              <w:rPr>
                <w:rFonts w:ascii="Calibri" w:eastAsia="Times New Roman" w:hAnsi="Calibri" w:cs="Calibri"/>
                <w:color w:val="000000"/>
                <w:sz w:val="24"/>
                <w:szCs w:val="24"/>
                <w:lang w:eastAsia="es-SV"/>
              </w:rPr>
            </w:pPr>
            <w:r w:rsidRPr="00027BD0">
              <w:rPr>
                <w:rFonts w:ascii="Calibri" w:eastAsia="Times New Roman" w:hAnsi="Calibri" w:cs="Calibri"/>
                <w:color w:val="000000"/>
                <w:sz w:val="24"/>
                <w:szCs w:val="24"/>
                <w:lang w:eastAsia="es-SV"/>
              </w:rPr>
              <w:t xml:space="preserve">                                        $ 5,288,684.60 </w:t>
            </w:r>
          </w:p>
        </w:tc>
        <w:tc>
          <w:tcPr>
            <w:tcW w:w="2520" w:type="dxa"/>
            <w:tcBorders>
              <w:top w:val="nil"/>
              <w:left w:val="nil"/>
              <w:bottom w:val="single" w:sz="4" w:space="0" w:color="auto"/>
              <w:right w:val="single" w:sz="8" w:space="0" w:color="auto"/>
            </w:tcBorders>
            <w:shd w:val="clear" w:color="auto" w:fill="auto"/>
            <w:noWrap/>
            <w:vAlign w:val="center"/>
            <w:hideMark/>
          </w:tcPr>
          <w:p w:rsidR="00027BD0" w:rsidRPr="00027BD0" w:rsidRDefault="00027BD0" w:rsidP="00027BD0">
            <w:pPr>
              <w:spacing w:after="0" w:line="240" w:lineRule="auto"/>
              <w:rPr>
                <w:rFonts w:ascii="Calibri" w:eastAsia="Times New Roman" w:hAnsi="Calibri" w:cs="Calibri"/>
                <w:color w:val="000000"/>
                <w:sz w:val="24"/>
                <w:szCs w:val="24"/>
                <w:lang w:eastAsia="es-SV"/>
              </w:rPr>
            </w:pPr>
            <w:r w:rsidRPr="00027BD0">
              <w:rPr>
                <w:rFonts w:ascii="Calibri" w:eastAsia="Times New Roman" w:hAnsi="Calibri" w:cs="Calibri"/>
                <w:color w:val="000000"/>
                <w:sz w:val="24"/>
                <w:szCs w:val="24"/>
                <w:lang w:eastAsia="es-SV"/>
              </w:rPr>
              <w:t xml:space="preserve">              $ 2,521,575.00 </w:t>
            </w:r>
          </w:p>
        </w:tc>
      </w:tr>
      <w:tr w:rsidR="00027BD0" w:rsidRPr="00027BD0" w:rsidTr="00860447">
        <w:trPr>
          <w:trHeight w:val="375"/>
        </w:trPr>
        <w:tc>
          <w:tcPr>
            <w:tcW w:w="1200" w:type="dxa"/>
            <w:tcBorders>
              <w:top w:val="nil"/>
              <w:left w:val="single" w:sz="8" w:space="0" w:color="auto"/>
              <w:bottom w:val="single" w:sz="4" w:space="0" w:color="auto"/>
              <w:right w:val="nil"/>
            </w:tcBorders>
            <w:shd w:val="clear" w:color="auto" w:fill="auto"/>
            <w:noWrap/>
            <w:vAlign w:val="bottom"/>
            <w:hideMark/>
          </w:tcPr>
          <w:p w:rsidR="00027BD0" w:rsidRPr="00027BD0" w:rsidRDefault="00027BD0" w:rsidP="00027BD0">
            <w:pPr>
              <w:spacing w:after="0" w:line="240" w:lineRule="auto"/>
              <w:jc w:val="center"/>
              <w:rPr>
                <w:rFonts w:ascii="Calibri" w:eastAsia="Times New Roman" w:hAnsi="Calibri" w:cs="Calibri"/>
                <w:color w:val="000000"/>
                <w:sz w:val="24"/>
                <w:szCs w:val="24"/>
                <w:lang w:eastAsia="es-SV"/>
              </w:rPr>
            </w:pPr>
            <w:r w:rsidRPr="00027BD0">
              <w:rPr>
                <w:rFonts w:ascii="Calibri" w:eastAsia="Times New Roman" w:hAnsi="Calibri" w:cs="Calibri"/>
                <w:color w:val="000000"/>
                <w:sz w:val="24"/>
                <w:szCs w:val="24"/>
                <w:lang w:eastAsia="es-SV"/>
              </w:rPr>
              <w:t>2016</w:t>
            </w:r>
          </w:p>
        </w:tc>
        <w:tc>
          <w:tcPr>
            <w:tcW w:w="4470" w:type="dxa"/>
            <w:tcBorders>
              <w:top w:val="nil"/>
              <w:left w:val="single" w:sz="8" w:space="0" w:color="auto"/>
              <w:bottom w:val="single" w:sz="4" w:space="0" w:color="auto"/>
              <w:right w:val="single" w:sz="8" w:space="0" w:color="auto"/>
            </w:tcBorders>
            <w:shd w:val="clear" w:color="auto" w:fill="auto"/>
            <w:noWrap/>
            <w:vAlign w:val="center"/>
            <w:hideMark/>
          </w:tcPr>
          <w:p w:rsidR="00027BD0" w:rsidRPr="00027BD0" w:rsidRDefault="00027BD0" w:rsidP="00027BD0">
            <w:pPr>
              <w:spacing w:after="0" w:line="240" w:lineRule="auto"/>
              <w:jc w:val="center"/>
              <w:rPr>
                <w:rFonts w:ascii="Calibri" w:eastAsia="Times New Roman" w:hAnsi="Calibri" w:cs="Calibri"/>
                <w:color w:val="000000"/>
                <w:sz w:val="24"/>
                <w:szCs w:val="24"/>
                <w:lang w:eastAsia="es-SV"/>
              </w:rPr>
            </w:pPr>
            <w:r w:rsidRPr="00027BD0">
              <w:rPr>
                <w:rFonts w:ascii="Calibri" w:eastAsia="Times New Roman" w:hAnsi="Calibri" w:cs="Calibri"/>
                <w:color w:val="000000"/>
                <w:sz w:val="24"/>
                <w:szCs w:val="24"/>
                <w:lang w:eastAsia="es-SV"/>
              </w:rPr>
              <w:t xml:space="preserve">                                        $ 5,762,278.10 </w:t>
            </w:r>
          </w:p>
        </w:tc>
        <w:tc>
          <w:tcPr>
            <w:tcW w:w="2520" w:type="dxa"/>
            <w:tcBorders>
              <w:top w:val="nil"/>
              <w:left w:val="nil"/>
              <w:bottom w:val="single" w:sz="4" w:space="0" w:color="auto"/>
              <w:right w:val="single" w:sz="8" w:space="0" w:color="auto"/>
            </w:tcBorders>
            <w:shd w:val="clear" w:color="auto" w:fill="auto"/>
            <w:noWrap/>
            <w:vAlign w:val="center"/>
            <w:hideMark/>
          </w:tcPr>
          <w:p w:rsidR="00027BD0" w:rsidRPr="00027BD0" w:rsidRDefault="00027BD0" w:rsidP="00027BD0">
            <w:pPr>
              <w:spacing w:after="0" w:line="240" w:lineRule="auto"/>
              <w:rPr>
                <w:rFonts w:ascii="Calibri" w:eastAsia="Times New Roman" w:hAnsi="Calibri" w:cs="Calibri"/>
                <w:color w:val="000000"/>
                <w:sz w:val="24"/>
                <w:szCs w:val="24"/>
                <w:lang w:eastAsia="es-SV"/>
              </w:rPr>
            </w:pPr>
            <w:r w:rsidRPr="00027BD0">
              <w:rPr>
                <w:rFonts w:ascii="Calibri" w:eastAsia="Times New Roman" w:hAnsi="Calibri" w:cs="Calibri"/>
                <w:color w:val="000000"/>
                <w:sz w:val="24"/>
                <w:szCs w:val="24"/>
                <w:lang w:eastAsia="es-SV"/>
              </w:rPr>
              <w:t xml:space="preserve">              $ 2,763,645.00 </w:t>
            </w:r>
          </w:p>
        </w:tc>
      </w:tr>
      <w:tr w:rsidR="00027BD0" w:rsidRPr="00027BD0" w:rsidTr="00860447">
        <w:trPr>
          <w:trHeight w:val="375"/>
        </w:trPr>
        <w:tc>
          <w:tcPr>
            <w:tcW w:w="1200" w:type="dxa"/>
            <w:tcBorders>
              <w:top w:val="nil"/>
              <w:left w:val="single" w:sz="8" w:space="0" w:color="auto"/>
              <w:bottom w:val="single" w:sz="4" w:space="0" w:color="auto"/>
              <w:right w:val="nil"/>
            </w:tcBorders>
            <w:shd w:val="clear" w:color="auto" w:fill="auto"/>
            <w:noWrap/>
            <w:vAlign w:val="bottom"/>
            <w:hideMark/>
          </w:tcPr>
          <w:p w:rsidR="00027BD0" w:rsidRPr="00027BD0" w:rsidRDefault="00027BD0" w:rsidP="00027BD0">
            <w:pPr>
              <w:spacing w:after="0" w:line="240" w:lineRule="auto"/>
              <w:jc w:val="center"/>
              <w:rPr>
                <w:rFonts w:ascii="Calibri" w:eastAsia="Times New Roman" w:hAnsi="Calibri" w:cs="Calibri"/>
                <w:color w:val="000000"/>
                <w:sz w:val="24"/>
                <w:szCs w:val="24"/>
                <w:lang w:eastAsia="es-SV"/>
              </w:rPr>
            </w:pPr>
            <w:r w:rsidRPr="00027BD0">
              <w:rPr>
                <w:rFonts w:ascii="Calibri" w:eastAsia="Times New Roman" w:hAnsi="Calibri" w:cs="Calibri"/>
                <w:color w:val="000000"/>
                <w:sz w:val="24"/>
                <w:szCs w:val="24"/>
                <w:lang w:eastAsia="es-SV"/>
              </w:rPr>
              <w:t>2017</w:t>
            </w:r>
          </w:p>
        </w:tc>
        <w:tc>
          <w:tcPr>
            <w:tcW w:w="4470" w:type="dxa"/>
            <w:tcBorders>
              <w:top w:val="nil"/>
              <w:left w:val="single" w:sz="8" w:space="0" w:color="auto"/>
              <w:bottom w:val="single" w:sz="4" w:space="0" w:color="auto"/>
              <w:right w:val="single" w:sz="8" w:space="0" w:color="auto"/>
            </w:tcBorders>
            <w:shd w:val="clear" w:color="auto" w:fill="auto"/>
            <w:noWrap/>
            <w:vAlign w:val="center"/>
            <w:hideMark/>
          </w:tcPr>
          <w:p w:rsidR="00027BD0" w:rsidRPr="00027BD0" w:rsidRDefault="00027BD0" w:rsidP="00027BD0">
            <w:pPr>
              <w:spacing w:after="0" w:line="240" w:lineRule="auto"/>
              <w:jc w:val="center"/>
              <w:rPr>
                <w:rFonts w:ascii="Calibri" w:eastAsia="Times New Roman" w:hAnsi="Calibri" w:cs="Calibri"/>
                <w:color w:val="000000"/>
                <w:sz w:val="24"/>
                <w:szCs w:val="24"/>
                <w:lang w:eastAsia="es-SV"/>
              </w:rPr>
            </w:pPr>
            <w:r w:rsidRPr="00027BD0">
              <w:rPr>
                <w:rFonts w:ascii="Calibri" w:eastAsia="Times New Roman" w:hAnsi="Calibri" w:cs="Calibri"/>
                <w:color w:val="000000"/>
                <w:sz w:val="24"/>
                <w:szCs w:val="24"/>
                <w:lang w:eastAsia="es-SV"/>
              </w:rPr>
              <w:t xml:space="preserve">                                        $ 5,946,675.00 </w:t>
            </w:r>
          </w:p>
        </w:tc>
        <w:tc>
          <w:tcPr>
            <w:tcW w:w="2520" w:type="dxa"/>
            <w:tcBorders>
              <w:top w:val="nil"/>
              <w:left w:val="nil"/>
              <w:bottom w:val="single" w:sz="4" w:space="0" w:color="auto"/>
              <w:right w:val="single" w:sz="8" w:space="0" w:color="auto"/>
            </w:tcBorders>
            <w:shd w:val="clear" w:color="auto" w:fill="auto"/>
            <w:noWrap/>
            <w:vAlign w:val="center"/>
            <w:hideMark/>
          </w:tcPr>
          <w:p w:rsidR="00027BD0" w:rsidRPr="00027BD0" w:rsidRDefault="00027BD0" w:rsidP="00027BD0">
            <w:pPr>
              <w:spacing w:after="0" w:line="240" w:lineRule="auto"/>
              <w:rPr>
                <w:rFonts w:ascii="Calibri" w:eastAsia="Times New Roman" w:hAnsi="Calibri" w:cs="Calibri"/>
                <w:color w:val="000000"/>
                <w:sz w:val="24"/>
                <w:szCs w:val="24"/>
                <w:lang w:eastAsia="es-SV"/>
              </w:rPr>
            </w:pPr>
            <w:r w:rsidRPr="00027BD0">
              <w:rPr>
                <w:rFonts w:ascii="Calibri" w:eastAsia="Times New Roman" w:hAnsi="Calibri" w:cs="Calibri"/>
                <w:color w:val="000000"/>
                <w:sz w:val="24"/>
                <w:szCs w:val="24"/>
                <w:lang w:eastAsia="es-SV"/>
              </w:rPr>
              <w:t xml:space="preserve">              $ 6,121,055.00 </w:t>
            </w:r>
          </w:p>
        </w:tc>
      </w:tr>
    </w:tbl>
    <w:p w:rsidR="00027BD0" w:rsidRPr="00027BD0" w:rsidRDefault="00027BD0" w:rsidP="00027BD0">
      <w:pPr>
        <w:autoSpaceDE w:val="0"/>
        <w:autoSpaceDN w:val="0"/>
        <w:spacing w:after="0" w:line="360" w:lineRule="auto"/>
        <w:ind w:left="720"/>
        <w:jc w:val="both"/>
        <w:rPr>
          <w:i/>
          <w:iCs/>
          <w:sz w:val="24"/>
          <w:szCs w:val="24"/>
          <w:lang w:eastAsia="es-SV"/>
        </w:rPr>
      </w:pPr>
    </w:p>
    <w:p w:rsidR="00027BD0" w:rsidRPr="00027BD0" w:rsidRDefault="00027BD0" w:rsidP="00027BD0">
      <w:pPr>
        <w:autoSpaceDE w:val="0"/>
        <w:autoSpaceDN w:val="0"/>
        <w:spacing w:after="0" w:line="360" w:lineRule="auto"/>
        <w:ind w:left="720"/>
        <w:contextualSpacing/>
        <w:jc w:val="both"/>
        <w:rPr>
          <w:iCs/>
          <w:sz w:val="24"/>
          <w:szCs w:val="24"/>
          <w:lang w:eastAsia="es-SV"/>
        </w:rPr>
      </w:pPr>
      <w:r w:rsidRPr="00027BD0">
        <w:rPr>
          <w:iCs/>
          <w:sz w:val="24"/>
          <w:szCs w:val="24"/>
          <w:lang w:eastAsia="es-SV"/>
        </w:rPr>
        <w:t xml:space="preserve">Así mismo se hace la aclaración que el cuadro anterior, hace referencia únicamente a parte de ingresos y gastos en el área de telecomunicaciones, establecidos en la Ley de Telecomunicaciones con referencia </w:t>
      </w:r>
      <w:r w:rsidRPr="00027BD0">
        <w:rPr>
          <w:i/>
          <w:iCs/>
          <w:sz w:val="24"/>
          <w:szCs w:val="24"/>
          <w:lang w:eastAsia="es-SV"/>
        </w:rPr>
        <w:t>gastos asignado para la administración y gestión del espectro anual (entiéndase como los ingresos y costos del sector de telecomunicaciones en relación al establecido en el presupuesto general de la SIGET)</w:t>
      </w:r>
      <w:r w:rsidRPr="00027BD0">
        <w:rPr>
          <w:iCs/>
          <w:sz w:val="24"/>
          <w:szCs w:val="24"/>
          <w:lang w:eastAsia="es-SV"/>
        </w:rPr>
        <w:t xml:space="preserve">, existiendo otro tipo de ingresos y gastos como lo </w:t>
      </w:r>
      <w:r w:rsidRPr="00027BD0">
        <w:rPr>
          <w:iCs/>
          <w:sz w:val="24"/>
          <w:szCs w:val="24"/>
          <w:lang w:eastAsia="es-SV"/>
        </w:rPr>
        <w:lastRenderedPageBreak/>
        <w:t>es en el área de electricidad, convirtiéndose estos en fondos propios de la Superintendencia General de Electricidad y Telecomunicaciones.</w:t>
      </w:r>
    </w:p>
    <w:p w:rsidR="00027BD0" w:rsidRPr="00027BD0" w:rsidRDefault="00027BD0" w:rsidP="00027BD0">
      <w:pPr>
        <w:autoSpaceDE w:val="0"/>
        <w:autoSpaceDN w:val="0"/>
        <w:spacing w:after="0" w:line="360" w:lineRule="auto"/>
        <w:jc w:val="both"/>
        <w:rPr>
          <w:sz w:val="24"/>
          <w:szCs w:val="24"/>
          <w:lang w:eastAsia="es-SV"/>
        </w:rPr>
      </w:pPr>
    </w:p>
    <w:p w:rsidR="00027BD0" w:rsidRPr="00027BD0" w:rsidRDefault="00027BD0" w:rsidP="00B47539">
      <w:pPr>
        <w:numPr>
          <w:ilvl w:val="0"/>
          <w:numId w:val="22"/>
        </w:numPr>
        <w:autoSpaceDE w:val="0"/>
        <w:autoSpaceDN w:val="0"/>
        <w:spacing w:after="0" w:line="360" w:lineRule="auto"/>
        <w:jc w:val="both"/>
        <w:rPr>
          <w:rFonts w:ascii="Calibri" w:eastAsia="Times New Roman" w:hAnsi="Calibri" w:cs="Times New Roman"/>
          <w:b/>
          <w:sz w:val="24"/>
          <w:szCs w:val="24"/>
          <w:lang w:eastAsia="es-SV"/>
        </w:rPr>
      </w:pPr>
      <w:r w:rsidRPr="00027BD0">
        <w:rPr>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w:t>
      </w:r>
      <w:r w:rsidRPr="00027BD0">
        <w:rPr>
          <w:color w:val="000000"/>
          <w:sz w:val="24"/>
          <w:szCs w:val="24"/>
          <w:lang w:eastAsia="es-SV"/>
        </w:rPr>
        <w:t>,  por  lo  que  es   necesario  dictar  la  resolución  de  mérito  como preceptúa el Art. 56 del mismo cuerpo regulatorio, procediendo a la entrega de lo solicitado</w:t>
      </w:r>
      <w:r w:rsidRPr="00027BD0">
        <w:rPr>
          <w:sz w:val="24"/>
          <w:szCs w:val="24"/>
          <w:lang w:eastAsia="es-SV"/>
        </w:rPr>
        <w:t>.</w:t>
      </w:r>
    </w:p>
    <w:p w:rsidR="00027BD0" w:rsidRPr="00027BD0" w:rsidRDefault="00027BD0" w:rsidP="00027BD0">
      <w:pPr>
        <w:autoSpaceDE w:val="0"/>
        <w:autoSpaceDN w:val="0"/>
        <w:spacing w:after="0" w:line="360" w:lineRule="auto"/>
        <w:jc w:val="both"/>
        <w:rPr>
          <w:rFonts w:ascii="Calibri" w:eastAsia="Times New Roman" w:hAnsi="Calibri" w:cs="Times New Roman"/>
          <w:b/>
          <w:sz w:val="24"/>
          <w:szCs w:val="24"/>
          <w:lang w:eastAsia="es-SV"/>
        </w:rPr>
      </w:pPr>
    </w:p>
    <w:p w:rsidR="00027BD0" w:rsidRPr="00027BD0" w:rsidRDefault="00027BD0" w:rsidP="00027BD0">
      <w:pPr>
        <w:spacing w:line="360" w:lineRule="auto"/>
        <w:jc w:val="both"/>
        <w:rPr>
          <w:rFonts w:ascii="Calibri" w:eastAsia="Times New Roman" w:hAnsi="Calibri" w:cs="Times New Roman"/>
          <w:b/>
          <w:sz w:val="24"/>
          <w:szCs w:val="24"/>
          <w:lang w:eastAsia="es-SV"/>
        </w:rPr>
      </w:pPr>
      <w:r w:rsidRPr="00027BD0">
        <w:rPr>
          <w:rFonts w:ascii="Calibri" w:eastAsia="Times New Roman" w:hAnsi="Calibri" w:cs="Times New Roman"/>
          <w:b/>
          <w:sz w:val="24"/>
          <w:szCs w:val="24"/>
          <w:lang w:eastAsia="es-SV"/>
        </w:rPr>
        <w:t>POR TANTO:</w:t>
      </w:r>
      <w:r w:rsidRPr="00027BD0">
        <w:rPr>
          <w:rFonts w:ascii="Calibri" w:eastAsia="Times New Roman" w:hAnsi="Calibri" w:cs="Times New Roman"/>
          <w:sz w:val="24"/>
          <w:szCs w:val="24"/>
          <w:lang w:eastAsia="es-SV"/>
        </w:rPr>
        <w:t xml:space="preserve"> Ésta oficina en nombre de la Superintendencia General de Electricidad y Telecomunicaciones fundamentada en los </w:t>
      </w:r>
      <w:r w:rsidRPr="00027BD0">
        <w:rPr>
          <w:rFonts w:ascii="Calibri" w:eastAsia="Times New Roman" w:hAnsi="Calibri" w:cs="Times New Roman"/>
          <w:b/>
          <w:sz w:val="24"/>
          <w:szCs w:val="24"/>
          <w:lang w:eastAsia="es-SV"/>
        </w:rPr>
        <w:t>Arts. 62 y 65 de la LAIP</w:t>
      </w:r>
      <w:r w:rsidRPr="00027BD0">
        <w:rPr>
          <w:rFonts w:ascii="Calibri" w:eastAsia="Times New Roman" w:hAnsi="Calibri" w:cs="Times New Roman"/>
          <w:sz w:val="24"/>
          <w:szCs w:val="24"/>
          <w:lang w:eastAsia="es-SV"/>
        </w:rPr>
        <w:t xml:space="preserve">, basada en los fines de facilitar a toda persona el derecho de acceso a la información pública mediante procedimientos sencillos y expeditos; principios de máxima publicidad y disponibilidad, </w:t>
      </w:r>
      <w:r w:rsidRPr="00027BD0">
        <w:rPr>
          <w:rFonts w:ascii="Calibri" w:eastAsia="Times New Roman" w:hAnsi="Calibri" w:cs="Times New Roman"/>
          <w:b/>
          <w:sz w:val="24"/>
          <w:szCs w:val="24"/>
          <w:lang w:eastAsia="es-SV"/>
        </w:rPr>
        <w:t>RESUELVE:</w:t>
      </w:r>
    </w:p>
    <w:p w:rsidR="00027BD0" w:rsidRPr="00027BD0" w:rsidRDefault="00027BD0" w:rsidP="00B47539">
      <w:pPr>
        <w:numPr>
          <w:ilvl w:val="0"/>
          <w:numId w:val="23"/>
        </w:numPr>
        <w:spacing w:line="360" w:lineRule="auto"/>
        <w:contextualSpacing/>
        <w:jc w:val="both"/>
        <w:rPr>
          <w:rFonts w:ascii="Calibri" w:eastAsia="Times New Roman" w:hAnsi="Calibri" w:cs="Times New Roman"/>
          <w:sz w:val="24"/>
          <w:szCs w:val="24"/>
          <w:lang w:eastAsia="es-SV"/>
        </w:rPr>
      </w:pPr>
      <w:r w:rsidRPr="00027BD0">
        <w:rPr>
          <w:rFonts w:ascii="Calibri" w:eastAsia="Times New Roman" w:hAnsi="Calibri" w:cs="Times New Roman"/>
          <w:sz w:val="24"/>
          <w:szCs w:val="24"/>
          <w:lang w:eastAsia="es-SV"/>
        </w:rPr>
        <w:t xml:space="preserve">Declárese procedente la solicitud de acceso a la información del ciudadano </w:t>
      </w:r>
      <w:r>
        <w:rPr>
          <w:rFonts w:eastAsia="Times New Roman" w:cstheme="minorHAnsi"/>
          <w:b/>
          <w:sz w:val="24"/>
          <w:szCs w:val="24"/>
          <w:lang w:eastAsia="es-SV"/>
        </w:rPr>
        <w:t>XXXXXXXXXX</w:t>
      </w:r>
      <w:r w:rsidRPr="00027BD0">
        <w:rPr>
          <w:rFonts w:eastAsia="Times New Roman" w:cstheme="minorHAnsi"/>
          <w:b/>
          <w:sz w:val="24"/>
          <w:szCs w:val="24"/>
          <w:lang w:eastAsia="es-SV"/>
        </w:rPr>
        <w:t xml:space="preserve">, </w:t>
      </w:r>
      <w:r w:rsidRPr="00027BD0">
        <w:rPr>
          <w:rFonts w:eastAsia="Times New Roman" w:cstheme="minorHAnsi"/>
          <w:sz w:val="24"/>
          <w:szCs w:val="24"/>
          <w:lang w:eastAsia="es-SV"/>
        </w:rPr>
        <w:t>según lo dispuesto en el considerado VI;</w:t>
      </w:r>
      <w:r w:rsidRPr="00027BD0">
        <w:rPr>
          <w:rFonts w:ascii="Calibri" w:eastAsia="Times New Roman" w:hAnsi="Calibri" w:cs="Times New Roman"/>
          <w:sz w:val="24"/>
          <w:szCs w:val="24"/>
          <w:lang w:eastAsia="es-SV"/>
        </w:rPr>
        <w:t xml:space="preserve"> </w:t>
      </w:r>
    </w:p>
    <w:p w:rsidR="00027BD0" w:rsidRPr="00027BD0" w:rsidRDefault="00027BD0" w:rsidP="00B47539">
      <w:pPr>
        <w:numPr>
          <w:ilvl w:val="0"/>
          <w:numId w:val="23"/>
        </w:numPr>
        <w:spacing w:line="360" w:lineRule="auto"/>
        <w:contextualSpacing/>
        <w:jc w:val="both"/>
        <w:rPr>
          <w:rFonts w:ascii="Calibri" w:eastAsia="Times New Roman" w:hAnsi="Calibri" w:cs="Times New Roman"/>
          <w:sz w:val="24"/>
          <w:szCs w:val="24"/>
          <w:lang w:eastAsia="es-SV"/>
        </w:rPr>
      </w:pPr>
      <w:r w:rsidRPr="00027BD0">
        <w:rPr>
          <w:rFonts w:ascii="Calibri" w:eastAsia="Times New Roman" w:hAnsi="Calibri" w:cs="Times New Roman"/>
          <w:sz w:val="24"/>
          <w:szCs w:val="24"/>
          <w:lang w:eastAsia="es-SV"/>
        </w:rPr>
        <w:t xml:space="preserve">Remítase ésta providencia administrativa en modalidad digital, gratuitamente como preceptúan los </w:t>
      </w:r>
      <w:r w:rsidRPr="00027BD0">
        <w:rPr>
          <w:rFonts w:ascii="Calibri" w:eastAsia="Times New Roman" w:hAnsi="Calibri" w:cs="Times New Roman"/>
          <w:b/>
          <w:sz w:val="24"/>
          <w:szCs w:val="24"/>
          <w:lang w:eastAsia="es-SV"/>
        </w:rPr>
        <w:t>Art.</w:t>
      </w:r>
      <w:r w:rsidRPr="00027BD0">
        <w:rPr>
          <w:rFonts w:ascii="Calibri" w:eastAsia="Times New Roman" w:hAnsi="Calibri" w:cs="Times New Roman"/>
          <w:sz w:val="24"/>
          <w:szCs w:val="24"/>
          <w:lang w:eastAsia="es-SV"/>
        </w:rPr>
        <w:t xml:space="preserve"> </w:t>
      </w:r>
      <w:r w:rsidRPr="00027BD0">
        <w:rPr>
          <w:rFonts w:ascii="Calibri" w:eastAsia="Times New Roman" w:hAnsi="Calibri" w:cs="Times New Roman"/>
          <w:b/>
          <w:sz w:val="24"/>
          <w:szCs w:val="24"/>
          <w:lang w:eastAsia="es-SV"/>
        </w:rPr>
        <w:t>4 letra g. 61 y 102 de la LAIP</w:t>
      </w:r>
      <w:r w:rsidRPr="00027BD0">
        <w:rPr>
          <w:rFonts w:ascii="Calibri" w:eastAsia="Times New Roman" w:hAnsi="Calibri" w:cs="Times New Roman"/>
          <w:sz w:val="24"/>
          <w:szCs w:val="24"/>
          <w:lang w:eastAsia="es-SV"/>
        </w:rPr>
        <w:t>, al correo electrónico que el solicitante consignó;</w:t>
      </w:r>
    </w:p>
    <w:p w:rsidR="00027BD0" w:rsidRPr="00027BD0" w:rsidRDefault="00027BD0" w:rsidP="00B47539">
      <w:pPr>
        <w:numPr>
          <w:ilvl w:val="0"/>
          <w:numId w:val="23"/>
        </w:numPr>
        <w:spacing w:line="360" w:lineRule="auto"/>
        <w:contextualSpacing/>
        <w:jc w:val="both"/>
        <w:rPr>
          <w:rFonts w:ascii="Calibri" w:eastAsia="Times New Roman" w:hAnsi="Calibri" w:cs="Times New Roman"/>
          <w:sz w:val="24"/>
          <w:szCs w:val="24"/>
          <w:lang w:eastAsia="es-SV"/>
        </w:rPr>
      </w:pPr>
      <w:r w:rsidRPr="00027BD0">
        <w:rPr>
          <w:rFonts w:ascii="Calibri" w:eastAsia="Times New Roman" w:hAnsi="Calibri" w:cs="Times New Roman"/>
          <w:sz w:val="24"/>
          <w:szCs w:val="24"/>
          <w:lang w:eastAsia="es-SV"/>
        </w:rPr>
        <w:t>Notifíquese,</w:t>
      </w:r>
    </w:p>
    <w:p w:rsidR="00027BD0" w:rsidRPr="00027BD0" w:rsidRDefault="00027BD0" w:rsidP="00B47539">
      <w:pPr>
        <w:numPr>
          <w:ilvl w:val="0"/>
          <w:numId w:val="23"/>
        </w:numPr>
        <w:spacing w:line="360" w:lineRule="auto"/>
        <w:contextualSpacing/>
        <w:jc w:val="both"/>
        <w:rPr>
          <w:rFonts w:ascii="Calibri" w:eastAsia="Times New Roman" w:hAnsi="Calibri" w:cs="Times New Roman"/>
          <w:sz w:val="24"/>
          <w:szCs w:val="24"/>
          <w:lang w:eastAsia="es-SV"/>
        </w:rPr>
      </w:pPr>
      <w:r w:rsidRPr="00027BD0">
        <w:rPr>
          <w:rFonts w:ascii="Calibri" w:eastAsia="Times New Roman" w:hAnsi="Calibri" w:cs="Times New Roman"/>
          <w:sz w:val="24"/>
          <w:szCs w:val="24"/>
          <w:lang w:eastAsia="es-SV"/>
        </w:rPr>
        <w:t xml:space="preserve">Publíquese en el Portal de Transparencia Gobierno Abierto con base a lo establecido en el </w:t>
      </w:r>
      <w:r w:rsidRPr="00027BD0">
        <w:rPr>
          <w:rFonts w:ascii="Calibri" w:eastAsia="Times New Roman" w:hAnsi="Calibri" w:cs="Times New Roman"/>
          <w:b/>
          <w:sz w:val="24"/>
          <w:szCs w:val="24"/>
          <w:lang w:eastAsia="es-SV"/>
        </w:rPr>
        <w:t>Art. 6 del RLAIP.</w:t>
      </w:r>
      <w:r w:rsidRPr="00027BD0">
        <w:rPr>
          <w:rFonts w:ascii="Calibri" w:eastAsia="Times New Roman" w:hAnsi="Calibri" w:cs="Times New Roman"/>
          <w:b/>
          <w:sz w:val="24"/>
          <w:szCs w:val="24"/>
          <w:lang w:eastAsia="es-SV"/>
        </w:rPr>
        <w:cr/>
      </w:r>
    </w:p>
    <w:p w:rsidR="00027BD0" w:rsidRPr="00027BD0" w:rsidRDefault="00027BD0" w:rsidP="00027BD0">
      <w:pPr>
        <w:spacing w:line="360" w:lineRule="auto"/>
        <w:ind w:left="720"/>
        <w:contextualSpacing/>
        <w:jc w:val="both"/>
        <w:rPr>
          <w:rFonts w:ascii="Calibri" w:eastAsia="Times New Roman" w:hAnsi="Calibri" w:cs="Times New Roman"/>
          <w:sz w:val="24"/>
          <w:szCs w:val="24"/>
          <w:lang w:eastAsia="es-SV"/>
        </w:rPr>
      </w:pPr>
    </w:p>
    <w:p w:rsidR="00027BD0" w:rsidRPr="00027BD0" w:rsidRDefault="00027BD0" w:rsidP="00027BD0">
      <w:pPr>
        <w:spacing w:line="360" w:lineRule="auto"/>
        <w:ind w:left="720"/>
        <w:contextualSpacing/>
        <w:jc w:val="both"/>
        <w:rPr>
          <w:rFonts w:ascii="Calibri" w:eastAsia="Times New Roman" w:hAnsi="Calibri" w:cs="Times New Roman"/>
          <w:sz w:val="24"/>
          <w:szCs w:val="24"/>
          <w:lang w:eastAsia="es-SV"/>
        </w:rPr>
      </w:pPr>
    </w:p>
    <w:p w:rsidR="00027BD0" w:rsidRPr="00027BD0" w:rsidRDefault="00027BD0" w:rsidP="00027BD0">
      <w:pPr>
        <w:spacing w:after="0" w:line="240" w:lineRule="auto"/>
        <w:jc w:val="center"/>
        <w:outlineLvl w:val="0"/>
        <w:rPr>
          <w:rFonts w:ascii="Calibri" w:eastAsia="Times New Roman" w:hAnsi="Calibri" w:cstheme="minorHAnsi"/>
          <w:b/>
          <w:sz w:val="24"/>
          <w:szCs w:val="24"/>
          <w:lang w:eastAsia="es-SV"/>
        </w:rPr>
      </w:pPr>
      <w:r>
        <w:rPr>
          <w:rFonts w:ascii="Calibri" w:eastAsia="Times New Roman" w:hAnsi="Calibri" w:cstheme="minorHAnsi"/>
          <w:b/>
          <w:sz w:val="24"/>
          <w:szCs w:val="24"/>
          <w:lang w:eastAsia="es-SV"/>
        </w:rPr>
        <w:t>XXXXXXXXXX</w:t>
      </w:r>
    </w:p>
    <w:p w:rsidR="00027BD0" w:rsidRPr="00027BD0" w:rsidRDefault="00027BD0" w:rsidP="00027BD0">
      <w:pPr>
        <w:spacing w:after="0" w:line="240" w:lineRule="auto"/>
        <w:jc w:val="center"/>
        <w:outlineLvl w:val="0"/>
        <w:rPr>
          <w:rFonts w:ascii="Calibri" w:eastAsia="Times New Roman" w:hAnsi="Calibri" w:cs="Times New Roman"/>
          <w:sz w:val="24"/>
          <w:szCs w:val="24"/>
          <w:lang w:eastAsia="es-SV"/>
        </w:rPr>
      </w:pPr>
      <w:r w:rsidRPr="00027BD0">
        <w:rPr>
          <w:rFonts w:ascii="Calibri" w:eastAsia="Times New Roman" w:hAnsi="Calibri" w:cstheme="minorHAnsi"/>
          <w:sz w:val="24"/>
          <w:szCs w:val="24"/>
          <w:lang w:eastAsia="es-SV"/>
        </w:rPr>
        <w:t>Oficial de Información Institucional</w:t>
      </w:r>
    </w:p>
    <w:p w:rsidR="00027BD0" w:rsidRDefault="00027BD0" w:rsidP="00027BD0">
      <w:pPr>
        <w:spacing w:after="0" w:line="360" w:lineRule="auto"/>
        <w:outlineLvl w:val="0"/>
        <w:rPr>
          <w:rFonts w:ascii="Calibri" w:eastAsia="Times New Roman" w:hAnsi="Calibri" w:cs="Times New Roman"/>
          <w:sz w:val="24"/>
          <w:szCs w:val="24"/>
          <w:lang w:eastAsia="es-SV"/>
        </w:rPr>
      </w:pPr>
    </w:p>
    <w:p w:rsidR="00027BD0" w:rsidRDefault="00027BD0" w:rsidP="00027BD0">
      <w:pPr>
        <w:spacing w:after="0" w:line="360" w:lineRule="auto"/>
        <w:outlineLvl w:val="0"/>
        <w:rPr>
          <w:rFonts w:ascii="Calibri" w:eastAsia="Times New Roman" w:hAnsi="Calibri" w:cs="Times New Roman"/>
          <w:sz w:val="24"/>
          <w:szCs w:val="24"/>
          <w:lang w:eastAsia="es-SV"/>
        </w:rPr>
      </w:pPr>
    </w:p>
    <w:p w:rsidR="00822F4F" w:rsidRPr="00822F4F" w:rsidRDefault="00822F4F" w:rsidP="00822F4F">
      <w:pPr>
        <w:tabs>
          <w:tab w:val="left" w:pos="3181"/>
        </w:tabs>
        <w:spacing w:after="0" w:line="360" w:lineRule="auto"/>
        <w:jc w:val="both"/>
        <w:rPr>
          <w:rFonts w:eastAsia="Times New Roman" w:cstheme="minorHAnsi"/>
          <w:b/>
          <w:bCs/>
          <w:spacing w:val="-1"/>
          <w:sz w:val="23"/>
          <w:szCs w:val="23"/>
          <w:lang w:eastAsia="es-SV"/>
        </w:rPr>
      </w:pPr>
      <w:r w:rsidRPr="00822F4F">
        <w:rPr>
          <w:rFonts w:eastAsia="Times New Roman" w:cstheme="minorHAnsi"/>
          <w:b/>
          <w:bCs/>
          <w:spacing w:val="-1"/>
          <w:sz w:val="23"/>
          <w:szCs w:val="23"/>
          <w:lang w:eastAsia="es-SV"/>
        </w:rPr>
        <w:lastRenderedPageBreak/>
        <w:t xml:space="preserve">SIPV N° 079-2018 </w:t>
      </w:r>
    </w:p>
    <w:p w:rsidR="00822F4F" w:rsidRPr="00822F4F" w:rsidRDefault="00822F4F" w:rsidP="00822F4F">
      <w:pPr>
        <w:tabs>
          <w:tab w:val="left" w:pos="3181"/>
        </w:tabs>
        <w:spacing w:after="0" w:line="360" w:lineRule="auto"/>
        <w:jc w:val="both"/>
        <w:rPr>
          <w:rFonts w:eastAsia="Times New Roman" w:cstheme="minorHAnsi"/>
          <w:b/>
          <w:bCs/>
          <w:spacing w:val="-1"/>
          <w:sz w:val="23"/>
          <w:szCs w:val="23"/>
          <w:lang w:eastAsia="es-SV"/>
        </w:rPr>
      </w:pPr>
      <w:r w:rsidRPr="00822F4F">
        <w:rPr>
          <w:rFonts w:eastAsia="Times New Roman" w:cstheme="minorHAnsi"/>
          <w:bCs/>
          <w:strike/>
          <w:spacing w:val="-1"/>
          <w:sz w:val="23"/>
          <w:szCs w:val="23"/>
          <w:lang w:eastAsia="es-SV"/>
        </w:rPr>
        <w:t xml:space="preserve"> </w:t>
      </w:r>
    </w:p>
    <w:p w:rsidR="00822F4F" w:rsidRPr="00822F4F" w:rsidRDefault="00822F4F" w:rsidP="00822F4F">
      <w:pPr>
        <w:spacing w:line="360" w:lineRule="auto"/>
        <w:jc w:val="both"/>
        <w:rPr>
          <w:rFonts w:eastAsia="Times New Roman" w:cstheme="minorHAnsi"/>
          <w:sz w:val="23"/>
          <w:szCs w:val="23"/>
          <w:lang w:eastAsia="es-SV"/>
        </w:rPr>
      </w:pPr>
      <w:r w:rsidRPr="00822F4F">
        <w:rPr>
          <w:rFonts w:eastAsia="Times New Roman" w:cstheme="minorHAnsi"/>
          <w:b/>
          <w:sz w:val="23"/>
          <w:szCs w:val="23"/>
          <w:lang w:eastAsia="es-SV"/>
        </w:rPr>
        <w:t xml:space="preserve">SUPERINTENDENCIA GENERAL DE ELECTRICIDAD Y TELECOMUNICACIONES-SIGET, UNIDAD DE ACCESO A LA INFORMACIÓN Y TRANSPARENCIA-UAIT, </w:t>
      </w:r>
      <w:r w:rsidRPr="00822F4F">
        <w:rPr>
          <w:rFonts w:eastAsia="Times New Roman" w:cstheme="minorHAnsi"/>
          <w:sz w:val="23"/>
          <w:szCs w:val="23"/>
          <w:lang w:eastAsia="es-SV"/>
        </w:rPr>
        <w:t>a las catorce horas con diez minutos del día tres de mayo de dos mil dieciocho.</w:t>
      </w:r>
    </w:p>
    <w:p w:rsidR="00822F4F" w:rsidRPr="00822F4F" w:rsidRDefault="00822F4F" w:rsidP="00822F4F">
      <w:pPr>
        <w:autoSpaceDE w:val="0"/>
        <w:autoSpaceDN w:val="0"/>
        <w:adjustRightInd w:val="0"/>
        <w:spacing w:after="0" w:line="360" w:lineRule="auto"/>
        <w:jc w:val="both"/>
        <w:rPr>
          <w:rFonts w:eastAsia="Times New Roman" w:cstheme="minorHAnsi"/>
          <w:b/>
          <w:i/>
          <w:sz w:val="23"/>
          <w:szCs w:val="23"/>
          <w:lang w:eastAsia="es-SV"/>
        </w:rPr>
      </w:pPr>
      <w:r w:rsidRPr="00822F4F">
        <w:rPr>
          <w:rFonts w:eastAsia="Times New Roman" w:cstheme="minorHAnsi"/>
          <w:sz w:val="23"/>
          <w:szCs w:val="23"/>
          <w:lang w:eastAsia="es-SV"/>
        </w:rPr>
        <w:t xml:space="preserve">A sus antecedentes la solicitud interpuesta mediante correo electrónico de OIR: </w:t>
      </w:r>
      <w:hyperlink r:id="rId17" w:history="1">
        <w:r w:rsidRPr="00822F4F">
          <w:rPr>
            <w:rFonts w:eastAsia="Times New Roman" w:cstheme="minorHAnsi"/>
            <w:color w:val="0000FF" w:themeColor="hyperlink"/>
            <w:sz w:val="23"/>
            <w:szCs w:val="23"/>
            <w:u w:val="single"/>
            <w:lang w:eastAsia="es-SV"/>
          </w:rPr>
          <w:t>oir@siget.gob.sv</w:t>
        </w:r>
      </w:hyperlink>
      <w:r w:rsidRPr="00822F4F">
        <w:rPr>
          <w:rFonts w:eastAsia="Times New Roman" w:cstheme="minorHAnsi"/>
          <w:sz w:val="23"/>
          <w:szCs w:val="23"/>
          <w:lang w:eastAsia="es-SV"/>
        </w:rPr>
        <w:t>, a las quince horas con doce minutos del día veinticuatro de abril del año dos mil dieciocho,</w:t>
      </w:r>
      <w:r w:rsidRPr="00822F4F">
        <w:rPr>
          <w:rFonts w:eastAsia="Times New Roman" w:cstheme="minorHAnsi"/>
          <w:b/>
          <w:sz w:val="23"/>
          <w:szCs w:val="23"/>
          <w:lang w:eastAsia="es-SV"/>
        </w:rPr>
        <w:t xml:space="preserve"> </w:t>
      </w:r>
      <w:r w:rsidRPr="00822F4F">
        <w:rPr>
          <w:rFonts w:eastAsia="Times New Roman" w:cstheme="minorHAnsi"/>
          <w:sz w:val="23"/>
          <w:szCs w:val="23"/>
          <w:lang w:eastAsia="es-SV"/>
        </w:rPr>
        <w:t xml:space="preserve">interpuesta por el ciudadano </w:t>
      </w:r>
      <w:r>
        <w:rPr>
          <w:rFonts w:eastAsia="Times New Roman" w:cstheme="minorHAnsi"/>
          <w:b/>
          <w:sz w:val="23"/>
          <w:szCs w:val="23"/>
          <w:lang w:eastAsia="es-SV"/>
        </w:rPr>
        <w:t>XXXXXXXXXX</w:t>
      </w:r>
      <w:r w:rsidRPr="00822F4F">
        <w:rPr>
          <w:rFonts w:eastAsia="Times New Roman" w:cstheme="minorHAnsi"/>
          <w:b/>
          <w:sz w:val="23"/>
          <w:szCs w:val="23"/>
          <w:lang w:eastAsia="es-SV"/>
        </w:rPr>
        <w:t xml:space="preserve">, </w:t>
      </w:r>
      <w:r w:rsidRPr="00822F4F">
        <w:rPr>
          <w:rFonts w:eastAsia="Times New Roman" w:cstheme="minorHAnsi"/>
          <w:sz w:val="23"/>
          <w:szCs w:val="23"/>
          <w:lang w:eastAsia="es-SV"/>
        </w:rPr>
        <w:t>en la que literalmente solicitó:</w:t>
      </w:r>
      <w:r w:rsidRPr="00822F4F">
        <w:rPr>
          <w:rFonts w:eastAsia="Times New Roman" w:cstheme="minorHAnsi"/>
          <w:b/>
          <w:i/>
          <w:sz w:val="23"/>
          <w:szCs w:val="23"/>
          <w:lang w:eastAsia="es-SV"/>
        </w:rPr>
        <w:t xml:space="preserve"> “…necesito información en cuanto al sistema “</w:t>
      </w:r>
      <w:proofErr w:type="spellStart"/>
      <w:r w:rsidRPr="00822F4F">
        <w:rPr>
          <w:rFonts w:eastAsia="Times New Roman" w:cstheme="minorHAnsi"/>
          <w:b/>
          <w:i/>
          <w:sz w:val="23"/>
          <w:szCs w:val="23"/>
          <w:lang w:eastAsia="es-SV"/>
        </w:rPr>
        <w:t>All</w:t>
      </w:r>
      <w:proofErr w:type="spellEnd"/>
      <w:r w:rsidRPr="00822F4F">
        <w:rPr>
          <w:rFonts w:eastAsia="Times New Roman" w:cstheme="minorHAnsi"/>
          <w:b/>
          <w:i/>
          <w:sz w:val="23"/>
          <w:szCs w:val="23"/>
          <w:lang w:eastAsia="es-SV"/>
        </w:rPr>
        <w:t xml:space="preserve"> </w:t>
      </w:r>
      <w:proofErr w:type="spellStart"/>
      <w:r w:rsidRPr="00822F4F">
        <w:rPr>
          <w:rFonts w:eastAsia="Times New Roman" w:cstheme="minorHAnsi"/>
          <w:b/>
          <w:i/>
          <w:sz w:val="23"/>
          <w:szCs w:val="23"/>
          <w:lang w:eastAsia="es-SV"/>
        </w:rPr>
        <w:t>Call</w:t>
      </w:r>
      <w:proofErr w:type="spellEnd"/>
      <w:r w:rsidRPr="00822F4F">
        <w:rPr>
          <w:rFonts w:eastAsia="Times New Roman" w:cstheme="minorHAnsi"/>
          <w:b/>
          <w:i/>
          <w:sz w:val="23"/>
          <w:szCs w:val="23"/>
          <w:lang w:eastAsia="es-SV"/>
        </w:rPr>
        <w:t xml:space="preserve"> </w:t>
      </w:r>
      <w:proofErr w:type="spellStart"/>
      <w:r w:rsidRPr="00822F4F">
        <w:rPr>
          <w:rFonts w:eastAsia="Times New Roman" w:cstheme="minorHAnsi"/>
          <w:b/>
          <w:i/>
          <w:sz w:val="23"/>
          <w:szCs w:val="23"/>
          <w:lang w:eastAsia="es-SV"/>
        </w:rPr>
        <w:t>Query</w:t>
      </w:r>
      <w:proofErr w:type="spellEnd"/>
      <w:r w:rsidRPr="00822F4F">
        <w:rPr>
          <w:rFonts w:eastAsia="Times New Roman" w:cstheme="minorHAnsi"/>
          <w:b/>
          <w:i/>
          <w:sz w:val="23"/>
          <w:szCs w:val="23"/>
          <w:lang w:eastAsia="es-SV"/>
        </w:rPr>
        <w:t>” sistema que se adoptó para desplegar la portabilidad en el país, ya que en internet la información es limitada.”</w:t>
      </w:r>
    </w:p>
    <w:p w:rsidR="00822F4F" w:rsidRPr="00822F4F" w:rsidRDefault="00822F4F" w:rsidP="00822F4F">
      <w:pPr>
        <w:autoSpaceDE w:val="0"/>
        <w:autoSpaceDN w:val="0"/>
        <w:adjustRightInd w:val="0"/>
        <w:spacing w:after="0" w:line="360" w:lineRule="auto"/>
        <w:jc w:val="both"/>
        <w:rPr>
          <w:rFonts w:eastAsia="Times New Roman" w:cstheme="minorHAnsi"/>
          <w:b/>
          <w:sz w:val="23"/>
          <w:szCs w:val="23"/>
          <w:lang w:eastAsia="es-SV"/>
        </w:rPr>
      </w:pPr>
    </w:p>
    <w:p w:rsidR="00822F4F" w:rsidRPr="00822F4F" w:rsidRDefault="00822F4F" w:rsidP="00822F4F">
      <w:pPr>
        <w:tabs>
          <w:tab w:val="left" w:pos="2127"/>
        </w:tabs>
        <w:spacing w:after="0" w:line="360" w:lineRule="auto"/>
        <w:jc w:val="both"/>
        <w:rPr>
          <w:rFonts w:eastAsia="Times New Roman" w:cstheme="minorHAnsi"/>
          <w:b/>
          <w:sz w:val="23"/>
          <w:szCs w:val="23"/>
          <w:lang w:eastAsia="es-SV"/>
        </w:rPr>
      </w:pPr>
      <w:r w:rsidRPr="00822F4F">
        <w:rPr>
          <w:rFonts w:eastAsia="Times New Roman" w:cstheme="minorHAnsi"/>
          <w:b/>
          <w:sz w:val="23"/>
          <w:szCs w:val="23"/>
          <w:lang w:eastAsia="es-SV"/>
        </w:rPr>
        <w:t>Ésta unidad sobre la solicitud hace las consideraciones siguientes:</w:t>
      </w:r>
    </w:p>
    <w:p w:rsidR="00822F4F" w:rsidRPr="00822F4F" w:rsidRDefault="00822F4F" w:rsidP="00822F4F">
      <w:pPr>
        <w:tabs>
          <w:tab w:val="left" w:pos="2127"/>
        </w:tabs>
        <w:spacing w:after="0" w:line="360" w:lineRule="auto"/>
        <w:jc w:val="both"/>
        <w:rPr>
          <w:rFonts w:eastAsia="Times New Roman" w:cstheme="minorHAnsi"/>
          <w:b/>
          <w:sz w:val="23"/>
          <w:szCs w:val="23"/>
          <w:lang w:eastAsia="es-SV"/>
        </w:rPr>
      </w:pPr>
    </w:p>
    <w:p w:rsidR="00822F4F" w:rsidRPr="00822F4F" w:rsidRDefault="00822F4F" w:rsidP="00B47539">
      <w:pPr>
        <w:numPr>
          <w:ilvl w:val="0"/>
          <w:numId w:val="24"/>
        </w:numPr>
        <w:tabs>
          <w:tab w:val="left" w:pos="2127"/>
        </w:tabs>
        <w:spacing w:line="360" w:lineRule="auto"/>
        <w:ind w:left="426"/>
        <w:contextualSpacing/>
        <w:jc w:val="both"/>
        <w:rPr>
          <w:rFonts w:eastAsia="Times New Roman" w:cstheme="minorHAnsi"/>
          <w:sz w:val="23"/>
          <w:szCs w:val="23"/>
          <w:lang w:eastAsia="es-SV"/>
        </w:rPr>
      </w:pPr>
      <w:r w:rsidRPr="00822F4F">
        <w:rPr>
          <w:rFonts w:eastAsia="Times New Roman" w:cstheme="minorHAnsi"/>
          <w:sz w:val="23"/>
          <w:szCs w:val="23"/>
          <w:lang w:eastAsia="es-SV"/>
        </w:rPr>
        <w:t xml:space="preserve">Que la solicitud fue presentada en la fecha citada, clasificada con el código </w:t>
      </w:r>
      <w:r w:rsidRPr="00822F4F">
        <w:rPr>
          <w:rFonts w:eastAsia="Times New Roman" w:cstheme="minorHAnsi"/>
          <w:bCs/>
          <w:sz w:val="23"/>
          <w:szCs w:val="23"/>
          <w:lang w:eastAsia="es-SV"/>
        </w:rPr>
        <w:t>SIPV N° 079-2018</w:t>
      </w:r>
      <w:r w:rsidRPr="00822F4F">
        <w:rPr>
          <w:rFonts w:eastAsia="Times New Roman" w:cstheme="minorHAnsi"/>
          <w:b/>
          <w:bCs/>
          <w:sz w:val="23"/>
          <w:szCs w:val="23"/>
          <w:lang w:eastAsia="es-SV"/>
        </w:rPr>
        <w:t>,</w:t>
      </w:r>
      <w:r w:rsidRPr="00822F4F">
        <w:rPr>
          <w:rFonts w:eastAsia="Times New Roman" w:cstheme="minorHAnsi"/>
          <w:sz w:val="23"/>
          <w:szCs w:val="23"/>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822F4F" w:rsidRPr="00822F4F" w:rsidRDefault="00822F4F" w:rsidP="00822F4F">
      <w:pPr>
        <w:tabs>
          <w:tab w:val="left" w:pos="2127"/>
        </w:tabs>
        <w:spacing w:line="360" w:lineRule="auto"/>
        <w:ind w:left="426"/>
        <w:contextualSpacing/>
        <w:jc w:val="both"/>
        <w:rPr>
          <w:rFonts w:eastAsia="Times New Roman" w:cstheme="minorHAnsi"/>
          <w:sz w:val="23"/>
          <w:szCs w:val="23"/>
          <w:lang w:eastAsia="es-SV"/>
        </w:rPr>
      </w:pPr>
    </w:p>
    <w:p w:rsidR="00822F4F" w:rsidRPr="00822F4F" w:rsidRDefault="00822F4F" w:rsidP="00B47539">
      <w:pPr>
        <w:numPr>
          <w:ilvl w:val="0"/>
          <w:numId w:val="24"/>
        </w:numPr>
        <w:tabs>
          <w:tab w:val="left" w:pos="2127"/>
        </w:tabs>
        <w:spacing w:line="360" w:lineRule="auto"/>
        <w:ind w:left="426"/>
        <w:contextualSpacing/>
        <w:jc w:val="both"/>
        <w:rPr>
          <w:rFonts w:eastAsia="Times New Roman" w:cstheme="minorHAnsi"/>
          <w:sz w:val="23"/>
          <w:szCs w:val="23"/>
          <w:lang w:eastAsia="es-SV"/>
        </w:rPr>
      </w:pPr>
      <w:r w:rsidRPr="00822F4F">
        <w:rPr>
          <w:rFonts w:eastAsia="Times New Roman" w:cstheme="minorHAnsi"/>
          <w:sz w:val="23"/>
          <w:szCs w:val="23"/>
          <w:lang w:eastAsia="es-SV"/>
        </w:rPr>
        <w:t>Mediante correo de las quince horas con cincuenta y siete minutos del  día veinticuatro de abril de dos mil dieciocho, se previno al ciudadano, en relación a la falta de Documento Único de Identidad y firma en la solicitud de información, de acuerdo al Art. 66 de la LAIP y Arts. 52 y 54 literal d) del RLAIP. Prevención que no fue subsanada por el ciudadano, por lo que se le dio el trámite con base al principio de MÁXIMA PUBLICIDAD señalado en el artículo 4 letra a. LAIP que cita: "</w:t>
      </w:r>
      <w:r w:rsidRPr="00822F4F">
        <w:rPr>
          <w:rFonts w:eastAsia="Times New Roman" w:cstheme="minorHAnsi"/>
          <w:i/>
          <w:sz w:val="23"/>
          <w:szCs w:val="23"/>
          <w:lang w:eastAsia="es-SV"/>
        </w:rPr>
        <w:t>Principios Art. 4.- En la interpretación y aplicación de esta ley deberán regir los principios siguientes: ...a. Máxima publicidad: la información en poder de los entes obligados es pública y su difusión irrestricta, salvo las excepciones expresamente establecidas por la ley</w:t>
      </w:r>
      <w:r w:rsidRPr="00822F4F">
        <w:rPr>
          <w:rFonts w:eastAsia="Times New Roman" w:cstheme="minorHAnsi"/>
          <w:sz w:val="23"/>
          <w:szCs w:val="23"/>
          <w:lang w:eastAsia="es-SV"/>
        </w:rPr>
        <w:t>".</w:t>
      </w:r>
    </w:p>
    <w:p w:rsidR="00822F4F" w:rsidRPr="00822F4F" w:rsidRDefault="00822F4F" w:rsidP="00822F4F">
      <w:pPr>
        <w:tabs>
          <w:tab w:val="left" w:pos="2127"/>
        </w:tabs>
        <w:spacing w:line="360" w:lineRule="auto"/>
        <w:ind w:left="720"/>
        <w:contextualSpacing/>
        <w:jc w:val="both"/>
        <w:rPr>
          <w:rFonts w:eastAsia="Times New Roman" w:cstheme="minorHAnsi"/>
          <w:sz w:val="23"/>
          <w:szCs w:val="23"/>
          <w:lang w:eastAsia="es-SV"/>
        </w:rPr>
      </w:pPr>
    </w:p>
    <w:p w:rsidR="00822F4F" w:rsidRPr="00822F4F" w:rsidRDefault="00822F4F" w:rsidP="00B47539">
      <w:pPr>
        <w:numPr>
          <w:ilvl w:val="0"/>
          <w:numId w:val="24"/>
        </w:numPr>
        <w:tabs>
          <w:tab w:val="left" w:pos="426"/>
          <w:tab w:val="left" w:pos="2127"/>
        </w:tabs>
        <w:spacing w:line="360" w:lineRule="auto"/>
        <w:ind w:left="426"/>
        <w:contextualSpacing/>
        <w:jc w:val="both"/>
        <w:rPr>
          <w:rFonts w:eastAsia="Times New Roman" w:cstheme="minorHAnsi"/>
          <w:b/>
          <w:sz w:val="23"/>
          <w:szCs w:val="23"/>
          <w:lang w:eastAsia="es-SV"/>
        </w:rPr>
      </w:pPr>
      <w:r w:rsidRPr="00822F4F">
        <w:rPr>
          <w:rFonts w:eastAsia="Times New Roman" w:cstheme="minorHAnsi"/>
          <w:sz w:val="23"/>
          <w:szCs w:val="23"/>
          <w:lang w:eastAsia="es-SV"/>
        </w:rPr>
        <w:t xml:space="preserve">La LAIP atribuye al Oficial de Información entre sus funciones del artículo 50 letras b. y d. Recibir y diligenciar las solicitudes, gestionar y entregar la información requerida, </w:t>
      </w:r>
      <w:r w:rsidRPr="00822F4F">
        <w:rPr>
          <w:rFonts w:eastAsia="Times New Roman" w:cstheme="minorHAnsi"/>
          <w:sz w:val="23"/>
          <w:szCs w:val="23"/>
          <w:lang w:eastAsia="es-SV"/>
        </w:rPr>
        <w:lastRenderedPageBreak/>
        <w:t xml:space="preserve">garantizando el derecho de acceso que asiste a toda persona reconocido en el Art. 1 LAIP; asimismo,  el  artículo 70 de la Ley establece que </w:t>
      </w:r>
      <w:r w:rsidRPr="00822F4F">
        <w:rPr>
          <w:rFonts w:eastAsia="Times New Roman" w:cstheme="minorHAnsi"/>
          <w:i/>
          <w:sz w:val="23"/>
          <w:szCs w:val="23"/>
          <w:lang w:eastAsia="es-SV"/>
        </w:rPr>
        <w:t>“El  Oficial  de  información transmitirá la solicitud a la unidad administrativa que tenga o pueda poseer la información, con objeto de que ésta la localice, verifique su clasificación y, en su caso, le comunique la manera en que se encuentra disponible</w:t>
      </w:r>
      <w:r w:rsidRPr="00822F4F">
        <w:rPr>
          <w:rFonts w:eastAsia="Times New Roman" w:cstheme="minorHAnsi"/>
          <w:sz w:val="23"/>
          <w:szCs w:val="23"/>
          <w:lang w:eastAsia="es-SV"/>
        </w:rPr>
        <w:t xml:space="preserve">”. En cumplimiento de tales facultades se trasladó la petición a Gerencia de Telecomunicaciones-GT. </w:t>
      </w:r>
    </w:p>
    <w:p w:rsidR="00822F4F" w:rsidRPr="00822F4F" w:rsidRDefault="00822F4F" w:rsidP="00822F4F">
      <w:pPr>
        <w:ind w:left="426"/>
        <w:contextualSpacing/>
        <w:rPr>
          <w:rFonts w:eastAsia="Times New Roman" w:cstheme="minorHAnsi"/>
          <w:b/>
          <w:sz w:val="23"/>
          <w:szCs w:val="23"/>
          <w:lang w:eastAsia="es-SV"/>
        </w:rPr>
      </w:pPr>
    </w:p>
    <w:p w:rsidR="00822F4F" w:rsidRPr="00822F4F" w:rsidRDefault="00822F4F" w:rsidP="00B47539">
      <w:pPr>
        <w:numPr>
          <w:ilvl w:val="0"/>
          <w:numId w:val="24"/>
        </w:numPr>
        <w:autoSpaceDE w:val="0"/>
        <w:autoSpaceDN w:val="0"/>
        <w:adjustRightInd w:val="0"/>
        <w:spacing w:after="0" w:line="360" w:lineRule="auto"/>
        <w:ind w:left="426"/>
        <w:jc w:val="both"/>
        <w:rPr>
          <w:rFonts w:eastAsia="Times New Roman" w:cstheme="minorHAnsi"/>
          <w:b/>
          <w:sz w:val="23"/>
          <w:szCs w:val="23"/>
          <w:lang w:eastAsia="es-SV"/>
        </w:rPr>
      </w:pPr>
      <w:r w:rsidRPr="00822F4F">
        <w:rPr>
          <w:rFonts w:cstheme="minorHAnsi"/>
          <w:sz w:val="23"/>
          <w:szCs w:val="23"/>
        </w:rPr>
        <w:t>La Ley de Creación de la Superintendencia General de Electricidad y Telecomunicaciones- LCSIGET, en su artículo 4 dispone entre sus facultades: “</w:t>
      </w:r>
      <w:r w:rsidRPr="00822F4F">
        <w:rPr>
          <w:rFonts w:cstheme="minorHAnsi"/>
          <w:i/>
          <w:sz w:val="23"/>
          <w:szCs w:val="23"/>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822F4F">
        <w:rPr>
          <w:rFonts w:cstheme="minorHAnsi"/>
          <w:sz w:val="23"/>
          <w:szCs w:val="23"/>
        </w:rPr>
        <w:t xml:space="preserve">” </w:t>
      </w:r>
    </w:p>
    <w:p w:rsidR="00822F4F" w:rsidRPr="00822F4F" w:rsidRDefault="00822F4F" w:rsidP="00822F4F">
      <w:pPr>
        <w:tabs>
          <w:tab w:val="left" w:pos="2127"/>
        </w:tabs>
        <w:spacing w:line="360" w:lineRule="auto"/>
        <w:jc w:val="both"/>
        <w:rPr>
          <w:rFonts w:eastAsia="Times New Roman" w:cstheme="minorHAnsi"/>
          <w:b/>
          <w:sz w:val="23"/>
          <w:szCs w:val="23"/>
          <w:lang w:eastAsia="es-SV"/>
        </w:rPr>
      </w:pPr>
    </w:p>
    <w:p w:rsidR="00822F4F" w:rsidRPr="00822F4F" w:rsidRDefault="00822F4F" w:rsidP="00822F4F">
      <w:pPr>
        <w:tabs>
          <w:tab w:val="left" w:pos="2127"/>
        </w:tabs>
        <w:spacing w:line="360" w:lineRule="auto"/>
        <w:jc w:val="both"/>
        <w:rPr>
          <w:rFonts w:cstheme="minorHAnsi"/>
          <w:sz w:val="23"/>
          <w:szCs w:val="23"/>
        </w:rPr>
      </w:pPr>
      <w:r w:rsidRPr="00822F4F">
        <w:rPr>
          <w:rFonts w:eastAsia="Times New Roman" w:cstheme="minorHAnsi"/>
          <w:b/>
          <w:sz w:val="23"/>
          <w:szCs w:val="23"/>
          <w:lang w:eastAsia="es-SV"/>
        </w:rPr>
        <w:t>RAZONAMIENTO DE RESPUESTA  A LA PETICIÓN:</w:t>
      </w:r>
    </w:p>
    <w:p w:rsidR="00822F4F" w:rsidRPr="00822F4F" w:rsidRDefault="00822F4F" w:rsidP="00B47539">
      <w:pPr>
        <w:numPr>
          <w:ilvl w:val="0"/>
          <w:numId w:val="24"/>
        </w:numPr>
        <w:autoSpaceDE w:val="0"/>
        <w:autoSpaceDN w:val="0"/>
        <w:adjustRightInd w:val="0"/>
        <w:spacing w:after="0" w:line="360" w:lineRule="auto"/>
        <w:ind w:left="426"/>
        <w:contextualSpacing/>
        <w:jc w:val="both"/>
        <w:rPr>
          <w:rFonts w:eastAsia="Times New Roman" w:cstheme="minorHAnsi"/>
          <w:sz w:val="23"/>
          <w:szCs w:val="23"/>
          <w:lang w:eastAsia="es-SV"/>
        </w:rPr>
      </w:pPr>
      <w:r w:rsidRPr="00822F4F">
        <w:rPr>
          <w:rFonts w:cstheme="minorHAnsi"/>
          <w:color w:val="000000"/>
          <w:sz w:val="23"/>
          <w:szCs w:val="23"/>
        </w:rPr>
        <w:t xml:space="preserve">La Gerencia de Telecomunicaciones manifestó, que </w:t>
      </w:r>
      <w:r w:rsidRPr="00822F4F">
        <w:rPr>
          <w:rFonts w:eastAsia="Times New Roman" w:cstheme="minorHAnsi"/>
          <w:sz w:val="23"/>
          <w:szCs w:val="23"/>
          <w:lang w:eastAsia="es-SV"/>
        </w:rPr>
        <w:t>en respuesta a la información requerida por el ciudadano, en la búsqueda de la misma en los documentos y archivos que este resguarda, de acuerdo al Reglamento de Portabilidad Numérica vigente, en su Capitulo Cuarto “Características y Estructuras de la Portabilidad” en su art. 10 reza…</w:t>
      </w:r>
      <w:r w:rsidRPr="00822F4F">
        <w:rPr>
          <w:rFonts w:eastAsia="Times New Roman" w:cstheme="minorHAnsi"/>
          <w:i/>
          <w:sz w:val="23"/>
          <w:szCs w:val="23"/>
          <w:lang w:eastAsia="es-SV"/>
        </w:rPr>
        <w:t>”La portación del número telefónico se desarrollara mediante el modelo de “portabilidad de proveedor de servicios”, utilizando un mecanismo de consulta de todas las llamadas telefónicas, denominado en inglés “</w:t>
      </w:r>
      <w:proofErr w:type="spellStart"/>
      <w:r w:rsidRPr="00822F4F">
        <w:rPr>
          <w:rFonts w:eastAsia="Times New Roman" w:cstheme="minorHAnsi"/>
          <w:i/>
          <w:sz w:val="23"/>
          <w:szCs w:val="23"/>
          <w:lang w:eastAsia="es-SV"/>
        </w:rPr>
        <w:t>All</w:t>
      </w:r>
      <w:proofErr w:type="spellEnd"/>
      <w:r w:rsidRPr="00822F4F">
        <w:rPr>
          <w:rFonts w:eastAsia="Times New Roman" w:cstheme="minorHAnsi"/>
          <w:i/>
          <w:sz w:val="23"/>
          <w:szCs w:val="23"/>
          <w:lang w:eastAsia="es-SV"/>
        </w:rPr>
        <w:t xml:space="preserve"> </w:t>
      </w:r>
      <w:proofErr w:type="spellStart"/>
      <w:r w:rsidRPr="00822F4F">
        <w:rPr>
          <w:rFonts w:eastAsia="Times New Roman" w:cstheme="minorHAnsi"/>
          <w:i/>
          <w:sz w:val="23"/>
          <w:szCs w:val="23"/>
          <w:lang w:eastAsia="es-SV"/>
        </w:rPr>
        <w:t>Call</w:t>
      </w:r>
      <w:proofErr w:type="spellEnd"/>
      <w:r w:rsidRPr="00822F4F">
        <w:rPr>
          <w:rFonts w:eastAsia="Times New Roman" w:cstheme="minorHAnsi"/>
          <w:i/>
          <w:sz w:val="23"/>
          <w:szCs w:val="23"/>
          <w:lang w:eastAsia="es-SV"/>
        </w:rPr>
        <w:t xml:space="preserve"> </w:t>
      </w:r>
      <w:proofErr w:type="spellStart"/>
      <w:r w:rsidRPr="00822F4F">
        <w:rPr>
          <w:rFonts w:eastAsia="Times New Roman" w:cstheme="minorHAnsi"/>
          <w:i/>
          <w:sz w:val="23"/>
          <w:szCs w:val="23"/>
          <w:lang w:eastAsia="es-SV"/>
        </w:rPr>
        <w:t>Query</w:t>
      </w:r>
      <w:proofErr w:type="spellEnd"/>
      <w:r w:rsidRPr="00822F4F">
        <w:rPr>
          <w:rFonts w:eastAsia="Times New Roman" w:cstheme="minorHAnsi"/>
          <w:i/>
          <w:sz w:val="23"/>
          <w:szCs w:val="23"/>
          <w:lang w:eastAsia="es-SV"/>
        </w:rPr>
        <w:t xml:space="preserve"> (ACQ)”…</w:t>
      </w:r>
    </w:p>
    <w:p w:rsidR="00822F4F" w:rsidRPr="00822F4F" w:rsidRDefault="00822F4F" w:rsidP="00822F4F">
      <w:pPr>
        <w:autoSpaceDE w:val="0"/>
        <w:autoSpaceDN w:val="0"/>
        <w:adjustRightInd w:val="0"/>
        <w:spacing w:after="0" w:line="360" w:lineRule="auto"/>
        <w:ind w:left="426"/>
        <w:contextualSpacing/>
        <w:jc w:val="both"/>
        <w:rPr>
          <w:rFonts w:eastAsia="Times New Roman" w:cstheme="minorHAnsi"/>
          <w:sz w:val="23"/>
          <w:szCs w:val="23"/>
          <w:lang w:eastAsia="es-SV"/>
        </w:rPr>
      </w:pPr>
    </w:p>
    <w:p w:rsidR="00822F4F" w:rsidRPr="00822F4F" w:rsidRDefault="00822F4F" w:rsidP="00822F4F">
      <w:pPr>
        <w:autoSpaceDE w:val="0"/>
        <w:autoSpaceDN w:val="0"/>
        <w:adjustRightInd w:val="0"/>
        <w:spacing w:after="0" w:line="360" w:lineRule="auto"/>
        <w:ind w:left="426"/>
        <w:contextualSpacing/>
        <w:jc w:val="both"/>
        <w:rPr>
          <w:rFonts w:eastAsia="Times New Roman" w:cstheme="minorHAnsi"/>
          <w:sz w:val="23"/>
          <w:szCs w:val="23"/>
          <w:lang w:eastAsia="es-SV"/>
        </w:rPr>
      </w:pPr>
      <w:proofErr w:type="spellStart"/>
      <w:r w:rsidRPr="00822F4F">
        <w:rPr>
          <w:rFonts w:eastAsia="Times New Roman" w:cstheme="minorHAnsi"/>
          <w:sz w:val="23"/>
          <w:szCs w:val="23"/>
          <w:lang w:eastAsia="es-SV"/>
        </w:rPr>
        <w:t>All</w:t>
      </w:r>
      <w:proofErr w:type="spellEnd"/>
      <w:r w:rsidRPr="00822F4F">
        <w:rPr>
          <w:rFonts w:eastAsia="Times New Roman" w:cstheme="minorHAnsi"/>
          <w:sz w:val="23"/>
          <w:szCs w:val="23"/>
          <w:lang w:eastAsia="es-SV"/>
        </w:rPr>
        <w:t xml:space="preserve"> </w:t>
      </w:r>
      <w:proofErr w:type="spellStart"/>
      <w:r w:rsidRPr="00822F4F">
        <w:rPr>
          <w:rFonts w:eastAsia="Times New Roman" w:cstheme="minorHAnsi"/>
          <w:sz w:val="23"/>
          <w:szCs w:val="23"/>
          <w:lang w:eastAsia="es-SV"/>
        </w:rPr>
        <w:t>Call</w:t>
      </w:r>
      <w:proofErr w:type="spellEnd"/>
      <w:r w:rsidRPr="00822F4F">
        <w:rPr>
          <w:rFonts w:eastAsia="Times New Roman" w:cstheme="minorHAnsi"/>
          <w:sz w:val="23"/>
          <w:szCs w:val="23"/>
          <w:lang w:eastAsia="es-SV"/>
        </w:rPr>
        <w:t xml:space="preserve"> </w:t>
      </w:r>
      <w:proofErr w:type="spellStart"/>
      <w:r w:rsidRPr="00822F4F">
        <w:rPr>
          <w:rFonts w:eastAsia="Times New Roman" w:cstheme="minorHAnsi"/>
          <w:sz w:val="23"/>
          <w:szCs w:val="23"/>
          <w:lang w:eastAsia="es-SV"/>
        </w:rPr>
        <w:t>Query</w:t>
      </w:r>
      <w:proofErr w:type="spellEnd"/>
      <w:r w:rsidRPr="00822F4F">
        <w:rPr>
          <w:rFonts w:eastAsia="Times New Roman" w:cstheme="minorHAnsi"/>
          <w:sz w:val="23"/>
          <w:szCs w:val="23"/>
          <w:lang w:eastAsia="es-SV"/>
        </w:rPr>
        <w:t xml:space="preserve">: es un Método de encaminamiento de llamadas, donde su característica principal es, realizar la consulta de todas las llamadas salientes para validar la ruta de encaminamiento correcta para finalizar la llamada saliente del Operador que la origina. </w:t>
      </w:r>
    </w:p>
    <w:p w:rsidR="00822F4F" w:rsidRPr="00822F4F" w:rsidRDefault="00822F4F" w:rsidP="00822F4F">
      <w:pPr>
        <w:autoSpaceDE w:val="0"/>
        <w:autoSpaceDN w:val="0"/>
        <w:adjustRightInd w:val="0"/>
        <w:spacing w:after="0" w:line="360" w:lineRule="auto"/>
        <w:ind w:left="426"/>
        <w:contextualSpacing/>
        <w:jc w:val="both"/>
        <w:rPr>
          <w:rFonts w:eastAsia="Times New Roman" w:cstheme="minorHAnsi"/>
          <w:sz w:val="23"/>
          <w:szCs w:val="23"/>
          <w:lang w:eastAsia="es-SV"/>
        </w:rPr>
      </w:pPr>
    </w:p>
    <w:p w:rsidR="00822F4F" w:rsidRPr="00822F4F" w:rsidRDefault="00822F4F" w:rsidP="00822F4F">
      <w:pPr>
        <w:autoSpaceDE w:val="0"/>
        <w:autoSpaceDN w:val="0"/>
        <w:adjustRightInd w:val="0"/>
        <w:spacing w:after="0" w:line="360" w:lineRule="auto"/>
        <w:ind w:left="426"/>
        <w:contextualSpacing/>
        <w:jc w:val="both"/>
        <w:rPr>
          <w:rFonts w:eastAsia="Times New Roman" w:cstheme="minorHAnsi"/>
          <w:sz w:val="23"/>
          <w:szCs w:val="23"/>
          <w:lang w:eastAsia="es-SV"/>
        </w:rPr>
      </w:pPr>
      <w:r w:rsidRPr="00822F4F">
        <w:rPr>
          <w:rFonts w:eastAsia="Times New Roman" w:cstheme="minorHAnsi"/>
          <w:sz w:val="23"/>
          <w:szCs w:val="23"/>
          <w:lang w:eastAsia="es-SV"/>
        </w:rPr>
        <w:t xml:space="preserve">Este funciona de la siguiente manera: El operador que origina la llamada siempre verifica una Base de Datos Operativa y obtiene la ruta a la llamada. El operador de origen luego </w:t>
      </w:r>
      <w:proofErr w:type="spellStart"/>
      <w:r w:rsidRPr="00822F4F">
        <w:rPr>
          <w:rFonts w:eastAsia="Times New Roman" w:cstheme="minorHAnsi"/>
          <w:sz w:val="23"/>
          <w:szCs w:val="23"/>
          <w:lang w:eastAsia="es-SV"/>
        </w:rPr>
        <w:t>enruta</w:t>
      </w:r>
      <w:proofErr w:type="spellEnd"/>
      <w:r w:rsidRPr="00822F4F">
        <w:rPr>
          <w:rFonts w:eastAsia="Times New Roman" w:cstheme="minorHAnsi"/>
          <w:sz w:val="23"/>
          <w:szCs w:val="23"/>
          <w:lang w:eastAsia="es-SV"/>
        </w:rPr>
        <w:t xml:space="preserve"> la llamada a la Red de Servicio.</w:t>
      </w:r>
    </w:p>
    <w:p w:rsidR="00822F4F" w:rsidRPr="00822F4F" w:rsidRDefault="00822F4F" w:rsidP="00822F4F">
      <w:pPr>
        <w:autoSpaceDE w:val="0"/>
        <w:autoSpaceDN w:val="0"/>
        <w:adjustRightInd w:val="0"/>
        <w:spacing w:after="0" w:line="360" w:lineRule="auto"/>
        <w:contextualSpacing/>
        <w:jc w:val="both"/>
        <w:rPr>
          <w:rFonts w:eastAsia="Times New Roman" w:cstheme="minorHAnsi"/>
          <w:sz w:val="23"/>
          <w:szCs w:val="23"/>
          <w:lang w:eastAsia="es-SV"/>
        </w:rPr>
      </w:pPr>
    </w:p>
    <w:p w:rsidR="00822F4F" w:rsidRPr="00822F4F" w:rsidRDefault="00822F4F" w:rsidP="00822F4F">
      <w:pPr>
        <w:autoSpaceDE w:val="0"/>
        <w:autoSpaceDN w:val="0"/>
        <w:adjustRightInd w:val="0"/>
        <w:spacing w:after="0" w:line="360" w:lineRule="auto"/>
        <w:ind w:left="426"/>
        <w:contextualSpacing/>
        <w:jc w:val="both"/>
        <w:rPr>
          <w:rFonts w:eastAsia="Times New Roman" w:cstheme="minorHAnsi"/>
          <w:sz w:val="23"/>
          <w:szCs w:val="23"/>
          <w:lang w:eastAsia="es-SV"/>
        </w:rPr>
      </w:pPr>
    </w:p>
    <w:p w:rsidR="00822F4F" w:rsidRPr="00822F4F" w:rsidRDefault="00822F4F" w:rsidP="00822F4F">
      <w:pPr>
        <w:autoSpaceDE w:val="0"/>
        <w:autoSpaceDN w:val="0"/>
        <w:adjustRightInd w:val="0"/>
        <w:spacing w:after="0" w:line="360" w:lineRule="auto"/>
        <w:ind w:left="426"/>
        <w:contextualSpacing/>
        <w:jc w:val="both"/>
        <w:rPr>
          <w:rFonts w:eastAsia="Times New Roman" w:cstheme="minorHAnsi"/>
          <w:sz w:val="23"/>
          <w:szCs w:val="23"/>
          <w:lang w:eastAsia="es-SV"/>
        </w:rPr>
      </w:pPr>
      <w:r w:rsidRPr="00822F4F">
        <w:rPr>
          <w:rFonts w:eastAsia="Times New Roman" w:cstheme="minorHAnsi"/>
          <w:noProof/>
          <w:sz w:val="23"/>
          <w:szCs w:val="23"/>
          <w:lang w:eastAsia="es-SV"/>
        </w:rPr>
        <w:drawing>
          <wp:inline distT="0" distB="0" distL="0" distR="0" wp14:anchorId="02E7987D" wp14:editId="09D1B460">
            <wp:extent cx="4783551" cy="3636645"/>
            <wp:effectExtent l="0" t="0" r="0" b="1905"/>
            <wp:docPr id="1" name="6 Imagen" descr="ACQ meth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 Imagen" descr="ACQ method.png"/>
                    <pic:cNvPicPr>
                      <a:picLocks noChangeAspect="1"/>
                    </pic:cNvPicPr>
                  </pic:nvPicPr>
                  <pic:blipFill>
                    <a:blip r:embed="rId18" cstate="print"/>
                    <a:stretch>
                      <a:fillRect/>
                    </a:stretch>
                  </pic:blipFill>
                  <pic:spPr>
                    <a:xfrm>
                      <a:off x="0" y="0"/>
                      <a:ext cx="4801668" cy="3650419"/>
                    </a:xfrm>
                    <a:prstGeom prst="rect">
                      <a:avLst/>
                    </a:prstGeom>
                  </pic:spPr>
                </pic:pic>
              </a:graphicData>
            </a:graphic>
          </wp:inline>
        </w:drawing>
      </w:r>
    </w:p>
    <w:p w:rsidR="00822F4F" w:rsidRPr="00822F4F" w:rsidRDefault="00822F4F" w:rsidP="00822F4F">
      <w:pPr>
        <w:autoSpaceDE w:val="0"/>
        <w:autoSpaceDN w:val="0"/>
        <w:adjustRightInd w:val="0"/>
        <w:spacing w:after="0" w:line="360" w:lineRule="auto"/>
        <w:ind w:left="426"/>
        <w:contextualSpacing/>
        <w:jc w:val="both"/>
        <w:rPr>
          <w:rFonts w:eastAsia="Times New Roman" w:cstheme="minorHAnsi"/>
          <w:sz w:val="23"/>
          <w:szCs w:val="23"/>
          <w:lang w:eastAsia="es-SV"/>
        </w:rPr>
      </w:pPr>
      <w:r w:rsidRPr="00822F4F">
        <w:rPr>
          <w:rFonts w:eastAsia="Times New Roman" w:cstheme="minorHAnsi"/>
          <w:b/>
          <w:sz w:val="23"/>
          <w:szCs w:val="23"/>
          <w:lang w:eastAsia="es-SV"/>
        </w:rPr>
        <w:t>Imagen 1.</w:t>
      </w:r>
      <w:r w:rsidRPr="00822F4F">
        <w:rPr>
          <w:rFonts w:eastAsia="Times New Roman" w:cstheme="minorHAnsi"/>
          <w:sz w:val="23"/>
          <w:szCs w:val="23"/>
          <w:lang w:eastAsia="es-SV"/>
        </w:rPr>
        <w:t xml:space="preserve"> Diagrama de funcionamiento del método de encaminamiento </w:t>
      </w:r>
      <w:proofErr w:type="spellStart"/>
      <w:r w:rsidRPr="00822F4F">
        <w:rPr>
          <w:rFonts w:eastAsia="Times New Roman" w:cstheme="minorHAnsi"/>
          <w:sz w:val="23"/>
          <w:szCs w:val="23"/>
          <w:lang w:eastAsia="es-SV"/>
        </w:rPr>
        <w:t>All</w:t>
      </w:r>
      <w:proofErr w:type="spellEnd"/>
      <w:r w:rsidRPr="00822F4F">
        <w:rPr>
          <w:rFonts w:eastAsia="Times New Roman" w:cstheme="minorHAnsi"/>
          <w:sz w:val="23"/>
          <w:szCs w:val="23"/>
          <w:lang w:eastAsia="es-SV"/>
        </w:rPr>
        <w:t xml:space="preserve"> </w:t>
      </w:r>
      <w:proofErr w:type="spellStart"/>
      <w:r w:rsidRPr="00822F4F">
        <w:rPr>
          <w:rFonts w:eastAsia="Times New Roman" w:cstheme="minorHAnsi"/>
          <w:sz w:val="23"/>
          <w:szCs w:val="23"/>
          <w:lang w:eastAsia="es-SV"/>
        </w:rPr>
        <w:t>Call</w:t>
      </w:r>
      <w:proofErr w:type="spellEnd"/>
      <w:r w:rsidRPr="00822F4F">
        <w:rPr>
          <w:rFonts w:eastAsia="Times New Roman" w:cstheme="minorHAnsi"/>
          <w:sz w:val="23"/>
          <w:szCs w:val="23"/>
          <w:lang w:eastAsia="es-SV"/>
        </w:rPr>
        <w:t xml:space="preserve"> </w:t>
      </w:r>
      <w:proofErr w:type="spellStart"/>
      <w:r w:rsidRPr="00822F4F">
        <w:rPr>
          <w:rFonts w:eastAsia="Times New Roman" w:cstheme="minorHAnsi"/>
          <w:sz w:val="23"/>
          <w:szCs w:val="23"/>
          <w:lang w:eastAsia="es-SV"/>
        </w:rPr>
        <w:t>Query</w:t>
      </w:r>
      <w:proofErr w:type="spellEnd"/>
      <w:r w:rsidRPr="00822F4F">
        <w:rPr>
          <w:rFonts w:eastAsia="Times New Roman" w:cstheme="minorHAnsi"/>
          <w:sz w:val="23"/>
          <w:szCs w:val="23"/>
          <w:lang w:eastAsia="es-SV"/>
        </w:rPr>
        <w:t>.</w:t>
      </w:r>
    </w:p>
    <w:p w:rsidR="00822F4F" w:rsidRPr="00822F4F" w:rsidRDefault="00822F4F" w:rsidP="00822F4F">
      <w:pPr>
        <w:autoSpaceDE w:val="0"/>
        <w:autoSpaceDN w:val="0"/>
        <w:adjustRightInd w:val="0"/>
        <w:spacing w:after="0" w:line="360" w:lineRule="auto"/>
        <w:ind w:left="426"/>
        <w:contextualSpacing/>
        <w:jc w:val="both"/>
        <w:rPr>
          <w:rFonts w:eastAsia="Times New Roman" w:cstheme="minorHAnsi"/>
          <w:b/>
          <w:sz w:val="23"/>
          <w:szCs w:val="23"/>
          <w:lang w:eastAsia="es-SV"/>
        </w:rPr>
      </w:pPr>
      <w:r w:rsidRPr="00822F4F">
        <w:rPr>
          <w:rFonts w:eastAsia="Times New Roman" w:cstheme="minorHAnsi"/>
          <w:b/>
          <w:sz w:val="23"/>
          <w:szCs w:val="23"/>
          <w:lang w:eastAsia="es-SV"/>
        </w:rPr>
        <w:t>Desarrollo o funcionamiento en El Salvador.</w:t>
      </w:r>
    </w:p>
    <w:p w:rsidR="00822F4F" w:rsidRPr="00822F4F" w:rsidRDefault="00822F4F" w:rsidP="00822F4F">
      <w:pPr>
        <w:autoSpaceDE w:val="0"/>
        <w:autoSpaceDN w:val="0"/>
        <w:adjustRightInd w:val="0"/>
        <w:spacing w:after="0" w:line="360" w:lineRule="auto"/>
        <w:ind w:left="426"/>
        <w:contextualSpacing/>
        <w:jc w:val="both"/>
        <w:rPr>
          <w:rFonts w:eastAsia="Times New Roman" w:cstheme="minorHAnsi"/>
          <w:sz w:val="23"/>
          <w:szCs w:val="23"/>
          <w:lang w:eastAsia="es-SV"/>
        </w:rPr>
      </w:pPr>
    </w:p>
    <w:p w:rsidR="00822F4F" w:rsidRPr="00822F4F" w:rsidRDefault="00822F4F" w:rsidP="00822F4F">
      <w:pPr>
        <w:autoSpaceDE w:val="0"/>
        <w:autoSpaceDN w:val="0"/>
        <w:adjustRightInd w:val="0"/>
        <w:spacing w:after="0" w:line="360" w:lineRule="auto"/>
        <w:ind w:left="426"/>
        <w:contextualSpacing/>
        <w:jc w:val="both"/>
        <w:rPr>
          <w:rFonts w:eastAsia="Times New Roman" w:cstheme="minorHAnsi"/>
          <w:sz w:val="23"/>
          <w:szCs w:val="23"/>
          <w:lang w:eastAsia="es-SV"/>
        </w:rPr>
      </w:pPr>
      <w:proofErr w:type="spellStart"/>
      <w:r w:rsidRPr="00822F4F">
        <w:rPr>
          <w:rFonts w:eastAsia="Times New Roman" w:cstheme="minorHAnsi"/>
          <w:sz w:val="23"/>
          <w:szCs w:val="23"/>
          <w:lang w:eastAsia="es-SV"/>
        </w:rPr>
        <w:t>All</w:t>
      </w:r>
      <w:proofErr w:type="spellEnd"/>
      <w:r w:rsidRPr="00822F4F">
        <w:rPr>
          <w:rFonts w:eastAsia="Times New Roman" w:cstheme="minorHAnsi"/>
          <w:sz w:val="23"/>
          <w:szCs w:val="23"/>
          <w:lang w:eastAsia="es-SV"/>
        </w:rPr>
        <w:t xml:space="preserve"> </w:t>
      </w:r>
      <w:proofErr w:type="spellStart"/>
      <w:r w:rsidRPr="00822F4F">
        <w:rPr>
          <w:rFonts w:eastAsia="Times New Roman" w:cstheme="minorHAnsi"/>
          <w:sz w:val="23"/>
          <w:szCs w:val="23"/>
          <w:lang w:eastAsia="es-SV"/>
        </w:rPr>
        <w:t>Call</w:t>
      </w:r>
      <w:proofErr w:type="spellEnd"/>
      <w:r w:rsidRPr="00822F4F">
        <w:rPr>
          <w:rFonts w:eastAsia="Times New Roman" w:cstheme="minorHAnsi"/>
          <w:sz w:val="23"/>
          <w:szCs w:val="23"/>
          <w:lang w:eastAsia="es-SV"/>
        </w:rPr>
        <w:t xml:space="preserve"> </w:t>
      </w:r>
      <w:proofErr w:type="spellStart"/>
      <w:r w:rsidRPr="00822F4F">
        <w:rPr>
          <w:rFonts w:eastAsia="Times New Roman" w:cstheme="minorHAnsi"/>
          <w:sz w:val="23"/>
          <w:szCs w:val="23"/>
          <w:lang w:eastAsia="es-SV"/>
        </w:rPr>
        <w:t>Query</w:t>
      </w:r>
      <w:proofErr w:type="spellEnd"/>
      <w:r w:rsidRPr="00822F4F">
        <w:rPr>
          <w:rFonts w:eastAsia="Times New Roman" w:cstheme="minorHAnsi"/>
          <w:sz w:val="23"/>
          <w:szCs w:val="23"/>
          <w:lang w:eastAsia="es-SV"/>
        </w:rPr>
        <w:t xml:space="preserve">, es el método de encaminamiento seleccionado para El Salvador, para poner en marcha el proyecto de Portabilidad Numérica, con este método todas las llamadas son consultadas para poder realizar una terminación correcta, a continuación un ejemplo de su funcionamiento en El Salvador: </w:t>
      </w:r>
    </w:p>
    <w:p w:rsidR="00822F4F" w:rsidRPr="00822F4F" w:rsidRDefault="00822F4F" w:rsidP="00822F4F">
      <w:pPr>
        <w:autoSpaceDE w:val="0"/>
        <w:autoSpaceDN w:val="0"/>
        <w:adjustRightInd w:val="0"/>
        <w:spacing w:after="0" w:line="360" w:lineRule="auto"/>
        <w:ind w:left="426"/>
        <w:contextualSpacing/>
        <w:jc w:val="both"/>
        <w:rPr>
          <w:rFonts w:eastAsia="Times New Roman" w:cstheme="minorHAnsi"/>
          <w:sz w:val="23"/>
          <w:szCs w:val="23"/>
          <w:lang w:eastAsia="es-SV"/>
        </w:rPr>
      </w:pPr>
    </w:p>
    <w:p w:rsidR="00822F4F" w:rsidRPr="00822F4F" w:rsidRDefault="00822F4F" w:rsidP="00822F4F">
      <w:pPr>
        <w:numPr>
          <w:ilvl w:val="0"/>
          <w:numId w:val="21"/>
        </w:numPr>
        <w:autoSpaceDE w:val="0"/>
        <w:autoSpaceDN w:val="0"/>
        <w:adjustRightInd w:val="0"/>
        <w:spacing w:after="0" w:line="360" w:lineRule="auto"/>
        <w:contextualSpacing/>
        <w:jc w:val="both"/>
        <w:rPr>
          <w:rFonts w:eastAsia="Times New Roman" w:cstheme="minorHAnsi"/>
          <w:sz w:val="23"/>
          <w:szCs w:val="23"/>
          <w:lang w:eastAsia="es-SV"/>
        </w:rPr>
      </w:pPr>
      <w:r w:rsidRPr="00822F4F">
        <w:rPr>
          <w:rFonts w:eastAsia="Times New Roman" w:cstheme="minorHAnsi"/>
          <w:sz w:val="23"/>
          <w:szCs w:val="23"/>
          <w:lang w:eastAsia="es-SV"/>
        </w:rPr>
        <w:t>El usuario pide tono de marcación y marca el número de directorio del usuario al que quiere comunicarse pero que ya no pertenece a la red en la que estaba (ver imagen 1).</w:t>
      </w:r>
    </w:p>
    <w:p w:rsidR="00822F4F" w:rsidRPr="00822F4F" w:rsidRDefault="00822F4F" w:rsidP="00822F4F">
      <w:pPr>
        <w:numPr>
          <w:ilvl w:val="0"/>
          <w:numId w:val="21"/>
        </w:numPr>
        <w:autoSpaceDE w:val="0"/>
        <w:autoSpaceDN w:val="0"/>
        <w:adjustRightInd w:val="0"/>
        <w:spacing w:after="0" w:line="360" w:lineRule="auto"/>
        <w:contextualSpacing/>
        <w:jc w:val="both"/>
        <w:rPr>
          <w:rFonts w:eastAsia="Times New Roman" w:cstheme="minorHAnsi"/>
          <w:sz w:val="23"/>
          <w:szCs w:val="23"/>
          <w:lang w:eastAsia="es-SV"/>
        </w:rPr>
      </w:pPr>
      <w:r w:rsidRPr="00822F4F">
        <w:rPr>
          <w:rFonts w:eastAsia="Times New Roman" w:cstheme="minorHAnsi"/>
          <w:sz w:val="23"/>
          <w:szCs w:val="23"/>
          <w:lang w:eastAsia="es-SV"/>
        </w:rPr>
        <w:t xml:space="preserve">A través de la red, se consulta una base de datos operativa que se encarga de revisar si el número es portado. En caso de identificar que es portado suministra la información de enrutamiento para que se inserte en la señalización. En caso </w:t>
      </w:r>
      <w:r w:rsidRPr="00822F4F">
        <w:rPr>
          <w:rFonts w:eastAsia="Times New Roman" w:cstheme="minorHAnsi"/>
          <w:sz w:val="23"/>
          <w:szCs w:val="23"/>
          <w:lang w:eastAsia="es-SV"/>
        </w:rPr>
        <w:lastRenderedPageBreak/>
        <w:t>contrario indica que no lo es y la señalización debe mantener la información de enrutamiento original (ver imagen 1).</w:t>
      </w:r>
    </w:p>
    <w:p w:rsidR="00822F4F" w:rsidRPr="00822F4F" w:rsidRDefault="00822F4F" w:rsidP="00822F4F">
      <w:pPr>
        <w:numPr>
          <w:ilvl w:val="0"/>
          <w:numId w:val="21"/>
        </w:numPr>
        <w:autoSpaceDE w:val="0"/>
        <w:autoSpaceDN w:val="0"/>
        <w:adjustRightInd w:val="0"/>
        <w:spacing w:after="0" w:line="360" w:lineRule="auto"/>
        <w:contextualSpacing/>
        <w:jc w:val="both"/>
        <w:rPr>
          <w:rFonts w:eastAsia="Times New Roman" w:cstheme="minorHAnsi"/>
          <w:sz w:val="23"/>
          <w:szCs w:val="23"/>
          <w:lang w:eastAsia="es-SV"/>
        </w:rPr>
      </w:pPr>
      <w:r w:rsidRPr="00822F4F">
        <w:rPr>
          <w:rFonts w:eastAsia="Times New Roman" w:cstheme="minorHAnsi"/>
          <w:sz w:val="23"/>
          <w:szCs w:val="23"/>
          <w:lang w:eastAsia="es-SV"/>
        </w:rPr>
        <w:t>La red receptora recibe el mensaje de señalización con la correspondiente información de enrutamiento, procede a interpretarla y a tomar las medidas necesarias para que no se generen bucles de señalización que vayan en detrimento de la calidad del servicio (ver imagen 1).</w:t>
      </w:r>
    </w:p>
    <w:p w:rsidR="00822F4F" w:rsidRPr="00822F4F" w:rsidRDefault="00822F4F" w:rsidP="00822F4F">
      <w:pPr>
        <w:numPr>
          <w:ilvl w:val="0"/>
          <w:numId w:val="21"/>
        </w:numPr>
        <w:autoSpaceDE w:val="0"/>
        <w:autoSpaceDN w:val="0"/>
        <w:adjustRightInd w:val="0"/>
        <w:spacing w:after="0" w:line="360" w:lineRule="auto"/>
        <w:contextualSpacing/>
        <w:jc w:val="both"/>
        <w:rPr>
          <w:rFonts w:eastAsia="Times New Roman" w:cstheme="minorHAnsi"/>
          <w:sz w:val="23"/>
          <w:szCs w:val="23"/>
          <w:lang w:eastAsia="es-SV"/>
        </w:rPr>
      </w:pPr>
      <w:r w:rsidRPr="00822F4F">
        <w:rPr>
          <w:rFonts w:eastAsia="Times New Roman" w:cstheme="minorHAnsi"/>
          <w:sz w:val="23"/>
          <w:szCs w:val="23"/>
          <w:lang w:eastAsia="es-SV"/>
        </w:rPr>
        <w:t>Se establece la comunicación entre el abonado llamante y el abonado llamado, portado a otra red, a nivel de señalización y de transmisión (ver imagen 1).</w:t>
      </w:r>
    </w:p>
    <w:p w:rsidR="00822F4F" w:rsidRPr="00822F4F" w:rsidRDefault="00822F4F" w:rsidP="00822F4F">
      <w:pPr>
        <w:autoSpaceDE w:val="0"/>
        <w:autoSpaceDN w:val="0"/>
        <w:adjustRightInd w:val="0"/>
        <w:spacing w:after="0" w:line="360" w:lineRule="auto"/>
        <w:jc w:val="both"/>
        <w:rPr>
          <w:rFonts w:eastAsia="Times New Roman" w:cstheme="minorHAnsi"/>
          <w:sz w:val="23"/>
          <w:szCs w:val="23"/>
          <w:lang w:eastAsia="es-SV"/>
        </w:rPr>
      </w:pPr>
    </w:p>
    <w:p w:rsidR="00822F4F" w:rsidRPr="00822F4F" w:rsidRDefault="00822F4F" w:rsidP="00B47539">
      <w:pPr>
        <w:numPr>
          <w:ilvl w:val="0"/>
          <w:numId w:val="24"/>
        </w:numPr>
        <w:spacing w:line="360" w:lineRule="auto"/>
        <w:ind w:left="426"/>
        <w:contextualSpacing/>
        <w:jc w:val="both"/>
        <w:rPr>
          <w:rFonts w:ascii="Calibri" w:eastAsia="Times New Roman" w:hAnsi="Calibri" w:cs="Times New Roman"/>
          <w:b/>
          <w:sz w:val="23"/>
          <w:szCs w:val="23"/>
          <w:lang w:eastAsia="es-SV"/>
        </w:rPr>
      </w:pPr>
      <w:r w:rsidRPr="00822F4F">
        <w:rPr>
          <w:rFonts w:ascii="Calibri" w:eastAsia="Times New Roman" w:hAnsi="Calibri" w:cs="Times New Roman"/>
          <w:sz w:val="23"/>
          <w:szCs w:val="23"/>
          <w:lang w:eastAsia="es-SV"/>
        </w:rPr>
        <w:t>Después de admitidas las solicitudes deberá analizarse el contenido de esta según el Art. 55 del RLAIP, con el objeto de establecer si la información será entregada, o fundar su negativa; del estudio de la petición se determina que la misma es de carácter público por lo que es procedente la entrega de la misma, al no estar limitada su divulgación por las causales comprendidas en el Art. 19 y 24 de la LAIP como información reservada o confidencial.</w:t>
      </w:r>
    </w:p>
    <w:p w:rsidR="00822F4F" w:rsidRPr="00822F4F" w:rsidRDefault="00822F4F" w:rsidP="00822F4F">
      <w:pPr>
        <w:ind w:left="720"/>
        <w:contextualSpacing/>
        <w:rPr>
          <w:rFonts w:eastAsia="Times New Roman" w:cstheme="minorHAnsi"/>
          <w:sz w:val="23"/>
          <w:szCs w:val="23"/>
          <w:lang w:eastAsia="es-SV"/>
        </w:rPr>
      </w:pPr>
    </w:p>
    <w:p w:rsidR="00822F4F" w:rsidRPr="00822F4F" w:rsidRDefault="00822F4F" w:rsidP="00822F4F">
      <w:pPr>
        <w:autoSpaceDE w:val="0"/>
        <w:autoSpaceDN w:val="0"/>
        <w:adjustRightInd w:val="0"/>
        <w:spacing w:after="0" w:line="360" w:lineRule="auto"/>
        <w:jc w:val="both"/>
        <w:rPr>
          <w:rFonts w:cstheme="minorHAnsi"/>
          <w:sz w:val="23"/>
          <w:szCs w:val="23"/>
        </w:rPr>
      </w:pPr>
      <w:r w:rsidRPr="00822F4F">
        <w:rPr>
          <w:rFonts w:eastAsia="Times New Roman" w:cstheme="minorHAnsi"/>
          <w:sz w:val="23"/>
          <w:szCs w:val="23"/>
          <w:lang w:eastAsia="es-SV"/>
        </w:rPr>
        <w:t xml:space="preserve"> </w:t>
      </w:r>
      <w:r w:rsidRPr="00822F4F">
        <w:rPr>
          <w:rFonts w:cstheme="minorHAnsi"/>
          <w:b/>
          <w:bCs/>
          <w:sz w:val="23"/>
          <w:szCs w:val="23"/>
        </w:rPr>
        <w:t xml:space="preserve">POR TANTO: </w:t>
      </w:r>
      <w:r w:rsidRPr="00822F4F">
        <w:rPr>
          <w:rFonts w:cstheme="minorHAnsi"/>
          <w:bCs/>
          <w:sz w:val="23"/>
          <w:szCs w:val="23"/>
        </w:rPr>
        <w:t xml:space="preserve">Ésta oficina en nombre de la Superintendencia General de Electricidad y Telecomunicaciones fundamentadas en los Arts. 62 y 72 letras c., de la LAIP, </w:t>
      </w:r>
      <w:r w:rsidRPr="00822F4F">
        <w:rPr>
          <w:rFonts w:cstheme="minorHAnsi"/>
          <w:b/>
          <w:bCs/>
          <w:sz w:val="23"/>
          <w:szCs w:val="23"/>
        </w:rPr>
        <w:t>RESUELVE</w:t>
      </w:r>
      <w:r w:rsidRPr="00822F4F">
        <w:rPr>
          <w:rFonts w:cstheme="minorHAnsi"/>
          <w:sz w:val="23"/>
          <w:szCs w:val="23"/>
        </w:rPr>
        <w:t>:</w:t>
      </w:r>
    </w:p>
    <w:p w:rsidR="00822F4F" w:rsidRPr="00822F4F" w:rsidRDefault="00822F4F" w:rsidP="00822F4F">
      <w:pPr>
        <w:autoSpaceDE w:val="0"/>
        <w:autoSpaceDN w:val="0"/>
        <w:adjustRightInd w:val="0"/>
        <w:spacing w:after="0" w:line="360" w:lineRule="auto"/>
        <w:jc w:val="both"/>
        <w:rPr>
          <w:rFonts w:cstheme="minorHAnsi"/>
          <w:sz w:val="23"/>
          <w:szCs w:val="23"/>
        </w:rPr>
      </w:pPr>
    </w:p>
    <w:p w:rsidR="00822F4F" w:rsidRPr="00822F4F" w:rsidRDefault="00822F4F" w:rsidP="00B47539">
      <w:pPr>
        <w:numPr>
          <w:ilvl w:val="0"/>
          <w:numId w:val="25"/>
        </w:numPr>
        <w:spacing w:line="360" w:lineRule="auto"/>
        <w:ind w:left="709"/>
        <w:contextualSpacing/>
        <w:jc w:val="both"/>
        <w:rPr>
          <w:rFonts w:eastAsia="Times New Roman" w:cstheme="minorHAnsi"/>
          <w:sz w:val="23"/>
          <w:szCs w:val="23"/>
          <w:lang w:eastAsia="es-SV"/>
        </w:rPr>
      </w:pPr>
      <w:r w:rsidRPr="00822F4F">
        <w:rPr>
          <w:rFonts w:eastAsia="Times New Roman" w:cstheme="minorHAnsi"/>
          <w:sz w:val="23"/>
          <w:szCs w:val="23"/>
          <w:lang w:eastAsia="es-SV"/>
        </w:rPr>
        <w:t xml:space="preserve">Declarase procedente la solicitud de información del ciudadano </w:t>
      </w:r>
      <w:r>
        <w:rPr>
          <w:rFonts w:eastAsia="Times New Roman" w:cstheme="minorHAnsi"/>
          <w:b/>
          <w:sz w:val="23"/>
          <w:szCs w:val="23"/>
          <w:lang w:eastAsia="es-SV"/>
        </w:rPr>
        <w:t>XXXXXXXXXX</w:t>
      </w:r>
      <w:r w:rsidRPr="00822F4F">
        <w:rPr>
          <w:rFonts w:eastAsia="Times New Roman" w:cstheme="minorHAnsi"/>
          <w:b/>
          <w:sz w:val="23"/>
          <w:szCs w:val="23"/>
          <w:lang w:eastAsia="es-SV"/>
        </w:rPr>
        <w:t xml:space="preserve">, </w:t>
      </w:r>
      <w:r w:rsidRPr="00822F4F">
        <w:rPr>
          <w:rFonts w:eastAsia="Times New Roman" w:cstheme="minorHAnsi"/>
          <w:sz w:val="23"/>
          <w:szCs w:val="23"/>
          <w:lang w:val="es-ES" w:eastAsia="es-SV"/>
        </w:rPr>
        <w:t>según lo manifestado en el considerando V.</w:t>
      </w:r>
    </w:p>
    <w:p w:rsidR="00822F4F" w:rsidRPr="00822F4F" w:rsidRDefault="00822F4F" w:rsidP="00B47539">
      <w:pPr>
        <w:numPr>
          <w:ilvl w:val="0"/>
          <w:numId w:val="25"/>
        </w:numPr>
        <w:spacing w:line="360" w:lineRule="auto"/>
        <w:ind w:left="709"/>
        <w:contextualSpacing/>
        <w:jc w:val="both"/>
        <w:rPr>
          <w:rFonts w:eastAsia="Times New Roman" w:cstheme="minorHAnsi"/>
          <w:sz w:val="23"/>
          <w:szCs w:val="23"/>
          <w:lang w:eastAsia="es-SV"/>
        </w:rPr>
      </w:pPr>
      <w:r w:rsidRPr="00822F4F">
        <w:rPr>
          <w:rFonts w:eastAsia="Times New Roman" w:cstheme="minorHAnsi"/>
          <w:sz w:val="23"/>
          <w:szCs w:val="23"/>
          <w:lang w:eastAsia="es-SV"/>
        </w:rPr>
        <w:t xml:space="preserve">Remítase ésta providencia administrativa en modalidad digital, gratuitamente como preceptúan los artículos 4 letra g. 61 y 102 de la Ley, a la dirección electrónica de origen; </w:t>
      </w:r>
    </w:p>
    <w:p w:rsidR="00822F4F" w:rsidRPr="00822F4F" w:rsidRDefault="00822F4F" w:rsidP="00B47539">
      <w:pPr>
        <w:numPr>
          <w:ilvl w:val="0"/>
          <w:numId w:val="25"/>
        </w:numPr>
        <w:spacing w:line="360" w:lineRule="auto"/>
        <w:ind w:left="709"/>
        <w:contextualSpacing/>
        <w:jc w:val="both"/>
        <w:rPr>
          <w:rFonts w:eastAsia="Times New Roman" w:cstheme="minorHAnsi"/>
          <w:b/>
          <w:sz w:val="23"/>
          <w:szCs w:val="23"/>
          <w:lang w:eastAsia="es-SV"/>
        </w:rPr>
      </w:pPr>
      <w:r w:rsidRPr="00822F4F">
        <w:rPr>
          <w:rFonts w:eastAsia="Times New Roman" w:cstheme="minorHAnsi"/>
          <w:sz w:val="23"/>
          <w:szCs w:val="23"/>
          <w:lang w:eastAsia="es-SV"/>
        </w:rPr>
        <w:t>Notifíquese,</w:t>
      </w:r>
      <w:r w:rsidRPr="00822F4F">
        <w:rPr>
          <w:rFonts w:eastAsia="Times New Roman" w:cstheme="minorHAnsi"/>
          <w:b/>
          <w:sz w:val="23"/>
          <w:szCs w:val="23"/>
          <w:lang w:eastAsia="es-SV"/>
        </w:rPr>
        <w:t xml:space="preserve"> </w:t>
      </w:r>
    </w:p>
    <w:p w:rsidR="00822F4F" w:rsidRPr="00822F4F" w:rsidRDefault="00822F4F" w:rsidP="00B47539">
      <w:pPr>
        <w:numPr>
          <w:ilvl w:val="0"/>
          <w:numId w:val="25"/>
        </w:numPr>
        <w:autoSpaceDE w:val="0"/>
        <w:autoSpaceDN w:val="0"/>
        <w:adjustRightInd w:val="0"/>
        <w:spacing w:after="0" w:line="360" w:lineRule="auto"/>
        <w:ind w:left="709"/>
        <w:contextualSpacing/>
        <w:jc w:val="both"/>
        <w:rPr>
          <w:rFonts w:cstheme="minorHAnsi"/>
          <w:sz w:val="23"/>
          <w:szCs w:val="23"/>
        </w:rPr>
      </w:pPr>
      <w:r w:rsidRPr="00822F4F">
        <w:rPr>
          <w:rFonts w:eastAsia="Times New Roman" w:cstheme="minorHAnsi"/>
          <w:sz w:val="23"/>
          <w:szCs w:val="23"/>
          <w:lang w:eastAsia="es-SV"/>
        </w:rPr>
        <w:t xml:space="preserve">Archívese. </w:t>
      </w:r>
      <w:r w:rsidRPr="00822F4F">
        <w:rPr>
          <w:rFonts w:cstheme="minorHAnsi"/>
          <w:sz w:val="23"/>
          <w:szCs w:val="23"/>
        </w:rPr>
        <w:t xml:space="preserve">  </w:t>
      </w:r>
    </w:p>
    <w:p w:rsidR="00822F4F" w:rsidRPr="00822F4F" w:rsidRDefault="00822F4F" w:rsidP="00822F4F">
      <w:pPr>
        <w:tabs>
          <w:tab w:val="left" w:pos="2127"/>
        </w:tabs>
        <w:autoSpaceDE w:val="0"/>
        <w:autoSpaceDN w:val="0"/>
        <w:adjustRightInd w:val="0"/>
        <w:spacing w:after="0" w:line="360" w:lineRule="auto"/>
        <w:ind w:left="993"/>
        <w:contextualSpacing/>
        <w:jc w:val="both"/>
        <w:rPr>
          <w:rFonts w:cstheme="minorHAnsi"/>
          <w:sz w:val="23"/>
          <w:szCs w:val="23"/>
        </w:rPr>
      </w:pPr>
    </w:p>
    <w:p w:rsidR="00822F4F" w:rsidRPr="00822F4F" w:rsidRDefault="00822F4F" w:rsidP="00822F4F">
      <w:pPr>
        <w:tabs>
          <w:tab w:val="left" w:pos="2127"/>
        </w:tabs>
        <w:autoSpaceDE w:val="0"/>
        <w:autoSpaceDN w:val="0"/>
        <w:adjustRightInd w:val="0"/>
        <w:spacing w:after="0" w:line="360" w:lineRule="auto"/>
        <w:ind w:left="993"/>
        <w:contextualSpacing/>
        <w:jc w:val="both"/>
        <w:rPr>
          <w:rFonts w:cstheme="minorHAnsi"/>
          <w:sz w:val="23"/>
          <w:szCs w:val="23"/>
        </w:rPr>
      </w:pPr>
    </w:p>
    <w:p w:rsidR="00822F4F" w:rsidRPr="00822F4F" w:rsidRDefault="00822F4F" w:rsidP="00822F4F">
      <w:pPr>
        <w:tabs>
          <w:tab w:val="left" w:pos="2127"/>
        </w:tabs>
        <w:autoSpaceDE w:val="0"/>
        <w:autoSpaceDN w:val="0"/>
        <w:adjustRightInd w:val="0"/>
        <w:spacing w:after="0" w:line="360" w:lineRule="auto"/>
        <w:ind w:left="993"/>
        <w:contextualSpacing/>
        <w:jc w:val="both"/>
        <w:rPr>
          <w:rFonts w:cstheme="minorHAnsi"/>
          <w:sz w:val="23"/>
          <w:szCs w:val="23"/>
        </w:rPr>
      </w:pPr>
    </w:p>
    <w:p w:rsidR="00822F4F" w:rsidRPr="00822F4F" w:rsidRDefault="00822F4F" w:rsidP="00822F4F">
      <w:pPr>
        <w:spacing w:after="0" w:line="240" w:lineRule="auto"/>
        <w:jc w:val="center"/>
        <w:rPr>
          <w:rFonts w:eastAsia="Times New Roman" w:cstheme="minorHAnsi"/>
          <w:b/>
          <w:color w:val="FF0000"/>
          <w:sz w:val="23"/>
          <w:szCs w:val="23"/>
          <w:lang w:eastAsia="es-SV"/>
        </w:rPr>
      </w:pPr>
      <w:r>
        <w:rPr>
          <w:rFonts w:eastAsia="Times New Roman" w:cstheme="minorHAnsi"/>
          <w:b/>
          <w:sz w:val="23"/>
          <w:szCs w:val="23"/>
          <w:lang w:eastAsia="es-SV"/>
        </w:rPr>
        <w:t>XXXXXXXXXX</w:t>
      </w:r>
    </w:p>
    <w:p w:rsidR="00822F4F" w:rsidRDefault="00822F4F" w:rsidP="00822F4F">
      <w:pPr>
        <w:spacing w:after="0" w:line="240" w:lineRule="auto"/>
        <w:jc w:val="center"/>
        <w:rPr>
          <w:rFonts w:eastAsia="Times New Roman" w:cstheme="minorHAnsi"/>
          <w:sz w:val="23"/>
          <w:szCs w:val="23"/>
          <w:lang w:eastAsia="es-SV"/>
        </w:rPr>
      </w:pPr>
      <w:r w:rsidRPr="00822F4F">
        <w:rPr>
          <w:rFonts w:eastAsia="Times New Roman" w:cstheme="minorHAnsi"/>
          <w:sz w:val="23"/>
          <w:szCs w:val="23"/>
          <w:lang w:eastAsia="es-SV"/>
        </w:rPr>
        <w:t>Oficial de Información Institucional</w:t>
      </w:r>
    </w:p>
    <w:p w:rsidR="007331BF" w:rsidRDefault="007331BF" w:rsidP="00822F4F">
      <w:pPr>
        <w:spacing w:after="0" w:line="240" w:lineRule="auto"/>
        <w:jc w:val="center"/>
        <w:rPr>
          <w:rFonts w:eastAsia="Times New Roman" w:cstheme="minorHAnsi"/>
          <w:sz w:val="23"/>
          <w:szCs w:val="23"/>
          <w:lang w:eastAsia="es-SV"/>
        </w:rPr>
      </w:pPr>
    </w:p>
    <w:p w:rsidR="007331BF" w:rsidRPr="007331BF" w:rsidRDefault="007331BF" w:rsidP="007331BF">
      <w:pPr>
        <w:tabs>
          <w:tab w:val="left" w:pos="3181"/>
        </w:tabs>
        <w:spacing w:after="0" w:line="360" w:lineRule="auto"/>
        <w:jc w:val="both"/>
        <w:rPr>
          <w:rFonts w:eastAsia="Times New Roman" w:cstheme="minorHAnsi"/>
          <w:b/>
          <w:bCs/>
          <w:spacing w:val="-1"/>
          <w:sz w:val="23"/>
          <w:szCs w:val="23"/>
          <w:lang w:eastAsia="es-SV"/>
        </w:rPr>
      </w:pPr>
      <w:r w:rsidRPr="007331BF">
        <w:rPr>
          <w:rFonts w:eastAsia="Times New Roman" w:cstheme="minorHAnsi"/>
          <w:b/>
          <w:bCs/>
          <w:spacing w:val="-1"/>
          <w:sz w:val="23"/>
          <w:szCs w:val="23"/>
          <w:lang w:eastAsia="es-SV"/>
        </w:rPr>
        <w:lastRenderedPageBreak/>
        <w:t xml:space="preserve">SIPV N° 080-2018 </w:t>
      </w:r>
    </w:p>
    <w:p w:rsidR="007331BF" w:rsidRPr="007331BF" w:rsidRDefault="007331BF" w:rsidP="007331BF">
      <w:pPr>
        <w:tabs>
          <w:tab w:val="left" w:pos="3181"/>
        </w:tabs>
        <w:spacing w:after="0" w:line="360" w:lineRule="auto"/>
        <w:jc w:val="both"/>
        <w:rPr>
          <w:rFonts w:eastAsia="Times New Roman" w:cstheme="minorHAnsi"/>
          <w:b/>
          <w:bCs/>
          <w:spacing w:val="-1"/>
          <w:sz w:val="23"/>
          <w:szCs w:val="23"/>
          <w:lang w:eastAsia="es-SV"/>
        </w:rPr>
      </w:pPr>
      <w:r w:rsidRPr="007331BF">
        <w:rPr>
          <w:rFonts w:eastAsia="Times New Roman" w:cstheme="minorHAnsi"/>
          <w:bCs/>
          <w:strike/>
          <w:spacing w:val="-1"/>
          <w:sz w:val="23"/>
          <w:szCs w:val="23"/>
          <w:lang w:eastAsia="es-SV"/>
        </w:rPr>
        <w:t xml:space="preserve"> </w:t>
      </w:r>
    </w:p>
    <w:p w:rsidR="007331BF" w:rsidRPr="007331BF" w:rsidRDefault="007331BF" w:rsidP="007331BF">
      <w:pPr>
        <w:spacing w:line="360" w:lineRule="auto"/>
        <w:jc w:val="both"/>
        <w:rPr>
          <w:rFonts w:eastAsia="Times New Roman" w:cstheme="minorHAnsi"/>
          <w:sz w:val="23"/>
          <w:szCs w:val="23"/>
          <w:lang w:eastAsia="es-SV"/>
        </w:rPr>
      </w:pPr>
      <w:r w:rsidRPr="007331BF">
        <w:rPr>
          <w:rFonts w:eastAsia="Times New Roman" w:cstheme="minorHAnsi"/>
          <w:b/>
          <w:sz w:val="23"/>
          <w:szCs w:val="23"/>
          <w:lang w:eastAsia="es-SV"/>
        </w:rPr>
        <w:t xml:space="preserve">SUPERINTENDENCIA GENERAL DE ELECTRICIDAD Y TELECOMUNICACIONES-SIGET, UNIDAD DE ACCESO A LA INFORMACIÓN Y TRANSPARENCIA-UAIT, </w:t>
      </w:r>
      <w:r w:rsidRPr="007331BF">
        <w:rPr>
          <w:rFonts w:eastAsia="Times New Roman" w:cstheme="minorHAnsi"/>
          <w:sz w:val="23"/>
          <w:szCs w:val="23"/>
          <w:lang w:eastAsia="es-SV"/>
        </w:rPr>
        <w:t>a las once horas con cincuenta y cinco minutos del día siete de mayo de dos mil dieciocho.</w:t>
      </w:r>
    </w:p>
    <w:p w:rsidR="007331BF" w:rsidRPr="007331BF" w:rsidRDefault="007331BF" w:rsidP="007331BF">
      <w:pPr>
        <w:autoSpaceDE w:val="0"/>
        <w:autoSpaceDN w:val="0"/>
        <w:adjustRightInd w:val="0"/>
        <w:spacing w:after="0" w:line="360" w:lineRule="auto"/>
        <w:jc w:val="both"/>
        <w:rPr>
          <w:rFonts w:eastAsia="Times New Roman" w:cstheme="minorHAnsi"/>
          <w:b/>
          <w:i/>
          <w:sz w:val="23"/>
          <w:szCs w:val="23"/>
          <w:lang w:eastAsia="es-SV"/>
        </w:rPr>
      </w:pPr>
      <w:r w:rsidRPr="007331BF">
        <w:rPr>
          <w:rFonts w:eastAsia="Times New Roman" w:cstheme="minorHAnsi"/>
          <w:sz w:val="23"/>
          <w:szCs w:val="23"/>
          <w:lang w:eastAsia="es-SV"/>
        </w:rPr>
        <w:t xml:space="preserve">A sus antecedentes la solicitud interpuesta mediante correo electrónico de OIR: </w:t>
      </w:r>
      <w:hyperlink r:id="rId19" w:history="1">
        <w:r w:rsidRPr="007331BF">
          <w:rPr>
            <w:rFonts w:eastAsia="Times New Roman" w:cstheme="minorHAnsi"/>
            <w:color w:val="0000FF" w:themeColor="hyperlink"/>
            <w:sz w:val="23"/>
            <w:szCs w:val="23"/>
            <w:u w:val="single"/>
            <w:lang w:eastAsia="es-SV"/>
          </w:rPr>
          <w:t>oir@siget.gob.sv</w:t>
        </w:r>
      </w:hyperlink>
      <w:r w:rsidRPr="007331BF">
        <w:rPr>
          <w:rFonts w:eastAsia="Times New Roman" w:cstheme="minorHAnsi"/>
          <w:sz w:val="23"/>
          <w:szCs w:val="23"/>
          <w:lang w:eastAsia="es-SV"/>
        </w:rPr>
        <w:t>, a las quince horas con veintiocho minutos del día veinticuatro de abril del año dos mil dieciocho,</w:t>
      </w:r>
      <w:r w:rsidRPr="007331BF">
        <w:rPr>
          <w:rFonts w:eastAsia="Times New Roman" w:cstheme="minorHAnsi"/>
          <w:b/>
          <w:sz w:val="23"/>
          <w:szCs w:val="23"/>
          <w:lang w:eastAsia="es-SV"/>
        </w:rPr>
        <w:t xml:space="preserve"> </w:t>
      </w:r>
      <w:r w:rsidRPr="007331BF">
        <w:rPr>
          <w:rFonts w:eastAsia="Times New Roman" w:cstheme="minorHAnsi"/>
          <w:sz w:val="23"/>
          <w:szCs w:val="23"/>
          <w:lang w:eastAsia="es-SV"/>
        </w:rPr>
        <w:t xml:space="preserve">interpuesta por el ciudadano </w:t>
      </w:r>
      <w:r>
        <w:rPr>
          <w:rFonts w:eastAsia="Times New Roman" w:cstheme="minorHAnsi"/>
          <w:b/>
          <w:sz w:val="23"/>
          <w:szCs w:val="23"/>
          <w:lang w:eastAsia="es-SV"/>
        </w:rPr>
        <w:t>XXXXXXXXXX</w:t>
      </w:r>
      <w:r w:rsidRPr="007331BF">
        <w:rPr>
          <w:rFonts w:eastAsia="Times New Roman" w:cstheme="minorHAnsi"/>
          <w:b/>
          <w:sz w:val="23"/>
          <w:szCs w:val="23"/>
          <w:lang w:eastAsia="es-SV"/>
        </w:rPr>
        <w:t xml:space="preserve">, </w:t>
      </w:r>
      <w:r w:rsidRPr="007331BF">
        <w:rPr>
          <w:rFonts w:eastAsia="Times New Roman" w:cstheme="minorHAnsi"/>
          <w:sz w:val="23"/>
          <w:szCs w:val="23"/>
          <w:lang w:eastAsia="es-SV"/>
        </w:rPr>
        <w:t>en la que literalmente solicitó:</w:t>
      </w:r>
      <w:r w:rsidRPr="007331BF">
        <w:rPr>
          <w:rFonts w:eastAsia="Times New Roman" w:cstheme="minorHAnsi"/>
          <w:b/>
          <w:i/>
          <w:sz w:val="23"/>
          <w:szCs w:val="23"/>
          <w:lang w:eastAsia="es-SV"/>
        </w:rPr>
        <w:t xml:space="preserve"> “…información sobre “</w:t>
      </w:r>
      <w:proofErr w:type="spellStart"/>
      <w:r w:rsidRPr="007331BF">
        <w:rPr>
          <w:rFonts w:eastAsia="Times New Roman" w:cstheme="minorHAnsi"/>
          <w:b/>
          <w:i/>
          <w:sz w:val="23"/>
          <w:szCs w:val="23"/>
          <w:lang w:eastAsia="es-SV"/>
        </w:rPr>
        <w:t>All</w:t>
      </w:r>
      <w:proofErr w:type="spellEnd"/>
      <w:r w:rsidRPr="007331BF">
        <w:rPr>
          <w:rFonts w:eastAsia="Times New Roman" w:cstheme="minorHAnsi"/>
          <w:b/>
          <w:i/>
          <w:sz w:val="23"/>
          <w:szCs w:val="23"/>
          <w:lang w:eastAsia="es-SV"/>
        </w:rPr>
        <w:t xml:space="preserve"> </w:t>
      </w:r>
      <w:proofErr w:type="spellStart"/>
      <w:r w:rsidRPr="007331BF">
        <w:rPr>
          <w:rFonts w:eastAsia="Times New Roman" w:cstheme="minorHAnsi"/>
          <w:b/>
          <w:i/>
          <w:sz w:val="23"/>
          <w:szCs w:val="23"/>
          <w:lang w:eastAsia="es-SV"/>
        </w:rPr>
        <w:t>Call</w:t>
      </w:r>
      <w:proofErr w:type="spellEnd"/>
      <w:r w:rsidRPr="007331BF">
        <w:rPr>
          <w:rFonts w:eastAsia="Times New Roman" w:cstheme="minorHAnsi"/>
          <w:b/>
          <w:i/>
          <w:sz w:val="23"/>
          <w:szCs w:val="23"/>
          <w:lang w:eastAsia="es-SV"/>
        </w:rPr>
        <w:t xml:space="preserve"> </w:t>
      </w:r>
      <w:proofErr w:type="spellStart"/>
      <w:r w:rsidRPr="007331BF">
        <w:rPr>
          <w:rFonts w:eastAsia="Times New Roman" w:cstheme="minorHAnsi"/>
          <w:b/>
          <w:i/>
          <w:sz w:val="23"/>
          <w:szCs w:val="23"/>
          <w:lang w:eastAsia="es-SV"/>
        </w:rPr>
        <w:t>Query</w:t>
      </w:r>
      <w:proofErr w:type="spellEnd"/>
      <w:r w:rsidRPr="007331BF">
        <w:rPr>
          <w:rFonts w:eastAsia="Times New Roman" w:cstheme="minorHAnsi"/>
          <w:b/>
          <w:i/>
          <w:sz w:val="23"/>
          <w:szCs w:val="23"/>
          <w:lang w:eastAsia="es-SV"/>
        </w:rPr>
        <w:t>”, qué es, cómo funciona, su desarrollo o funcionamiento en El Salvador.”</w:t>
      </w:r>
    </w:p>
    <w:p w:rsidR="007331BF" w:rsidRPr="007331BF" w:rsidRDefault="007331BF" w:rsidP="007331BF">
      <w:pPr>
        <w:autoSpaceDE w:val="0"/>
        <w:autoSpaceDN w:val="0"/>
        <w:adjustRightInd w:val="0"/>
        <w:spacing w:after="0" w:line="360" w:lineRule="auto"/>
        <w:jc w:val="both"/>
        <w:rPr>
          <w:rFonts w:eastAsia="Times New Roman" w:cstheme="minorHAnsi"/>
          <w:b/>
          <w:sz w:val="23"/>
          <w:szCs w:val="23"/>
          <w:lang w:eastAsia="es-SV"/>
        </w:rPr>
      </w:pPr>
    </w:p>
    <w:p w:rsidR="007331BF" w:rsidRPr="007331BF" w:rsidRDefault="007331BF" w:rsidP="007331BF">
      <w:pPr>
        <w:tabs>
          <w:tab w:val="left" w:pos="2127"/>
        </w:tabs>
        <w:spacing w:after="0" w:line="360" w:lineRule="auto"/>
        <w:jc w:val="both"/>
        <w:rPr>
          <w:rFonts w:eastAsia="Times New Roman" w:cstheme="minorHAnsi"/>
          <w:b/>
          <w:sz w:val="23"/>
          <w:szCs w:val="23"/>
          <w:lang w:eastAsia="es-SV"/>
        </w:rPr>
      </w:pPr>
      <w:r w:rsidRPr="007331BF">
        <w:rPr>
          <w:rFonts w:eastAsia="Times New Roman" w:cstheme="minorHAnsi"/>
          <w:b/>
          <w:sz w:val="23"/>
          <w:szCs w:val="23"/>
          <w:lang w:eastAsia="es-SV"/>
        </w:rPr>
        <w:t>Ésta unidad sobre la solicitud hace las consideraciones siguientes:</w:t>
      </w:r>
    </w:p>
    <w:p w:rsidR="007331BF" w:rsidRPr="007331BF" w:rsidRDefault="007331BF" w:rsidP="007331BF">
      <w:pPr>
        <w:tabs>
          <w:tab w:val="left" w:pos="2127"/>
        </w:tabs>
        <w:spacing w:after="0" w:line="360" w:lineRule="auto"/>
        <w:jc w:val="both"/>
        <w:rPr>
          <w:rFonts w:eastAsia="Times New Roman" w:cstheme="minorHAnsi"/>
          <w:b/>
          <w:sz w:val="23"/>
          <w:szCs w:val="23"/>
          <w:lang w:eastAsia="es-SV"/>
        </w:rPr>
      </w:pPr>
    </w:p>
    <w:p w:rsidR="007331BF" w:rsidRPr="007331BF" w:rsidRDefault="007331BF" w:rsidP="007331BF">
      <w:pPr>
        <w:numPr>
          <w:ilvl w:val="0"/>
          <w:numId w:val="26"/>
        </w:numPr>
        <w:tabs>
          <w:tab w:val="left" w:pos="2127"/>
        </w:tabs>
        <w:spacing w:line="360" w:lineRule="auto"/>
        <w:ind w:left="426"/>
        <w:contextualSpacing/>
        <w:jc w:val="both"/>
        <w:rPr>
          <w:rFonts w:eastAsia="Times New Roman" w:cstheme="minorHAnsi"/>
          <w:sz w:val="23"/>
          <w:szCs w:val="23"/>
          <w:lang w:eastAsia="es-SV"/>
        </w:rPr>
      </w:pPr>
      <w:r w:rsidRPr="007331BF">
        <w:rPr>
          <w:rFonts w:eastAsia="Times New Roman" w:cstheme="minorHAnsi"/>
          <w:sz w:val="23"/>
          <w:szCs w:val="23"/>
          <w:lang w:eastAsia="es-SV"/>
        </w:rPr>
        <w:t xml:space="preserve">Que la solicitud fue presentada en la fecha citada, clasificada con el código </w:t>
      </w:r>
      <w:r w:rsidRPr="007331BF">
        <w:rPr>
          <w:rFonts w:eastAsia="Times New Roman" w:cstheme="minorHAnsi"/>
          <w:bCs/>
          <w:sz w:val="23"/>
          <w:szCs w:val="23"/>
          <w:lang w:eastAsia="es-SV"/>
        </w:rPr>
        <w:t>SIPV N° 080-2018</w:t>
      </w:r>
      <w:r w:rsidRPr="007331BF">
        <w:rPr>
          <w:rFonts w:eastAsia="Times New Roman" w:cstheme="minorHAnsi"/>
          <w:b/>
          <w:bCs/>
          <w:sz w:val="23"/>
          <w:szCs w:val="23"/>
          <w:lang w:eastAsia="es-SV"/>
        </w:rPr>
        <w:t>,</w:t>
      </w:r>
      <w:r w:rsidRPr="007331BF">
        <w:rPr>
          <w:rFonts w:eastAsia="Times New Roman" w:cstheme="minorHAnsi"/>
          <w:sz w:val="23"/>
          <w:szCs w:val="23"/>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7331BF" w:rsidRPr="007331BF" w:rsidRDefault="007331BF" w:rsidP="007331BF">
      <w:pPr>
        <w:tabs>
          <w:tab w:val="left" w:pos="2127"/>
        </w:tabs>
        <w:spacing w:line="360" w:lineRule="auto"/>
        <w:ind w:left="426"/>
        <w:contextualSpacing/>
        <w:jc w:val="both"/>
        <w:rPr>
          <w:rFonts w:eastAsia="Times New Roman" w:cstheme="minorHAnsi"/>
          <w:sz w:val="23"/>
          <w:szCs w:val="23"/>
          <w:lang w:eastAsia="es-SV"/>
        </w:rPr>
      </w:pPr>
    </w:p>
    <w:p w:rsidR="007331BF" w:rsidRPr="007331BF" w:rsidRDefault="007331BF" w:rsidP="007331BF">
      <w:pPr>
        <w:numPr>
          <w:ilvl w:val="0"/>
          <w:numId w:val="26"/>
        </w:numPr>
        <w:tabs>
          <w:tab w:val="left" w:pos="2127"/>
        </w:tabs>
        <w:spacing w:line="360" w:lineRule="auto"/>
        <w:ind w:left="426"/>
        <w:contextualSpacing/>
        <w:jc w:val="both"/>
        <w:rPr>
          <w:rFonts w:eastAsia="Times New Roman" w:cstheme="minorHAnsi"/>
          <w:sz w:val="23"/>
          <w:szCs w:val="23"/>
          <w:lang w:eastAsia="es-SV"/>
        </w:rPr>
      </w:pPr>
      <w:r w:rsidRPr="007331BF">
        <w:rPr>
          <w:rFonts w:eastAsia="Times New Roman" w:cstheme="minorHAnsi"/>
          <w:sz w:val="23"/>
          <w:szCs w:val="23"/>
          <w:lang w:eastAsia="es-SV"/>
        </w:rPr>
        <w:t>Mediante correo de las dieciséis horas del  día veinticuatro de abril de dos mil dieciocho, se previno al ciudadano, en relación a la falta de Documento Único de Identidad y firma en la solicitud de información, de acuerdo al Art. 66 de la LAIP y Arts. 52 y 54 literal d) del RLAIP. Prevención que no fue subsanada por el ciudadano, por lo que se le dio el trámite con base al principio de MÁXIMA PUBLICIDAD señalado en el artículo 4 letra a. LAIP que cita: "</w:t>
      </w:r>
      <w:r w:rsidRPr="007331BF">
        <w:rPr>
          <w:rFonts w:eastAsia="Times New Roman" w:cstheme="minorHAnsi"/>
          <w:i/>
          <w:sz w:val="23"/>
          <w:szCs w:val="23"/>
          <w:lang w:eastAsia="es-SV"/>
        </w:rPr>
        <w:t>Principios Art. 4.- En la interpretación y aplicación de esta ley deberán regir los principios siguientes: ...a. Máxima publicidad: la información en poder de los entes obligados es pública y su difusión irrestricta, salvo las excepciones expresamente establecidas por la ley</w:t>
      </w:r>
      <w:r w:rsidRPr="007331BF">
        <w:rPr>
          <w:rFonts w:eastAsia="Times New Roman" w:cstheme="minorHAnsi"/>
          <w:sz w:val="23"/>
          <w:szCs w:val="23"/>
          <w:lang w:eastAsia="es-SV"/>
        </w:rPr>
        <w:t>".</w:t>
      </w:r>
    </w:p>
    <w:p w:rsidR="007331BF" w:rsidRPr="007331BF" w:rsidRDefault="007331BF" w:rsidP="007331BF">
      <w:pPr>
        <w:tabs>
          <w:tab w:val="left" w:pos="2127"/>
        </w:tabs>
        <w:spacing w:line="360" w:lineRule="auto"/>
        <w:ind w:left="720"/>
        <w:contextualSpacing/>
        <w:jc w:val="both"/>
        <w:rPr>
          <w:rFonts w:eastAsia="Times New Roman" w:cstheme="minorHAnsi"/>
          <w:sz w:val="23"/>
          <w:szCs w:val="23"/>
          <w:lang w:eastAsia="es-SV"/>
        </w:rPr>
      </w:pPr>
    </w:p>
    <w:p w:rsidR="007331BF" w:rsidRPr="007331BF" w:rsidRDefault="007331BF" w:rsidP="007331BF">
      <w:pPr>
        <w:numPr>
          <w:ilvl w:val="0"/>
          <w:numId w:val="26"/>
        </w:numPr>
        <w:tabs>
          <w:tab w:val="left" w:pos="426"/>
          <w:tab w:val="left" w:pos="2127"/>
        </w:tabs>
        <w:spacing w:line="360" w:lineRule="auto"/>
        <w:ind w:left="426"/>
        <w:contextualSpacing/>
        <w:jc w:val="both"/>
        <w:rPr>
          <w:rFonts w:eastAsia="Times New Roman" w:cstheme="minorHAnsi"/>
          <w:b/>
          <w:sz w:val="23"/>
          <w:szCs w:val="23"/>
          <w:lang w:eastAsia="es-SV"/>
        </w:rPr>
      </w:pPr>
      <w:r w:rsidRPr="007331BF">
        <w:rPr>
          <w:rFonts w:eastAsia="Times New Roman" w:cstheme="minorHAnsi"/>
          <w:sz w:val="23"/>
          <w:szCs w:val="23"/>
          <w:lang w:eastAsia="es-SV"/>
        </w:rPr>
        <w:t xml:space="preserve">La LAIP atribuye al Oficial de Información entre sus funciones del artículo 50 letras b. y d. Recibir y diligenciar las solicitudes, gestionar y entregar la información requerida, </w:t>
      </w:r>
      <w:r w:rsidRPr="007331BF">
        <w:rPr>
          <w:rFonts w:eastAsia="Times New Roman" w:cstheme="minorHAnsi"/>
          <w:sz w:val="23"/>
          <w:szCs w:val="23"/>
          <w:lang w:eastAsia="es-SV"/>
        </w:rPr>
        <w:lastRenderedPageBreak/>
        <w:t xml:space="preserve">garantizando el derecho de acceso que asiste a toda persona reconocido en el Art. 1 LAIP; asimismo,  el  artículo 70 de la Ley establece que </w:t>
      </w:r>
      <w:r w:rsidRPr="007331BF">
        <w:rPr>
          <w:rFonts w:eastAsia="Times New Roman" w:cstheme="minorHAnsi"/>
          <w:i/>
          <w:sz w:val="23"/>
          <w:szCs w:val="23"/>
          <w:lang w:eastAsia="es-SV"/>
        </w:rPr>
        <w:t>“El  Oficial  de  información transmitirá la solicitud a la unidad administrativa que tenga o pueda poseer la información, con objeto de que ésta la localice, verifique su clasificación y, en su caso, le comunique la manera en que se encuentra disponible</w:t>
      </w:r>
      <w:r w:rsidRPr="007331BF">
        <w:rPr>
          <w:rFonts w:eastAsia="Times New Roman" w:cstheme="minorHAnsi"/>
          <w:sz w:val="23"/>
          <w:szCs w:val="23"/>
          <w:lang w:eastAsia="es-SV"/>
        </w:rPr>
        <w:t xml:space="preserve">”. En cumplimiento de tales facultades se trasladó la petición a Gerencia de Telecomunicaciones-GT. </w:t>
      </w:r>
    </w:p>
    <w:p w:rsidR="007331BF" w:rsidRPr="007331BF" w:rsidRDefault="007331BF" w:rsidP="007331BF">
      <w:pPr>
        <w:ind w:left="426"/>
        <w:contextualSpacing/>
        <w:rPr>
          <w:rFonts w:eastAsia="Times New Roman" w:cstheme="minorHAnsi"/>
          <w:b/>
          <w:sz w:val="23"/>
          <w:szCs w:val="23"/>
          <w:lang w:eastAsia="es-SV"/>
        </w:rPr>
      </w:pPr>
    </w:p>
    <w:p w:rsidR="007331BF" w:rsidRPr="007331BF" w:rsidRDefault="007331BF" w:rsidP="007331BF">
      <w:pPr>
        <w:numPr>
          <w:ilvl w:val="0"/>
          <w:numId w:val="26"/>
        </w:numPr>
        <w:autoSpaceDE w:val="0"/>
        <w:autoSpaceDN w:val="0"/>
        <w:adjustRightInd w:val="0"/>
        <w:spacing w:after="0" w:line="360" w:lineRule="auto"/>
        <w:ind w:left="426"/>
        <w:jc w:val="both"/>
        <w:rPr>
          <w:rFonts w:eastAsia="Times New Roman" w:cstheme="minorHAnsi"/>
          <w:b/>
          <w:sz w:val="23"/>
          <w:szCs w:val="23"/>
          <w:lang w:eastAsia="es-SV"/>
        </w:rPr>
      </w:pPr>
      <w:r w:rsidRPr="007331BF">
        <w:rPr>
          <w:rFonts w:cstheme="minorHAnsi"/>
          <w:sz w:val="23"/>
          <w:szCs w:val="23"/>
        </w:rPr>
        <w:t>La Ley de Creación de la Superintendencia General de Electricidad y Telecomunicaciones- LCSIGET, en su artículo 4 dispone entre sus facultades: “</w:t>
      </w:r>
      <w:r w:rsidRPr="007331BF">
        <w:rPr>
          <w:rFonts w:cstheme="minorHAnsi"/>
          <w:i/>
          <w:sz w:val="23"/>
          <w:szCs w:val="23"/>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7331BF">
        <w:rPr>
          <w:rFonts w:cstheme="minorHAnsi"/>
          <w:sz w:val="23"/>
          <w:szCs w:val="23"/>
        </w:rPr>
        <w:t xml:space="preserve">” </w:t>
      </w:r>
    </w:p>
    <w:p w:rsidR="007331BF" w:rsidRPr="007331BF" w:rsidRDefault="007331BF" w:rsidP="007331BF">
      <w:pPr>
        <w:tabs>
          <w:tab w:val="left" w:pos="2127"/>
        </w:tabs>
        <w:spacing w:line="360" w:lineRule="auto"/>
        <w:jc w:val="both"/>
        <w:rPr>
          <w:rFonts w:eastAsia="Times New Roman" w:cstheme="minorHAnsi"/>
          <w:b/>
          <w:sz w:val="23"/>
          <w:szCs w:val="23"/>
          <w:lang w:eastAsia="es-SV"/>
        </w:rPr>
      </w:pPr>
    </w:p>
    <w:p w:rsidR="007331BF" w:rsidRPr="007331BF" w:rsidRDefault="007331BF" w:rsidP="007331BF">
      <w:pPr>
        <w:tabs>
          <w:tab w:val="left" w:pos="2127"/>
        </w:tabs>
        <w:spacing w:line="360" w:lineRule="auto"/>
        <w:jc w:val="both"/>
        <w:rPr>
          <w:rFonts w:cstheme="minorHAnsi"/>
          <w:sz w:val="23"/>
          <w:szCs w:val="23"/>
        </w:rPr>
      </w:pPr>
      <w:r w:rsidRPr="007331BF">
        <w:rPr>
          <w:rFonts w:eastAsia="Times New Roman" w:cstheme="minorHAnsi"/>
          <w:b/>
          <w:sz w:val="23"/>
          <w:szCs w:val="23"/>
          <w:lang w:eastAsia="es-SV"/>
        </w:rPr>
        <w:t>RAZONAMIENTO DE RESPUESTA  A LA PETICIÓN:</w:t>
      </w:r>
    </w:p>
    <w:p w:rsidR="007331BF" w:rsidRPr="007331BF" w:rsidRDefault="007331BF" w:rsidP="007331BF">
      <w:pPr>
        <w:numPr>
          <w:ilvl w:val="0"/>
          <w:numId w:val="26"/>
        </w:numPr>
        <w:autoSpaceDE w:val="0"/>
        <w:autoSpaceDN w:val="0"/>
        <w:adjustRightInd w:val="0"/>
        <w:spacing w:after="0" w:line="360" w:lineRule="auto"/>
        <w:ind w:left="426"/>
        <w:contextualSpacing/>
        <w:jc w:val="both"/>
        <w:rPr>
          <w:rFonts w:eastAsia="Times New Roman" w:cstheme="minorHAnsi"/>
          <w:sz w:val="23"/>
          <w:szCs w:val="23"/>
          <w:lang w:eastAsia="es-SV"/>
        </w:rPr>
      </w:pPr>
      <w:r w:rsidRPr="007331BF">
        <w:rPr>
          <w:rFonts w:cstheme="minorHAnsi"/>
          <w:color w:val="000000"/>
          <w:sz w:val="23"/>
          <w:szCs w:val="23"/>
        </w:rPr>
        <w:t xml:space="preserve">La Gerencia de Telecomunicaciones manifestó, que </w:t>
      </w:r>
      <w:r w:rsidRPr="007331BF">
        <w:rPr>
          <w:rFonts w:eastAsia="Times New Roman" w:cstheme="minorHAnsi"/>
          <w:sz w:val="23"/>
          <w:szCs w:val="23"/>
          <w:lang w:eastAsia="es-SV"/>
        </w:rPr>
        <w:t>en respuesta a la información requerida por el ciudadano, en la búsqueda de la misma en los documentos y archivos que este resguarda, de acuerdo al Reglamento de Portabilidad Numérica vigente, en su Capitulo Cuarto “Características y Estructuras de la Portabilidad” en su art. 10 reza…</w:t>
      </w:r>
      <w:r w:rsidRPr="007331BF">
        <w:rPr>
          <w:rFonts w:eastAsia="Times New Roman" w:cstheme="minorHAnsi"/>
          <w:i/>
          <w:sz w:val="23"/>
          <w:szCs w:val="23"/>
          <w:lang w:eastAsia="es-SV"/>
        </w:rPr>
        <w:t>”La portación del número telefónico se desarrollara mediante el modelo de “portabilidad de proveedor de servicios”, utilizando un mecanismo de consulta de todas las llamadas telefónicas, denominado en inglés “</w:t>
      </w:r>
      <w:proofErr w:type="spellStart"/>
      <w:r w:rsidRPr="007331BF">
        <w:rPr>
          <w:rFonts w:eastAsia="Times New Roman" w:cstheme="minorHAnsi"/>
          <w:i/>
          <w:sz w:val="23"/>
          <w:szCs w:val="23"/>
          <w:lang w:eastAsia="es-SV"/>
        </w:rPr>
        <w:t>All</w:t>
      </w:r>
      <w:proofErr w:type="spellEnd"/>
      <w:r w:rsidRPr="007331BF">
        <w:rPr>
          <w:rFonts w:eastAsia="Times New Roman" w:cstheme="minorHAnsi"/>
          <w:i/>
          <w:sz w:val="23"/>
          <w:szCs w:val="23"/>
          <w:lang w:eastAsia="es-SV"/>
        </w:rPr>
        <w:t xml:space="preserve"> </w:t>
      </w:r>
      <w:proofErr w:type="spellStart"/>
      <w:r w:rsidRPr="007331BF">
        <w:rPr>
          <w:rFonts w:eastAsia="Times New Roman" w:cstheme="minorHAnsi"/>
          <w:i/>
          <w:sz w:val="23"/>
          <w:szCs w:val="23"/>
          <w:lang w:eastAsia="es-SV"/>
        </w:rPr>
        <w:t>Call</w:t>
      </w:r>
      <w:proofErr w:type="spellEnd"/>
      <w:r w:rsidRPr="007331BF">
        <w:rPr>
          <w:rFonts w:eastAsia="Times New Roman" w:cstheme="minorHAnsi"/>
          <w:i/>
          <w:sz w:val="23"/>
          <w:szCs w:val="23"/>
          <w:lang w:eastAsia="es-SV"/>
        </w:rPr>
        <w:t xml:space="preserve"> </w:t>
      </w:r>
      <w:proofErr w:type="spellStart"/>
      <w:r w:rsidRPr="007331BF">
        <w:rPr>
          <w:rFonts w:eastAsia="Times New Roman" w:cstheme="minorHAnsi"/>
          <w:i/>
          <w:sz w:val="23"/>
          <w:szCs w:val="23"/>
          <w:lang w:eastAsia="es-SV"/>
        </w:rPr>
        <w:t>Query</w:t>
      </w:r>
      <w:proofErr w:type="spellEnd"/>
      <w:r w:rsidRPr="007331BF">
        <w:rPr>
          <w:rFonts w:eastAsia="Times New Roman" w:cstheme="minorHAnsi"/>
          <w:i/>
          <w:sz w:val="23"/>
          <w:szCs w:val="23"/>
          <w:lang w:eastAsia="es-SV"/>
        </w:rPr>
        <w:t xml:space="preserve"> (ACQ)”…</w:t>
      </w:r>
    </w:p>
    <w:p w:rsidR="007331BF" w:rsidRPr="007331BF" w:rsidRDefault="007331BF" w:rsidP="007331BF">
      <w:pPr>
        <w:autoSpaceDE w:val="0"/>
        <w:autoSpaceDN w:val="0"/>
        <w:adjustRightInd w:val="0"/>
        <w:spacing w:after="0" w:line="360" w:lineRule="auto"/>
        <w:ind w:left="426"/>
        <w:contextualSpacing/>
        <w:jc w:val="both"/>
        <w:rPr>
          <w:rFonts w:eastAsia="Times New Roman" w:cstheme="minorHAnsi"/>
          <w:sz w:val="23"/>
          <w:szCs w:val="23"/>
          <w:lang w:eastAsia="es-SV"/>
        </w:rPr>
      </w:pPr>
    </w:p>
    <w:p w:rsidR="007331BF" w:rsidRPr="007331BF" w:rsidRDefault="007331BF" w:rsidP="007331BF">
      <w:pPr>
        <w:autoSpaceDE w:val="0"/>
        <w:autoSpaceDN w:val="0"/>
        <w:adjustRightInd w:val="0"/>
        <w:spacing w:after="0" w:line="360" w:lineRule="auto"/>
        <w:ind w:left="426"/>
        <w:contextualSpacing/>
        <w:jc w:val="both"/>
        <w:rPr>
          <w:rFonts w:eastAsia="Times New Roman" w:cstheme="minorHAnsi"/>
          <w:sz w:val="23"/>
          <w:szCs w:val="23"/>
          <w:lang w:eastAsia="es-SV"/>
        </w:rPr>
      </w:pPr>
      <w:proofErr w:type="spellStart"/>
      <w:r w:rsidRPr="007331BF">
        <w:rPr>
          <w:rFonts w:eastAsia="Times New Roman" w:cstheme="minorHAnsi"/>
          <w:sz w:val="23"/>
          <w:szCs w:val="23"/>
          <w:lang w:eastAsia="es-SV"/>
        </w:rPr>
        <w:t>All</w:t>
      </w:r>
      <w:proofErr w:type="spellEnd"/>
      <w:r w:rsidRPr="007331BF">
        <w:rPr>
          <w:rFonts w:eastAsia="Times New Roman" w:cstheme="minorHAnsi"/>
          <w:sz w:val="23"/>
          <w:szCs w:val="23"/>
          <w:lang w:eastAsia="es-SV"/>
        </w:rPr>
        <w:t xml:space="preserve"> </w:t>
      </w:r>
      <w:proofErr w:type="spellStart"/>
      <w:r w:rsidRPr="007331BF">
        <w:rPr>
          <w:rFonts w:eastAsia="Times New Roman" w:cstheme="minorHAnsi"/>
          <w:sz w:val="23"/>
          <w:szCs w:val="23"/>
          <w:lang w:eastAsia="es-SV"/>
        </w:rPr>
        <w:t>Call</w:t>
      </w:r>
      <w:proofErr w:type="spellEnd"/>
      <w:r w:rsidRPr="007331BF">
        <w:rPr>
          <w:rFonts w:eastAsia="Times New Roman" w:cstheme="minorHAnsi"/>
          <w:sz w:val="23"/>
          <w:szCs w:val="23"/>
          <w:lang w:eastAsia="es-SV"/>
        </w:rPr>
        <w:t xml:space="preserve"> </w:t>
      </w:r>
      <w:proofErr w:type="spellStart"/>
      <w:r w:rsidRPr="007331BF">
        <w:rPr>
          <w:rFonts w:eastAsia="Times New Roman" w:cstheme="minorHAnsi"/>
          <w:sz w:val="23"/>
          <w:szCs w:val="23"/>
          <w:lang w:eastAsia="es-SV"/>
        </w:rPr>
        <w:t>Query</w:t>
      </w:r>
      <w:proofErr w:type="spellEnd"/>
      <w:r w:rsidRPr="007331BF">
        <w:rPr>
          <w:rFonts w:eastAsia="Times New Roman" w:cstheme="minorHAnsi"/>
          <w:sz w:val="23"/>
          <w:szCs w:val="23"/>
          <w:lang w:eastAsia="es-SV"/>
        </w:rPr>
        <w:t xml:space="preserve">: es un Método de encaminamiento de llamadas, donde su característica principal es, realizar la consulta de todas las llamadas salientes para validar la ruta de encaminamiento correcta para finalizar la llamada saliente del Operador que la origina. </w:t>
      </w:r>
    </w:p>
    <w:p w:rsidR="007331BF" w:rsidRPr="007331BF" w:rsidRDefault="007331BF" w:rsidP="007331BF">
      <w:pPr>
        <w:autoSpaceDE w:val="0"/>
        <w:autoSpaceDN w:val="0"/>
        <w:adjustRightInd w:val="0"/>
        <w:spacing w:after="0" w:line="360" w:lineRule="auto"/>
        <w:ind w:left="426"/>
        <w:contextualSpacing/>
        <w:jc w:val="both"/>
        <w:rPr>
          <w:rFonts w:eastAsia="Times New Roman" w:cstheme="minorHAnsi"/>
          <w:sz w:val="23"/>
          <w:szCs w:val="23"/>
          <w:lang w:eastAsia="es-SV"/>
        </w:rPr>
      </w:pPr>
    </w:p>
    <w:p w:rsidR="007331BF" w:rsidRPr="007331BF" w:rsidRDefault="007331BF" w:rsidP="007331BF">
      <w:pPr>
        <w:autoSpaceDE w:val="0"/>
        <w:autoSpaceDN w:val="0"/>
        <w:adjustRightInd w:val="0"/>
        <w:spacing w:after="0" w:line="360" w:lineRule="auto"/>
        <w:ind w:left="426"/>
        <w:contextualSpacing/>
        <w:jc w:val="both"/>
        <w:rPr>
          <w:rFonts w:eastAsia="Times New Roman" w:cstheme="minorHAnsi"/>
          <w:sz w:val="23"/>
          <w:szCs w:val="23"/>
          <w:lang w:eastAsia="es-SV"/>
        </w:rPr>
      </w:pPr>
      <w:r w:rsidRPr="007331BF">
        <w:rPr>
          <w:rFonts w:eastAsia="Times New Roman" w:cstheme="minorHAnsi"/>
          <w:sz w:val="23"/>
          <w:szCs w:val="23"/>
          <w:lang w:eastAsia="es-SV"/>
        </w:rPr>
        <w:t xml:space="preserve">Este funciona de la siguiente manera: El operador que origina la llamada siempre verifica una Base de Datos Operativa y obtiene la ruta a la llamada. El operador de origen luego </w:t>
      </w:r>
      <w:proofErr w:type="spellStart"/>
      <w:r w:rsidRPr="007331BF">
        <w:rPr>
          <w:rFonts w:eastAsia="Times New Roman" w:cstheme="minorHAnsi"/>
          <w:sz w:val="23"/>
          <w:szCs w:val="23"/>
          <w:lang w:eastAsia="es-SV"/>
        </w:rPr>
        <w:t>enruta</w:t>
      </w:r>
      <w:proofErr w:type="spellEnd"/>
      <w:r w:rsidRPr="007331BF">
        <w:rPr>
          <w:rFonts w:eastAsia="Times New Roman" w:cstheme="minorHAnsi"/>
          <w:sz w:val="23"/>
          <w:szCs w:val="23"/>
          <w:lang w:eastAsia="es-SV"/>
        </w:rPr>
        <w:t xml:space="preserve"> la llamada a la Red de Servicio.</w:t>
      </w:r>
    </w:p>
    <w:p w:rsidR="007331BF" w:rsidRPr="007331BF" w:rsidRDefault="007331BF" w:rsidP="007331BF">
      <w:pPr>
        <w:autoSpaceDE w:val="0"/>
        <w:autoSpaceDN w:val="0"/>
        <w:adjustRightInd w:val="0"/>
        <w:spacing w:after="0" w:line="360" w:lineRule="auto"/>
        <w:contextualSpacing/>
        <w:jc w:val="both"/>
        <w:rPr>
          <w:rFonts w:eastAsia="Times New Roman" w:cstheme="minorHAnsi"/>
          <w:sz w:val="23"/>
          <w:szCs w:val="23"/>
          <w:lang w:eastAsia="es-SV"/>
        </w:rPr>
      </w:pPr>
    </w:p>
    <w:p w:rsidR="007331BF" w:rsidRPr="007331BF" w:rsidRDefault="007331BF" w:rsidP="007331BF">
      <w:pPr>
        <w:autoSpaceDE w:val="0"/>
        <w:autoSpaceDN w:val="0"/>
        <w:adjustRightInd w:val="0"/>
        <w:spacing w:after="0" w:line="360" w:lineRule="auto"/>
        <w:ind w:left="426"/>
        <w:contextualSpacing/>
        <w:jc w:val="both"/>
        <w:rPr>
          <w:rFonts w:eastAsia="Times New Roman" w:cstheme="minorHAnsi"/>
          <w:sz w:val="23"/>
          <w:szCs w:val="23"/>
          <w:lang w:eastAsia="es-SV"/>
        </w:rPr>
      </w:pPr>
    </w:p>
    <w:p w:rsidR="007331BF" w:rsidRPr="007331BF" w:rsidRDefault="007331BF" w:rsidP="007331BF">
      <w:pPr>
        <w:autoSpaceDE w:val="0"/>
        <w:autoSpaceDN w:val="0"/>
        <w:adjustRightInd w:val="0"/>
        <w:spacing w:after="0" w:line="360" w:lineRule="auto"/>
        <w:ind w:left="426"/>
        <w:contextualSpacing/>
        <w:jc w:val="both"/>
        <w:rPr>
          <w:rFonts w:eastAsia="Times New Roman" w:cstheme="minorHAnsi"/>
          <w:sz w:val="23"/>
          <w:szCs w:val="23"/>
          <w:lang w:eastAsia="es-SV"/>
        </w:rPr>
      </w:pPr>
      <w:r w:rsidRPr="007331BF">
        <w:rPr>
          <w:rFonts w:eastAsia="Times New Roman" w:cstheme="minorHAnsi"/>
          <w:noProof/>
          <w:sz w:val="23"/>
          <w:szCs w:val="23"/>
          <w:lang w:eastAsia="es-SV"/>
        </w:rPr>
        <w:drawing>
          <wp:inline distT="0" distB="0" distL="0" distR="0" wp14:anchorId="7C1DB169" wp14:editId="1A2C151D">
            <wp:extent cx="4783551" cy="3636645"/>
            <wp:effectExtent l="0" t="0" r="0" b="1905"/>
            <wp:docPr id="2" name="6 Imagen" descr="ACQ meth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 Imagen" descr="ACQ method.png"/>
                    <pic:cNvPicPr>
                      <a:picLocks noChangeAspect="1"/>
                    </pic:cNvPicPr>
                  </pic:nvPicPr>
                  <pic:blipFill>
                    <a:blip r:embed="rId18" cstate="print"/>
                    <a:stretch>
                      <a:fillRect/>
                    </a:stretch>
                  </pic:blipFill>
                  <pic:spPr>
                    <a:xfrm>
                      <a:off x="0" y="0"/>
                      <a:ext cx="4801668" cy="3650419"/>
                    </a:xfrm>
                    <a:prstGeom prst="rect">
                      <a:avLst/>
                    </a:prstGeom>
                  </pic:spPr>
                </pic:pic>
              </a:graphicData>
            </a:graphic>
          </wp:inline>
        </w:drawing>
      </w:r>
    </w:p>
    <w:p w:rsidR="007331BF" w:rsidRPr="007331BF" w:rsidRDefault="007331BF" w:rsidP="007331BF">
      <w:pPr>
        <w:autoSpaceDE w:val="0"/>
        <w:autoSpaceDN w:val="0"/>
        <w:adjustRightInd w:val="0"/>
        <w:spacing w:after="0" w:line="360" w:lineRule="auto"/>
        <w:ind w:left="426"/>
        <w:contextualSpacing/>
        <w:jc w:val="both"/>
        <w:rPr>
          <w:rFonts w:eastAsia="Times New Roman" w:cstheme="minorHAnsi"/>
          <w:sz w:val="23"/>
          <w:szCs w:val="23"/>
          <w:lang w:eastAsia="es-SV"/>
        </w:rPr>
      </w:pPr>
      <w:r w:rsidRPr="007331BF">
        <w:rPr>
          <w:rFonts w:eastAsia="Times New Roman" w:cstheme="minorHAnsi"/>
          <w:b/>
          <w:sz w:val="23"/>
          <w:szCs w:val="23"/>
          <w:lang w:eastAsia="es-SV"/>
        </w:rPr>
        <w:t>Imagen 1.</w:t>
      </w:r>
      <w:r w:rsidRPr="007331BF">
        <w:rPr>
          <w:rFonts w:eastAsia="Times New Roman" w:cstheme="minorHAnsi"/>
          <w:sz w:val="23"/>
          <w:szCs w:val="23"/>
          <w:lang w:eastAsia="es-SV"/>
        </w:rPr>
        <w:t xml:space="preserve"> Diagrama de funcionamiento del método de encaminamiento </w:t>
      </w:r>
      <w:proofErr w:type="spellStart"/>
      <w:r w:rsidRPr="007331BF">
        <w:rPr>
          <w:rFonts w:eastAsia="Times New Roman" w:cstheme="minorHAnsi"/>
          <w:sz w:val="23"/>
          <w:szCs w:val="23"/>
          <w:lang w:eastAsia="es-SV"/>
        </w:rPr>
        <w:t>All</w:t>
      </w:r>
      <w:proofErr w:type="spellEnd"/>
      <w:r w:rsidRPr="007331BF">
        <w:rPr>
          <w:rFonts w:eastAsia="Times New Roman" w:cstheme="minorHAnsi"/>
          <w:sz w:val="23"/>
          <w:szCs w:val="23"/>
          <w:lang w:eastAsia="es-SV"/>
        </w:rPr>
        <w:t xml:space="preserve"> </w:t>
      </w:r>
      <w:proofErr w:type="spellStart"/>
      <w:r w:rsidRPr="007331BF">
        <w:rPr>
          <w:rFonts w:eastAsia="Times New Roman" w:cstheme="minorHAnsi"/>
          <w:sz w:val="23"/>
          <w:szCs w:val="23"/>
          <w:lang w:eastAsia="es-SV"/>
        </w:rPr>
        <w:t>Call</w:t>
      </w:r>
      <w:proofErr w:type="spellEnd"/>
      <w:r w:rsidRPr="007331BF">
        <w:rPr>
          <w:rFonts w:eastAsia="Times New Roman" w:cstheme="minorHAnsi"/>
          <w:sz w:val="23"/>
          <w:szCs w:val="23"/>
          <w:lang w:eastAsia="es-SV"/>
        </w:rPr>
        <w:t xml:space="preserve"> </w:t>
      </w:r>
      <w:proofErr w:type="spellStart"/>
      <w:r w:rsidRPr="007331BF">
        <w:rPr>
          <w:rFonts w:eastAsia="Times New Roman" w:cstheme="minorHAnsi"/>
          <w:sz w:val="23"/>
          <w:szCs w:val="23"/>
          <w:lang w:eastAsia="es-SV"/>
        </w:rPr>
        <w:t>Query</w:t>
      </w:r>
      <w:proofErr w:type="spellEnd"/>
      <w:r w:rsidRPr="007331BF">
        <w:rPr>
          <w:rFonts w:eastAsia="Times New Roman" w:cstheme="minorHAnsi"/>
          <w:sz w:val="23"/>
          <w:szCs w:val="23"/>
          <w:lang w:eastAsia="es-SV"/>
        </w:rPr>
        <w:t>.</w:t>
      </w:r>
    </w:p>
    <w:p w:rsidR="007331BF" w:rsidRPr="007331BF" w:rsidRDefault="007331BF" w:rsidP="007331BF">
      <w:pPr>
        <w:autoSpaceDE w:val="0"/>
        <w:autoSpaceDN w:val="0"/>
        <w:adjustRightInd w:val="0"/>
        <w:spacing w:after="0" w:line="360" w:lineRule="auto"/>
        <w:ind w:left="426"/>
        <w:contextualSpacing/>
        <w:jc w:val="both"/>
        <w:rPr>
          <w:rFonts w:eastAsia="Times New Roman" w:cstheme="minorHAnsi"/>
          <w:b/>
          <w:sz w:val="23"/>
          <w:szCs w:val="23"/>
          <w:lang w:eastAsia="es-SV"/>
        </w:rPr>
      </w:pPr>
      <w:r w:rsidRPr="007331BF">
        <w:rPr>
          <w:rFonts w:eastAsia="Times New Roman" w:cstheme="minorHAnsi"/>
          <w:b/>
          <w:sz w:val="23"/>
          <w:szCs w:val="23"/>
          <w:lang w:eastAsia="es-SV"/>
        </w:rPr>
        <w:t>Desarrollo o funcionamiento en El Salvador.</w:t>
      </w:r>
    </w:p>
    <w:p w:rsidR="007331BF" w:rsidRPr="007331BF" w:rsidRDefault="007331BF" w:rsidP="007331BF">
      <w:pPr>
        <w:autoSpaceDE w:val="0"/>
        <w:autoSpaceDN w:val="0"/>
        <w:adjustRightInd w:val="0"/>
        <w:spacing w:after="0" w:line="360" w:lineRule="auto"/>
        <w:ind w:left="426"/>
        <w:contextualSpacing/>
        <w:jc w:val="both"/>
        <w:rPr>
          <w:rFonts w:eastAsia="Times New Roman" w:cstheme="minorHAnsi"/>
          <w:sz w:val="23"/>
          <w:szCs w:val="23"/>
          <w:lang w:eastAsia="es-SV"/>
        </w:rPr>
      </w:pPr>
    </w:p>
    <w:p w:rsidR="007331BF" w:rsidRPr="007331BF" w:rsidRDefault="007331BF" w:rsidP="007331BF">
      <w:pPr>
        <w:autoSpaceDE w:val="0"/>
        <w:autoSpaceDN w:val="0"/>
        <w:adjustRightInd w:val="0"/>
        <w:spacing w:after="0" w:line="360" w:lineRule="auto"/>
        <w:ind w:left="426"/>
        <w:contextualSpacing/>
        <w:jc w:val="both"/>
        <w:rPr>
          <w:rFonts w:eastAsia="Times New Roman" w:cstheme="minorHAnsi"/>
          <w:sz w:val="23"/>
          <w:szCs w:val="23"/>
          <w:lang w:eastAsia="es-SV"/>
        </w:rPr>
      </w:pPr>
      <w:proofErr w:type="spellStart"/>
      <w:r w:rsidRPr="007331BF">
        <w:rPr>
          <w:rFonts w:eastAsia="Times New Roman" w:cstheme="minorHAnsi"/>
          <w:sz w:val="23"/>
          <w:szCs w:val="23"/>
          <w:lang w:eastAsia="es-SV"/>
        </w:rPr>
        <w:t>All</w:t>
      </w:r>
      <w:proofErr w:type="spellEnd"/>
      <w:r w:rsidRPr="007331BF">
        <w:rPr>
          <w:rFonts w:eastAsia="Times New Roman" w:cstheme="minorHAnsi"/>
          <w:sz w:val="23"/>
          <w:szCs w:val="23"/>
          <w:lang w:eastAsia="es-SV"/>
        </w:rPr>
        <w:t xml:space="preserve"> </w:t>
      </w:r>
      <w:proofErr w:type="spellStart"/>
      <w:r w:rsidRPr="007331BF">
        <w:rPr>
          <w:rFonts w:eastAsia="Times New Roman" w:cstheme="minorHAnsi"/>
          <w:sz w:val="23"/>
          <w:szCs w:val="23"/>
          <w:lang w:eastAsia="es-SV"/>
        </w:rPr>
        <w:t>Call</w:t>
      </w:r>
      <w:proofErr w:type="spellEnd"/>
      <w:r w:rsidRPr="007331BF">
        <w:rPr>
          <w:rFonts w:eastAsia="Times New Roman" w:cstheme="minorHAnsi"/>
          <w:sz w:val="23"/>
          <w:szCs w:val="23"/>
          <w:lang w:eastAsia="es-SV"/>
        </w:rPr>
        <w:t xml:space="preserve"> </w:t>
      </w:r>
      <w:proofErr w:type="spellStart"/>
      <w:r w:rsidRPr="007331BF">
        <w:rPr>
          <w:rFonts w:eastAsia="Times New Roman" w:cstheme="minorHAnsi"/>
          <w:sz w:val="23"/>
          <w:szCs w:val="23"/>
          <w:lang w:eastAsia="es-SV"/>
        </w:rPr>
        <w:t>Query</w:t>
      </w:r>
      <w:proofErr w:type="spellEnd"/>
      <w:r w:rsidRPr="007331BF">
        <w:rPr>
          <w:rFonts w:eastAsia="Times New Roman" w:cstheme="minorHAnsi"/>
          <w:sz w:val="23"/>
          <w:szCs w:val="23"/>
          <w:lang w:eastAsia="es-SV"/>
        </w:rPr>
        <w:t xml:space="preserve">, es el método de encaminamiento seleccionado para El Salvador, para poner en marcha el proyecto de Portabilidad Numérica, con este método todas las llamadas son consultadas para poder realizar una terminación correcta, a continuación un ejemplo de su funcionamiento en El Salvador: </w:t>
      </w:r>
    </w:p>
    <w:p w:rsidR="007331BF" w:rsidRPr="007331BF" w:rsidRDefault="007331BF" w:rsidP="007331BF">
      <w:pPr>
        <w:autoSpaceDE w:val="0"/>
        <w:autoSpaceDN w:val="0"/>
        <w:adjustRightInd w:val="0"/>
        <w:spacing w:after="0" w:line="360" w:lineRule="auto"/>
        <w:ind w:left="426"/>
        <w:contextualSpacing/>
        <w:jc w:val="both"/>
        <w:rPr>
          <w:rFonts w:eastAsia="Times New Roman" w:cstheme="minorHAnsi"/>
          <w:sz w:val="23"/>
          <w:szCs w:val="23"/>
          <w:lang w:eastAsia="es-SV"/>
        </w:rPr>
      </w:pPr>
    </w:p>
    <w:p w:rsidR="007331BF" w:rsidRPr="007331BF" w:rsidRDefault="007331BF" w:rsidP="007331BF">
      <w:pPr>
        <w:numPr>
          <w:ilvl w:val="0"/>
          <w:numId w:val="21"/>
        </w:numPr>
        <w:autoSpaceDE w:val="0"/>
        <w:autoSpaceDN w:val="0"/>
        <w:adjustRightInd w:val="0"/>
        <w:spacing w:after="0" w:line="360" w:lineRule="auto"/>
        <w:contextualSpacing/>
        <w:jc w:val="both"/>
        <w:rPr>
          <w:rFonts w:eastAsia="Times New Roman" w:cstheme="minorHAnsi"/>
          <w:sz w:val="23"/>
          <w:szCs w:val="23"/>
          <w:lang w:eastAsia="es-SV"/>
        </w:rPr>
      </w:pPr>
      <w:r w:rsidRPr="007331BF">
        <w:rPr>
          <w:rFonts w:eastAsia="Times New Roman" w:cstheme="minorHAnsi"/>
          <w:sz w:val="23"/>
          <w:szCs w:val="23"/>
          <w:lang w:eastAsia="es-SV"/>
        </w:rPr>
        <w:t>El usuario pide tono de marcación y marca el número de directorio del usuario al que quiere comunicarse pero que ya no pertenece a la red en la que estaba (ver imagen 1).</w:t>
      </w:r>
    </w:p>
    <w:p w:rsidR="007331BF" w:rsidRPr="007331BF" w:rsidRDefault="007331BF" w:rsidP="007331BF">
      <w:pPr>
        <w:numPr>
          <w:ilvl w:val="0"/>
          <w:numId w:val="21"/>
        </w:numPr>
        <w:autoSpaceDE w:val="0"/>
        <w:autoSpaceDN w:val="0"/>
        <w:adjustRightInd w:val="0"/>
        <w:spacing w:after="0" w:line="360" w:lineRule="auto"/>
        <w:contextualSpacing/>
        <w:jc w:val="both"/>
        <w:rPr>
          <w:rFonts w:eastAsia="Times New Roman" w:cstheme="minorHAnsi"/>
          <w:sz w:val="23"/>
          <w:szCs w:val="23"/>
          <w:lang w:eastAsia="es-SV"/>
        </w:rPr>
      </w:pPr>
      <w:r w:rsidRPr="007331BF">
        <w:rPr>
          <w:rFonts w:eastAsia="Times New Roman" w:cstheme="minorHAnsi"/>
          <w:sz w:val="23"/>
          <w:szCs w:val="23"/>
          <w:lang w:eastAsia="es-SV"/>
        </w:rPr>
        <w:t xml:space="preserve">A través de la red, se consulta una base de datos operativa que se encarga de revisar si el número es portado. En caso de identificar que es portado suministra la información de enrutamiento para que se inserte en la señalización. En caso </w:t>
      </w:r>
      <w:r w:rsidRPr="007331BF">
        <w:rPr>
          <w:rFonts w:eastAsia="Times New Roman" w:cstheme="minorHAnsi"/>
          <w:sz w:val="23"/>
          <w:szCs w:val="23"/>
          <w:lang w:eastAsia="es-SV"/>
        </w:rPr>
        <w:lastRenderedPageBreak/>
        <w:t>contrario indica que no lo es y la señalización debe mantener la información de enrutamiento original (ver imagen 1).</w:t>
      </w:r>
    </w:p>
    <w:p w:rsidR="007331BF" w:rsidRPr="007331BF" w:rsidRDefault="007331BF" w:rsidP="007331BF">
      <w:pPr>
        <w:numPr>
          <w:ilvl w:val="0"/>
          <w:numId w:val="21"/>
        </w:numPr>
        <w:autoSpaceDE w:val="0"/>
        <w:autoSpaceDN w:val="0"/>
        <w:adjustRightInd w:val="0"/>
        <w:spacing w:after="0" w:line="360" w:lineRule="auto"/>
        <w:contextualSpacing/>
        <w:jc w:val="both"/>
        <w:rPr>
          <w:rFonts w:eastAsia="Times New Roman" w:cstheme="minorHAnsi"/>
          <w:sz w:val="23"/>
          <w:szCs w:val="23"/>
          <w:lang w:eastAsia="es-SV"/>
        </w:rPr>
      </w:pPr>
      <w:r w:rsidRPr="007331BF">
        <w:rPr>
          <w:rFonts w:eastAsia="Times New Roman" w:cstheme="minorHAnsi"/>
          <w:sz w:val="23"/>
          <w:szCs w:val="23"/>
          <w:lang w:eastAsia="es-SV"/>
        </w:rPr>
        <w:t>La red receptora recibe el mensaje de señalización con la correspondiente información de enrutamiento, procede a interpretarla y a tomar las medidas necesarias para que no se generen bucles de señalización que vayan en detrimento de la calidad del servicio (ver imagen 1).</w:t>
      </w:r>
    </w:p>
    <w:p w:rsidR="007331BF" w:rsidRPr="007331BF" w:rsidRDefault="007331BF" w:rsidP="007331BF">
      <w:pPr>
        <w:numPr>
          <w:ilvl w:val="0"/>
          <w:numId w:val="21"/>
        </w:numPr>
        <w:autoSpaceDE w:val="0"/>
        <w:autoSpaceDN w:val="0"/>
        <w:adjustRightInd w:val="0"/>
        <w:spacing w:after="0" w:line="360" w:lineRule="auto"/>
        <w:contextualSpacing/>
        <w:jc w:val="both"/>
        <w:rPr>
          <w:rFonts w:eastAsia="Times New Roman" w:cstheme="minorHAnsi"/>
          <w:sz w:val="23"/>
          <w:szCs w:val="23"/>
          <w:lang w:eastAsia="es-SV"/>
        </w:rPr>
      </w:pPr>
      <w:r w:rsidRPr="007331BF">
        <w:rPr>
          <w:rFonts w:eastAsia="Times New Roman" w:cstheme="minorHAnsi"/>
          <w:sz w:val="23"/>
          <w:szCs w:val="23"/>
          <w:lang w:eastAsia="es-SV"/>
        </w:rPr>
        <w:t>Se establece la comunicación entre el abonado llamante y el abonado llamado, portado a otra red, a nivel de señalización y de transmisión (ver imagen 1).</w:t>
      </w:r>
    </w:p>
    <w:p w:rsidR="007331BF" w:rsidRPr="007331BF" w:rsidRDefault="007331BF" w:rsidP="007331BF">
      <w:pPr>
        <w:autoSpaceDE w:val="0"/>
        <w:autoSpaceDN w:val="0"/>
        <w:adjustRightInd w:val="0"/>
        <w:spacing w:after="0" w:line="360" w:lineRule="auto"/>
        <w:jc w:val="both"/>
        <w:rPr>
          <w:rFonts w:eastAsia="Times New Roman" w:cstheme="minorHAnsi"/>
          <w:sz w:val="23"/>
          <w:szCs w:val="23"/>
          <w:lang w:eastAsia="es-SV"/>
        </w:rPr>
      </w:pPr>
    </w:p>
    <w:p w:rsidR="007331BF" w:rsidRPr="007331BF" w:rsidRDefault="007331BF" w:rsidP="007331BF">
      <w:pPr>
        <w:numPr>
          <w:ilvl w:val="0"/>
          <w:numId w:val="26"/>
        </w:numPr>
        <w:spacing w:line="360" w:lineRule="auto"/>
        <w:ind w:left="426"/>
        <w:contextualSpacing/>
        <w:jc w:val="both"/>
        <w:rPr>
          <w:rFonts w:ascii="Calibri" w:eastAsia="Times New Roman" w:hAnsi="Calibri" w:cs="Times New Roman"/>
          <w:b/>
          <w:sz w:val="23"/>
          <w:szCs w:val="23"/>
          <w:lang w:eastAsia="es-SV"/>
        </w:rPr>
      </w:pPr>
      <w:r w:rsidRPr="007331BF">
        <w:rPr>
          <w:rFonts w:ascii="Calibri" w:eastAsia="Times New Roman" w:hAnsi="Calibri" w:cs="Times New Roman"/>
          <w:sz w:val="23"/>
          <w:szCs w:val="23"/>
          <w:lang w:eastAsia="es-SV"/>
        </w:rPr>
        <w:t>Después de admitidas las solicitudes deberá analizarse el contenido de esta según el Art. 55 del RLAIP, con el objeto de establecer si la información será entregada, o fundar su negativa; del estudio de la petición se determina que la misma es de carácter público por lo que es procedente la entrega de la misma, al no estar limitada su divulgación por las causales comprendidas en el Art. 19 y 24 de la LAIP como información reservada o confidencial.</w:t>
      </w:r>
    </w:p>
    <w:p w:rsidR="007331BF" w:rsidRPr="007331BF" w:rsidRDefault="007331BF" w:rsidP="007331BF">
      <w:pPr>
        <w:ind w:left="720"/>
        <w:contextualSpacing/>
        <w:rPr>
          <w:rFonts w:eastAsia="Times New Roman" w:cstheme="minorHAnsi"/>
          <w:sz w:val="23"/>
          <w:szCs w:val="23"/>
          <w:lang w:eastAsia="es-SV"/>
        </w:rPr>
      </w:pPr>
    </w:p>
    <w:p w:rsidR="007331BF" w:rsidRPr="007331BF" w:rsidRDefault="007331BF" w:rsidP="007331BF">
      <w:pPr>
        <w:autoSpaceDE w:val="0"/>
        <w:autoSpaceDN w:val="0"/>
        <w:adjustRightInd w:val="0"/>
        <w:spacing w:after="0" w:line="360" w:lineRule="auto"/>
        <w:jc w:val="both"/>
        <w:rPr>
          <w:rFonts w:cstheme="minorHAnsi"/>
          <w:sz w:val="23"/>
          <w:szCs w:val="23"/>
        </w:rPr>
      </w:pPr>
      <w:r w:rsidRPr="007331BF">
        <w:rPr>
          <w:rFonts w:eastAsia="Times New Roman" w:cstheme="minorHAnsi"/>
          <w:sz w:val="23"/>
          <w:szCs w:val="23"/>
          <w:lang w:eastAsia="es-SV"/>
        </w:rPr>
        <w:t xml:space="preserve"> </w:t>
      </w:r>
      <w:r w:rsidRPr="007331BF">
        <w:rPr>
          <w:rFonts w:cstheme="minorHAnsi"/>
          <w:b/>
          <w:bCs/>
          <w:sz w:val="23"/>
          <w:szCs w:val="23"/>
        </w:rPr>
        <w:t xml:space="preserve">POR TANTO: </w:t>
      </w:r>
      <w:r w:rsidRPr="007331BF">
        <w:rPr>
          <w:rFonts w:cstheme="minorHAnsi"/>
          <w:bCs/>
          <w:sz w:val="23"/>
          <w:szCs w:val="23"/>
        </w:rPr>
        <w:t xml:space="preserve">Ésta oficina en nombre de la Superintendencia General de Electricidad y Telecomunicaciones fundamentadas en los Arts. 62 y 72 letras c., de la LAIP, </w:t>
      </w:r>
      <w:r w:rsidRPr="007331BF">
        <w:rPr>
          <w:rFonts w:cstheme="minorHAnsi"/>
          <w:b/>
          <w:bCs/>
          <w:sz w:val="23"/>
          <w:szCs w:val="23"/>
        </w:rPr>
        <w:t>RESUELVE</w:t>
      </w:r>
      <w:r w:rsidRPr="007331BF">
        <w:rPr>
          <w:rFonts w:cstheme="minorHAnsi"/>
          <w:sz w:val="23"/>
          <w:szCs w:val="23"/>
        </w:rPr>
        <w:t>:</w:t>
      </w:r>
    </w:p>
    <w:p w:rsidR="007331BF" w:rsidRPr="007331BF" w:rsidRDefault="007331BF" w:rsidP="007331BF">
      <w:pPr>
        <w:autoSpaceDE w:val="0"/>
        <w:autoSpaceDN w:val="0"/>
        <w:adjustRightInd w:val="0"/>
        <w:spacing w:after="0" w:line="360" w:lineRule="auto"/>
        <w:jc w:val="both"/>
        <w:rPr>
          <w:rFonts w:cstheme="minorHAnsi"/>
          <w:sz w:val="23"/>
          <w:szCs w:val="23"/>
        </w:rPr>
      </w:pPr>
    </w:p>
    <w:p w:rsidR="007331BF" w:rsidRPr="007331BF" w:rsidRDefault="007331BF" w:rsidP="00D47542">
      <w:pPr>
        <w:numPr>
          <w:ilvl w:val="0"/>
          <w:numId w:val="29"/>
        </w:numPr>
        <w:spacing w:line="360" w:lineRule="auto"/>
        <w:ind w:left="993"/>
        <w:contextualSpacing/>
        <w:jc w:val="both"/>
        <w:rPr>
          <w:rFonts w:eastAsia="Times New Roman" w:cstheme="minorHAnsi"/>
          <w:sz w:val="23"/>
          <w:szCs w:val="23"/>
          <w:lang w:eastAsia="es-SV"/>
        </w:rPr>
      </w:pPr>
      <w:r w:rsidRPr="007331BF">
        <w:rPr>
          <w:rFonts w:eastAsia="Times New Roman" w:cstheme="minorHAnsi"/>
          <w:sz w:val="23"/>
          <w:szCs w:val="23"/>
          <w:lang w:eastAsia="es-SV"/>
        </w:rPr>
        <w:t xml:space="preserve">Declarase procedente la solicitud de información del ciudadano </w:t>
      </w:r>
      <w:r>
        <w:rPr>
          <w:rFonts w:eastAsia="Times New Roman" w:cstheme="minorHAnsi"/>
          <w:b/>
          <w:sz w:val="23"/>
          <w:szCs w:val="23"/>
          <w:lang w:eastAsia="es-SV"/>
        </w:rPr>
        <w:t>XXXXXXXXXX</w:t>
      </w:r>
      <w:r w:rsidRPr="007331BF">
        <w:rPr>
          <w:rFonts w:eastAsia="Times New Roman" w:cstheme="minorHAnsi"/>
          <w:b/>
          <w:sz w:val="23"/>
          <w:szCs w:val="23"/>
          <w:lang w:eastAsia="es-SV"/>
        </w:rPr>
        <w:t xml:space="preserve">, </w:t>
      </w:r>
      <w:r w:rsidRPr="007331BF">
        <w:rPr>
          <w:rFonts w:eastAsia="Times New Roman" w:cstheme="minorHAnsi"/>
          <w:sz w:val="23"/>
          <w:szCs w:val="23"/>
          <w:lang w:val="es-ES" w:eastAsia="es-SV"/>
        </w:rPr>
        <w:t>según lo manifestado en el considerando V.</w:t>
      </w:r>
    </w:p>
    <w:p w:rsidR="007331BF" w:rsidRPr="007331BF" w:rsidRDefault="007331BF" w:rsidP="00D47542">
      <w:pPr>
        <w:numPr>
          <w:ilvl w:val="0"/>
          <w:numId w:val="29"/>
        </w:numPr>
        <w:spacing w:line="360" w:lineRule="auto"/>
        <w:ind w:left="993"/>
        <w:contextualSpacing/>
        <w:jc w:val="both"/>
        <w:rPr>
          <w:rFonts w:eastAsia="Times New Roman" w:cstheme="minorHAnsi"/>
          <w:sz w:val="23"/>
          <w:szCs w:val="23"/>
          <w:lang w:eastAsia="es-SV"/>
        </w:rPr>
      </w:pPr>
      <w:r w:rsidRPr="007331BF">
        <w:rPr>
          <w:rFonts w:eastAsia="Times New Roman" w:cstheme="minorHAnsi"/>
          <w:sz w:val="23"/>
          <w:szCs w:val="23"/>
          <w:lang w:eastAsia="es-SV"/>
        </w:rPr>
        <w:t xml:space="preserve">Remítase ésta providencia administrativa en modalidad digital, gratuitamente como preceptúan los artículos 4 letra g. 61 y 102 de la Ley, a la dirección electrónica de origen; </w:t>
      </w:r>
    </w:p>
    <w:p w:rsidR="007331BF" w:rsidRPr="007331BF" w:rsidRDefault="007331BF" w:rsidP="00D47542">
      <w:pPr>
        <w:numPr>
          <w:ilvl w:val="0"/>
          <w:numId w:val="29"/>
        </w:numPr>
        <w:spacing w:line="360" w:lineRule="auto"/>
        <w:ind w:left="993"/>
        <w:contextualSpacing/>
        <w:jc w:val="both"/>
        <w:rPr>
          <w:rFonts w:eastAsia="Times New Roman" w:cstheme="minorHAnsi"/>
          <w:b/>
          <w:sz w:val="23"/>
          <w:szCs w:val="23"/>
          <w:lang w:eastAsia="es-SV"/>
        </w:rPr>
      </w:pPr>
      <w:r w:rsidRPr="007331BF">
        <w:rPr>
          <w:rFonts w:eastAsia="Times New Roman" w:cstheme="minorHAnsi"/>
          <w:sz w:val="23"/>
          <w:szCs w:val="23"/>
          <w:lang w:eastAsia="es-SV"/>
        </w:rPr>
        <w:t>Notifíquese,</w:t>
      </w:r>
      <w:r w:rsidRPr="007331BF">
        <w:rPr>
          <w:rFonts w:eastAsia="Times New Roman" w:cstheme="minorHAnsi"/>
          <w:b/>
          <w:sz w:val="23"/>
          <w:szCs w:val="23"/>
          <w:lang w:eastAsia="es-SV"/>
        </w:rPr>
        <w:t xml:space="preserve"> </w:t>
      </w:r>
    </w:p>
    <w:p w:rsidR="007331BF" w:rsidRPr="007331BF" w:rsidRDefault="007331BF" w:rsidP="00D47542">
      <w:pPr>
        <w:numPr>
          <w:ilvl w:val="0"/>
          <w:numId w:val="29"/>
        </w:numPr>
        <w:autoSpaceDE w:val="0"/>
        <w:autoSpaceDN w:val="0"/>
        <w:adjustRightInd w:val="0"/>
        <w:spacing w:after="0" w:line="360" w:lineRule="auto"/>
        <w:ind w:left="993"/>
        <w:contextualSpacing/>
        <w:jc w:val="both"/>
        <w:rPr>
          <w:rFonts w:cstheme="minorHAnsi"/>
          <w:sz w:val="23"/>
          <w:szCs w:val="23"/>
        </w:rPr>
      </w:pPr>
      <w:r w:rsidRPr="007331BF">
        <w:rPr>
          <w:rFonts w:eastAsia="Times New Roman" w:cstheme="minorHAnsi"/>
          <w:sz w:val="23"/>
          <w:szCs w:val="23"/>
          <w:lang w:eastAsia="es-SV"/>
        </w:rPr>
        <w:t xml:space="preserve">Archívese. </w:t>
      </w:r>
      <w:r w:rsidRPr="007331BF">
        <w:rPr>
          <w:rFonts w:cstheme="minorHAnsi"/>
          <w:sz w:val="23"/>
          <w:szCs w:val="23"/>
        </w:rPr>
        <w:t xml:space="preserve">  </w:t>
      </w:r>
    </w:p>
    <w:p w:rsidR="007331BF" w:rsidRPr="007331BF" w:rsidRDefault="007331BF" w:rsidP="007331BF">
      <w:pPr>
        <w:tabs>
          <w:tab w:val="left" w:pos="2127"/>
        </w:tabs>
        <w:autoSpaceDE w:val="0"/>
        <w:autoSpaceDN w:val="0"/>
        <w:adjustRightInd w:val="0"/>
        <w:spacing w:after="0" w:line="360" w:lineRule="auto"/>
        <w:ind w:left="993"/>
        <w:contextualSpacing/>
        <w:jc w:val="both"/>
        <w:rPr>
          <w:rFonts w:cstheme="minorHAnsi"/>
          <w:sz w:val="23"/>
          <w:szCs w:val="23"/>
        </w:rPr>
      </w:pPr>
    </w:p>
    <w:p w:rsidR="007331BF" w:rsidRPr="007331BF" w:rsidRDefault="007331BF" w:rsidP="007331BF">
      <w:pPr>
        <w:tabs>
          <w:tab w:val="left" w:pos="2127"/>
        </w:tabs>
        <w:autoSpaceDE w:val="0"/>
        <w:autoSpaceDN w:val="0"/>
        <w:adjustRightInd w:val="0"/>
        <w:spacing w:after="0" w:line="360" w:lineRule="auto"/>
        <w:ind w:left="993"/>
        <w:contextualSpacing/>
        <w:jc w:val="both"/>
        <w:rPr>
          <w:rFonts w:cstheme="minorHAnsi"/>
          <w:sz w:val="23"/>
          <w:szCs w:val="23"/>
        </w:rPr>
      </w:pPr>
    </w:p>
    <w:p w:rsidR="007331BF" w:rsidRPr="007331BF" w:rsidRDefault="007331BF" w:rsidP="007331BF">
      <w:pPr>
        <w:tabs>
          <w:tab w:val="left" w:pos="2127"/>
        </w:tabs>
        <w:autoSpaceDE w:val="0"/>
        <w:autoSpaceDN w:val="0"/>
        <w:adjustRightInd w:val="0"/>
        <w:spacing w:after="0" w:line="360" w:lineRule="auto"/>
        <w:ind w:left="993"/>
        <w:contextualSpacing/>
        <w:jc w:val="both"/>
        <w:rPr>
          <w:rFonts w:cstheme="minorHAnsi"/>
          <w:sz w:val="23"/>
          <w:szCs w:val="23"/>
        </w:rPr>
      </w:pPr>
    </w:p>
    <w:p w:rsidR="007331BF" w:rsidRPr="007331BF" w:rsidRDefault="007331BF" w:rsidP="007331BF">
      <w:pPr>
        <w:spacing w:after="0" w:line="240" w:lineRule="auto"/>
        <w:jc w:val="center"/>
        <w:rPr>
          <w:rFonts w:eastAsia="Times New Roman" w:cstheme="minorHAnsi"/>
          <w:b/>
          <w:color w:val="FF0000"/>
          <w:sz w:val="23"/>
          <w:szCs w:val="23"/>
          <w:lang w:eastAsia="es-SV"/>
        </w:rPr>
      </w:pPr>
      <w:r>
        <w:rPr>
          <w:rFonts w:eastAsia="Times New Roman" w:cstheme="minorHAnsi"/>
          <w:b/>
          <w:sz w:val="23"/>
          <w:szCs w:val="23"/>
          <w:lang w:eastAsia="es-SV"/>
        </w:rPr>
        <w:t>XXXXXXXXXX</w:t>
      </w:r>
    </w:p>
    <w:p w:rsidR="007331BF" w:rsidRDefault="007331BF" w:rsidP="007331BF">
      <w:pPr>
        <w:spacing w:after="0" w:line="240" w:lineRule="auto"/>
        <w:jc w:val="center"/>
        <w:rPr>
          <w:rFonts w:eastAsia="Times New Roman" w:cstheme="minorHAnsi"/>
          <w:sz w:val="23"/>
          <w:szCs w:val="23"/>
          <w:lang w:eastAsia="es-SV"/>
        </w:rPr>
      </w:pPr>
      <w:r w:rsidRPr="007331BF">
        <w:rPr>
          <w:rFonts w:eastAsia="Times New Roman" w:cstheme="minorHAnsi"/>
          <w:sz w:val="23"/>
          <w:szCs w:val="23"/>
          <w:lang w:eastAsia="es-SV"/>
        </w:rPr>
        <w:t>Oficial de Información Institucional</w:t>
      </w:r>
    </w:p>
    <w:p w:rsidR="007331BF" w:rsidRDefault="007331BF" w:rsidP="007331BF">
      <w:pPr>
        <w:spacing w:after="0" w:line="240" w:lineRule="auto"/>
        <w:jc w:val="center"/>
        <w:rPr>
          <w:rFonts w:eastAsia="Times New Roman" w:cstheme="minorHAnsi"/>
          <w:sz w:val="23"/>
          <w:szCs w:val="23"/>
          <w:lang w:eastAsia="es-SV"/>
        </w:rPr>
      </w:pPr>
    </w:p>
    <w:p w:rsidR="007331BF" w:rsidRDefault="007331BF" w:rsidP="007331BF">
      <w:pPr>
        <w:spacing w:after="0" w:line="240" w:lineRule="auto"/>
        <w:jc w:val="center"/>
        <w:rPr>
          <w:rFonts w:eastAsia="Times New Roman" w:cstheme="minorHAnsi"/>
          <w:sz w:val="23"/>
          <w:szCs w:val="23"/>
          <w:lang w:eastAsia="es-SV"/>
        </w:rPr>
      </w:pPr>
    </w:p>
    <w:p w:rsidR="00860447" w:rsidRDefault="00860447" w:rsidP="00860447">
      <w:pPr>
        <w:rPr>
          <w:rFonts w:ascii="Tahoma" w:eastAsia="Times New Roman" w:hAnsi="Tahoma" w:cs="Tahoma"/>
          <w:sz w:val="20"/>
          <w:szCs w:val="20"/>
          <w:lang w:val="es-ES" w:eastAsia="es-SV"/>
        </w:rPr>
      </w:pPr>
      <w:r>
        <w:rPr>
          <w:rFonts w:ascii="Tahoma" w:eastAsia="Times New Roman" w:hAnsi="Tahoma" w:cs="Tahoma"/>
          <w:b/>
          <w:bCs/>
          <w:sz w:val="20"/>
          <w:szCs w:val="20"/>
          <w:lang w:val="es-ES" w:eastAsia="es-SV"/>
        </w:rPr>
        <w:t>De:</w:t>
      </w:r>
      <w:r>
        <w:rPr>
          <w:rFonts w:ascii="Tahoma" w:eastAsia="Times New Roman" w:hAnsi="Tahoma" w:cs="Tahoma"/>
          <w:sz w:val="20"/>
          <w:szCs w:val="20"/>
          <w:lang w:val="es-ES" w:eastAsia="es-SV"/>
        </w:rPr>
        <w:t xml:space="preserve"> Notificaciones OIR </w:t>
      </w:r>
      <w:r>
        <w:rPr>
          <w:rFonts w:ascii="Tahoma" w:eastAsia="Times New Roman" w:hAnsi="Tahoma" w:cs="Tahoma"/>
          <w:sz w:val="20"/>
          <w:szCs w:val="20"/>
          <w:lang w:val="es-ES" w:eastAsia="es-SV"/>
        </w:rPr>
        <w:br/>
      </w:r>
      <w:r>
        <w:rPr>
          <w:rFonts w:ascii="Tahoma" w:eastAsia="Times New Roman" w:hAnsi="Tahoma" w:cs="Tahoma"/>
          <w:b/>
          <w:bCs/>
          <w:sz w:val="20"/>
          <w:szCs w:val="20"/>
          <w:lang w:val="es-ES" w:eastAsia="es-SV"/>
        </w:rPr>
        <w:t>Enviado el:</w:t>
      </w:r>
      <w:r>
        <w:rPr>
          <w:rFonts w:ascii="Tahoma" w:eastAsia="Times New Roman" w:hAnsi="Tahoma" w:cs="Tahoma"/>
          <w:sz w:val="20"/>
          <w:szCs w:val="20"/>
          <w:lang w:val="es-ES" w:eastAsia="es-SV"/>
        </w:rPr>
        <w:t xml:space="preserve"> miércoles, 09 de mayo de 2018 11:13 a.m.</w:t>
      </w:r>
      <w:r>
        <w:rPr>
          <w:rFonts w:ascii="Tahoma" w:eastAsia="Times New Roman" w:hAnsi="Tahoma" w:cs="Tahoma"/>
          <w:sz w:val="20"/>
          <w:szCs w:val="20"/>
          <w:lang w:val="es-ES" w:eastAsia="es-SV"/>
        </w:rPr>
        <w:br/>
      </w:r>
      <w:r>
        <w:rPr>
          <w:rFonts w:ascii="Tahoma" w:eastAsia="Times New Roman" w:hAnsi="Tahoma" w:cs="Tahoma"/>
          <w:b/>
          <w:bCs/>
          <w:sz w:val="20"/>
          <w:szCs w:val="20"/>
          <w:lang w:val="es-ES" w:eastAsia="es-SV"/>
        </w:rPr>
        <w:t>Para:</w:t>
      </w:r>
      <w:r>
        <w:rPr>
          <w:rFonts w:ascii="Tahoma" w:eastAsia="Times New Roman" w:hAnsi="Tahoma" w:cs="Tahoma"/>
          <w:sz w:val="20"/>
          <w:szCs w:val="20"/>
          <w:lang w:val="es-ES" w:eastAsia="es-SV"/>
        </w:rPr>
        <w:t xml:space="preserve"> XXXXXXXXXX</w:t>
      </w:r>
      <w:r>
        <w:rPr>
          <w:rFonts w:ascii="Tahoma" w:eastAsia="Times New Roman" w:hAnsi="Tahoma" w:cs="Tahoma"/>
          <w:sz w:val="20"/>
          <w:szCs w:val="20"/>
          <w:lang w:val="es-ES" w:eastAsia="es-SV"/>
        </w:rPr>
        <w:br/>
      </w:r>
      <w:r>
        <w:rPr>
          <w:rFonts w:ascii="Tahoma" w:eastAsia="Times New Roman" w:hAnsi="Tahoma" w:cs="Tahoma"/>
          <w:b/>
          <w:bCs/>
          <w:sz w:val="20"/>
          <w:szCs w:val="20"/>
          <w:lang w:val="es-ES" w:eastAsia="es-SV"/>
        </w:rPr>
        <w:t>CC:</w:t>
      </w:r>
      <w:r>
        <w:rPr>
          <w:rFonts w:ascii="Tahoma" w:eastAsia="Times New Roman" w:hAnsi="Tahoma" w:cs="Tahoma"/>
          <w:sz w:val="20"/>
          <w:szCs w:val="20"/>
          <w:lang w:val="es-ES" w:eastAsia="es-SV"/>
        </w:rPr>
        <w:t xml:space="preserve"> </w:t>
      </w:r>
      <w:proofErr w:type="spellStart"/>
      <w:r>
        <w:rPr>
          <w:rFonts w:ascii="Tahoma" w:eastAsia="Times New Roman" w:hAnsi="Tahoma" w:cs="Tahoma"/>
          <w:sz w:val="20"/>
          <w:szCs w:val="20"/>
          <w:lang w:val="es-ES" w:eastAsia="es-SV"/>
        </w:rPr>
        <w:t>oir</w:t>
      </w:r>
      <w:proofErr w:type="spellEnd"/>
      <w:r>
        <w:rPr>
          <w:rFonts w:ascii="Tahoma" w:eastAsia="Times New Roman" w:hAnsi="Tahoma" w:cs="Tahoma"/>
          <w:sz w:val="20"/>
          <w:szCs w:val="20"/>
          <w:lang w:val="es-ES" w:eastAsia="es-SV"/>
        </w:rPr>
        <w:br/>
      </w:r>
      <w:r>
        <w:rPr>
          <w:rFonts w:ascii="Tahoma" w:eastAsia="Times New Roman" w:hAnsi="Tahoma" w:cs="Tahoma"/>
          <w:b/>
          <w:bCs/>
          <w:sz w:val="20"/>
          <w:szCs w:val="20"/>
          <w:lang w:val="es-ES" w:eastAsia="es-SV"/>
        </w:rPr>
        <w:t>Asunto:</w:t>
      </w:r>
      <w:r>
        <w:rPr>
          <w:rFonts w:ascii="Tahoma" w:eastAsia="Times New Roman" w:hAnsi="Tahoma" w:cs="Tahoma"/>
          <w:sz w:val="20"/>
          <w:szCs w:val="20"/>
          <w:lang w:val="es-ES" w:eastAsia="es-SV"/>
        </w:rPr>
        <w:t xml:space="preserve"> Notificación de Solicitud SIPV N° 081-2018</w:t>
      </w:r>
    </w:p>
    <w:p w:rsidR="00860447" w:rsidRDefault="00860447" w:rsidP="00860447"/>
    <w:p w:rsidR="00860447" w:rsidRDefault="00860447" w:rsidP="00860447">
      <w:pPr>
        <w:spacing w:line="360" w:lineRule="auto"/>
        <w:rPr>
          <w:sz w:val="24"/>
          <w:szCs w:val="24"/>
        </w:rPr>
      </w:pPr>
      <w:r>
        <w:rPr>
          <w:b/>
          <w:bCs/>
          <w:sz w:val="24"/>
          <w:szCs w:val="24"/>
        </w:rPr>
        <w:t>SIPV N° 081-2018</w:t>
      </w:r>
    </w:p>
    <w:p w:rsidR="00860447" w:rsidRDefault="00860447" w:rsidP="00860447">
      <w:pPr>
        <w:spacing w:line="360" w:lineRule="auto"/>
        <w:rPr>
          <w:sz w:val="24"/>
          <w:szCs w:val="24"/>
        </w:rPr>
      </w:pPr>
      <w:r>
        <w:rPr>
          <w:sz w:val="24"/>
          <w:szCs w:val="24"/>
        </w:rPr>
        <w:t>Estimado ciudadano</w:t>
      </w:r>
      <w:r>
        <w:rPr>
          <w:b/>
          <w:bCs/>
          <w:sz w:val="24"/>
          <w:szCs w:val="24"/>
        </w:rPr>
        <w:t xml:space="preserve"> XXXXXXXXXX</w:t>
      </w:r>
      <w:r>
        <w:rPr>
          <w:sz w:val="24"/>
          <w:szCs w:val="24"/>
        </w:rPr>
        <w:t>:</w:t>
      </w:r>
    </w:p>
    <w:p w:rsidR="00860447" w:rsidRDefault="00860447" w:rsidP="00860447">
      <w:pPr>
        <w:spacing w:line="360" w:lineRule="auto"/>
        <w:rPr>
          <w:sz w:val="24"/>
          <w:szCs w:val="24"/>
        </w:rPr>
      </w:pPr>
      <w:r>
        <w:rPr>
          <w:sz w:val="24"/>
          <w:szCs w:val="24"/>
        </w:rPr>
        <w:t>Para la Superintendencia General de Electricidad y Telecomunicaciones-SIGET, por medio de su Unidad de Acceso a la Información y Transparencia-UAIT, es un gusto atender su solicitud sobre</w:t>
      </w:r>
      <w:proofErr w:type="gramStart"/>
      <w:r>
        <w:rPr>
          <w:sz w:val="24"/>
          <w:szCs w:val="24"/>
        </w:rPr>
        <w:t xml:space="preserve">: </w:t>
      </w:r>
      <w:r>
        <w:rPr>
          <w:b/>
          <w:bCs/>
          <w:i/>
          <w:iCs/>
          <w:sz w:val="24"/>
          <w:szCs w:val="24"/>
        </w:rPr>
        <w:t> “</w:t>
      </w:r>
      <w:proofErr w:type="gramEnd"/>
      <w:r>
        <w:rPr>
          <w:b/>
          <w:bCs/>
          <w:i/>
          <w:iCs/>
          <w:sz w:val="24"/>
          <w:szCs w:val="24"/>
        </w:rPr>
        <w:t>…pliego tarifario vigente para este mes de abril, ya que no se ha encontrado en su sitio de internet”.</w:t>
      </w:r>
    </w:p>
    <w:p w:rsidR="00860447" w:rsidRDefault="00860447" w:rsidP="00860447">
      <w:pPr>
        <w:spacing w:line="360" w:lineRule="auto"/>
        <w:contextualSpacing/>
        <w:jc w:val="both"/>
        <w:rPr>
          <w:sz w:val="24"/>
          <w:szCs w:val="24"/>
          <w:lang w:eastAsia="es-SV"/>
        </w:rPr>
      </w:pPr>
      <w:r>
        <w:rPr>
          <w:sz w:val="24"/>
          <w:szCs w:val="24"/>
          <w:lang w:eastAsia="es-SV"/>
        </w:rPr>
        <w:t xml:space="preserve">Que la solicitud pese a no cumplir con las formalidades del Art. 66 de la Ley de Acceso a la Información Pública-LAIP; en virtud de lo previsto en el Art. 18 de la Constitución de la República que establece en el artículo 18 los derechos de petición y respuesta, y con base al principio de </w:t>
      </w:r>
      <w:r>
        <w:rPr>
          <w:b/>
          <w:bCs/>
          <w:sz w:val="24"/>
          <w:szCs w:val="24"/>
          <w:lang w:eastAsia="es-SV"/>
        </w:rPr>
        <w:t>MÁXIMA PUBLICIDAD</w:t>
      </w:r>
      <w:r>
        <w:rPr>
          <w:sz w:val="24"/>
          <w:szCs w:val="24"/>
          <w:lang w:eastAsia="es-SV"/>
        </w:rPr>
        <w:t xml:space="preserve"> señalado en el artículo 4 letra a. de la Ley de Acceso a la Información Pública, en lo sucesivo LAIP o Ley, se continuó con el trámite correspondiente. </w:t>
      </w:r>
    </w:p>
    <w:p w:rsidR="00860447" w:rsidRDefault="00860447" w:rsidP="00860447">
      <w:pPr>
        <w:spacing w:line="360" w:lineRule="auto"/>
        <w:contextualSpacing/>
        <w:jc w:val="both"/>
        <w:rPr>
          <w:sz w:val="24"/>
          <w:szCs w:val="24"/>
          <w:lang w:eastAsia="es-SV"/>
        </w:rPr>
      </w:pPr>
    </w:p>
    <w:p w:rsidR="00860447" w:rsidRDefault="00860447" w:rsidP="00860447">
      <w:pPr>
        <w:spacing w:line="360" w:lineRule="auto"/>
        <w:contextualSpacing/>
        <w:jc w:val="both"/>
        <w:rPr>
          <w:sz w:val="24"/>
          <w:szCs w:val="24"/>
          <w:lang w:eastAsia="es-SV"/>
        </w:rPr>
      </w:pPr>
      <w:r>
        <w:rPr>
          <w:sz w:val="24"/>
          <w:szCs w:val="24"/>
          <w:lang w:eastAsia="es-SV"/>
        </w:rPr>
        <w:t xml:space="preserve">Se aclara que según dispone el Art. 4 de la Ley de Creación de la Superintendencia General de Electricidad y Telecomunicaciones- LCSIGET, ésta entidad entre sus facultades tiene: </w:t>
      </w:r>
      <w:r>
        <w:rPr>
          <w:i/>
          <w:iCs/>
          <w:sz w:val="24"/>
          <w:szCs w:val="24"/>
          <w:lang w:eastAsia="es-SV"/>
        </w:rPr>
        <w:t>"</w:t>
      </w:r>
      <w:r>
        <w:rPr>
          <w:b/>
          <w:bCs/>
          <w:i/>
          <w:iCs/>
          <w:sz w:val="24"/>
          <w:szCs w:val="24"/>
          <w:lang w:eastAsia="es-SV"/>
        </w:rPr>
        <w:t>Art 4.-</w:t>
      </w:r>
      <w:r>
        <w:rPr>
          <w:i/>
          <w:iCs/>
          <w:sz w:val="24"/>
          <w:szCs w:val="24"/>
          <w:lang w:eastAsia="es-SV"/>
        </w:rPr>
        <w:t xml:space="preserve">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w:t>
      </w:r>
      <w:r>
        <w:rPr>
          <w:sz w:val="24"/>
          <w:szCs w:val="24"/>
          <w:lang w:eastAsia="es-SV"/>
        </w:rPr>
        <w:t xml:space="preserve">.  </w:t>
      </w:r>
    </w:p>
    <w:p w:rsidR="00860447" w:rsidRDefault="00860447" w:rsidP="00860447">
      <w:pPr>
        <w:spacing w:line="360" w:lineRule="auto"/>
        <w:ind w:left="426"/>
        <w:contextualSpacing/>
        <w:jc w:val="both"/>
        <w:rPr>
          <w:sz w:val="24"/>
          <w:szCs w:val="24"/>
          <w:lang w:eastAsia="es-SV"/>
        </w:rPr>
      </w:pPr>
    </w:p>
    <w:p w:rsidR="00860447" w:rsidRDefault="00860447" w:rsidP="00860447">
      <w:pPr>
        <w:spacing w:line="360" w:lineRule="auto"/>
        <w:contextualSpacing/>
        <w:jc w:val="both"/>
        <w:rPr>
          <w:sz w:val="24"/>
          <w:szCs w:val="24"/>
          <w:lang w:eastAsia="es-SV"/>
        </w:rPr>
      </w:pPr>
      <w:r>
        <w:rPr>
          <w:sz w:val="24"/>
          <w:szCs w:val="24"/>
          <w:lang w:eastAsia="es-SV"/>
        </w:rPr>
        <w:t xml:space="preserve">El </w:t>
      </w:r>
      <w:r>
        <w:rPr>
          <w:b/>
          <w:bCs/>
          <w:sz w:val="24"/>
          <w:szCs w:val="24"/>
          <w:lang w:eastAsia="es-SV"/>
        </w:rPr>
        <w:t>Art. 74 literal b) de la Ley de Acceso a la Información Pública</w:t>
      </w:r>
      <w:r>
        <w:rPr>
          <w:sz w:val="24"/>
          <w:szCs w:val="24"/>
          <w:lang w:eastAsia="es-SV"/>
        </w:rPr>
        <w:t xml:space="preserve"> establece que “Los oficiales de Información no darán trámite a solicitudes de información: B) Cuando la información se encuentre disponible públicamente. En este caso, deberán indicar al </w:t>
      </w:r>
      <w:r>
        <w:rPr>
          <w:sz w:val="24"/>
          <w:szCs w:val="24"/>
          <w:lang w:eastAsia="es-SV"/>
        </w:rPr>
        <w:lastRenderedPageBreak/>
        <w:t xml:space="preserve">solicitante el lugar donde se encuentra la información, por lo que la información solicitada se encuentra publicada en la Plataforma de la Página Web Institucional de la SIGET, la cual puede acceder a través del siguiente link: </w:t>
      </w:r>
    </w:p>
    <w:p w:rsidR="00860447" w:rsidRDefault="00860447" w:rsidP="00860447">
      <w:pPr>
        <w:spacing w:line="360" w:lineRule="auto"/>
        <w:ind w:left="426"/>
        <w:contextualSpacing/>
        <w:jc w:val="both"/>
        <w:rPr>
          <w:sz w:val="24"/>
          <w:szCs w:val="24"/>
          <w:lang w:eastAsia="es-SV"/>
        </w:rPr>
      </w:pPr>
    </w:p>
    <w:p w:rsidR="00860447" w:rsidRDefault="00C26BF2" w:rsidP="00860447">
      <w:pPr>
        <w:spacing w:line="360" w:lineRule="auto"/>
        <w:jc w:val="center"/>
        <w:rPr>
          <w:color w:val="1F497D"/>
          <w:sz w:val="24"/>
          <w:szCs w:val="24"/>
          <w:u w:val="single"/>
          <w:lang w:eastAsia="es-SV"/>
        </w:rPr>
      </w:pPr>
      <w:hyperlink r:id="rId20" w:history="1">
        <w:r w:rsidR="00860447">
          <w:rPr>
            <w:rStyle w:val="Hipervnculo"/>
            <w:sz w:val="24"/>
            <w:szCs w:val="24"/>
            <w:lang w:eastAsia="es-SV"/>
          </w:rPr>
          <w:t>https://www.siget.gob.sv/temas/electricidad/documentos/tarifas-de-electricidad/</w:t>
        </w:r>
      </w:hyperlink>
    </w:p>
    <w:p w:rsidR="00860447" w:rsidRDefault="00860447" w:rsidP="00860447">
      <w:pPr>
        <w:spacing w:line="360" w:lineRule="auto"/>
        <w:rPr>
          <w:sz w:val="24"/>
          <w:szCs w:val="24"/>
          <w:lang w:eastAsia="es-SV"/>
        </w:rPr>
      </w:pPr>
      <w:r>
        <w:rPr>
          <w:color w:val="1F497D"/>
          <w:sz w:val="24"/>
          <w:szCs w:val="24"/>
          <w:lang w:eastAsia="es-SV"/>
        </w:rPr>
        <w:t xml:space="preserve">            </w:t>
      </w:r>
      <w:r>
        <w:rPr>
          <w:sz w:val="24"/>
          <w:szCs w:val="24"/>
          <w:lang w:eastAsia="es-SV"/>
        </w:rPr>
        <w:t>Así mismo se anexa la captura de pantalla de la Página Web Institucional donde se encuentran la información solicitada:</w:t>
      </w:r>
    </w:p>
    <w:p w:rsidR="00860447" w:rsidRDefault="00860447" w:rsidP="00860447">
      <w:pPr>
        <w:spacing w:line="360" w:lineRule="auto"/>
        <w:rPr>
          <w:color w:val="1F497D"/>
          <w:sz w:val="24"/>
          <w:szCs w:val="24"/>
          <w:lang w:eastAsia="es-SV"/>
        </w:rPr>
      </w:pPr>
      <w:r>
        <w:rPr>
          <w:color w:val="1F497D"/>
          <w:sz w:val="24"/>
          <w:szCs w:val="24"/>
          <w:lang w:eastAsia="es-SV"/>
        </w:rPr>
        <w:t xml:space="preserve">            </w:t>
      </w:r>
    </w:p>
    <w:p w:rsidR="00860447" w:rsidRDefault="00860447" w:rsidP="00860447">
      <w:pPr>
        <w:spacing w:line="360" w:lineRule="auto"/>
        <w:jc w:val="center"/>
        <w:rPr>
          <w:i/>
          <w:iCs/>
          <w:color w:val="1F497D"/>
          <w:sz w:val="24"/>
          <w:szCs w:val="24"/>
          <w:lang w:eastAsia="es-SV"/>
        </w:rPr>
      </w:pPr>
      <w:r>
        <w:rPr>
          <w:noProof/>
          <w:lang w:eastAsia="es-SV"/>
        </w:rPr>
        <w:drawing>
          <wp:inline distT="0" distB="0" distL="0" distR="0">
            <wp:extent cx="6092455" cy="5273749"/>
            <wp:effectExtent l="0" t="0" r="3810" b="3175"/>
            <wp:docPr id="4" name="Imagen 4" descr="cid:image002.jpg@01D3E786.B939E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jpg@01D3E786.B939E750"/>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6092586" cy="5273862"/>
                    </a:xfrm>
                    <a:prstGeom prst="rect">
                      <a:avLst/>
                    </a:prstGeom>
                    <a:noFill/>
                    <a:ln>
                      <a:noFill/>
                    </a:ln>
                  </pic:spPr>
                </pic:pic>
              </a:graphicData>
            </a:graphic>
          </wp:inline>
        </w:drawing>
      </w:r>
    </w:p>
    <w:p w:rsidR="00860447" w:rsidRDefault="00860447" w:rsidP="00860447">
      <w:pPr>
        <w:spacing w:line="360" w:lineRule="auto"/>
        <w:contextualSpacing/>
        <w:jc w:val="both"/>
        <w:rPr>
          <w:i/>
          <w:iCs/>
          <w:sz w:val="24"/>
          <w:szCs w:val="24"/>
          <w:lang w:eastAsia="es-SV"/>
        </w:rPr>
      </w:pPr>
      <w:r>
        <w:rPr>
          <w:sz w:val="24"/>
          <w:szCs w:val="24"/>
          <w:lang w:eastAsia="es-SV"/>
        </w:rPr>
        <w:lastRenderedPageBreak/>
        <w:t>El artículo 90 del Reglamento de la Ley General de Electricidad establece lo siguiente: “</w:t>
      </w:r>
      <w:r>
        <w:rPr>
          <w:i/>
          <w:iCs/>
          <w:sz w:val="24"/>
          <w:szCs w:val="24"/>
          <w:lang w:eastAsia="es-SV"/>
        </w:rPr>
        <w:t>Art. 90.- Aprobado el pliego tarifario, los precios, cargos y costos incluidos en el mismo, serán ajustados por los distribuidores que actúen como comercializadores en el área geográfica donde se ubican sus redes, con el objeto de mantener su valor real, utilizando las siguientes fórmulas:</w:t>
      </w:r>
    </w:p>
    <w:p w:rsidR="00860447" w:rsidRDefault="00860447" w:rsidP="00860447">
      <w:pPr>
        <w:spacing w:line="360" w:lineRule="auto"/>
        <w:contextualSpacing/>
        <w:jc w:val="both"/>
        <w:rPr>
          <w:i/>
          <w:iCs/>
          <w:sz w:val="24"/>
          <w:szCs w:val="24"/>
          <w:lang w:eastAsia="es-SV"/>
        </w:rPr>
      </w:pPr>
    </w:p>
    <w:p w:rsidR="00860447" w:rsidRDefault="00860447" w:rsidP="00860447">
      <w:pPr>
        <w:pStyle w:val="Prrafodelista"/>
        <w:numPr>
          <w:ilvl w:val="0"/>
          <w:numId w:val="27"/>
        </w:numPr>
        <w:spacing w:line="360" w:lineRule="auto"/>
        <w:ind w:left="0"/>
        <w:jc w:val="both"/>
        <w:rPr>
          <w:i/>
          <w:iCs/>
          <w:sz w:val="24"/>
          <w:szCs w:val="24"/>
          <w:lang w:eastAsia="es-SV"/>
        </w:rPr>
      </w:pPr>
      <w:r>
        <w:rPr>
          <w:i/>
          <w:iCs/>
          <w:sz w:val="24"/>
          <w:szCs w:val="24"/>
          <w:lang w:eastAsia="es-SV"/>
        </w:rPr>
        <w:t xml:space="preserve">El precio de la energía será ajustado trimestralmente conforme la siguiente fórmula y condiciones de </w:t>
      </w:r>
      <w:proofErr w:type="gramStart"/>
      <w:r>
        <w:rPr>
          <w:i/>
          <w:iCs/>
          <w:sz w:val="24"/>
          <w:szCs w:val="24"/>
          <w:lang w:eastAsia="es-SV"/>
        </w:rPr>
        <w:t>aplicación(</w:t>
      </w:r>
      <w:proofErr w:type="gramEnd"/>
      <w:r>
        <w:rPr>
          <w:i/>
          <w:iCs/>
          <w:sz w:val="24"/>
          <w:szCs w:val="24"/>
          <w:lang w:eastAsia="es-SV"/>
        </w:rPr>
        <w:t>…)</w:t>
      </w:r>
    </w:p>
    <w:p w:rsidR="00860447" w:rsidRDefault="00860447" w:rsidP="00860447">
      <w:pPr>
        <w:pStyle w:val="Prrafodelista"/>
        <w:spacing w:line="360" w:lineRule="auto"/>
        <w:ind w:left="0"/>
        <w:jc w:val="both"/>
        <w:rPr>
          <w:i/>
          <w:iCs/>
          <w:sz w:val="24"/>
          <w:szCs w:val="24"/>
          <w:lang w:eastAsia="es-SV"/>
        </w:rPr>
      </w:pPr>
    </w:p>
    <w:p w:rsidR="00860447" w:rsidRDefault="00860447" w:rsidP="00860447">
      <w:pPr>
        <w:spacing w:line="360" w:lineRule="auto"/>
        <w:ind w:firstLine="420"/>
        <w:contextualSpacing/>
        <w:jc w:val="both"/>
        <w:rPr>
          <w:i/>
          <w:iCs/>
          <w:sz w:val="24"/>
          <w:szCs w:val="24"/>
          <w:lang w:eastAsia="es-SV"/>
        </w:rPr>
      </w:pPr>
      <w:r>
        <w:rPr>
          <w:i/>
          <w:iCs/>
          <w:sz w:val="24"/>
          <w:szCs w:val="24"/>
          <w:lang w:eastAsia="es-SV"/>
        </w:rPr>
        <w:t>(…) El ajuste del precio de la energía se aplicará trimestralmente y el mismo entrará en vigencia el día 15 de los meses de enero, abril, julio y octubre, según corresponda (…)</w:t>
      </w:r>
    </w:p>
    <w:p w:rsidR="00860447" w:rsidRDefault="00860447" w:rsidP="00860447">
      <w:pPr>
        <w:spacing w:line="360" w:lineRule="auto"/>
        <w:rPr>
          <w:sz w:val="24"/>
          <w:szCs w:val="24"/>
          <w:lang w:eastAsia="es-SV"/>
        </w:rPr>
      </w:pPr>
    </w:p>
    <w:p w:rsidR="00860447" w:rsidRDefault="00860447" w:rsidP="00860447">
      <w:pPr>
        <w:spacing w:line="360" w:lineRule="auto"/>
        <w:jc w:val="both"/>
        <w:rPr>
          <w:sz w:val="24"/>
          <w:szCs w:val="24"/>
          <w:lang w:eastAsia="es-SV"/>
        </w:rPr>
      </w:pPr>
      <w:r>
        <w:rPr>
          <w:sz w:val="24"/>
          <w:szCs w:val="24"/>
          <w:lang w:eastAsia="es-SV"/>
        </w:rPr>
        <w:t xml:space="preserve">La información se provee por ser de índole pública, con base al Art. 72 literal c)  y 74 literal b) de la Ley de Acceso a la Información Pública-LAIP; Cualquier inquietud nos tiene a sus órdenes, puede escribirnos al correo: </w:t>
      </w:r>
      <w:hyperlink r:id="rId23" w:history="1">
        <w:r>
          <w:rPr>
            <w:rStyle w:val="Hipervnculo"/>
            <w:sz w:val="24"/>
            <w:szCs w:val="24"/>
            <w:lang w:eastAsia="es-SV"/>
          </w:rPr>
          <w:t>oir@siget.gob.sv</w:t>
        </w:r>
      </w:hyperlink>
      <w:r>
        <w:rPr>
          <w:sz w:val="24"/>
          <w:szCs w:val="24"/>
          <w:lang w:eastAsia="es-SV"/>
        </w:rPr>
        <w:t xml:space="preserve"> </w:t>
      </w:r>
    </w:p>
    <w:p w:rsidR="00860447" w:rsidRDefault="00860447" w:rsidP="00860447">
      <w:pPr>
        <w:spacing w:line="360" w:lineRule="auto"/>
        <w:rPr>
          <w:rFonts w:ascii="Times New Roman" w:hAnsi="Times New Roman"/>
          <w:b/>
          <w:bCs/>
        </w:rPr>
      </w:pPr>
    </w:p>
    <w:p w:rsidR="00860447" w:rsidRDefault="00860447" w:rsidP="00860447">
      <w:pPr>
        <w:spacing w:line="360" w:lineRule="auto"/>
        <w:rPr>
          <w:rFonts w:ascii="Times New Roman" w:hAnsi="Times New Roman"/>
          <w:b/>
          <w:bCs/>
          <w:sz w:val="20"/>
          <w:szCs w:val="20"/>
          <w:u w:val="single"/>
        </w:rPr>
      </w:pPr>
      <w:r>
        <w:rPr>
          <w:rFonts w:ascii="Times New Roman" w:hAnsi="Times New Roman"/>
          <w:b/>
          <w:bCs/>
        </w:rPr>
        <w:t xml:space="preserve">        </w:t>
      </w:r>
      <w:r>
        <w:rPr>
          <w:rFonts w:ascii="Times New Roman" w:hAnsi="Times New Roman"/>
          <w:b/>
          <w:bCs/>
          <w:u w:val="single"/>
        </w:rPr>
        <w:t>Se adjunta:</w:t>
      </w:r>
    </w:p>
    <w:p w:rsidR="00860447" w:rsidRDefault="00860447" w:rsidP="00860447">
      <w:pPr>
        <w:numPr>
          <w:ilvl w:val="0"/>
          <w:numId w:val="28"/>
        </w:numPr>
        <w:spacing w:after="0" w:line="360" w:lineRule="auto"/>
        <w:rPr>
          <w:rFonts w:ascii="Times New Roman" w:hAnsi="Times New Roman"/>
          <w:b/>
          <w:bCs/>
        </w:rPr>
      </w:pPr>
      <w:r>
        <w:rPr>
          <w:rFonts w:ascii="Times New Roman" w:hAnsi="Times New Roman"/>
          <w:b/>
          <w:bCs/>
          <w:i/>
          <w:iCs/>
        </w:rPr>
        <w:t>Pliego tarifario del suministro de energía eléctrica al consumidor final, vigente del 15 de enero al 14 de abril de 2018</w:t>
      </w:r>
    </w:p>
    <w:p w:rsidR="00860447" w:rsidRDefault="00860447" w:rsidP="00860447">
      <w:pPr>
        <w:numPr>
          <w:ilvl w:val="0"/>
          <w:numId w:val="28"/>
        </w:numPr>
        <w:spacing w:after="0" w:line="360" w:lineRule="auto"/>
        <w:rPr>
          <w:rFonts w:ascii="Times New Roman" w:hAnsi="Times New Roman"/>
          <w:b/>
          <w:bCs/>
        </w:rPr>
      </w:pPr>
      <w:r>
        <w:rPr>
          <w:rFonts w:ascii="Times New Roman" w:hAnsi="Times New Roman"/>
          <w:b/>
          <w:bCs/>
          <w:i/>
          <w:iCs/>
        </w:rPr>
        <w:t>Pliego tarifario del suministro de energía eléctrica al consumidor final, vigente del 15 abril al 14 de julio de 2018</w:t>
      </w:r>
    </w:p>
    <w:p w:rsidR="00860447" w:rsidRDefault="00860447" w:rsidP="007331BF">
      <w:pPr>
        <w:spacing w:after="0" w:line="240" w:lineRule="auto"/>
        <w:jc w:val="center"/>
        <w:rPr>
          <w:rFonts w:eastAsia="Times New Roman" w:cstheme="minorHAnsi"/>
          <w:sz w:val="23"/>
          <w:szCs w:val="23"/>
          <w:lang w:eastAsia="es-SV"/>
        </w:rPr>
      </w:pPr>
    </w:p>
    <w:p w:rsidR="007331BF" w:rsidRDefault="007331BF" w:rsidP="007331BF">
      <w:pPr>
        <w:spacing w:after="0" w:line="240" w:lineRule="auto"/>
        <w:jc w:val="center"/>
        <w:rPr>
          <w:rFonts w:eastAsia="Times New Roman" w:cstheme="minorHAnsi"/>
          <w:sz w:val="23"/>
          <w:szCs w:val="23"/>
          <w:lang w:eastAsia="es-SV"/>
        </w:rPr>
      </w:pPr>
    </w:p>
    <w:p w:rsidR="00860447" w:rsidRDefault="00860447" w:rsidP="007331BF">
      <w:pPr>
        <w:spacing w:after="0" w:line="240" w:lineRule="auto"/>
        <w:jc w:val="center"/>
        <w:rPr>
          <w:rFonts w:eastAsia="Times New Roman" w:cstheme="minorHAnsi"/>
          <w:sz w:val="23"/>
          <w:szCs w:val="23"/>
          <w:lang w:eastAsia="es-SV"/>
        </w:rPr>
      </w:pPr>
    </w:p>
    <w:p w:rsidR="00860447" w:rsidRDefault="00860447" w:rsidP="007331BF">
      <w:pPr>
        <w:spacing w:after="0" w:line="240" w:lineRule="auto"/>
        <w:jc w:val="center"/>
        <w:rPr>
          <w:rFonts w:eastAsia="Times New Roman" w:cstheme="minorHAnsi"/>
          <w:sz w:val="23"/>
          <w:szCs w:val="23"/>
          <w:lang w:eastAsia="es-SV"/>
        </w:rPr>
      </w:pPr>
    </w:p>
    <w:p w:rsidR="00860447" w:rsidRDefault="00860447" w:rsidP="007331BF">
      <w:pPr>
        <w:spacing w:after="0" w:line="240" w:lineRule="auto"/>
        <w:jc w:val="center"/>
        <w:rPr>
          <w:rFonts w:eastAsia="Times New Roman" w:cstheme="minorHAnsi"/>
          <w:sz w:val="23"/>
          <w:szCs w:val="23"/>
          <w:lang w:eastAsia="es-SV"/>
        </w:rPr>
      </w:pPr>
    </w:p>
    <w:p w:rsidR="00860447" w:rsidRDefault="00860447" w:rsidP="007331BF">
      <w:pPr>
        <w:spacing w:after="0" w:line="240" w:lineRule="auto"/>
        <w:jc w:val="center"/>
        <w:rPr>
          <w:rFonts w:eastAsia="Times New Roman" w:cstheme="minorHAnsi"/>
          <w:sz w:val="23"/>
          <w:szCs w:val="23"/>
          <w:lang w:eastAsia="es-SV"/>
        </w:rPr>
      </w:pPr>
    </w:p>
    <w:p w:rsidR="00860447" w:rsidRDefault="00860447" w:rsidP="007331BF">
      <w:pPr>
        <w:spacing w:after="0" w:line="240" w:lineRule="auto"/>
        <w:jc w:val="center"/>
        <w:rPr>
          <w:rFonts w:eastAsia="Times New Roman" w:cstheme="minorHAnsi"/>
          <w:sz w:val="23"/>
          <w:szCs w:val="23"/>
          <w:lang w:eastAsia="es-SV"/>
        </w:rPr>
      </w:pPr>
    </w:p>
    <w:p w:rsidR="00860447" w:rsidRDefault="00860447" w:rsidP="007331BF">
      <w:pPr>
        <w:spacing w:after="0" w:line="240" w:lineRule="auto"/>
        <w:jc w:val="center"/>
        <w:rPr>
          <w:rFonts w:eastAsia="Times New Roman" w:cstheme="minorHAnsi"/>
          <w:sz w:val="23"/>
          <w:szCs w:val="23"/>
          <w:lang w:eastAsia="es-SV"/>
        </w:rPr>
      </w:pPr>
    </w:p>
    <w:p w:rsidR="00860447" w:rsidRDefault="00860447" w:rsidP="007331BF">
      <w:pPr>
        <w:spacing w:after="0" w:line="240" w:lineRule="auto"/>
        <w:jc w:val="center"/>
        <w:rPr>
          <w:rFonts w:eastAsia="Times New Roman" w:cstheme="minorHAnsi"/>
          <w:sz w:val="23"/>
          <w:szCs w:val="23"/>
          <w:lang w:eastAsia="es-SV"/>
        </w:rPr>
      </w:pPr>
    </w:p>
    <w:p w:rsidR="00860447" w:rsidRDefault="00860447" w:rsidP="007331BF">
      <w:pPr>
        <w:spacing w:after="0" w:line="240" w:lineRule="auto"/>
        <w:jc w:val="center"/>
        <w:rPr>
          <w:rFonts w:eastAsia="Times New Roman" w:cstheme="minorHAnsi"/>
          <w:sz w:val="23"/>
          <w:szCs w:val="23"/>
          <w:lang w:eastAsia="es-SV"/>
        </w:rPr>
      </w:pPr>
    </w:p>
    <w:p w:rsidR="00D47542" w:rsidRPr="00D47542" w:rsidRDefault="00D47542" w:rsidP="00D47542">
      <w:pPr>
        <w:tabs>
          <w:tab w:val="left" w:pos="2127"/>
        </w:tabs>
        <w:spacing w:line="360" w:lineRule="auto"/>
        <w:jc w:val="both"/>
        <w:rPr>
          <w:rFonts w:ascii="Calibri" w:eastAsia="Times New Roman" w:hAnsi="Calibri" w:cs="Calibri"/>
          <w:b/>
          <w:sz w:val="24"/>
          <w:szCs w:val="24"/>
          <w:shd w:val="clear" w:color="auto" w:fill="FFFFFF"/>
          <w:lang w:eastAsia="es-SV"/>
        </w:rPr>
      </w:pPr>
      <w:r w:rsidRPr="00D47542">
        <w:rPr>
          <w:rFonts w:ascii="Calibri" w:eastAsia="Times New Roman" w:hAnsi="Calibri" w:cs="Calibri"/>
          <w:b/>
          <w:sz w:val="24"/>
          <w:szCs w:val="24"/>
          <w:shd w:val="clear" w:color="auto" w:fill="FFFFFF"/>
          <w:lang w:eastAsia="es-SV"/>
        </w:rPr>
        <w:lastRenderedPageBreak/>
        <w:t>SIPV-GA N° 082-2018</w:t>
      </w:r>
    </w:p>
    <w:p w:rsidR="00D47542" w:rsidRPr="00D47542" w:rsidRDefault="00D47542" w:rsidP="00D47542">
      <w:pPr>
        <w:tabs>
          <w:tab w:val="left" w:pos="2127"/>
        </w:tabs>
        <w:spacing w:line="360" w:lineRule="auto"/>
        <w:jc w:val="both"/>
        <w:rPr>
          <w:rFonts w:ascii="Calibri" w:eastAsia="Times New Roman" w:hAnsi="Calibri" w:cs="Calibri"/>
          <w:spacing w:val="20"/>
          <w:sz w:val="24"/>
          <w:szCs w:val="24"/>
          <w:lang w:eastAsia="es-SV"/>
        </w:rPr>
      </w:pPr>
      <w:r w:rsidRPr="00D47542">
        <w:rPr>
          <w:rFonts w:ascii="Calibri" w:eastAsia="Times New Roman" w:hAnsi="Calibri" w:cs="Calibri"/>
          <w:b/>
          <w:spacing w:val="20"/>
          <w:sz w:val="24"/>
          <w:szCs w:val="24"/>
          <w:lang w:eastAsia="es-SV"/>
        </w:rPr>
        <w:t xml:space="preserve">SUPERINTENDENCIA GENERAL DE ELECTRICIDAD Y TELECOMUNICACIONES-SIGET, UNIDAD DE ACCESO A LA INFORMACIÓN Y TRANSPARENCIA-UAIT, </w:t>
      </w:r>
      <w:r w:rsidRPr="00D47542">
        <w:rPr>
          <w:rFonts w:ascii="Calibri" w:eastAsia="Times New Roman" w:hAnsi="Calibri" w:cs="Calibri"/>
          <w:spacing w:val="20"/>
          <w:sz w:val="24"/>
          <w:szCs w:val="24"/>
          <w:lang w:eastAsia="es-SV"/>
        </w:rPr>
        <w:t xml:space="preserve">a las catorce horas con cuarenta y siete minutos del día catorce de mayo del año dos mil dieciocho. </w:t>
      </w:r>
    </w:p>
    <w:p w:rsidR="00D47542" w:rsidRPr="00D47542" w:rsidRDefault="00D47542" w:rsidP="00D47542">
      <w:pPr>
        <w:tabs>
          <w:tab w:val="left" w:pos="2127"/>
        </w:tabs>
        <w:spacing w:line="360" w:lineRule="auto"/>
        <w:jc w:val="both"/>
        <w:rPr>
          <w:rFonts w:ascii="Calibri" w:eastAsia="Times New Roman" w:hAnsi="Calibri" w:cs="Calibri"/>
          <w:b/>
          <w:i/>
          <w:sz w:val="24"/>
          <w:szCs w:val="24"/>
          <w:lang w:val="es-ES" w:eastAsia="es-SV"/>
        </w:rPr>
      </w:pPr>
      <w:r w:rsidRPr="00D47542">
        <w:rPr>
          <w:rFonts w:eastAsia="Times New Roman" w:cstheme="minorHAnsi"/>
          <w:sz w:val="24"/>
          <w:szCs w:val="24"/>
          <w:lang w:eastAsia="es-SV"/>
        </w:rPr>
        <w:t xml:space="preserve">El presente expediente administrativo para promover el derecho de acceso a información fue iniciado mediante solicitud que remitió a través del Portal de Transparencia Gobierno Abierto, por el ciudadano </w:t>
      </w:r>
      <w:r>
        <w:rPr>
          <w:rFonts w:eastAsia="Times New Roman" w:cstheme="minorHAnsi"/>
          <w:b/>
          <w:sz w:val="24"/>
          <w:szCs w:val="24"/>
          <w:lang w:eastAsia="es-SV"/>
        </w:rPr>
        <w:t>XXXXXXXXXX</w:t>
      </w:r>
      <w:r w:rsidRPr="00D47542">
        <w:rPr>
          <w:rFonts w:eastAsia="Times New Roman" w:cstheme="minorHAnsi"/>
          <w:b/>
          <w:sz w:val="24"/>
          <w:szCs w:val="24"/>
          <w:lang w:eastAsia="es-SV"/>
        </w:rPr>
        <w:t>,</w:t>
      </w:r>
      <w:r w:rsidRPr="00D47542">
        <w:rPr>
          <w:rFonts w:eastAsia="Times New Roman" w:cstheme="minorHAnsi"/>
          <w:sz w:val="24"/>
          <w:szCs w:val="24"/>
          <w:lang w:eastAsia="es-SV"/>
        </w:rPr>
        <w:t xml:space="preserve"> en fecha veintisiete de abril de dos mil dieciocho. En la petición literalmente expresó:</w:t>
      </w:r>
      <w:r w:rsidRPr="00D47542">
        <w:rPr>
          <w:rFonts w:ascii="Calibri" w:eastAsia="Times New Roman" w:hAnsi="Calibri" w:cs="Calibri"/>
          <w:b/>
          <w:i/>
          <w:color w:val="7F7F7F" w:themeColor="text1" w:themeTint="80"/>
          <w:sz w:val="24"/>
          <w:szCs w:val="24"/>
          <w:lang w:val="es-ES" w:eastAsia="es-SV"/>
        </w:rPr>
        <w:t xml:space="preserve"> “1. Número de líneas telefónicas (telefonía fija)  activas para los años 2013, 2014, 2015, 2016 y 2017, por operador; 2. Número de líneas telefónicas (telefonía móvil) activas para los años 2013, 2014, 2015, 2016 y 2017, por operador; 3. Minutos por línea activa (telefonía móvil) para los años 2013, 2014, 2015, 2016 y 2017, por operador; 4. Cantidad de espectro con destino para telefonía móvil </w:t>
      </w:r>
      <w:proofErr w:type="gramStart"/>
      <w:r w:rsidRPr="00D47542">
        <w:rPr>
          <w:rFonts w:ascii="Calibri" w:eastAsia="Times New Roman" w:hAnsi="Calibri" w:cs="Calibri"/>
          <w:b/>
          <w:i/>
          <w:color w:val="7F7F7F" w:themeColor="text1" w:themeTint="80"/>
          <w:sz w:val="24"/>
          <w:szCs w:val="24"/>
          <w:lang w:val="es-ES" w:eastAsia="es-SV"/>
        </w:rPr>
        <w:t>concesionado</w:t>
      </w:r>
      <w:proofErr w:type="gramEnd"/>
      <w:r w:rsidRPr="00D47542">
        <w:rPr>
          <w:rFonts w:ascii="Calibri" w:eastAsia="Times New Roman" w:hAnsi="Calibri" w:cs="Calibri"/>
          <w:b/>
          <w:i/>
          <w:color w:val="7F7F7F" w:themeColor="text1" w:themeTint="80"/>
          <w:sz w:val="24"/>
          <w:szCs w:val="24"/>
          <w:lang w:val="es-ES" w:eastAsia="es-SV"/>
        </w:rPr>
        <w:t xml:space="preserve"> a la fecha (indicando las bandas de frecuencias concesionadas a cada operador); y 5. Cantidad de espectro con destino para telefonía móvil que no ha sido concesionado a la fecha, y que está disponible para ser concesionado a futuro (indicando las bandas de frecuencias correspondientes)”.</w:t>
      </w:r>
    </w:p>
    <w:p w:rsidR="00D47542" w:rsidRPr="00D47542" w:rsidRDefault="00D47542" w:rsidP="00D47542">
      <w:pPr>
        <w:tabs>
          <w:tab w:val="left" w:pos="567"/>
        </w:tabs>
        <w:autoSpaceDE w:val="0"/>
        <w:autoSpaceDN w:val="0"/>
        <w:adjustRightInd w:val="0"/>
        <w:spacing w:after="0" w:line="360" w:lineRule="auto"/>
        <w:jc w:val="both"/>
        <w:rPr>
          <w:rFonts w:ascii="Calibri" w:eastAsia="Times New Roman" w:hAnsi="Calibri" w:cs="Times New Roman"/>
          <w:b/>
          <w:sz w:val="24"/>
          <w:szCs w:val="24"/>
          <w:lang w:val="es-ES" w:eastAsia="es-SV"/>
        </w:rPr>
      </w:pPr>
    </w:p>
    <w:p w:rsidR="00D47542" w:rsidRPr="00D47542" w:rsidRDefault="00D47542" w:rsidP="00D47542">
      <w:pPr>
        <w:tabs>
          <w:tab w:val="left" w:pos="567"/>
        </w:tabs>
        <w:autoSpaceDE w:val="0"/>
        <w:autoSpaceDN w:val="0"/>
        <w:adjustRightInd w:val="0"/>
        <w:spacing w:after="0" w:line="360" w:lineRule="auto"/>
        <w:jc w:val="both"/>
        <w:rPr>
          <w:rFonts w:ascii="Calibri" w:eastAsia="Times New Roman" w:hAnsi="Calibri" w:cs="Times New Roman"/>
          <w:b/>
          <w:sz w:val="24"/>
          <w:szCs w:val="24"/>
          <w:lang w:eastAsia="es-SV"/>
        </w:rPr>
      </w:pPr>
      <w:r w:rsidRPr="00D47542">
        <w:rPr>
          <w:rFonts w:ascii="Calibri" w:eastAsia="Times New Roman" w:hAnsi="Calibri" w:cs="Times New Roman"/>
          <w:b/>
          <w:sz w:val="24"/>
          <w:szCs w:val="24"/>
          <w:lang w:eastAsia="es-SV"/>
        </w:rPr>
        <w:t>Ésta unidad a efecto de dar respuesta al requerimiento hace las consideraciones siguientes:</w:t>
      </w:r>
    </w:p>
    <w:p w:rsidR="00D47542" w:rsidRPr="00D47542" w:rsidRDefault="00D47542" w:rsidP="00D47542">
      <w:pPr>
        <w:autoSpaceDE w:val="0"/>
        <w:autoSpaceDN w:val="0"/>
        <w:adjustRightInd w:val="0"/>
        <w:spacing w:after="0" w:line="360" w:lineRule="auto"/>
        <w:jc w:val="both"/>
        <w:rPr>
          <w:rFonts w:ascii="Calibri" w:eastAsia="Times New Roman" w:hAnsi="Calibri" w:cs="Times New Roman"/>
          <w:sz w:val="24"/>
          <w:szCs w:val="24"/>
          <w:lang w:eastAsia="es-SV"/>
        </w:rPr>
      </w:pPr>
    </w:p>
    <w:p w:rsidR="00D47542" w:rsidRPr="00D47542" w:rsidRDefault="00D47542" w:rsidP="00D47542">
      <w:pPr>
        <w:numPr>
          <w:ilvl w:val="0"/>
          <w:numId w:val="3"/>
        </w:numPr>
        <w:tabs>
          <w:tab w:val="left" w:pos="2127"/>
        </w:tabs>
        <w:spacing w:line="360" w:lineRule="auto"/>
        <w:ind w:hanging="284"/>
        <w:contextualSpacing/>
        <w:jc w:val="both"/>
        <w:rPr>
          <w:rFonts w:ascii="Calibri" w:eastAsia="Times New Roman" w:hAnsi="Calibri" w:cstheme="minorHAnsi"/>
          <w:sz w:val="24"/>
          <w:szCs w:val="24"/>
          <w:lang w:eastAsia="es-SV"/>
        </w:rPr>
      </w:pPr>
      <w:r w:rsidRPr="00D47542">
        <w:rPr>
          <w:rFonts w:ascii="Calibri" w:eastAsia="Times New Roman" w:hAnsi="Calibri" w:cstheme="minorHAnsi"/>
          <w:sz w:val="24"/>
          <w:szCs w:val="24"/>
          <w:lang w:eastAsia="es-SV"/>
        </w:rPr>
        <w:t xml:space="preserve">Que la solicitud fue remitida en la fecha citada y previo a su admisión formal que cumpliese con lo que disponen los Arts. 66 inciso cuarto de la Ley de Acceso a la Información Pública en lo sucesivo LAIP o Ley, </w:t>
      </w:r>
      <w:r w:rsidRPr="00D47542">
        <w:rPr>
          <w:rFonts w:ascii="Calibri" w:eastAsia="Times New Roman" w:hAnsi="Calibri" w:cs="Calibri"/>
          <w:sz w:val="24"/>
          <w:szCs w:val="24"/>
          <w:lang w:val="es-ES" w:eastAsia="es-SV"/>
        </w:rPr>
        <w:t xml:space="preserve">relacionado con el Art. 54 del </w:t>
      </w:r>
      <w:r w:rsidRPr="00D47542">
        <w:rPr>
          <w:rFonts w:ascii="Calibri" w:eastAsia="Times New Roman" w:hAnsi="Calibri" w:cs="Calibri"/>
          <w:sz w:val="24"/>
          <w:szCs w:val="24"/>
          <w:lang w:eastAsia="es-SV"/>
        </w:rPr>
        <w:t>Reglamento de  la  Ley  de  Acceso  a  la  Información  Pública-RLAIP</w:t>
      </w:r>
    </w:p>
    <w:p w:rsidR="00D47542" w:rsidRPr="00D47542" w:rsidRDefault="00D47542" w:rsidP="00D47542">
      <w:pPr>
        <w:tabs>
          <w:tab w:val="left" w:pos="2127"/>
        </w:tabs>
        <w:spacing w:line="360" w:lineRule="auto"/>
        <w:ind w:left="720"/>
        <w:contextualSpacing/>
        <w:jc w:val="both"/>
        <w:rPr>
          <w:rFonts w:ascii="Calibri" w:eastAsia="Times New Roman" w:hAnsi="Calibri" w:cstheme="minorHAnsi"/>
          <w:sz w:val="24"/>
          <w:szCs w:val="24"/>
          <w:lang w:eastAsia="es-SV"/>
        </w:rPr>
      </w:pPr>
    </w:p>
    <w:p w:rsidR="00D47542" w:rsidRPr="00D47542" w:rsidRDefault="00D47542" w:rsidP="00D47542">
      <w:pPr>
        <w:numPr>
          <w:ilvl w:val="0"/>
          <w:numId w:val="3"/>
        </w:numPr>
        <w:tabs>
          <w:tab w:val="left" w:pos="2127"/>
        </w:tabs>
        <w:spacing w:line="360" w:lineRule="auto"/>
        <w:ind w:hanging="284"/>
        <w:contextualSpacing/>
        <w:jc w:val="both"/>
        <w:rPr>
          <w:rFonts w:ascii="Calibri" w:eastAsia="Times New Roman" w:hAnsi="Calibri" w:cstheme="minorHAnsi"/>
          <w:sz w:val="24"/>
          <w:szCs w:val="24"/>
          <w:lang w:eastAsia="es-SV"/>
        </w:rPr>
      </w:pPr>
      <w:r w:rsidRPr="00D47542">
        <w:rPr>
          <w:rFonts w:ascii="Calibri" w:eastAsia="Times New Roman" w:hAnsi="Calibri" w:cstheme="minorHAnsi"/>
          <w:sz w:val="24"/>
          <w:szCs w:val="24"/>
          <w:lang w:eastAsia="es-SV"/>
        </w:rPr>
        <w:t xml:space="preserve">Mediante auto de las quince horas con cincuenta y tres minutos del día tres de mayo de dos mil ocho, se previno al ciudadano en relación a la falta de firma </w:t>
      </w:r>
      <w:r w:rsidRPr="00D47542">
        <w:rPr>
          <w:rFonts w:ascii="Calibri" w:eastAsia="Times New Roman" w:hAnsi="Calibri" w:cstheme="minorHAnsi"/>
          <w:sz w:val="24"/>
          <w:szCs w:val="24"/>
          <w:lang w:eastAsia="es-SV"/>
        </w:rPr>
        <w:lastRenderedPageBreak/>
        <w:t>autógrafa en su solicitud de información, de acuerdo a lo establecido en el Art. 54 literal d) del Reglamento de la Ley de Acceso a la Información Pública. Por medio de correo electrónico de fecha cuatro de mayo del presente año, el ciudadano subsanó la prevención realizada al remitir la solicitud de información firmada. Por lo anterior se continuó con el trámite de ley correspondiente.</w:t>
      </w:r>
    </w:p>
    <w:p w:rsidR="00D47542" w:rsidRPr="00D47542" w:rsidRDefault="00D47542" w:rsidP="00D47542">
      <w:pPr>
        <w:tabs>
          <w:tab w:val="left" w:pos="2127"/>
        </w:tabs>
        <w:spacing w:line="360" w:lineRule="auto"/>
        <w:contextualSpacing/>
        <w:jc w:val="both"/>
        <w:rPr>
          <w:rFonts w:ascii="Calibri" w:eastAsia="Times New Roman" w:hAnsi="Calibri" w:cstheme="minorHAnsi"/>
          <w:sz w:val="24"/>
          <w:szCs w:val="24"/>
          <w:lang w:eastAsia="es-SV"/>
        </w:rPr>
      </w:pPr>
    </w:p>
    <w:p w:rsidR="00D47542" w:rsidRPr="00D47542" w:rsidRDefault="00D47542" w:rsidP="00D47542">
      <w:pPr>
        <w:numPr>
          <w:ilvl w:val="0"/>
          <w:numId w:val="3"/>
        </w:numPr>
        <w:spacing w:line="360" w:lineRule="auto"/>
        <w:ind w:hanging="284"/>
        <w:contextualSpacing/>
        <w:jc w:val="both"/>
        <w:rPr>
          <w:rFonts w:ascii="Calibri" w:eastAsia="Times New Roman" w:hAnsi="Calibri" w:cs="Times New Roman"/>
          <w:i/>
          <w:sz w:val="24"/>
          <w:szCs w:val="24"/>
          <w:lang w:eastAsia="es-SV"/>
        </w:rPr>
      </w:pPr>
      <w:r w:rsidRPr="00D47542">
        <w:rPr>
          <w:rFonts w:ascii="Calibri" w:eastAsia="Times New Roman" w:hAnsi="Calibri" w:cs="Times New Roman"/>
          <w:sz w:val="24"/>
          <w:szCs w:val="24"/>
          <w:lang w:eastAsia="es-SV"/>
        </w:rPr>
        <w:t xml:space="preserve">La LAIP atribuye al Oficial de Información, en el artículo 50 letras b. y d. funciones como: Recibir y diligenciar las solicitudes, gestionar y entregar la información requerida, garantizando el  derecho de  acceso que asiste a toda persona reconocido en el Art. 1 LAIP;  asimismo,  el  artículo  70  de  la  Ley  establece  que:  </w:t>
      </w:r>
      <w:r w:rsidRPr="00D47542">
        <w:rPr>
          <w:rFonts w:ascii="Calibri" w:eastAsia="Times New Roman" w:hAnsi="Calibri" w:cs="Times New Roman"/>
          <w:i/>
          <w:sz w:val="24"/>
          <w:szCs w:val="24"/>
          <w:lang w:eastAsia="es-SV"/>
        </w:rPr>
        <w:t>“El  Oficial  de información transmitirá  la  solicitud  a   la  unidad  administrativa  que  tenga  o   pueda  poseer  la  información, con el objeto de que ésta la localice, verifique su clasificación y, en su caso, le comunique la manera en que se encuentra disponible</w:t>
      </w:r>
      <w:r w:rsidRPr="00D47542">
        <w:rPr>
          <w:rFonts w:ascii="Calibri" w:eastAsia="Times New Roman" w:hAnsi="Calibri" w:cs="Times New Roman"/>
          <w:sz w:val="24"/>
          <w:szCs w:val="24"/>
          <w:lang w:eastAsia="es-SV"/>
        </w:rPr>
        <w:t>”. En cumplimiento de tales funciones se envió la petición a Gerencia de Telecomunicaciones-GT.</w:t>
      </w:r>
    </w:p>
    <w:p w:rsidR="00D47542" w:rsidRPr="00D47542" w:rsidRDefault="00D47542" w:rsidP="00D47542">
      <w:pPr>
        <w:ind w:left="720"/>
        <w:contextualSpacing/>
        <w:rPr>
          <w:rFonts w:ascii="Calibri" w:eastAsia="Times New Roman" w:hAnsi="Calibri" w:cs="Times New Roman"/>
          <w:i/>
          <w:sz w:val="24"/>
          <w:szCs w:val="24"/>
          <w:lang w:eastAsia="es-SV"/>
        </w:rPr>
      </w:pPr>
    </w:p>
    <w:p w:rsidR="00D47542" w:rsidRPr="00D47542" w:rsidRDefault="00D47542" w:rsidP="00D47542">
      <w:pPr>
        <w:numPr>
          <w:ilvl w:val="0"/>
          <w:numId w:val="3"/>
        </w:numPr>
        <w:tabs>
          <w:tab w:val="left" w:pos="2127"/>
        </w:tabs>
        <w:spacing w:line="360" w:lineRule="auto"/>
        <w:contextualSpacing/>
        <w:jc w:val="both"/>
        <w:rPr>
          <w:rFonts w:ascii="Calibri" w:eastAsia="Times New Roman" w:hAnsi="Calibri" w:cs="Times New Roman"/>
          <w:i/>
          <w:sz w:val="24"/>
          <w:szCs w:val="24"/>
          <w:lang w:eastAsia="es-SV"/>
        </w:rPr>
      </w:pPr>
      <w:r w:rsidRPr="00D47542">
        <w:rPr>
          <w:rFonts w:cstheme="minorHAnsi"/>
          <w:sz w:val="24"/>
          <w:szCs w:val="24"/>
        </w:rPr>
        <w:t>Que por acuerdo administrativo de esta autónoma se acordó ampliar el horario de trabajo del personal de SIGET desde las ocho horas hasta las dieciocho horas, en el período comprendido entre miércoles dieciocho de abril del presente año y viernes veintisiete de abril de dos mil dieciocho, ambas fechas inclusive; compensando de esta manera las ocho horas laborales correspondientes al día once de mayo de dos mil dieciocho. Corriéndose de esta forma los plazos de respuesta.</w:t>
      </w:r>
    </w:p>
    <w:p w:rsidR="00D47542" w:rsidRPr="00D47542" w:rsidRDefault="00D47542" w:rsidP="00D47542">
      <w:pPr>
        <w:tabs>
          <w:tab w:val="left" w:pos="2127"/>
        </w:tabs>
        <w:spacing w:line="360" w:lineRule="auto"/>
        <w:contextualSpacing/>
        <w:jc w:val="both"/>
        <w:rPr>
          <w:rFonts w:ascii="Calibri" w:eastAsia="Times New Roman" w:hAnsi="Calibri" w:cs="Times New Roman"/>
          <w:i/>
          <w:sz w:val="24"/>
          <w:szCs w:val="24"/>
          <w:lang w:eastAsia="es-SV"/>
        </w:rPr>
      </w:pPr>
    </w:p>
    <w:p w:rsidR="00D47542" w:rsidRPr="00D47542" w:rsidRDefault="00D47542" w:rsidP="00D47542">
      <w:pPr>
        <w:numPr>
          <w:ilvl w:val="0"/>
          <w:numId w:val="3"/>
        </w:numPr>
        <w:spacing w:line="360" w:lineRule="auto"/>
        <w:contextualSpacing/>
        <w:jc w:val="both"/>
        <w:rPr>
          <w:rFonts w:ascii="Calibri" w:eastAsia="Times New Roman" w:hAnsi="Calibri" w:cs="Times New Roman"/>
          <w:b/>
          <w:bCs/>
          <w:sz w:val="24"/>
          <w:szCs w:val="24"/>
          <w:lang w:eastAsia="es-SV"/>
        </w:rPr>
      </w:pPr>
      <w:r w:rsidRPr="00D47542">
        <w:rPr>
          <w:rFonts w:ascii="Calibri" w:eastAsia="Times New Roman" w:hAnsi="Calibri" w:cs="Times New Roman"/>
          <w:sz w:val="24"/>
          <w:szCs w:val="24"/>
          <w:lang w:eastAsia="es-SV"/>
        </w:rPr>
        <w:t xml:space="preserve">El </w:t>
      </w:r>
      <w:r w:rsidRPr="00D47542">
        <w:rPr>
          <w:rFonts w:ascii="Calibri" w:eastAsia="Times New Roman" w:hAnsi="Calibri" w:cs="Times New Roman"/>
          <w:bCs/>
          <w:sz w:val="24"/>
          <w:szCs w:val="24"/>
          <w:lang w:eastAsia="es-SV"/>
        </w:rPr>
        <w:t xml:space="preserve">Art. 4 de la Ley de Creación de la Superintendencia General de Electricidad y Telecomunicaciones- LCSIGET, dispone: </w:t>
      </w:r>
      <w:r w:rsidRPr="00D47542">
        <w:rPr>
          <w:rFonts w:ascii="Calibri" w:eastAsia="Times New Roman" w:hAnsi="Calibri" w:cs="Times New Roman"/>
          <w:i/>
          <w:iCs/>
          <w:sz w:val="24"/>
          <w:szCs w:val="24"/>
          <w:lang w:eastAsia="es-SV"/>
        </w:rPr>
        <w:t>"</w:t>
      </w:r>
      <w:r w:rsidRPr="00D47542">
        <w:rPr>
          <w:rFonts w:ascii="Calibri" w:eastAsia="Times New Roman" w:hAnsi="Calibri" w:cs="Times New Roman"/>
          <w:bCs/>
          <w:i/>
          <w:iCs/>
          <w:sz w:val="24"/>
          <w:szCs w:val="24"/>
          <w:lang w:eastAsia="es-SV"/>
        </w:rPr>
        <w:t>Art 4.-</w:t>
      </w:r>
      <w:r w:rsidRPr="00D47542">
        <w:rPr>
          <w:rFonts w:ascii="Calibri" w:eastAsia="Times New Roman" w:hAnsi="Calibri" w:cs="Times New Roman"/>
          <w:i/>
          <w:iCs/>
          <w:sz w:val="24"/>
          <w:szCs w:val="24"/>
          <w:lang w:eastAsia="es-SV"/>
        </w:rPr>
        <w:t xml:space="preserve">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 </w:t>
      </w:r>
    </w:p>
    <w:p w:rsidR="00D47542" w:rsidRPr="00D47542" w:rsidRDefault="00D47542" w:rsidP="00D47542">
      <w:pPr>
        <w:ind w:left="720"/>
        <w:contextualSpacing/>
        <w:rPr>
          <w:rFonts w:ascii="Calibri" w:eastAsia="Times New Roman" w:hAnsi="Calibri" w:cs="Times New Roman"/>
          <w:b/>
          <w:bCs/>
          <w:sz w:val="24"/>
          <w:szCs w:val="24"/>
          <w:lang w:eastAsia="es-SV"/>
        </w:rPr>
      </w:pPr>
    </w:p>
    <w:p w:rsidR="00D47542" w:rsidRPr="00D47542" w:rsidRDefault="00D47542" w:rsidP="00D47542">
      <w:pPr>
        <w:spacing w:line="360" w:lineRule="auto"/>
        <w:ind w:left="720"/>
        <w:contextualSpacing/>
        <w:jc w:val="both"/>
        <w:rPr>
          <w:rFonts w:ascii="Calibri" w:eastAsia="Times New Roman" w:hAnsi="Calibri" w:cs="Times New Roman"/>
          <w:b/>
          <w:bCs/>
          <w:sz w:val="24"/>
          <w:szCs w:val="24"/>
          <w:lang w:eastAsia="es-SV"/>
        </w:rPr>
      </w:pPr>
      <w:r w:rsidRPr="00D47542">
        <w:rPr>
          <w:rFonts w:ascii="Calibri" w:eastAsia="Times New Roman" w:hAnsi="Calibri" w:cs="Times New Roman"/>
          <w:b/>
          <w:bCs/>
          <w:sz w:val="24"/>
          <w:szCs w:val="24"/>
          <w:lang w:eastAsia="es-SV"/>
        </w:rPr>
        <w:lastRenderedPageBreak/>
        <w:t>RAZONAMIENTO DE RESPUESTA A LA PETICIÓN</w:t>
      </w:r>
    </w:p>
    <w:p w:rsidR="00D47542" w:rsidRPr="00D47542" w:rsidRDefault="00D47542" w:rsidP="00D47542">
      <w:pPr>
        <w:spacing w:line="360" w:lineRule="auto"/>
        <w:ind w:left="720"/>
        <w:contextualSpacing/>
        <w:jc w:val="both"/>
        <w:rPr>
          <w:rFonts w:ascii="Calibri" w:eastAsia="Times New Roman" w:hAnsi="Calibri" w:cs="Times New Roman"/>
          <w:b/>
          <w:bCs/>
          <w:sz w:val="24"/>
          <w:szCs w:val="24"/>
          <w:lang w:eastAsia="es-SV"/>
        </w:rPr>
      </w:pPr>
    </w:p>
    <w:p w:rsidR="00D47542" w:rsidRPr="00D47542" w:rsidRDefault="00D47542" w:rsidP="00D47542">
      <w:pPr>
        <w:numPr>
          <w:ilvl w:val="0"/>
          <w:numId w:val="3"/>
        </w:numPr>
        <w:autoSpaceDE w:val="0"/>
        <w:autoSpaceDN w:val="0"/>
        <w:spacing w:after="0" w:line="360" w:lineRule="auto"/>
        <w:jc w:val="both"/>
        <w:rPr>
          <w:iCs/>
          <w:sz w:val="24"/>
          <w:szCs w:val="24"/>
          <w:lang w:eastAsia="es-SV"/>
        </w:rPr>
      </w:pPr>
      <w:r w:rsidRPr="00D47542">
        <w:rPr>
          <w:sz w:val="24"/>
          <w:szCs w:val="24"/>
          <w:lang w:eastAsia="es-SV"/>
        </w:rPr>
        <w:t>Que la dependencia correspondiente, en respuesta a la información requerida manifestó que de acuerdo a la información solicitada por el peticionario y a la información con la que cuenta en sus archivos, l</w:t>
      </w:r>
      <w:r w:rsidRPr="00D47542">
        <w:rPr>
          <w:iCs/>
          <w:sz w:val="24"/>
          <w:szCs w:val="24"/>
          <w:lang w:val="es-MX" w:eastAsia="es-SV"/>
        </w:rPr>
        <w:t>a Superintendencia publica únicamente la información la información global del sector de telecomunicaciones basado en las disposiciones de la Ley de Creación de SIGET y no desagregado por operador.</w:t>
      </w:r>
      <w:r w:rsidRPr="00D47542">
        <w:rPr>
          <w:rFonts w:cstheme="minorHAnsi"/>
          <w:sz w:val="24"/>
          <w:szCs w:val="24"/>
          <w:lang w:val="es-ES_tradnl"/>
        </w:rPr>
        <w:t xml:space="preserve"> La institución </w:t>
      </w:r>
      <w:r w:rsidRPr="00D47542">
        <w:rPr>
          <w:iCs/>
          <w:sz w:val="24"/>
          <w:szCs w:val="24"/>
          <w:lang w:val="es-ES_tradnl" w:eastAsia="es-SV"/>
        </w:rPr>
        <w:t xml:space="preserve">cuenta con los </w:t>
      </w:r>
      <w:r w:rsidRPr="00D47542">
        <w:rPr>
          <w:iCs/>
          <w:sz w:val="24"/>
          <w:szCs w:val="24"/>
          <w:lang w:eastAsia="es-SV"/>
        </w:rPr>
        <w:t xml:space="preserve">Indicadores del Sector Eléctrico y de las Telecomunicaciones 2014-2016, el cual contiene: </w:t>
      </w:r>
      <w:r w:rsidRPr="00D47542">
        <w:rPr>
          <w:b/>
          <w:iCs/>
          <w:sz w:val="24"/>
          <w:szCs w:val="24"/>
          <w:lang w:eastAsia="es-SV"/>
        </w:rPr>
        <w:t>Indicadores del Sector Eléctrico</w:t>
      </w:r>
      <w:r w:rsidRPr="00D47542">
        <w:rPr>
          <w:iCs/>
          <w:sz w:val="24"/>
          <w:szCs w:val="24"/>
          <w:lang w:eastAsia="es-SV"/>
        </w:rPr>
        <w:t xml:space="preserve">, Generación, Demanda, Distribución, Transacciones y Mercado Regional; </w:t>
      </w:r>
      <w:r w:rsidRPr="00D47542">
        <w:rPr>
          <w:b/>
          <w:iCs/>
          <w:sz w:val="24"/>
          <w:szCs w:val="24"/>
          <w:lang w:eastAsia="es-SV"/>
        </w:rPr>
        <w:t>Sector Telecomunicaciones,</w:t>
      </w:r>
      <w:r w:rsidRPr="00D47542">
        <w:rPr>
          <w:iCs/>
          <w:sz w:val="24"/>
          <w:szCs w:val="24"/>
          <w:lang w:eastAsia="es-SV"/>
        </w:rPr>
        <w:t xml:space="preserve"> Telefonía Fija, Telefonía Móvil, Portabilidad Numérica, Tarifas Máximas de Telefonía y Cargos de Acceso, y Penetración de Internet, el cual se anexa a esta resolución, en formato PDF. </w:t>
      </w:r>
    </w:p>
    <w:p w:rsidR="00D47542" w:rsidRPr="00D47542" w:rsidRDefault="00D47542" w:rsidP="00D47542">
      <w:pPr>
        <w:autoSpaceDE w:val="0"/>
        <w:autoSpaceDN w:val="0"/>
        <w:spacing w:after="0" w:line="360" w:lineRule="auto"/>
        <w:ind w:left="720"/>
        <w:jc w:val="both"/>
        <w:rPr>
          <w:iCs/>
          <w:sz w:val="24"/>
          <w:szCs w:val="24"/>
          <w:lang w:val="es-MX" w:eastAsia="es-SV"/>
        </w:rPr>
      </w:pPr>
    </w:p>
    <w:p w:rsidR="00D47542" w:rsidRPr="00D47542" w:rsidRDefault="00D47542" w:rsidP="00D47542">
      <w:pPr>
        <w:autoSpaceDE w:val="0"/>
        <w:autoSpaceDN w:val="0"/>
        <w:spacing w:after="0" w:line="360" w:lineRule="auto"/>
        <w:ind w:left="720"/>
        <w:jc w:val="both"/>
        <w:rPr>
          <w:iCs/>
          <w:sz w:val="24"/>
          <w:szCs w:val="24"/>
          <w:lang w:val="es-MX" w:eastAsia="es-SV"/>
        </w:rPr>
      </w:pPr>
      <w:r w:rsidRPr="00D47542">
        <w:rPr>
          <w:iCs/>
          <w:sz w:val="24"/>
          <w:szCs w:val="24"/>
          <w:lang w:val="es-MX" w:eastAsia="es-SV"/>
        </w:rPr>
        <w:t xml:space="preserve">Así mismo, la información concerniente al sector se encuentra en la página Web institucional: </w:t>
      </w:r>
      <w:hyperlink r:id="rId24" w:history="1">
        <w:r w:rsidRPr="00D47542">
          <w:rPr>
            <w:iCs/>
            <w:color w:val="0000FF" w:themeColor="hyperlink"/>
            <w:sz w:val="24"/>
            <w:szCs w:val="24"/>
            <w:u w:val="single"/>
            <w:lang w:val="es-MX" w:eastAsia="es-SV"/>
          </w:rPr>
          <w:t>www.siget.gob.sv</w:t>
        </w:r>
      </w:hyperlink>
      <w:r w:rsidRPr="00D47542">
        <w:rPr>
          <w:iCs/>
          <w:sz w:val="24"/>
          <w:szCs w:val="24"/>
          <w:lang w:val="es-MX" w:eastAsia="es-SV"/>
        </w:rPr>
        <w:t xml:space="preserve">  </w:t>
      </w:r>
    </w:p>
    <w:p w:rsidR="00D47542" w:rsidRPr="00D47542" w:rsidRDefault="00D47542" w:rsidP="00D47542">
      <w:pPr>
        <w:autoSpaceDE w:val="0"/>
        <w:autoSpaceDN w:val="0"/>
        <w:spacing w:after="0" w:line="360" w:lineRule="auto"/>
        <w:ind w:left="720"/>
        <w:jc w:val="both"/>
        <w:rPr>
          <w:i/>
          <w:iCs/>
          <w:sz w:val="24"/>
          <w:szCs w:val="24"/>
          <w:lang w:val="es-MX" w:eastAsia="es-SV"/>
        </w:rPr>
      </w:pPr>
    </w:p>
    <w:p w:rsidR="00D47542" w:rsidRPr="00D47542" w:rsidRDefault="00D47542" w:rsidP="00D47542">
      <w:pPr>
        <w:autoSpaceDE w:val="0"/>
        <w:autoSpaceDN w:val="0"/>
        <w:spacing w:after="0" w:line="360" w:lineRule="auto"/>
        <w:ind w:left="720"/>
        <w:jc w:val="both"/>
        <w:rPr>
          <w:rFonts w:ascii="Segoe UI" w:hAnsi="Segoe UI" w:cs="Segoe UI"/>
          <w:color w:val="10253F"/>
          <w:sz w:val="24"/>
          <w:szCs w:val="24"/>
        </w:rPr>
      </w:pPr>
      <w:r w:rsidRPr="00D47542">
        <w:rPr>
          <w:iCs/>
          <w:sz w:val="24"/>
          <w:szCs w:val="24"/>
          <w:lang w:eastAsia="es-SV"/>
        </w:rPr>
        <w:t>Las solicitudes relacionadas a las asignaciones vigentes en El Salvador deben ser requeridas al</w:t>
      </w:r>
      <w:r w:rsidRPr="00D47542">
        <w:rPr>
          <w:i/>
          <w:iCs/>
          <w:sz w:val="24"/>
          <w:szCs w:val="24"/>
          <w:lang w:eastAsia="es-SV"/>
        </w:rPr>
        <w:t xml:space="preserve"> Registro de Electricidad y Telecomunicaciones adscrito a la SIGET, </w:t>
      </w:r>
      <w:r w:rsidRPr="00D47542">
        <w:rPr>
          <w:iCs/>
          <w:sz w:val="24"/>
          <w:szCs w:val="24"/>
          <w:lang w:eastAsia="es-SV"/>
        </w:rPr>
        <w:t xml:space="preserve">debido a que es la Unidad que brinda </w:t>
      </w:r>
      <w:r w:rsidRPr="00D47542">
        <w:rPr>
          <w:i/>
          <w:iCs/>
          <w:sz w:val="24"/>
          <w:szCs w:val="24"/>
          <w:lang w:eastAsia="es-SV"/>
        </w:rPr>
        <w:t xml:space="preserve">certeza y eficacia jurídica al derecho inscrito y garantizarlo ante terceros, </w:t>
      </w:r>
      <w:r w:rsidRPr="00D47542">
        <w:rPr>
          <w:iCs/>
          <w:sz w:val="24"/>
          <w:szCs w:val="24"/>
          <w:lang w:eastAsia="es-SV"/>
        </w:rPr>
        <w:t xml:space="preserve">entre otras atribuciones, de todos los actos administrativos emitidos por la SIGET, lo que incluye las asignaciones de frecuencias con </w:t>
      </w:r>
      <w:r w:rsidRPr="00D47542">
        <w:rPr>
          <w:iCs/>
          <w:sz w:val="24"/>
          <w:szCs w:val="24"/>
          <w:lang w:val="es-MX" w:eastAsia="es-SV"/>
        </w:rPr>
        <w:t>destino para telefonía móvil</w:t>
      </w:r>
      <w:r w:rsidRPr="00D47542">
        <w:rPr>
          <w:iCs/>
          <w:sz w:val="24"/>
          <w:szCs w:val="24"/>
          <w:lang w:eastAsia="es-SV"/>
        </w:rPr>
        <w:t>. Consultar Tabla No.1</w:t>
      </w:r>
      <w:r w:rsidRPr="00D47542">
        <w:rPr>
          <w:rFonts w:ascii="Segoe UI" w:hAnsi="Segoe UI" w:cs="Segoe UI"/>
          <w:color w:val="10253F"/>
          <w:sz w:val="24"/>
          <w:szCs w:val="24"/>
        </w:rPr>
        <w:t xml:space="preserve"> (abajo).</w:t>
      </w:r>
    </w:p>
    <w:p w:rsidR="00D47542" w:rsidRPr="00D47542" w:rsidRDefault="00D47542" w:rsidP="00D47542">
      <w:pPr>
        <w:autoSpaceDE w:val="0"/>
        <w:autoSpaceDN w:val="0"/>
        <w:spacing w:after="0" w:line="360" w:lineRule="auto"/>
        <w:ind w:left="720"/>
        <w:jc w:val="both"/>
        <w:rPr>
          <w:i/>
          <w:iCs/>
          <w:sz w:val="24"/>
          <w:szCs w:val="24"/>
          <w:lang w:val="es-MX" w:eastAsia="es-SV"/>
        </w:rPr>
      </w:pPr>
    </w:p>
    <w:p w:rsidR="00D47542" w:rsidRPr="00D47542" w:rsidRDefault="00D47542" w:rsidP="00D47542">
      <w:pPr>
        <w:autoSpaceDE w:val="0"/>
        <w:autoSpaceDN w:val="0"/>
        <w:spacing w:after="0" w:line="360" w:lineRule="auto"/>
        <w:ind w:left="720"/>
        <w:jc w:val="both"/>
        <w:rPr>
          <w:iCs/>
          <w:sz w:val="24"/>
          <w:szCs w:val="24"/>
          <w:lang w:val="es-ES" w:eastAsia="es-SV"/>
        </w:rPr>
      </w:pPr>
      <w:r w:rsidRPr="00D47542">
        <w:rPr>
          <w:iCs/>
          <w:sz w:val="24"/>
          <w:szCs w:val="24"/>
          <w:lang w:val="es-MX" w:eastAsia="es-SV"/>
        </w:rPr>
        <w:t xml:space="preserve">Se recomienda que el (la) ciudadano(a) se </w:t>
      </w:r>
      <w:r w:rsidRPr="00D47542">
        <w:rPr>
          <w:iCs/>
          <w:sz w:val="24"/>
          <w:szCs w:val="24"/>
          <w:lang w:val="es-ES" w:eastAsia="es-SV"/>
        </w:rPr>
        <w:t xml:space="preserve">presente a verificar y consultar la ocupación de frecuencias en el Registro de Electricidad y Telecomunicaciones adscrito a la SIGET para el </w:t>
      </w:r>
      <w:r w:rsidRPr="00D47542">
        <w:rPr>
          <w:b/>
          <w:bCs/>
          <w:iCs/>
          <w:sz w:val="24"/>
          <w:szCs w:val="24"/>
          <w:lang w:val="es-ES" w:eastAsia="es-SV"/>
        </w:rPr>
        <w:t xml:space="preserve">servicio móvil (que es de su interés) </w:t>
      </w:r>
      <w:r w:rsidRPr="00D47542">
        <w:rPr>
          <w:iCs/>
          <w:sz w:val="24"/>
          <w:szCs w:val="24"/>
          <w:lang w:val="es-ES" w:eastAsia="es-SV"/>
        </w:rPr>
        <w:t xml:space="preserve">en las diferentes áreas del territorio nacional. Al confrontar las asignaciones existentes con el total de espectro dispuesto para móviles, y que se detalla en la Tabla No.1 (abajo), </w:t>
      </w:r>
      <w:r w:rsidRPr="00D47542">
        <w:rPr>
          <w:iCs/>
          <w:sz w:val="24"/>
          <w:szCs w:val="24"/>
          <w:lang w:val="es-ES" w:eastAsia="es-SV"/>
        </w:rPr>
        <w:lastRenderedPageBreak/>
        <w:t>podrá obtener la cantidad de espectro disponible para telecomunicaciones móviles, para futuras asignaciones.</w:t>
      </w:r>
    </w:p>
    <w:p w:rsidR="00D47542" w:rsidRPr="00D47542" w:rsidRDefault="00D47542" w:rsidP="00D47542">
      <w:pPr>
        <w:autoSpaceDE w:val="0"/>
        <w:autoSpaceDN w:val="0"/>
        <w:spacing w:after="0" w:line="360" w:lineRule="auto"/>
        <w:ind w:left="720"/>
        <w:jc w:val="both"/>
        <w:rPr>
          <w:i/>
          <w:iCs/>
          <w:sz w:val="24"/>
          <w:szCs w:val="24"/>
          <w:lang w:val="es-MX" w:eastAsia="es-SV"/>
        </w:rPr>
      </w:pPr>
    </w:p>
    <w:p w:rsidR="00D47542" w:rsidRPr="00D47542" w:rsidRDefault="00D47542" w:rsidP="00D47542">
      <w:pPr>
        <w:autoSpaceDE w:val="0"/>
        <w:autoSpaceDN w:val="0"/>
        <w:spacing w:after="0" w:line="360" w:lineRule="auto"/>
        <w:ind w:left="720"/>
        <w:jc w:val="both"/>
        <w:rPr>
          <w:i/>
          <w:iCs/>
          <w:sz w:val="24"/>
          <w:szCs w:val="24"/>
          <w:lang w:val="es-MX" w:eastAsia="es-SV"/>
        </w:rPr>
      </w:pPr>
      <w:r w:rsidRPr="00D47542">
        <w:rPr>
          <w:i/>
          <w:iCs/>
          <w:noProof/>
          <w:sz w:val="24"/>
          <w:szCs w:val="24"/>
          <w:lang w:eastAsia="es-SV"/>
        </w:rPr>
        <w:drawing>
          <wp:anchor distT="0" distB="0" distL="114300" distR="114300" simplePos="0" relativeHeight="251659264" behindDoc="0" locked="0" layoutInCell="1" allowOverlap="1" wp14:anchorId="143DFA58" wp14:editId="28B9D152">
            <wp:simplePos x="0" y="0"/>
            <wp:positionH relativeFrom="column">
              <wp:posOffset>73660</wp:posOffset>
            </wp:positionH>
            <wp:positionV relativeFrom="paragraph">
              <wp:posOffset>34290</wp:posOffset>
            </wp:positionV>
            <wp:extent cx="6334125" cy="314325"/>
            <wp:effectExtent l="0" t="0" r="9525" b="9525"/>
            <wp:wrapNone/>
            <wp:docPr id="5" name="Imagen 5" descr="Descripción: Espectro total para móviles - Ocupación de frecuencias = Espectro disponible para móvil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escripción: Espectro total para móviles - Ocupación de frecuencias = Espectro disponible para móviles&#10;&#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34125" cy="314325"/>
                    </a:xfrm>
                    <a:prstGeom prst="rect">
                      <a:avLst/>
                    </a:prstGeom>
                    <a:noFill/>
                  </pic:spPr>
                </pic:pic>
              </a:graphicData>
            </a:graphic>
            <wp14:sizeRelH relativeFrom="margin">
              <wp14:pctWidth>0</wp14:pctWidth>
            </wp14:sizeRelH>
            <wp14:sizeRelV relativeFrom="margin">
              <wp14:pctHeight>0</wp14:pctHeight>
            </wp14:sizeRelV>
          </wp:anchor>
        </w:drawing>
      </w:r>
    </w:p>
    <w:p w:rsidR="00D47542" w:rsidRPr="00D47542" w:rsidRDefault="00D47542" w:rsidP="00D47542">
      <w:pPr>
        <w:autoSpaceDE w:val="0"/>
        <w:autoSpaceDN w:val="0"/>
        <w:spacing w:after="0" w:line="360" w:lineRule="auto"/>
        <w:ind w:left="720"/>
        <w:jc w:val="both"/>
        <w:rPr>
          <w:i/>
          <w:iCs/>
          <w:sz w:val="24"/>
          <w:szCs w:val="24"/>
          <w:lang w:val="es-MX" w:eastAsia="es-SV"/>
        </w:rPr>
      </w:pPr>
    </w:p>
    <w:p w:rsidR="00D47542" w:rsidRPr="00D47542" w:rsidRDefault="00D47542" w:rsidP="00D47542">
      <w:pPr>
        <w:autoSpaceDE w:val="0"/>
        <w:autoSpaceDN w:val="0"/>
        <w:spacing w:after="0" w:line="360" w:lineRule="auto"/>
        <w:ind w:left="720"/>
        <w:jc w:val="both"/>
        <w:rPr>
          <w:iCs/>
          <w:sz w:val="24"/>
          <w:szCs w:val="24"/>
          <w:lang w:val="es-MX" w:eastAsia="es-SV"/>
        </w:rPr>
      </w:pPr>
      <w:r w:rsidRPr="00D47542">
        <w:rPr>
          <w:iCs/>
          <w:sz w:val="24"/>
          <w:szCs w:val="24"/>
          <w:lang w:val="es-MX" w:eastAsia="es-SV"/>
        </w:rPr>
        <w:t xml:space="preserve">Las bandas identificadas como IMT (siglas en inglés del término: Telecomunicaciones Móviles Internacionales) se encuentran descritas en la recomendación de la Unión Internacional de Telecomunicaciones – UIT con referencia UIT-R M.1036 en vigor, las cuales se detallan en la siguiente tabla:  </w:t>
      </w:r>
    </w:p>
    <w:p w:rsidR="00D47542" w:rsidRPr="00D47542" w:rsidRDefault="00D47542" w:rsidP="00D47542">
      <w:pPr>
        <w:autoSpaceDE w:val="0"/>
        <w:autoSpaceDN w:val="0"/>
        <w:spacing w:after="0" w:line="360" w:lineRule="auto"/>
        <w:ind w:left="720"/>
        <w:jc w:val="both"/>
        <w:rPr>
          <w:iCs/>
          <w:sz w:val="24"/>
          <w:szCs w:val="24"/>
          <w:lang w:val="es-MX" w:eastAsia="es-SV"/>
        </w:rPr>
      </w:pPr>
    </w:p>
    <w:tbl>
      <w:tblPr>
        <w:tblW w:w="0" w:type="auto"/>
        <w:jc w:val="center"/>
        <w:tblCellMar>
          <w:left w:w="0" w:type="dxa"/>
          <w:right w:w="0" w:type="dxa"/>
        </w:tblCellMar>
        <w:tblLook w:val="04A0" w:firstRow="1" w:lastRow="0" w:firstColumn="1" w:lastColumn="0" w:noHBand="0" w:noVBand="1"/>
      </w:tblPr>
      <w:tblGrid>
        <w:gridCol w:w="3081"/>
      </w:tblGrid>
      <w:tr w:rsidR="00D47542" w:rsidRPr="00D47542" w:rsidTr="007441B3">
        <w:trPr>
          <w:jc w:val="center"/>
        </w:trPr>
        <w:tc>
          <w:tcPr>
            <w:tcW w:w="308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D47542" w:rsidRPr="00D47542" w:rsidRDefault="00D47542" w:rsidP="00D47542">
            <w:pPr>
              <w:autoSpaceDE w:val="0"/>
              <w:autoSpaceDN w:val="0"/>
              <w:spacing w:after="0" w:line="360" w:lineRule="auto"/>
              <w:ind w:left="720"/>
              <w:jc w:val="both"/>
              <w:rPr>
                <w:b/>
                <w:bCs/>
                <w:i/>
                <w:iCs/>
                <w:sz w:val="24"/>
                <w:szCs w:val="24"/>
                <w:lang w:eastAsia="es-SV"/>
              </w:rPr>
            </w:pPr>
            <w:r w:rsidRPr="00D47542">
              <w:rPr>
                <w:b/>
                <w:bCs/>
                <w:i/>
                <w:iCs/>
                <w:sz w:val="24"/>
                <w:szCs w:val="24"/>
                <w:lang w:eastAsia="es-SV"/>
              </w:rPr>
              <w:t>Banda (MHz)</w:t>
            </w:r>
          </w:p>
        </w:tc>
      </w:tr>
      <w:tr w:rsidR="00D47542" w:rsidRPr="00D47542" w:rsidTr="007441B3">
        <w:trPr>
          <w:jc w:val="center"/>
        </w:trPr>
        <w:tc>
          <w:tcPr>
            <w:tcW w:w="308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47542" w:rsidRPr="00D47542" w:rsidRDefault="00D47542" w:rsidP="00D47542">
            <w:pPr>
              <w:autoSpaceDE w:val="0"/>
              <w:autoSpaceDN w:val="0"/>
              <w:spacing w:after="0" w:line="360" w:lineRule="auto"/>
              <w:ind w:left="720"/>
              <w:jc w:val="both"/>
              <w:rPr>
                <w:i/>
                <w:iCs/>
                <w:sz w:val="24"/>
                <w:szCs w:val="24"/>
                <w:lang w:eastAsia="es-SV"/>
              </w:rPr>
            </w:pPr>
            <w:r w:rsidRPr="00D47542">
              <w:rPr>
                <w:i/>
                <w:iCs/>
                <w:sz w:val="24"/>
                <w:szCs w:val="24"/>
                <w:lang w:eastAsia="es-SV"/>
              </w:rPr>
              <w:t xml:space="preserve">   450   -       70</w:t>
            </w:r>
          </w:p>
        </w:tc>
      </w:tr>
      <w:tr w:rsidR="00D47542" w:rsidRPr="00D47542" w:rsidTr="007441B3">
        <w:trPr>
          <w:jc w:val="center"/>
        </w:trPr>
        <w:tc>
          <w:tcPr>
            <w:tcW w:w="308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47542" w:rsidRPr="00D47542" w:rsidRDefault="00D47542" w:rsidP="00D47542">
            <w:pPr>
              <w:autoSpaceDE w:val="0"/>
              <w:autoSpaceDN w:val="0"/>
              <w:spacing w:after="0" w:line="360" w:lineRule="auto"/>
              <w:ind w:left="720"/>
              <w:jc w:val="both"/>
              <w:rPr>
                <w:i/>
                <w:iCs/>
                <w:sz w:val="24"/>
                <w:szCs w:val="24"/>
                <w:lang w:eastAsia="es-SV"/>
              </w:rPr>
            </w:pPr>
            <w:r w:rsidRPr="00D47542">
              <w:rPr>
                <w:i/>
                <w:iCs/>
                <w:sz w:val="24"/>
                <w:szCs w:val="24"/>
                <w:lang w:eastAsia="es-SV"/>
              </w:rPr>
              <w:t xml:space="preserve">   698   -     960</w:t>
            </w:r>
          </w:p>
        </w:tc>
      </w:tr>
      <w:tr w:rsidR="00D47542" w:rsidRPr="00D47542" w:rsidTr="007441B3">
        <w:trPr>
          <w:jc w:val="center"/>
        </w:trPr>
        <w:tc>
          <w:tcPr>
            <w:tcW w:w="308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47542" w:rsidRPr="00D47542" w:rsidRDefault="00D47542" w:rsidP="00D47542">
            <w:pPr>
              <w:autoSpaceDE w:val="0"/>
              <w:autoSpaceDN w:val="0"/>
              <w:spacing w:after="0" w:line="360" w:lineRule="auto"/>
              <w:ind w:left="720"/>
              <w:jc w:val="both"/>
              <w:rPr>
                <w:i/>
                <w:iCs/>
                <w:sz w:val="24"/>
                <w:szCs w:val="24"/>
                <w:lang w:eastAsia="es-SV"/>
              </w:rPr>
            </w:pPr>
            <w:r w:rsidRPr="00D47542">
              <w:rPr>
                <w:i/>
                <w:iCs/>
                <w:sz w:val="24"/>
                <w:szCs w:val="24"/>
                <w:lang w:eastAsia="es-SV"/>
              </w:rPr>
              <w:t>1,710   -   2,025</w:t>
            </w:r>
          </w:p>
        </w:tc>
      </w:tr>
      <w:tr w:rsidR="00D47542" w:rsidRPr="00D47542" w:rsidTr="007441B3">
        <w:trPr>
          <w:jc w:val="center"/>
        </w:trPr>
        <w:tc>
          <w:tcPr>
            <w:tcW w:w="308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47542" w:rsidRPr="00D47542" w:rsidRDefault="00D47542" w:rsidP="00D47542">
            <w:pPr>
              <w:autoSpaceDE w:val="0"/>
              <w:autoSpaceDN w:val="0"/>
              <w:spacing w:after="0" w:line="360" w:lineRule="auto"/>
              <w:ind w:left="720"/>
              <w:jc w:val="both"/>
              <w:rPr>
                <w:i/>
                <w:iCs/>
                <w:sz w:val="24"/>
                <w:szCs w:val="24"/>
                <w:lang w:eastAsia="es-SV"/>
              </w:rPr>
            </w:pPr>
            <w:r w:rsidRPr="00D47542">
              <w:rPr>
                <w:i/>
                <w:iCs/>
                <w:sz w:val="24"/>
                <w:szCs w:val="24"/>
                <w:lang w:eastAsia="es-SV"/>
              </w:rPr>
              <w:t>2,110   -   2,200</w:t>
            </w:r>
          </w:p>
        </w:tc>
      </w:tr>
      <w:tr w:rsidR="00D47542" w:rsidRPr="00D47542" w:rsidTr="007441B3">
        <w:trPr>
          <w:jc w:val="center"/>
        </w:trPr>
        <w:tc>
          <w:tcPr>
            <w:tcW w:w="308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47542" w:rsidRPr="00D47542" w:rsidRDefault="00D47542" w:rsidP="00D47542">
            <w:pPr>
              <w:autoSpaceDE w:val="0"/>
              <w:autoSpaceDN w:val="0"/>
              <w:spacing w:after="0" w:line="360" w:lineRule="auto"/>
              <w:ind w:left="720"/>
              <w:jc w:val="both"/>
              <w:rPr>
                <w:i/>
                <w:iCs/>
                <w:sz w:val="24"/>
                <w:szCs w:val="24"/>
                <w:lang w:eastAsia="es-SV"/>
              </w:rPr>
            </w:pPr>
            <w:r w:rsidRPr="00D47542">
              <w:rPr>
                <w:i/>
                <w:iCs/>
                <w:sz w:val="24"/>
                <w:szCs w:val="24"/>
                <w:lang w:eastAsia="es-SV"/>
              </w:rPr>
              <w:t>2,300   -   2,400</w:t>
            </w:r>
          </w:p>
        </w:tc>
      </w:tr>
      <w:tr w:rsidR="00D47542" w:rsidRPr="00D47542" w:rsidTr="007441B3">
        <w:trPr>
          <w:jc w:val="center"/>
        </w:trPr>
        <w:tc>
          <w:tcPr>
            <w:tcW w:w="308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47542" w:rsidRPr="00D47542" w:rsidRDefault="00D47542" w:rsidP="00D47542">
            <w:pPr>
              <w:autoSpaceDE w:val="0"/>
              <w:autoSpaceDN w:val="0"/>
              <w:spacing w:after="0" w:line="360" w:lineRule="auto"/>
              <w:ind w:left="720"/>
              <w:jc w:val="both"/>
              <w:rPr>
                <w:i/>
                <w:iCs/>
                <w:sz w:val="24"/>
                <w:szCs w:val="24"/>
                <w:lang w:eastAsia="es-SV"/>
              </w:rPr>
            </w:pPr>
            <w:r w:rsidRPr="00D47542">
              <w:rPr>
                <w:i/>
                <w:iCs/>
                <w:sz w:val="24"/>
                <w:szCs w:val="24"/>
                <w:lang w:eastAsia="es-SV"/>
              </w:rPr>
              <w:t>2,500   -   2,690</w:t>
            </w:r>
          </w:p>
        </w:tc>
      </w:tr>
      <w:tr w:rsidR="00D47542" w:rsidRPr="00D47542" w:rsidTr="007441B3">
        <w:trPr>
          <w:jc w:val="center"/>
        </w:trPr>
        <w:tc>
          <w:tcPr>
            <w:tcW w:w="308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D47542" w:rsidRPr="00D47542" w:rsidRDefault="00D47542" w:rsidP="00D47542">
            <w:pPr>
              <w:autoSpaceDE w:val="0"/>
              <w:autoSpaceDN w:val="0"/>
              <w:spacing w:after="0" w:line="360" w:lineRule="auto"/>
              <w:ind w:left="720"/>
              <w:jc w:val="both"/>
              <w:rPr>
                <w:i/>
                <w:iCs/>
                <w:sz w:val="24"/>
                <w:szCs w:val="24"/>
                <w:lang w:eastAsia="es-SV"/>
              </w:rPr>
            </w:pPr>
            <w:r w:rsidRPr="00D47542">
              <w:rPr>
                <w:i/>
                <w:iCs/>
                <w:sz w:val="24"/>
                <w:szCs w:val="24"/>
                <w:lang w:eastAsia="es-SV"/>
              </w:rPr>
              <w:t>3,400   -   3,600</w:t>
            </w:r>
          </w:p>
        </w:tc>
      </w:tr>
    </w:tbl>
    <w:p w:rsidR="00D47542" w:rsidRPr="00D47542" w:rsidRDefault="00D47542" w:rsidP="00D47542">
      <w:pPr>
        <w:autoSpaceDE w:val="0"/>
        <w:autoSpaceDN w:val="0"/>
        <w:spacing w:after="0" w:line="360" w:lineRule="auto"/>
        <w:ind w:left="720"/>
        <w:jc w:val="both"/>
        <w:rPr>
          <w:i/>
          <w:iCs/>
          <w:sz w:val="24"/>
          <w:szCs w:val="24"/>
          <w:lang w:eastAsia="es-SV"/>
        </w:rPr>
      </w:pPr>
      <w:r w:rsidRPr="00D47542">
        <w:rPr>
          <w:i/>
          <w:iCs/>
          <w:sz w:val="24"/>
          <w:szCs w:val="24"/>
          <w:lang w:val="es-MX" w:eastAsia="es-SV"/>
        </w:rPr>
        <w:t>Tabla No. 1 - Bandas identificadas para las IMT establecidas en Rec. UIT-R M.1036 (en vigor)</w:t>
      </w:r>
    </w:p>
    <w:p w:rsidR="00D47542" w:rsidRPr="00D47542" w:rsidRDefault="00D47542" w:rsidP="00D47542">
      <w:pPr>
        <w:autoSpaceDE w:val="0"/>
        <w:autoSpaceDN w:val="0"/>
        <w:spacing w:after="0" w:line="360" w:lineRule="auto"/>
        <w:ind w:left="720"/>
        <w:jc w:val="both"/>
        <w:rPr>
          <w:i/>
          <w:iCs/>
          <w:sz w:val="24"/>
          <w:szCs w:val="24"/>
          <w:lang w:val="es-MX" w:eastAsia="es-SV"/>
        </w:rPr>
      </w:pPr>
    </w:p>
    <w:p w:rsidR="00D47542" w:rsidRPr="00D47542" w:rsidRDefault="00D47542" w:rsidP="00D47542">
      <w:pPr>
        <w:numPr>
          <w:ilvl w:val="0"/>
          <w:numId w:val="3"/>
        </w:numPr>
        <w:autoSpaceDE w:val="0"/>
        <w:autoSpaceDN w:val="0"/>
        <w:spacing w:after="0" w:line="360" w:lineRule="auto"/>
        <w:jc w:val="both"/>
        <w:rPr>
          <w:rFonts w:ascii="Calibri" w:eastAsia="Times New Roman" w:hAnsi="Calibri" w:cs="Times New Roman"/>
          <w:b/>
          <w:sz w:val="24"/>
          <w:szCs w:val="24"/>
          <w:lang w:eastAsia="es-SV"/>
        </w:rPr>
      </w:pPr>
      <w:r w:rsidRPr="00D47542">
        <w:rPr>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w:t>
      </w:r>
      <w:r w:rsidRPr="00D47542">
        <w:rPr>
          <w:color w:val="000000"/>
          <w:sz w:val="24"/>
          <w:szCs w:val="24"/>
          <w:lang w:eastAsia="es-SV"/>
        </w:rPr>
        <w:t>,  por  lo  que  es   necesario  dictar  la  resolución  de  mérito  como preceptúa el Art. 56 del mismo cuerpo regulatorio, procediendo a la entrega de lo solicitado</w:t>
      </w:r>
      <w:r w:rsidRPr="00D47542">
        <w:rPr>
          <w:sz w:val="24"/>
          <w:szCs w:val="24"/>
          <w:lang w:eastAsia="es-SV"/>
        </w:rPr>
        <w:t>.</w:t>
      </w:r>
    </w:p>
    <w:p w:rsidR="00D47542" w:rsidRPr="00D47542" w:rsidRDefault="00D47542" w:rsidP="00D47542">
      <w:pPr>
        <w:autoSpaceDE w:val="0"/>
        <w:autoSpaceDN w:val="0"/>
        <w:spacing w:after="0" w:line="360" w:lineRule="auto"/>
        <w:jc w:val="both"/>
        <w:rPr>
          <w:rFonts w:ascii="Calibri" w:eastAsia="Times New Roman" w:hAnsi="Calibri" w:cs="Times New Roman"/>
          <w:b/>
          <w:sz w:val="24"/>
          <w:szCs w:val="24"/>
          <w:lang w:eastAsia="es-SV"/>
        </w:rPr>
      </w:pPr>
    </w:p>
    <w:p w:rsidR="00D47542" w:rsidRPr="00D47542" w:rsidRDefault="00D47542" w:rsidP="00D47542">
      <w:pPr>
        <w:spacing w:line="360" w:lineRule="auto"/>
        <w:jc w:val="both"/>
        <w:rPr>
          <w:rFonts w:ascii="Calibri" w:eastAsia="Times New Roman" w:hAnsi="Calibri" w:cs="Times New Roman"/>
          <w:b/>
          <w:sz w:val="24"/>
          <w:szCs w:val="24"/>
          <w:lang w:eastAsia="es-SV"/>
        </w:rPr>
      </w:pPr>
      <w:r w:rsidRPr="00D47542">
        <w:rPr>
          <w:rFonts w:ascii="Calibri" w:eastAsia="Times New Roman" w:hAnsi="Calibri" w:cs="Times New Roman"/>
          <w:b/>
          <w:sz w:val="24"/>
          <w:szCs w:val="24"/>
          <w:lang w:eastAsia="es-SV"/>
        </w:rPr>
        <w:lastRenderedPageBreak/>
        <w:t>POR TANTO:</w:t>
      </w:r>
      <w:r w:rsidRPr="00D47542">
        <w:rPr>
          <w:rFonts w:ascii="Calibri" w:eastAsia="Times New Roman" w:hAnsi="Calibri" w:cs="Times New Roman"/>
          <w:sz w:val="24"/>
          <w:szCs w:val="24"/>
          <w:lang w:eastAsia="es-SV"/>
        </w:rPr>
        <w:t xml:space="preserve"> Ésta oficina en nombre de la Superintendencia General de Electricidad y Telecomunicaciones fundamentada en los </w:t>
      </w:r>
      <w:r w:rsidRPr="00D47542">
        <w:rPr>
          <w:rFonts w:ascii="Calibri" w:eastAsia="Times New Roman" w:hAnsi="Calibri" w:cs="Times New Roman"/>
          <w:b/>
          <w:sz w:val="24"/>
          <w:szCs w:val="24"/>
          <w:lang w:eastAsia="es-SV"/>
        </w:rPr>
        <w:t>Arts. 62 y 65 de la LAIP</w:t>
      </w:r>
      <w:r w:rsidRPr="00D47542">
        <w:rPr>
          <w:rFonts w:ascii="Calibri" w:eastAsia="Times New Roman" w:hAnsi="Calibri" w:cs="Times New Roman"/>
          <w:sz w:val="24"/>
          <w:szCs w:val="24"/>
          <w:lang w:eastAsia="es-SV"/>
        </w:rPr>
        <w:t xml:space="preserve">, basada en los fines de facilitar a toda persona el derecho de acceso a la información pública mediante procedimientos sencillos y expeditos; principios de máxima publicidad y disponibilidad, </w:t>
      </w:r>
      <w:r w:rsidRPr="00D47542">
        <w:rPr>
          <w:rFonts w:ascii="Calibri" w:eastAsia="Times New Roman" w:hAnsi="Calibri" w:cs="Times New Roman"/>
          <w:b/>
          <w:sz w:val="24"/>
          <w:szCs w:val="24"/>
          <w:lang w:eastAsia="es-SV"/>
        </w:rPr>
        <w:t>RESUELVE:</w:t>
      </w:r>
    </w:p>
    <w:p w:rsidR="00D47542" w:rsidRPr="00D47542" w:rsidRDefault="00D47542" w:rsidP="00D47542">
      <w:pPr>
        <w:numPr>
          <w:ilvl w:val="0"/>
          <w:numId w:val="4"/>
        </w:numPr>
        <w:spacing w:line="360" w:lineRule="auto"/>
        <w:contextualSpacing/>
        <w:jc w:val="both"/>
        <w:rPr>
          <w:rFonts w:ascii="Calibri" w:eastAsia="Times New Roman" w:hAnsi="Calibri" w:cs="Times New Roman"/>
          <w:sz w:val="24"/>
          <w:szCs w:val="24"/>
          <w:lang w:eastAsia="es-SV"/>
        </w:rPr>
      </w:pPr>
      <w:r w:rsidRPr="00D47542">
        <w:rPr>
          <w:rFonts w:ascii="Calibri" w:eastAsia="Times New Roman" w:hAnsi="Calibri" w:cs="Times New Roman"/>
          <w:sz w:val="24"/>
          <w:szCs w:val="24"/>
          <w:lang w:eastAsia="es-SV"/>
        </w:rPr>
        <w:t xml:space="preserve">Declárese procedente la solicitud de acceso a la información del ciudadano </w:t>
      </w:r>
      <w:r>
        <w:rPr>
          <w:rFonts w:eastAsia="Times New Roman" w:cstheme="minorHAnsi"/>
          <w:b/>
          <w:sz w:val="24"/>
          <w:szCs w:val="24"/>
          <w:lang w:eastAsia="es-SV"/>
        </w:rPr>
        <w:t>XXXXXXXXXX</w:t>
      </w:r>
      <w:r w:rsidRPr="00D47542">
        <w:rPr>
          <w:rFonts w:eastAsia="Times New Roman" w:cstheme="minorHAnsi"/>
          <w:b/>
          <w:sz w:val="24"/>
          <w:szCs w:val="24"/>
          <w:lang w:eastAsia="es-SV"/>
        </w:rPr>
        <w:t xml:space="preserve">, </w:t>
      </w:r>
      <w:r w:rsidRPr="00D47542">
        <w:rPr>
          <w:rFonts w:eastAsia="Times New Roman" w:cstheme="minorHAnsi"/>
          <w:sz w:val="24"/>
          <w:szCs w:val="24"/>
          <w:lang w:eastAsia="es-SV"/>
        </w:rPr>
        <w:t>según lo dispuesto en el considerado VI;</w:t>
      </w:r>
      <w:r w:rsidRPr="00D47542">
        <w:rPr>
          <w:rFonts w:ascii="Calibri" w:eastAsia="Times New Roman" w:hAnsi="Calibri" w:cs="Times New Roman"/>
          <w:sz w:val="24"/>
          <w:szCs w:val="24"/>
          <w:lang w:eastAsia="es-SV"/>
        </w:rPr>
        <w:t xml:space="preserve"> </w:t>
      </w:r>
    </w:p>
    <w:p w:rsidR="00D47542" w:rsidRPr="00D47542" w:rsidRDefault="00D47542" w:rsidP="00D47542">
      <w:pPr>
        <w:numPr>
          <w:ilvl w:val="0"/>
          <w:numId w:val="4"/>
        </w:numPr>
        <w:spacing w:line="360" w:lineRule="auto"/>
        <w:contextualSpacing/>
        <w:jc w:val="both"/>
        <w:rPr>
          <w:rFonts w:ascii="Calibri" w:eastAsia="Times New Roman" w:hAnsi="Calibri" w:cs="Times New Roman"/>
          <w:sz w:val="24"/>
          <w:szCs w:val="24"/>
          <w:lang w:eastAsia="es-SV"/>
        </w:rPr>
      </w:pPr>
      <w:r w:rsidRPr="00D47542">
        <w:rPr>
          <w:rFonts w:ascii="Calibri" w:eastAsia="Times New Roman" w:hAnsi="Calibri" w:cs="Times New Roman"/>
          <w:sz w:val="24"/>
          <w:szCs w:val="24"/>
          <w:lang w:eastAsia="es-SV"/>
        </w:rPr>
        <w:t xml:space="preserve">Remítase ésta providencia administrativa en modalidad digital, gratuitamente como preceptúan los </w:t>
      </w:r>
      <w:r w:rsidRPr="00D47542">
        <w:rPr>
          <w:rFonts w:ascii="Calibri" w:eastAsia="Times New Roman" w:hAnsi="Calibri" w:cs="Times New Roman"/>
          <w:b/>
          <w:sz w:val="24"/>
          <w:szCs w:val="24"/>
          <w:lang w:eastAsia="es-SV"/>
        </w:rPr>
        <w:t>Art.</w:t>
      </w:r>
      <w:r w:rsidRPr="00D47542">
        <w:rPr>
          <w:rFonts w:ascii="Calibri" w:eastAsia="Times New Roman" w:hAnsi="Calibri" w:cs="Times New Roman"/>
          <w:sz w:val="24"/>
          <w:szCs w:val="24"/>
          <w:lang w:eastAsia="es-SV"/>
        </w:rPr>
        <w:t xml:space="preserve"> </w:t>
      </w:r>
      <w:r w:rsidRPr="00D47542">
        <w:rPr>
          <w:rFonts w:ascii="Calibri" w:eastAsia="Times New Roman" w:hAnsi="Calibri" w:cs="Times New Roman"/>
          <w:b/>
          <w:sz w:val="24"/>
          <w:szCs w:val="24"/>
          <w:lang w:eastAsia="es-SV"/>
        </w:rPr>
        <w:t>4 letra g. 61 y 102 de la LAIP</w:t>
      </w:r>
      <w:r w:rsidRPr="00D47542">
        <w:rPr>
          <w:rFonts w:ascii="Calibri" w:eastAsia="Times New Roman" w:hAnsi="Calibri" w:cs="Times New Roman"/>
          <w:sz w:val="24"/>
          <w:szCs w:val="24"/>
          <w:lang w:eastAsia="es-SV"/>
        </w:rPr>
        <w:t>, al correo electrónico que el solicitante consignó;</w:t>
      </w:r>
    </w:p>
    <w:p w:rsidR="00D47542" w:rsidRPr="00D47542" w:rsidRDefault="00D47542" w:rsidP="00D47542">
      <w:pPr>
        <w:numPr>
          <w:ilvl w:val="0"/>
          <w:numId w:val="4"/>
        </w:numPr>
        <w:spacing w:line="360" w:lineRule="auto"/>
        <w:contextualSpacing/>
        <w:jc w:val="both"/>
        <w:rPr>
          <w:rFonts w:ascii="Calibri" w:eastAsia="Times New Roman" w:hAnsi="Calibri" w:cs="Times New Roman"/>
          <w:sz w:val="24"/>
          <w:szCs w:val="24"/>
          <w:lang w:eastAsia="es-SV"/>
        </w:rPr>
      </w:pPr>
      <w:r w:rsidRPr="00D47542">
        <w:rPr>
          <w:rFonts w:ascii="Calibri" w:eastAsia="Times New Roman" w:hAnsi="Calibri" w:cs="Times New Roman"/>
          <w:sz w:val="24"/>
          <w:szCs w:val="24"/>
          <w:lang w:eastAsia="es-SV"/>
        </w:rPr>
        <w:t>Notifíquese,</w:t>
      </w:r>
    </w:p>
    <w:p w:rsidR="00D47542" w:rsidRPr="00D47542" w:rsidRDefault="00D47542" w:rsidP="00D47542">
      <w:pPr>
        <w:numPr>
          <w:ilvl w:val="0"/>
          <w:numId w:val="4"/>
        </w:numPr>
        <w:spacing w:line="360" w:lineRule="auto"/>
        <w:contextualSpacing/>
        <w:jc w:val="both"/>
        <w:rPr>
          <w:rFonts w:ascii="Calibri" w:eastAsia="Times New Roman" w:hAnsi="Calibri" w:cs="Times New Roman"/>
          <w:sz w:val="24"/>
          <w:szCs w:val="24"/>
          <w:lang w:eastAsia="es-SV"/>
        </w:rPr>
      </w:pPr>
      <w:r w:rsidRPr="00D47542">
        <w:rPr>
          <w:rFonts w:ascii="Calibri" w:eastAsia="Times New Roman" w:hAnsi="Calibri" w:cs="Times New Roman"/>
          <w:sz w:val="24"/>
          <w:szCs w:val="24"/>
          <w:lang w:eastAsia="es-SV"/>
        </w:rPr>
        <w:t xml:space="preserve">Publíquese en el Portal de Transparencia Gobierno Abierto con base a lo establecido en el </w:t>
      </w:r>
      <w:r w:rsidRPr="00D47542">
        <w:rPr>
          <w:rFonts w:ascii="Calibri" w:eastAsia="Times New Roman" w:hAnsi="Calibri" w:cs="Times New Roman"/>
          <w:b/>
          <w:sz w:val="24"/>
          <w:szCs w:val="24"/>
          <w:lang w:eastAsia="es-SV"/>
        </w:rPr>
        <w:t>Art. 6 del RLAIP.</w:t>
      </w:r>
      <w:r w:rsidRPr="00D47542">
        <w:rPr>
          <w:rFonts w:ascii="Calibri" w:eastAsia="Times New Roman" w:hAnsi="Calibri" w:cs="Times New Roman"/>
          <w:b/>
          <w:sz w:val="24"/>
          <w:szCs w:val="24"/>
          <w:lang w:eastAsia="es-SV"/>
        </w:rPr>
        <w:cr/>
      </w:r>
    </w:p>
    <w:p w:rsidR="00D47542" w:rsidRPr="00D47542" w:rsidRDefault="00D47542" w:rsidP="00D47542">
      <w:pPr>
        <w:spacing w:line="360" w:lineRule="auto"/>
        <w:ind w:left="720"/>
        <w:contextualSpacing/>
        <w:jc w:val="both"/>
        <w:rPr>
          <w:rFonts w:ascii="Calibri" w:eastAsia="Times New Roman" w:hAnsi="Calibri" w:cs="Times New Roman"/>
          <w:sz w:val="24"/>
          <w:szCs w:val="24"/>
          <w:lang w:eastAsia="es-SV"/>
        </w:rPr>
      </w:pPr>
    </w:p>
    <w:p w:rsidR="00D47542" w:rsidRPr="00D47542" w:rsidRDefault="00D47542" w:rsidP="00D47542">
      <w:pPr>
        <w:spacing w:line="360" w:lineRule="auto"/>
        <w:ind w:left="720"/>
        <w:contextualSpacing/>
        <w:jc w:val="both"/>
        <w:rPr>
          <w:rFonts w:ascii="Calibri" w:eastAsia="Times New Roman" w:hAnsi="Calibri" w:cs="Times New Roman"/>
          <w:sz w:val="24"/>
          <w:szCs w:val="24"/>
          <w:lang w:eastAsia="es-SV"/>
        </w:rPr>
      </w:pPr>
    </w:p>
    <w:p w:rsidR="00D47542" w:rsidRPr="00D47542" w:rsidRDefault="00D47542" w:rsidP="00D47542">
      <w:pPr>
        <w:spacing w:after="0" w:line="240" w:lineRule="auto"/>
        <w:jc w:val="center"/>
        <w:outlineLvl w:val="0"/>
        <w:rPr>
          <w:rFonts w:ascii="Calibri" w:eastAsia="Times New Roman" w:hAnsi="Calibri" w:cstheme="minorHAnsi"/>
          <w:b/>
          <w:sz w:val="24"/>
          <w:szCs w:val="24"/>
          <w:lang w:eastAsia="es-SV"/>
        </w:rPr>
      </w:pPr>
      <w:r>
        <w:rPr>
          <w:rFonts w:ascii="Calibri" w:eastAsia="Times New Roman" w:hAnsi="Calibri" w:cstheme="minorHAnsi"/>
          <w:b/>
          <w:sz w:val="24"/>
          <w:szCs w:val="24"/>
          <w:lang w:eastAsia="es-SV"/>
        </w:rPr>
        <w:t>XXXXXXXXXX</w:t>
      </w:r>
    </w:p>
    <w:p w:rsidR="00D47542" w:rsidRPr="00D47542" w:rsidRDefault="00D47542" w:rsidP="00D47542">
      <w:pPr>
        <w:spacing w:after="0" w:line="240" w:lineRule="auto"/>
        <w:jc w:val="center"/>
        <w:outlineLvl w:val="0"/>
        <w:rPr>
          <w:rFonts w:ascii="Calibri" w:eastAsia="Times New Roman" w:hAnsi="Calibri" w:cs="Times New Roman"/>
          <w:sz w:val="24"/>
          <w:szCs w:val="24"/>
          <w:lang w:eastAsia="es-SV"/>
        </w:rPr>
      </w:pPr>
      <w:r w:rsidRPr="00D47542">
        <w:rPr>
          <w:rFonts w:ascii="Calibri" w:eastAsia="Times New Roman" w:hAnsi="Calibri" w:cstheme="minorHAnsi"/>
          <w:sz w:val="24"/>
          <w:szCs w:val="24"/>
          <w:lang w:eastAsia="es-SV"/>
        </w:rPr>
        <w:t>Oficial de Información Institucional</w:t>
      </w:r>
    </w:p>
    <w:p w:rsidR="00D47542" w:rsidRPr="00D47542" w:rsidRDefault="00D47542" w:rsidP="00D47542">
      <w:pPr>
        <w:spacing w:after="0" w:line="360" w:lineRule="auto"/>
        <w:outlineLvl w:val="0"/>
        <w:rPr>
          <w:rFonts w:ascii="Calibri" w:eastAsia="Times New Roman" w:hAnsi="Calibri" w:cs="Times New Roman"/>
          <w:sz w:val="24"/>
          <w:szCs w:val="24"/>
          <w:lang w:eastAsia="es-SV"/>
        </w:rPr>
      </w:pPr>
    </w:p>
    <w:p w:rsidR="00860447" w:rsidRPr="007331BF" w:rsidRDefault="00860447" w:rsidP="007331BF">
      <w:pPr>
        <w:spacing w:after="0" w:line="240" w:lineRule="auto"/>
        <w:jc w:val="center"/>
        <w:rPr>
          <w:rFonts w:eastAsia="Times New Roman" w:cstheme="minorHAnsi"/>
          <w:sz w:val="23"/>
          <w:szCs w:val="23"/>
          <w:lang w:eastAsia="es-SV"/>
        </w:rPr>
      </w:pPr>
    </w:p>
    <w:p w:rsidR="007331BF" w:rsidRPr="00822F4F" w:rsidRDefault="007331BF" w:rsidP="00822F4F">
      <w:pPr>
        <w:spacing w:after="0" w:line="240" w:lineRule="auto"/>
        <w:jc w:val="center"/>
        <w:rPr>
          <w:rFonts w:eastAsia="Times New Roman" w:cstheme="minorHAnsi"/>
          <w:sz w:val="23"/>
          <w:szCs w:val="23"/>
          <w:lang w:eastAsia="es-SV"/>
        </w:rPr>
      </w:pPr>
    </w:p>
    <w:p w:rsidR="00822F4F" w:rsidRPr="00822F4F" w:rsidRDefault="00822F4F" w:rsidP="00822F4F">
      <w:pPr>
        <w:spacing w:after="0" w:line="240" w:lineRule="auto"/>
        <w:jc w:val="center"/>
        <w:rPr>
          <w:rFonts w:eastAsia="Times New Roman" w:cstheme="minorHAnsi"/>
          <w:sz w:val="23"/>
          <w:szCs w:val="23"/>
          <w:lang w:eastAsia="es-SV"/>
        </w:rPr>
      </w:pPr>
    </w:p>
    <w:p w:rsidR="00822F4F" w:rsidRPr="00027BD0" w:rsidRDefault="00822F4F" w:rsidP="00027BD0">
      <w:pPr>
        <w:spacing w:after="0" w:line="360" w:lineRule="auto"/>
        <w:outlineLvl w:val="0"/>
        <w:rPr>
          <w:rFonts w:ascii="Calibri" w:eastAsia="Times New Roman" w:hAnsi="Calibri" w:cs="Times New Roman"/>
          <w:sz w:val="24"/>
          <w:szCs w:val="24"/>
          <w:lang w:eastAsia="es-SV"/>
        </w:rPr>
      </w:pPr>
    </w:p>
    <w:p w:rsidR="00D42CFA" w:rsidRDefault="00D42CFA" w:rsidP="00D42CFA">
      <w:pPr>
        <w:jc w:val="both"/>
      </w:pPr>
    </w:p>
    <w:p w:rsidR="002D213A" w:rsidRDefault="002D213A" w:rsidP="00D42CFA">
      <w:pPr>
        <w:jc w:val="both"/>
      </w:pPr>
    </w:p>
    <w:p w:rsidR="002D213A" w:rsidRDefault="002D213A" w:rsidP="00D42CFA">
      <w:pPr>
        <w:jc w:val="both"/>
      </w:pPr>
    </w:p>
    <w:p w:rsidR="002D213A" w:rsidRDefault="002D213A" w:rsidP="00D42CFA">
      <w:pPr>
        <w:jc w:val="both"/>
      </w:pPr>
    </w:p>
    <w:p w:rsidR="002D213A" w:rsidRDefault="002D213A" w:rsidP="00D42CFA">
      <w:pPr>
        <w:jc w:val="both"/>
      </w:pPr>
    </w:p>
    <w:p w:rsidR="002D213A" w:rsidRDefault="002D213A" w:rsidP="00D42CFA">
      <w:pPr>
        <w:jc w:val="both"/>
      </w:pPr>
    </w:p>
    <w:p w:rsidR="002D213A" w:rsidRDefault="002D213A" w:rsidP="00D42CFA">
      <w:pPr>
        <w:jc w:val="both"/>
      </w:pPr>
    </w:p>
    <w:p w:rsidR="002D213A" w:rsidRPr="002D213A" w:rsidRDefault="002D213A" w:rsidP="00D42CFA">
      <w:pPr>
        <w:jc w:val="both"/>
        <w:rPr>
          <w:b/>
        </w:rPr>
      </w:pPr>
      <w:r w:rsidRPr="002D213A">
        <w:rPr>
          <w:b/>
        </w:rPr>
        <w:lastRenderedPageBreak/>
        <w:t>SIPV N° 083-2018</w:t>
      </w:r>
    </w:p>
    <w:p w:rsidR="002D213A" w:rsidRDefault="002D213A" w:rsidP="00D42CFA">
      <w:pPr>
        <w:jc w:val="both"/>
      </w:pPr>
      <w:r>
        <w:t>El ciudadano solicitó el ejemplar del libro Historia de las Telecomunicaciones, el cual se le entregó en digital.</w:t>
      </w:r>
    </w:p>
    <w:p w:rsidR="007441B3" w:rsidRDefault="007441B3" w:rsidP="00D42CFA">
      <w:pPr>
        <w:jc w:val="both"/>
      </w:pPr>
    </w:p>
    <w:p w:rsidR="007441B3" w:rsidRDefault="007441B3" w:rsidP="00D42CFA">
      <w:pPr>
        <w:jc w:val="both"/>
      </w:pPr>
    </w:p>
    <w:p w:rsidR="007441B3" w:rsidRDefault="007441B3" w:rsidP="00D42CFA">
      <w:pPr>
        <w:jc w:val="both"/>
      </w:pPr>
    </w:p>
    <w:p w:rsidR="007441B3" w:rsidRDefault="007441B3" w:rsidP="00D42CFA">
      <w:pPr>
        <w:jc w:val="both"/>
      </w:pPr>
    </w:p>
    <w:p w:rsidR="007441B3" w:rsidRDefault="007441B3" w:rsidP="00D42CFA">
      <w:pPr>
        <w:jc w:val="both"/>
      </w:pPr>
    </w:p>
    <w:p w:rsidR="007441B3" w:rsidRDefault="007441B3" w:rsidP="00D42CFA">
      <w:pPr>
        <w:jc w:val="both"/>
      </w:pPr>
    </w:p>
    <w:p w:rsidR="007441B3" w:rsidRDefault="007441B3" w:rsidP="00D42CFA">
      <w:pPr>
        <w:jc w:val="both"/>
      </w:pPr>
    </w:p>
    <w:p w:rsidR="007441B3" w:rsidRDefault="007441B3" w:rsidP="00D42CFA">
      <w:pPr>
        <w:jc w:val="both"/>
      </w:pPr>
    </w:p>
    <w:p w:rsidR="007441B3" w:rsidRDefault="007441B3" w:rsidP="00D42CFA">
      <w:pPr>
        <w:jc w:val="both"/>
      </w:pPr>
    </w:p>
    <w:p w:rsidR="007441B3" w:rsidRDefault="007441B3" w:rsidP="00D42CFA">
      <w:pPr>
        <w:jc w:val="both"/>
      </w:pPr>
    </w:p>
    <w:p w:rsidR="007441B3" w:rsidRDefault="007441B3" w:rsidP="00D42CFA">
      <w:pPr>
        <w:jc w:val="both"/>
      </w:pPr>
    </w:p>
    <w:p w:rsidR="007441B3" w:rsidRDefault="007441B3" w:rsidP="00D42CFA">
      <w:pPr>
        <w:jc w:val="both"/>
      </w:pPr>
    </w:p>
    <w:p w:rsidR="007441B3" w:rsidRDefault="007441B3" w:rsidP="00D42CFA">
      <w:pPr>
        <w:jc w:val="both"/>
      </w:pPr>
    </w:p>
    <w:p w:rsidR="007441B3" w:rsidRDefault="007441B3" w:rsidP="00D42CFA">
      <w:pPr>
        <w:jc w:val="both"/>
      </w:pPr>
    </w:p>
    <w:p w:rsidR="007441B3" w:rsidRDefault="007441B3" w:rsidP="00D42CFA">
      <w:pPr>
        <w:jc w:val="both"/>
      </w:pPr>
    </w:p>
    <w:p w:rsidR="007441B3" w:rsidRDefault="007441B3" w:rsidP="00D42CFA">
      <w:pPr>
        <w:jc w:val="both"/>
      </w:pPr>
    </w:p>
    <w:p w:rsidR="007441B3" w:rsidRDefault="007441B3" w:rsidP="00D42CFA">
      <w:pPr>
        <w:jc w:val="both"/>
      </w:pPr>
    </w:p>
    <w:p w:rsidR="007441B3" w:rsidRDefault="007441B3" w:rsidP="00D42CFA">
      <w:pPr>
        <w:jc w:val="both"/>
      </w:pPr>
    </w:p>
    <w:p w:rsidR="007441B3" w:rsidRDefault="007441B3" w:rsidP="00D42CFA">
      <w:pPr>
        <w:jc w:val="both"/>
      </w:pPr>
    </w:p>
    <w:p w:rsidR="007441B3" w:rsidRDefault="007441B3" w:rsidP="00D42CFA">
      <w:pPr>
        <w:jc w:val="both"/>
      </w:pPr>
    </w:p>
    <w:p w:rsidR="007441B3" w:rsidRDefault="007441B3" w:rsidP="00D42CFA">
      <w:pPr>
        <w:jc w:val="both"/>
      </w:pPr>
    </w:p>
    <w:p w:rsidR="007441B3" w:rsidRDefault="007441B3" w:rsidP="00D42CFA">
      <w:pPr>
        <w:jc w:val="both"/>
      </w:pPr>
    </w:p>
    <w:p w:rsidR="007441B3" w:rsidRDefault="007441B3" w:rsidP="00D42CFA">
      <w:pPr>
        <w:jc w:val="both"/>
      </w:pPr>
    </w:p>
    <w:p w:rsidR="00666B0C" w:rsidRPr="00666B0C" w:rsidRDefault="00666B0C" w:rsidP="00666B0C">
      <w:pPr>
        <w:tabs>
          <w:tab w:val="left" w:pos="3181"/>
        </w:tabs>
        <w:spacing w:after="0" w:line="360" w:lineRule="auto"/>
        <w:jc w:val="both"/>
        <w:rPr>
          <w:rFonts w:eastAsia="Times New Roman" w:cstheme="minorHAnsi"/>
          <w:b/>
          <w:bCs/>
          <w:spacing w:val="-1"/>
          <w:sz w:val="23"/>
          <w:szCs w:val="23"/>
          <w:lang w:eastAsia="es-SV"/>
        </w:rPr>
      </w:pPr>
      <w:r w:rsidRPr="00666B0C">
        <w:rPr>
          <w:rFonts w:eastAsia="Times New Roman" w:cstheme="minorHAnsi"/>
          <w:b/>
          <w:bCs/>
          <w:spacing w:val="-1"/>
          <w:sz w:val="23"/>
          <w:szCs w:val="23"/>
          <w:lang w:eastAsia="es-SV"/>
        </w:rPr>
        <w:lastRenderedPageBreak/>
        <w:t xml:space="preserve">SIPV N° 084-2018 </w:t>
      </w:r>
    </w:p>
    <w:p w:rsidR="00666B0C" w:rsidRPr="00666B0C" w:rsidRDefault="00666B0C" w:rsidP="00666B0C">
      <w:pPr>
        <w:tabs>
          <w:tab w:val="left" w:pos="3181"/>
        </w:tabs>
        <w:spacing w:after="0" w:line="360" w:lineRule="auto"/>
        <w:jc w:val="both"/>
        <w:rPr>
          <w:rFonts w:eastAsia="Times New Roman" w:cstheme="minorHAnsi"/>
          <w:b/>
          <w:bCs/>
          <w:spacing w:val="-1"/>
          <w:sz w:val="23"/>
          <w:szCs w:val="23"/>
          <w:lang w:eastAsia="es-SV"/>
        </w:rPr>
      </w:pPr>
      <w:r w:rsidRPr="00666B0C">
        <w:rPr>
          <w:rFonts w:eastAsia="Times New Roman" w:cstheme="minorHAnsi"/>
          <w:bCs/>
          <w:strike/>
          <w:spacing w:val="-1"/>
          <w:sz w:val="23"/>
          <w:szCs w:val="23"/>
          <w:lang w:eastAsia="es-SV"/>
        </w:rPr>
        <w:t xml:space="preserve"> </w:t>
      </w:r>
    </w:p>
    <w:p w:rsidR="00666B0C" w:rsidRPr="00666B0C" w:rsidRDefault="00666B0C" w:rsidP="00666B0C">
      <w:pPr>
        <w:spacing w:line="360" w:lineRule="auto"/>
        <w:jc w:val="both"/>
        <w:rPr>
          <w:rFonts w:eastAsia="Times New Roman" w:cstheme="minorHAnsi"/>
          <w:sz w:val="23"/>
          <w:szCs w:val="23"/>
          <w:lang w:eastAsia="es-SV"/>
        </w:rPr>
      </w:pPr>
      <w:r w:rsidRPr="00666B0C">
        <w:rPr>
          <w:rFonts w:eastAsia="Times New Roman" w:cstheme="minorHAnsi"/>
          <w:b/>
          <w:sz w:val="23"/>
          <w:szCs w:val="23"/>
          <w:lang w:eastAsia="es-SV"/>
        </w:rPr>
        <w:t xml:space="preserve">SUPERINTENDENCIA GENERAL DE ELECTRICIDAD Y TELECOMUNICACIONES-SIGET, UNIDAD DE ACCESO A LA INFORMACIÓN Y TRANSPARENCIA-UAIT, </w:t>
      </w:r>
      <w:r w:rsidRPr="00666B0C">
        <w:rPr>
          <w:rFonts w:eastAsia="Times New Roman" w:cstheme="minorHAnsi"/>
          <w:sz w:val="23"/>
          <w:szCs w:val="23"/>
          <w:lang w:eastAsia="es-SV"/>
        </w:rPr>
        <w:t>a las diez horas con cincuenta minutos del día dieciocho de mayo de dos mil dieciocho.</w:t>
      </w:r>
    </w:p>
    <w:p w:rsidR="00666B0C" w:rsidRPr="00666B0C" w:rsidRDefault="00666B0C" w:rsidP="00666B0C">
      <w:pPr>
        <w:autoSpaceDE w:val="0"/>
        <w:autoSpaceDN w:val="0"/>
        <w:adjustRightInd w:val="0"/>
        <w:spacing w:after="0" w:line="360" w:lineRule="auto"/>
        <w:jc w:val="both"/>
        <w:rPr>
          <w:rFonts w:eastAsia="Times New Roman" w:cstheme="minorHAnsi"/>
          <w:b/>
          <w:i/>
          <w:sz w:val="23"/>
          <w:szCs w:val="23"/>
          <w:lang w:eastAsia="es-SV"/>
        </w:rPr>
      </w:pPr>
      <w:r w:rsidRPr="00666B0C">
        <w:rPr>
          <w:rFonts w:eastAsia="Times New Roman" w:cstheme="minorHAnsi"/>
          <w:sz w:val="23"/>
          <w:szCs w:val="23"/>
          <w:lang w:eastAsia="es-SV"/>
        </w:rPr>
        <w:t xml:space="preserve">A sus antecedentes la solicitud interpuesta mediante correo electrónico de OIR: </w:t>
      </w:r>
      <w:hyperlink r:id="rId26" w:history="1">
        <w:r w:rsidRPr="00666B0C">
          <w:rPr>
            <w:rFonts w:eastAsia="Times New Roman" w:cstheme="minorHAnsi"/>
            <w:color w:val="0000FF" w:themeColor="hyperlink"/>
            <w:sz w:val="23"/>
            <w:szCs w:val="23"/>
            <w:u w:val="single"/>
            <w:lang w:eastAsia="es-SV"/>
          </w:rPr>
          <w:t>oir@siget.gob.sv</w:t>
        </w:r>
      </w:hyperlink>
      <w:r w:rsidRPr="00666B0C">
        <w:rPr>
          <w:rFonts w:eastAsia="Times New Roman" w:cstheme="minorHAnsi"/>
          <w:sz w:val="23"/>
          <w:szCs w:val="23"/>
          <w:lang w:eastAsia="es-SV"/>
        </w:rPr>
        <w:t>, a las diez horas con cincuenta y nueve minutos del día tres de mayo del año dos mil dieciocho,</w:t>
      </w:r>
      <w:r w:rsidRPr="00666B0C">
        <w:rPr>
          <w:rFonts w:eastAsia="Times New Roman" w:cstheme="minorHAnsi"/>
          <w:b/>
          <w:sz w:val="23"/>
          <w:szCs w:val="23"/>
          <w:lang w:eastAsia="es-SV"/>
        </w:rPr>
        <w:t xml:space="preserve"> </w:t>
      </w:r>
      <w:r w:rsidRPr="00666B0C">
        <w:rPr>
          <w:rFonts w:eastAsia="Times New Roman" w:cstheme="minorHAnsi"/>
          <w:sz w:val="23"/>
          <w:szCs w:val="23"/>
          <w:lang w:eastAsia="es-SV"/>
        </w:rPr>
        <w:t xml:space="preserve">interpuesta por el ciudadano </w:t>
      </w:r>
      <w:r w:rsidR="00D70B21">
        <w:rPr>
          <w:rFonts w:eastAsia="Times New Roman" w:cstheme="minorHAnsi"/>
          <w:b/>
          <w:sz w:val="23"/>
          <w:szCs w:val="23"/>
          <w:lang w:eastAsia="es-SV"/>
        </w:rPr>
        <w:t>XXXXXXXXXX</w:t>
      </w:r>
      <w:r w:rsidRPr="00666B0C">
        <w:rPr>
          <w:rFonts w:eastAsia="Times New Roman" w:cstheme="minorHAnsi"/>
          <w:b/>
          <w:sz w:val="23"/>
          <w:szCs w:val="23"/>
          <w:lang w:eastAsia="es-SV"/>
        </w:rPr>
        <w:t xml:space="preserve">, </w:t>
      </w:r>
      <w:r w:rsidRPr="00666B0C">
        <w:rPr>
          <w:rFonts w:eastAsia="Times New Roman" w:cstheme="minorHAnsi"/>
          <w:sz w:val="23"/>
          <w:szCs w:val="23"/>
          <w:lang w:eastAsia="es-SV"/>
        </w:rPr>
        <w:t>en la que literalmente solicitó:</w:t>
      </w:r>
      <w:r w:rsidRPr="00666B0C">
        <w:rPr>
          <w:rFonts w:eastAsia="Times New Roman" w:cstheme="minorHAnsi"/>
          <w:b/>
          <w:i/>
          <w:sz w:val="23"/>
          <w:szCs w:val="23"/>
          <w:lang w:eastAsia="es-SV"/>
        </w:rPr>
        <w:t xml:space="preserve"> “…Tengo un proyecto de investigación histórica de telefonía móvil en el país y necesito saber si la SIGET cuenta con un documento histórico de tarifas (celulares) aprobadas desde su creación como institución y si les fuera posible brindármelo..”</w:t>
      </w:r>
    </w:p>
    <w:p w:rsidR="00666B0C" w:rsidRPr="00666B0C" w:rsidRDefault="00666B0C" w:rsidP="00666B0C">
      <w:pPr>
        <w:autoSpaceDE w:val="0"/>
        <w:autoSpaceDN w:val="0"/>
        <w:adjustRightInd w:val="0"/>
        <w:spacing w:after="0" w:line="360" w:lineRule="auto"/>
        <w:jc w:val="both"/>
        <w:rPr>
          <w:rFonts w:eastAsia="Times New Roman" w:cstheme="minorHAnsi"/>
          <w:b/>
          <w:sz w:val="23"/>
          <w:szCs w:val="23"/>
          <w:lang w:eastAsia="es-SV"/>
        </w:rPr>
      </w:pPr>
    </w:p>
    <w:p w:rsidR="00666B0C" w:rsidRPr="00666B0C" w:rsidRDefault="00666B0C" w:rsidP="00666B0C">
      <w:pPr>
        <w:tabs>
          <w:tab w:val="left" w:pos="2127"/>
        </w:tabs>
        <w:spacing w:after="0" w:line="360" w:lineRule="auto"/>
        <w:jc w:val="both"/>
        <w:rPr>
          <w:rFonts w:eastAsia="Times New Roman" w:cstheme="minorHAnsi"/>
          <w:b/>
          <w:sz w:val="23"/>
          <w:szCs w:val="23"/>
          <w:lang w:eastAsia="es-SV"/>
        </w:rPr>
      </w:pPr>
      <w:r w:rsidRPr="00666B0C">
        <w:rPr>
          <w:rFonts w:eastAsia="Times New Roman" w:cstheme="minorHAnsi"/>
          <w:b/>
          <w:sz w:val="23"/>
          <w:szCs w:val="23"/>
          <w:lang w:eastAsia="es-SV"/>
        </w:rPr>
        <w:t>Ésta unidad sobre la solicitud hace las consideraciones siguientes:</w:t>
      </w:r>
    </w:p>
    <w:p w:rsidR="00666B0C" w:rsidRPr="00666B0C" w:rsidRDefault="00666B0C" w:rsidP="00666B0C">
      <w:pPr>
        <w:tabs>
          <w:tab w:val="left" w:pos="2127"/>
        </w:tabs>
        <w:spacing w:after="0" w:line="360" w:lineRule="auto"/>
        <w:jc w:val="both"/>
        <w:rPr>
          <w:rFonts w:eastAsia="Times New Roman" w:cstheme="minorHAnsi"/>
          <w:b/>
          <w:sz w:val="23"/>
          <w:szCs w:val="23"/>
          <w:lang w:eastAsia="es-SV"/>
        </w:rPr>
      </w:pPr>
    </w:p>
    <w:p w:rsidR="00666B0C" w:rsidRPr="00666B0C" w:rsidRDefault="00666B0C" w:rsidP="005814D6">
      <w:pPr>
        <w:numPr>
          <w:ilvl w:val="0"/>
          <w:numId w:val="32"/>
        </w:numPr>
        <w:tabs>
          <w:tab w:val="left" w:pos="2127"/>
        </w:tabs>
        <w:spacing w:line="360" w:lineRule="auto"/>
        <w:contextualSpacing/>
        <w:jc w:val="both"/>
        <w:rPr>
          <w:rFonts w:eastAsia="Times New Roman" w:cstheme="minorHAnsi"/>
          <w:sz w:val="23"/>
          <w:szCs w:val="23"/>
          <w:lang w:eastAsia="es-SV"/>
        </w:rPr>
      </w:pPr>
      <w:r w:rsidRPr="00666B0C">
        <w:rPr>
          <w:rFonts w:eastAsia="Times New Roman" w:cstheme="minorHAnsi"/>
          <w:sz w:val="23"/>
          <w:szCs w:val="23"/>
          <w:lang w:eastAsia="es-SV"/>
        </w:rPr>
        <w:t xml:space="preserve">Que la solicitud fue presentada en la fecha citada, clasificada con el código </w:t>
      </w:r>
      <w:r w:rsidRPr="00666B0C">
        <w:rPr>
          <w:rFonts w:eastAsia="Times New Roman" w:cstheme="minorHAnsi"/>
          <w:bCs/>
          <w:sz w:val="23"/>
          <w:szCs w:val="23"/>
          <w:lang w:eastAsia="es-SV"/>
        </w:rPr>
        <w:t>SIPV N° 084-2018</w:t>
      </w:r>
      <w:r w:rsidRPr="00666B0C">
        <w:rPr>
          <w:rFonts w:eastAsia="Times New Roman" w:cstheme="minorHAnsi"/>
          <w:b/>
          <w:bCs/>
          <w:sz w:val="23"/>
          <w:szCs w:val="23"/>
          <w:lang w:eastAsia="es-SV"/>
        </w:rPr>
        <w:t>,</w:t>
      </w:r>
      <w:r w:rsidRPr="00666B0C">
        <w:rPr>
          <w:rFonts w:eastAsia="Times New Roman" w:cstheme="minorHAnsi"/>
          <w:sz w:val="23"/>
          <w:szCs w:val="23"/>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666B0C" w:rsidRPr="00666B0C" w:rsidRDefault="00666B0C" w:rsidP="00666B0C">
      <w:pPr>
        <w:tabs>
          <w:tab w:val="left" w:pos="2127"/>
        </w:tabs>
        <w:spacing w:line="360" w:lineRule="auto"/>
        <w:ind w:left="426"/>
        <w:contextualSpacing/>
        <w:jc w:val="both"/>
        <w:rPr>
          <w:rFonts w:eastAsia="Times New Roman" w:cstheme="minorHAnsi"/>
          <w:sz w:val="23"/>
          <w:szCs w:val="23"/>
          <w:lang w:eastAsia="es-SV"/>
        </w:rPr>
      </w:pPr>
    </w:p>
    <w:p w:rsidR="00666B0C" w:rsidRPr="00666B0C" w:rsidRDefault="00666B0C" w:rsidP="005814D6">
      <w:pPr>
        <w:numPr>
          <w:ilvl w:val="0"/>
          <w:numId w:val="32"/>
        </w:numPr>
        <w:tabs>
          <w:tab w:val="left" w:pos="2127"/>
        </w:tabs>
        <w:spacing w:line="360" w:lineRule="auto"/>
        <w:ind w:left="426"/>
        <w:contextualSpacing/>
        <w:jc w:val="both"/>
        <w:rPr>
          <w:rFonts w:eastAsia="Times New Roman" w:cstheme="minorHAnsi"/>
          <w:sz w:val="23"/>
          <w:szCs w:val="23"/>
          <w:lang w:eastAsia="es-SV"/>
        </w:rPr>
      </w:pPr>
      <w:r w:rsidRPr="00666B0C">
        <w:rPr>
          <w:rFonts w:eastAsia="Times New Roman" w:cstheme="minorHAnsi"/>
          <w:sz w:val="23"/>
          <w:szCs w:val="23"/>
          <w:lang w:eastAsia="es-SV"/>
        </w:rPr>
        <w:t>Mediante correo de las once horas con treinta minutos del día tres de mayo de dos mil dieciocho, se previno al ciudadano, en relación a la falta de Documento Único de Identidad y firma en la solicitud de información, de acuerdo al Art. 66 de la LAIP y Arts. 52 y 54 literal d) del RLAIP. Prevención que fue subsanada por el ciudadano, en fecha siete de mayo del presente año, al remitir el Documento Único de Identidad y la solicitud de información firmada, por lo que se le dio el trámite de ley.</w:t>
      </w:r>
    </w:p>
    <w:p w:rsidR="00666B0C" w:rsidRPr="00666B0C" w:rsidRDefault="00666B0C" w:rsidP="00666B0C">
      <w:pPr>
        <w:tabs>
          <w:tab w:val="left" w:pos="2127"/>
        </w:tabs>
        <w:spacing w:line="360" w:lineRule="auto"/>
        <w:ind w:left="720"/>
        <w:contextualSpacing/>
        <w:jc w:val="both"/>
        <w:rPr>
          <w:rFonts w:eastAsia="Times New Roman" w:cstheme="minorHAnsi"/>
          <w:sz w:val="23"/>
          <w:szCs w:val="23"/>
          <w:lang w:eastAsia="es-SV"/>
        </w:rPr>
      </w:pPr>
    </w:p>
    <w:p w:rsidR="00666B0C" w:rsidRPr="00666B0C" w:rsidRDefault="00666B0C" w:rsidP="005814D6">
      <w:pPr>
        <w:numPr>
          <w:ilvl w:val="0"/>
          <w:numId w:val="32"/>
        </w:numPr>
        <w:tabs>
          <w:tab w:val="left" w:pos="426"/>
          <w:tab w:val="left" w:pos="2127"/>
        </w:tabs>
        <w:spacing w:line="360" w:lineRule="auto"/>
        <w:ind w:left="426"/>
        <w:contextualSpacing/>
        <w:jc w:val="both"/>
        <w:rPr>
          <w:rFonts w:eastAsia="Times New Roman" w:cstheme="minorHAnsi"/>
          <w:b/>
          <w:sz w:val="23"/>
          <w:szCs w:val="23"/>
          <w:lang w:eastAsia="es-SV"/>
        </w:rPr>
      </w:pPr>
      <w:r w:rsidRPr="00666B0C">
        <w:rPr>
          <w:rFonts w:eastAsia="Times New Roman" w:cstheme="minorHAnsi"/>
          <w:sz w:val="23"/>
          <w:szCs w:val="23"/>
          <w:lang w:eastAsia="es-SV"/>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w:t>
      </w:r>
      <w:r w:rsidRPr="00666B0C">
        <w:rPr>
          <w:rFonts w:eastAsia="Times New Roman" w:cstheme="minorHAnsi"/>
          <w:sz w:val="23"/>
          <w:szCs w:val="23"/>
          <w:lang w:eastAsia="es-SV"/>
        </w:rPr>
        <w:lastRenderedPageBreak/>
        <w:t xml:space="preserve">asimismo,  el  artículo 70 de la Ley establece que </w:t>
      </w:r>
      <w:r w:rsidRPr="00666B0C">
        <w:rPr>
          <w:rFonts w:eastAsia="Times New Roman" w:cstheme="minorHAnsi"/>
          <w:i/>
          <w:sz w:val="23"/>
          <w:szCs w:val="23"/>
          <w:lang w:eastAsia="es-SV"/>
        </w:rPr>
        <w:t>“El  Oficial  de  información transmitirá la solicitud a la unidad administrativa que tenga o pueda poseer la información, con objeto de que ésta la localice, verifique su clasificación y, en su caso, le comunique la manera en que se encuentra disponible</w:t>
      </w:r>
      <w:r w:rsidRPr="00666B0C">
        <w:rPr>
          <w:rFonts w:eastAsia="Times New Roman" w:cstheme="minorHAnsi"/>
          <w:sz w:val="23"/>
          <w:szCs w:val="23"/>
          <w:lang w:eastAsia="es-SV"/>
        </w:rPr>
        <w:t xml:space="preserve">”. En cumplimiento de tales facultades se trasladó la petición a Gerencia de Telecomunicaciones-GT. </w:t>
      </w:r>
    </w:p>
    <w:p w:rsidR="00666B0C" w:rsidRPr="00666B0C" w:rsidRDefault="00666B0C" w:rsidP="00666B0C">
      <w:pPr>
        <w:ind w:left="426"/>
        <w:contextualSpacing/>
        <w:rPr>
          <w:rFonts w:eastAsia="Times New Roman" w:cstheme="minorHAnsi"/>
          <w:b/>
          <w:sz w:val="23"/>
          <w:szCs w:val="23"/>
          <w:lang w:eastAsia="es-SV"/>
        </w:rPr>
      </w:pPr>
    </w:p>
    <w:p w:rsidR="00666B0C" w:rsidRPr="00666B0C" w:rsidRDefault="00666B0C" w:rsidP="005814D6">
      <w:pPr>
        <w:numPr>
          <w:ilvl w:val="0"/>
          <w:numId w:val="32"/>
        </w:numPr>
        <w:autoSpaceDE w:val="0"/>
        <w:autoSpaceDN w:val="0"/>
        <w:adjustRightInd w:val="0"/>
        <w:spacing w:after="0" w:line="360" w:lineRule="auto"/>
        <w:ind w:left="426"/>
        <w:jc w:val="both"/>
        <w:rPr>
          <w:rFonts w:eastAsia="Times New Roman" w:cstheme="minorHAnsi"/>
          <w:b/>
          <w:sz w:val="23"/>
          <w:szCs w:val="23"/>
          <w:lang w:eastAsia="es-SV"/>
        </w:rPr>
      </w:pPr>
      <w:r w:rsidRPr="00666B0C">
        <w:rPr>
          <w:rFonts w:cstheme="minorHAnsi"/>
          <w:sz w:val="23"/>
          <w:szCs w:val="23"/>
        </w:rPr>
        <w:t>La Ley de Creación de la Superintendencia General de Electricidad y Telecomunicaciones- LCSIGET, en su artículo 4 dispone entre sus facultades: “</w:t>
      </w:r>
      <w:r w:rsidRPr="00666B0C">
        <w:rPr>
          <w:rFonts w:cstheme="minorHAnsi"/>
          <w:i/>
          <w:sz w:val="23"/>
          <w:szCs w:val="23"/>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666B0C">
        <w:rPr>
          <w:rFonts w:cstheme="minorHAnsi"/>
          <w:sz w:val="23"/>
          <w:szCs w:val="23"/>
        </w:rPr>
        <w:t xml:space="preserve">” </w:t>
      </w:r>
    </w:p>
    <w:p w:rsidR="00666B0C" w:rsidRPr="00666B0C" w:rsidRDefault="00666B0C" w:rsidP="00666B0C">
      <w:pPr>
        <w:tabs>
          <w:tab w:val="left" w:pos="2127"/>
        </w:tabs>
        <w:spacing w:line="360" w:lineRule="auto"/>
        <w:jc w:val="both"/>
        <w:rPr>
          <w:rFonts w:eastAsia="Times New Roman" w:cstheme="minorHAnsi"/>
          <w:b/>
          <w:sz w:val="23"/>
          <w:szCs w:val="23"/>
          <w:lang w:eastAsia="es-SV"/>
        </w:rPr>
      </w:pPr>
    </w:p>
    <w:p w:rsidR="00666B0C" w:rsidRPr="00666B0C" w:rsidRDefault="00666B0C" w:rsidP="00666B0C">
      <w:pPr>
        <w:tabs>
          <w:tab w:val="left" w:pos="2127"/>
        </w:tabs>
        <w:spacing w:line="360" w:lineRule="auto"/>
        <w:jc w:val="both"/>
        <w:rPr>
          <w:rFonts w:cstheme="minorHAnsi"/>
          <w:sz w:val="23"/>
          <w:szCs w:val="23"/>
        </w:rPr>
      </w:pPr>
      <w:r w:rsidRPr="00666B0C">
        <w:rPr>
          <w:rFonts w:eastAsia="Times New Roman" w:cstheme="minorHAnsi"/>
          <w:b/>
          <w:sz w:val="23"/>
          <w:szCs w:val="23"/>
          <w:lang w:eastAsia="es-SV"/>
        </w:rPr>
        <w:t>RAZONAMIENTO DE RESPUESTA  A LA PETICIÓN:</w:t>
      </w:r>
    </w:p>
    <w:p w:rsidR="00666B0C" w:rsidRPr="00666B0C" w:rsidRDefault="00666B0C" w:rsidP="005814D6">
      <w:pPr>
        <w:numPr>
          <w:ilvl w:val="0"/>
          <w:numId w:val="32"/>
        </w:numPr>
        <w:autoSpaceDE w:val="0"/>
        <w:autoSpaceDN w:val="0"/>
        <w:adjustRightInd w:val="0"/>
        <w:spacing w:after="0" w:line="360" w:lineRule="auto"/>
        <w:ind w:left="426"/>
        <w:contextualSpacing/>
        <w:jc w:val="both"/>
        <w:rPr>
          <w:rFonts w:eastAsia="Times New Roman" w:cstheme="minorHAnsi"/>
          <w:sz w:val="23"/>
          <w:szCs w:val="23"/>
          <w:lang w:eastAsia="es-SV"/>
        </w:rPr>
      </w:pPr>
      <w:r w:rsidRPr="00666B0C">
        <w:rPr>
          <w:rFonts w:cstheme="minorHAnsi"/>
          <w:color w:val="000000"/>
          <w:sz w:val="23"/>
          <w:szCs w:val="23"/>
        </w:rPr>
        <w:t xml:space="preserve">La Gerencia de Telecomunicaciones </w:t>
      </w:r>
      <w:r w:rsidRPr="00666B0C">
        <w:rPr>
          <w:rFonts w:eastAsia="Times New Roman" w:cstheme="minorHAnsi"/>
          <w:sz w:val="23"/>
          <w:szCs w:val="23"/>
          <w:lang w:eastAsia="es-SV"/>
        </w:rPr>
        <w:t>en respuesta a la información requerida por el ciudadano, en la búsqueda de la misma en los documentos y archivos que este resguarda, manifestó lo siguiente:</w:t>
      </w:r>
    </w:p>
    <w:p w:rsidR="00666B0C" w:rsidRPr="00666B0C" w:rsidRDefault="00666B0C" w:rsidP="00666B0C">
      <w:pPr>
        <w:autoSpaceDE w:val="0"/>
        <w:autoSpaceDN w:val="0"/>
        <w:adjustRightInd w:val="0"/>
        <w:spacing w:after="0" w:line="360" w:lineRule="auto"/>
        <w:ind w:left="426"/>
        <w:contextualSpacing/>
        <w:jc w:val="both"/>
        <w:rPr>
          <w:rFonts w:eastAsia="Times New Roman" w:cstheme="minorHAnsi"/>
          <w:sz w:val="23"/>
          <w:szCs w:val="23"/>
          <w:lang w:eastAsia="es-SV"/>
        </w:rPr>
      </w:pPr>
    </w:p>
    <w:p w:rsidR="00666B0C" w:rsidRPr="00666B0C" w:rsidRDefault="00666B0C" w:rsidP="00666B0C">
      <w:pPr>
        <w:autoSpaceDE w:val="0"/>
        <w:autoSpaceDN w:val="0"/>
        <w:adjustRightInd w:val="0"/>
        <w:spacing w:after="0" w:line="360" w:lineRule="auto"/>
        <w:jc w:val="both"/>
        <w:rPr>
          <w:rFonts w:eastAsia="Times New Roman" w:cstheme="minorHAnsi"/>
          <w:b/>
          <w:bCs/>
          <w:sz w:val="23"/>
          <w:szCs w:val="23"/>
          <w:lang w:eastAsia="es-SV"/>
        </w:rPr>
      </w:pPr>
      <w:r w:rsidRPr="00666B0C">
        <w:rPr>
          <w:rFonts w:eastAsia="Times New Roman" w:cstheme="minorHAnsi"/>
          <w:b/>
          <w:bCs/>
          <w:sz w:val="23"/>
          <w:szCs w:val="23"/>
          <w:lang w:eastAsia="es-SV"/>
        </w:rPr>
        <w:t>APROBACIÓN DE TARIFAS DEL SERVICIO PÚBLICO</w:t>
      </w:r>
    </w:p>
    <w:p w:rsidR="00666B0C" w:rsidRPr="00666B0C" w:rsidRDefault="00666B0C" w:rsidP="00666B0C">
      <w:pPr>
        <w:autoSpaceDE w:val="0"/>
        <w:autoSpaceDN w:val="0"/>
        <w:adjustRightInd w:val="0"/>
        <w:spacing w:after="0" w:line="360" w:lineRule="auto"/>
        <w:jc w:val="both"/>
        <w:rPr>
          <w:rFonts w:eastAsia="Times New Roman" w:cstheme="minorHAnsi"/>
          <w:b/>
          <w:bCs/>
          <w:sz w:val="23"/>
          <w:szCs w:val="23"/>
          <w:lang w:eastAsia="es-SV"/>
        </w:rPr>
      </w:pPr>
    </w:p>
    <w:p w:rsidR="00666B0C" w:rsidRPr="00666B0C" w:rsidRDefault="00666B0C" w:rsidP="00666B0C">
      <w:pPr>
        <w:numPr>
          <w:ilvl w:val="0"/>
          <w:numId w:val="30"/>
        </w:numPr>
        <w:autoSpaceDE w:val="0"/>
        <w:autoSpaceDN w:val="0"/>
        <w:adjustRightInd w:val="0"/>
        <w:spacing w:after="0" w:line="360" w:lineRule="auto"/>
        <w:jc w:val="both"/>
        <w:rPr>
          <w:rFonts w:eastAsia="Times New Roman" w:cstheme="minorHAnsi"/>
          <w:b/>
          <w:bCs/>
          <w:sz w:val="23"/>
          <w:szCs w:val="23"/>
          <w:lang w:eastAsia="es-SV"/>
        </w:rPr>
      </w:pPr>
      <w:r w:rsidRPr="00666B0C">
        <w:rPr>
          <w:rFonts w:eastAsia="Times New Roman" w:cstheme="minorHAnsi"/>
          <w:b/>
          <w:bCs/>
          <w:sz w:val="23"/>
          <w:szCs w:val="23"/>
          <w:lang w:eastAsia="es-SV"/>
        </w:rPr>
        <w:t>ANTES REFORMA DE LA LEY DE TELECOMUNICACIONES EN EL 2010.</w:t>
      </w:r>
    </w:p>
    <w:p w:rsidR="00666B0C" w:rsidRPr="00666B0C" w:rsidRDefault="00666B0C" w:rsidP="00666B0C">
      <w:pPr>
        <w:autoSpaceDE w:val="0"/>
        <w:autoSpaceDN w:val="0"/>
        <w:adjustRightInd w:val="0"/>
        <w:spacing w:after="0" w:line="360" w:lineRule="auto"/>
        <w:ind w:left="426"/>
        <w:jc w:val="both"/>
        <w:rPr>
          <w:rFonts w:eastAsia="Times New Roman" w:cstheme="minorHAnsi"/>
          <w:i/>
          <w:iCs/>
          <w:sz w:val="23"/>
          <w:szCs w:val="23"/>
          <w:lang w:eastAsia="es-SV"/>
        </w:rPr>
      </w:pPr>
      <w:r w:rsidRPr="00666B0C">
        <w:rPr>
          <w:rFonts w:eastAsia="Times New Roman" w:cstheme="minorHAnsi"/>
          <w:i/>
          <w:iCs/>
          <w:sz w:val="23"/>
          <w:szCs w:val="23"/>
          <w:lang w:eastAsia="es-SV"/>
        </w:rPr>
        <w:t>““Art. 8. Las tarifas máximas del servicio público de telefonía serán determinadas y aprobadas por la SIGET, sin perjuicio de lo establecido en el artículo 108, de la siguiente manera:</w:t>
      </w:r>
    </w:p>
    <w:p w:rsidR="00666B0C" w:rsidRPr="00666B0C" w:rsidRDefault="00666B0C" w:rsidP="00666B0C">
      <w:pPr>
        <w:numPr>
          <w:ilvl w:val="0"/>
          <w:numId w:val="31"/>
        </w:numPr>
        <w:autoSpaceDE w:val="0"/>
        <w:autoSpaceDN w:val="0"/>
        <w:adjustRightInd w:val="0"/>
        <w:spacing w:after="0" w:line="360" w:lineRule="auto"/>
        <w:ind w:left="993"/>
        <w:jc w:val="both"/>
        <w:rPr>
          <w:rFonts w:eastAsia="Times New Roman" w:cstheme="minorHAnsi"/>
          <w:i/>
          <w:iCs/>
          <w:sz w:val="23"/>
          <w:szCs w:val="23"/>
          <w:lang w:eastAsia="es-SV"/>
        </w:rPr>
      </w:pPr>
      <w:r w:rsidRPr="00666B0C">
        <w:rPr>
          <w:rFonts w:eastAsia="Times New Roman" w:cstheme="minorHAnsi"/>
          <w:i/>
          <w:iCs/>
          <w:sz w:val="23"/>
          <w:szCs w:val="23"/>
          <w:lang w:eastAsia="es-SV"/>
        </w:rPr>
        <w:t xml:space="preserve">Los cargos de acceso máximos serán los que aplicaban los operadores el día previo a la entrada en vigencia de la Ley de Telecomunicaciones. A partir de esa fecha y hasta el año 2002, inclusive, dichos valores deberán ser reajustados anualmente por la SIGET, en el mismo porcentaje que el Índice de Precios al Consumidor publicado por el Ministerio de Economía, que se abrevia IPC; y, </w:t>
      </w:r>
    </w:p>
    <w:p w:rsidR="00666B0C" w:rsidRPr="00666B0C" w:rsidRDefault="00666B0C" w:rsidP="00666B0C">
      <w:pPr>
        <w:numPr>
          <w:ilvl w:val="0"/>
          <w:numId w:val="31"/>
        </w:numPr>
        <w:autoSpaceDE w:val="0"/>
        <w:autoSpaceDN w:val="0"/>
        <w:adjustRightInd w:val="0"/>
        <w:spacing w:after="0" w:line="360" w:lineRule="auto"/>
        <w:ind w:left="993"/>
        <w:jc w:val="both"/>
        <w:rPr>
          <w:rFonts w:eastAsia="Times New Roman" w:cstheme="minorHAnsi"/>
          <w:i/>
          <w:iCs/>
          <w:sz w:val="23"/>
          <w:szCs w:val="23"/>
          <w:lang w:eastAsia="es-SV"/>
        </w:rPr>
      </w:pPr>
      <w:r w:rsidRPr="00666B0C">
        <w:rPr>
          <w:rFonts w:eastAsia="Times New Roman" w:cstheme="minorHAnsi"/>
          <w:i/>
          <w:iCs/>
          <w:sz w:val="23"/>
          <w:szCs w:val="23"/>
          <w:lang w:eastAsia="es-SV"/>
        </w:rPr>
        <w:lastRenderedPageBreak/>
        <w:t>Los cargos máximos de los servicios adicionales de telefonía local y de larga distancia nacional e internacional provistos por los operadores de servicios de acceso u operadores de servicios intermedios, serán determinados y reajustados por la SIGET de la misma manera que se establece en el literal anterior.</w:t>
      </w:r>
    </w:p>
    <w:p w:rsidR="00666B0C" w:rsidRPr="00666B0C" w:rsidRDefault="00666B0C" w:rsidP="00666B0C">
      <w:pPr>
        <w:autoSpaceDE w:val="0"/>
        <w:autoSpaceDN w:val="0"/>
        <w:adjustRightInd w:val="0"/>
        <w:spacing w:after="0" w:line="360" w:lineRule="auto"/>
        <w:ind w:left="426"/>
        <w:jc w:val="both"/>
        <w:rPr>
          <w:rFonts w:eastAsia="Times New Roman" w:cstheme="minorHAnsi"/>
          <w:i/>
          <w:iCs/>
          <w:sz w:val="23"/>
          <w:szCs w:val="23"/>
          <w:lang w:eastAsia="es-SV"/>
        </w:rPr>
      </w:pPr>
      <w:r w:rsidRPr="00666B0C">
        <w:rPr>
          <w:rFonts w:eastAsia="Times New Roman" w:cstheme="minorHAnsi"/>
          <w:i/>
          <w:iCs/>
          <w:sz w:val="23"/>
          <w:szCs w:val="23"/>
          <w:lang w:eastAsia="es-SV"/>
        </w:rPr>
        <w:t>Hasta el año 2002, inclusive, los operadores de redes telefónicas que controlen menos del diez por ciento de un determinado mercado o servicio y que estén desvinculados patrimonialmente de cualquier otro operador, pueden optar por solicitar la aprobación de  sus propias tarifas máximas a la SIGET, con base a sus costos reales, o aceptar las tarifas máximas que la SIGET haya aprobado para otros operadores. El Reglamento desarrollará la metodología a utilizarse para el cálculo de los costos de las referidas empresas.</w:t>
      </w:r>
    </w:p>
    <w:p w:rsidR="00666B0C" w:rsidRPr="00666B0C" w:rsidRDefault="00666B0C" w:rsidP="00666B0C">
      <w:pPr>
        <w:autoSpaceDE w:val="0"/>
        <w:autoSpaceDN w:val="0"/>
        <w:adjustRightInd w:val="0"/>
        <w:spacing w:after="0" w:line="360" w:lineRule="auto"/>
        <w:ind w:left="426"/>
        <w:jc w:val="both"/>
        <w:rPr>
          <w:rFonts w:eastAsia="Times New Roman" w:cstheme="minorHAnsi"/>
          <w:i/>
          <w:iCs/>
          <w:sz w:val="23"/>
          <w:szCs w:val="23"/>
          <w:lang w:eastAsia="es-SV"/>
        </w:rPr>
      </w:pPr>
      <w:r w:rsidRPr="00666B0C">
        <w:rPr>
          <w:rFonts w:eastAsia="Times New Roman" w:cstheme="minorHAnsi"/>
          <w:i/>
          <w:iCs/>
          <w:sz w:val="23"/>
          <w:szCs w:val="23"/>
          <w:lang w:eastAsia="es-SV"/>
        </w:rPr>
        <w:t>A partir del año 2003, la SIGET deberá reajustar las tarifas máximas de telefonía con base a un índice compuesto en un cincuenta por ciento por el IPC y en un cincuenta por ciento por la tasa de devaluación de la moneda nacional, con relación a la moneda de los Estados Unidos de América.</w:t>
      </w:r>
    </w:p>
    <w:p w:rsidR="00666B0C" w:rsidRPr="00666B0C" w:rsidRDefault="00666B0C" w:rsidP="00666B0C">
      <w:pPr>
        <w:autoSpaceDE w:val="0"/>
        <w:autoSpaceDN w:val="0"/>
        <w:adjustRightInd w:val="0"/>
        <w:spacing w:after="0" w:line="360" w:lineRule="auto"/>
        <w:ind w:left="426"/>
        <w:jc w:val="both"/>
        <w:rPr>
          <w:rFonts w:eastAsia="Times New Roman" w:cstheme="minorHAnsi"/>
          <w:i/>
          <w:iCs/>
          <w:sz w:val="23"/>
          <w:szCs w:val="23"/>
          <w:lang w:eastAsia="es-SV"/>
        </w:rPr>
      </w:pPr>
      <w:r w:rsidRPr="00666B0C">
        <w:rPr>
          <w:rFonts w:eastAsia="Times New Roman" w:cstheme="minorHAnsi"/>
          <w:i/>
          <w:iCs/>
          <w:sz w:val="23"/>
          <w:szCs w:val="23"/>
          <w:lang w:eastAsia="es-SV"/>
        </w:rPr>
        <w:t xml:space="preserve">La SIGET mandará a publicar las tarifas máximas de los servicios públicos de telefonía. </w:t>
      </w:r>
    </w:p>
    <w:p w:rsidR="00666B0C" w:rsidRPr="00666B0C" w:rsidRDefault="00666B0C" w:rsidP="00666B0C">
      <w:pPr>
        <w:autoSpaceDE w:val="0"/>
        <w:autoSpaceDN w:val="0"/>
        <w:adjustRightInd w:val="0"/>
        <w:spacing w:after="0" w:line="360" w:lineRule="auto"/>
        <w:ind w:left="426"/>
        <w:jc w:val="both"/>
        <w:rPr>
          <w:rFonts w:eastAsia="Times New Roman" w:cstheme="minorHAnsi"/>
          <w:i/>
          <w:iCs/>
          <w:sz w:val="23"/>
          <w:szCs w:val="23"/>
          <w:lang w:eastAsia="es-SV"/>
        </w:rPr>
      </w:pPr>
      <w:r w:rsidRPr="00666B0C">
        <w:rPr>
          <w:rFonts w:eastAsia="Times New Roman" w:cstheme="minorHAnsi"/>
          <w:i/>
          <w:iCs/>
          <w:sz w:val="23"/>
          <w:szCs w:val="23"/>
          <w:lang w:eastAsia="es-SV"/>
        </w:rPr>
        <w:t xml:space="preserve">Asimismo, los operadores deberán publicar al menos trimestralmente, en un medio escrito de amplia difusión nacional, las tarifas por los servicios públicos de telefonía que presten. </w:t>
      </w:r>
    </w:p>
    <w:p w:rsidR="00666B0C" w:rsidRPr="00666B0C" w:rsidRDefault="00666B0C" w:rsidP="00666B0C">
      <w:pPr>
        <w:autoSpaceDE w:val="0"/>
        <w:autoSpaceDN w:val="0"/>
        <w:adjustRightInd w:val="0"/>
        <w:spacing w:after="0" w:line="360" w:lineRule="auto"/>
        <w:ind w:left="426"/>
        <w:jc w:val="both"/>
        <w:rPr>
          <w:rFonts w:eastAsia="Times New Roman" w:cstheme="minorHAnsi"/>
          <w:i/>
          <w:iCs/>
          <w:sz w:val="23"/>
          <w:szCs w:val="23"/>
          <w:lang w:eastAsia="es-SV"/>
        </w:rPr>
      </w:pPr>
      <w:r w:rsidRPr="00666B0C">
        <w:rPr>
          <w:rFonts w:eastAsia="Times New Roman" w:cstheme="minorHAnsi"/>
          <w:i/>
          <w:iCs/>
          <w:sz w:val="23"/>
          <w:szCs w:val="23"/>
          <w:lang w:eastAsia="es-SV"/>
        </w:rPr>
        <w:t>La SIGET suspenderá la aprobación de los reajustes indicados en este artículo mientras el operador afectado se encuentre en incumplimiento de cualquier resolución de la SIGET, relativas a la solución de conflictos por acceso a recursos esenciales.””</w:t>
      </w:r>
    </w:p>
    <w:p w:rsidR="00666B0C" w:rsidRPr="00666B0C" w:rsidRDefault="00666B0C" w:rsidP="00666B0C">
      <w:pPr>
        <w:autoSpaceDE w:val="0"/>
        <w:autoSpaceDN w:val="0"/>
        <w:adjustRightInd w:val="0"/>
        <w:spacing w:after="0" w:line="360" w:lineRule="auto"/>
        <w:jc w:val="both"/>
        <w:rPr>
          <w:rFonts w:eastAsia="Times New Roman" w:cstheme="minorHAnsi"/>
          <w:sz w:val="23"/>
          <w:szCs w:val="23"/>
          <w:lang w:eastAsia="es-SV"/>
        </w:rPr>
      </w:pPr>
    </w:p>
    <w:p w:rsidR="00666B0C" w:rsidRPr="00666B0C" w:rsidRDefault="00666B0C" w:rsidP="00666B0C">
      <w:pPr>
        <w:numPr>
          <w:ilvl w:val="0"/>
          <w:numId w:val="30"/>
        </w:numPr>
        <w:autoSpaceDE w:val="0"/>
        <w:autoSpaceDN w:val="0"/>
        <w:adjustRightInd w:val="0"/>
        <w:spacing w:after="0" w:line="360" w:lineRule="auto"/>
        <w:jc w:val="both"/>
        <w:rPr>
          <w:rFonts w:eastAsia="Times New Roman" w:cstheme="minorHAnsi"/>
          <w:b/>
          <w:bCs/>
          <w:sz w:val="23"/>
          <w:szCs w:val="23"/>
          <w:lang w:eastAsia="es-SV"/>
        </w:rPr>
      </w:pPr>
      <w:r w:rsidRPr="00666B0C">
        <w:rPr>
          <w:rFonts w:eastAsia="Times New Roman" w:cstheme="minorHAnsi"/>
          <w:b/>
          <w:bCs/>
          <w:sz w:val="23"/>
          <w:szCs w:val="23"/>
          <w:lang w:eastAsia="es-SV"/>
        </w:rPr>
        <w:t>DESPUÉS DE REFORMA DE LA LEY DE TELECOMUNICACIONES EN EL 2010.</w:t>
      </w:r>
    </w:p>
    <w:p w:rsidR="00666B0C" w:rsidRPr="00666B0C" w:rsidRDefault="00666B0C" w:rsidP="00666B0C">
      <w:pPr>
        <w:autoSpaceDE w:val="0"/>
        <w:autoSpaceDN w:val="0"/>
        <w:adjustRightInd w:val="0"/>
        <w:spacing w:after="0" w:line="360" w:lineRule="auto"/>
        <w:jc w:val="both"/>
        <w:rPr>
          <w:rFonts w:eastAsia="Times New Roman" w:cstheme="minorHAnsi"/>
          <w:sz w:val="23"/>
          <w:szCs w:val="23"/>
          <w:lang w:eastAsia="es-SV"/>
        </w:rPr>
      </w:pPr>
    </w:p>
    <w:p w:rsidR="00666B0C" w:rsidRPr="00666B0C" w:rsidRDefault="00666B0C" w:rsidP="00666B0C">
      <w:pPr>
        <w:autoSpaceDE w:val="0"/>
        <w:autoSpaceDN w:val="0"/>
        <w:adjustRightInd w:val="0"/>
        <w:spacing w:after="0" w:line="360" w:lineRule="auto"/>
        <w:ind w:left="426"/>
        <w:jc w:val="both"/>
        <w:rPr>
          <w:rFonts w:eastAsia="Times New Roman" w:cstheme="minorHAnsi"/>
          <w:i/>
          <w:iCs/>
          <w:sz w:val="23"/>
          <w:szCs w:val="23"/>
          <w:lang w:eastAsia="es-SV"/>
        </w:rPr>
      </w:pPr>
      <w:r w:rsidRPr="00666B0C">
        <w:rPr>
          <w:rFonts w:eastAsia="Times New Roman" w:cstheme="minorHAnsi"/>
          <w:sz w:val="23"/>
          <w:szCs w:val="23"/>
          <w:lang w:eastAsia="es-SV"/>
        </w:rPr>
        <w:t xml:space="preserve">A partir de la reforma de la Ley de Telecomunicaciones del año 2010, se estableció en el Art. 8.- </w:t>
      </w:r>
      <w:r w:rsidRPr="00666B0C">
        <w:rPr>
          <w:rFonts w:eastAsia="Times New Roman" w:cstheme="minorHAnsi"/>
          <w:i/>
          <w:iCs/>
          <w:sz w:val="23"/>
          <w:szCs w:val="23"/>
          <w:lang w:eastAsia="es-SV"/>
        </w:rPr>
        <w:t xml:space="preserve">…”La SIGET determinará el valor máximo tanto de las tarifas básicas del servicio público de telefonía fija y móvil, como de los cargos básicos de interconexión, en ambos casos que vienen siendo ya regulados por SIGET, de acuerdo a normativa reglamentaria, que se basará en estudios de costos y en comparaciones internacionales de precios, cuya metodología sea reconocida por la Unión Internacional de Telecomunicaciones (UIT). </w:t>
      </w:r>
      <w:r w:rsidRPr="00666B0C">
        <w:rPr>
          <w:rFonts w:eastAsia="Times New Roman" w:cstheme="minorHAnsi"/>
          <w:i/>
          <w:iCs/>
          <w:sz w:val="23"/>
          <w:szCs w:val="23"/>
          <w:lang w:eastAsia="es-SV"/>
        </w:rPr>
        <w:lastRenderedPageBreak/>
        <w:t xml:space="preserve">Dicha metodología deberá ser implementada en un plazo no mayor de nueve meses contados a partir de la vigencia de este Decreto. </w:t>
      </w:r>
    </w:p>
    <w:p w:rsidR="00666B0C" w:rsidRPr="00666B0C" w:rsidRDefault="00666B0C" w:rsidP="00666B0C">
      <w:pPr>
        <w:autoSpaceDE w:val="0"/>
        <w:autoSpaceDN w:val="0"/>
        <w:adjustRightInd w:val="0"/>
        <w:spacing w:after="0" w:line="360" w:lineRule="auto"/>
        <w:ind w:left="426"/>
        <w:jc w:val="both"/>
        <w:rPr>
          <w:rFonts w:eastAsia="Times New Roman" w:cstheme="minorHAnsi"/>
          <w:i/>
          <w:iCs/>
          <w:sz w:val="23"/>
          <w:szCs w:val="23"/>
          <w:lang w:eastAsia="es-SV"/>
        </w:rPr>
      </w:pPr>
      <w:r w:rsidRPr="00666B0C">
        <w:rPr>
          <w:rFonts w:eastAsia="Times New Roman" w:cstheme="minorHAnsi"/>
          <w:i/>
          <w:iCs/>
          <w:sz w:val="23"/>
          <w:szCs w:val="23"/>
          <w:lang w:eastAsia="es-SV"/>
        </w:rPr>
        <w:t>Las empresas operadoras estarán obligadas a remitir en forma ágil y oportuna a la SIGET la información legalmente auditada que ésta le requiera para la determinación de las tarifas y cargos máximos previstos en el inciso anterior. El incumplimiento por parte de los operadores de esta obligación se considerará como infracción muy grave para los efectos de aplicación de esta ley.</w:t>
      </w:r>
    </w:p>
    <w:p w:rsidR="00666B0C" w:rsidRPr="00666B0C" w:rsidRDefault="00666B0C" w:rsidP="00666B0C">
      <w:pPr>
        <w:autoSpaceDE w:val="0"/>
        <w:autoSpaceDN w:val="0"/>
        <w:adjustRightInd w:val="0"/>
        <w:spacing w:after="0" w:line="360" w:lineRule="auto"/>
        <w:ind w:left="426"/>
        <w:jc w:val="both"/>
        <w:rPr>
          <w:rFonts w:eastAsia="Times New Roman" w:cstheme="minorHAnsi"/>
          <w:i/>
          <w:iCs/>
          <w:sz w:val="23"/>
          <w:szCs w:val="23"/>
          <w:lang w:eastAsia="es-SV"/>
        </w:rPr>
      </w:pPr>
      <w:r w:rsidRPr="00666B0C">
        <w:rPr>
          <w:rFonts w:eastAsia="Times New Roman" w:cstheme="minorHAnsi"/>
          <w:i/>
          <w:iCs/>
          <w:sz w:val="23"/>
          <w:szCs w:val="23"/>
          <w:lang w:eastAsia="es-SV"/>
        </w:rPr>
        <w:t xml:space="preserve">La SIGET deberá realizar una revisión anual de las tarifas máximas de telefonía y cargos máximos de interconexión. La primera revisión que la SIGET estará obligada a realizar, según lo establecido en esta disposición, deberá efectuarse después de transcurrido un año de haberse puesto en marcha la metodología para el establecimiento de las tarifas y cargos basada en costos. </w:t>
      </w:r>
    </w:p>
    <w:p w:rsidR="00666B0C" w:rsidRPr="00666B0C" w:rsidRDefault="00666B0C" w:rsidP="00666B0C">
      <w:pPr>
        <w:autoSpaceDE w:val="0"/>
        <w:autoSpaceDN w:val="0"/>
        <w:adjustRightInd w:val="0"/>
        <w:spacing w:after="0" w:line="360" w:lineRule="auto"/>
        <w:ind w:left="426"/>
        <w:jc w:val="both"/>
        <w:rPr>
          <w:rFonts w:eastAsia="Times New Roman" w:cstheme="minorHAnsi"/>
          <w:i/>
          <w:iCs/>
          <w:sz w:val="23"/>
          <w:szCs w:val="23"/>
          <w:lang w:eastAsia="es-SV"/>
        </w:rPr>
      </w:pPr>
      <w:r w:rsidRPr="00666B0C">
        <w:rPr>
          <w:rFonts w:eastAsia="Times New Roman" w:cstheme="minorHAnsi"/>
          <w:i/>
          <w:iCs/>
          <w:sz w:val="23"/>
          <w:szCs w:val="23"/>
          <w:lang w:eastAsia="es-SV"/>
        </w:rPr>
        <w:t xml:space="preserve">La SIGET mandará a publicar periódicamente las tarifas máximas de los servicios públicos de telecomunicaciones, luego de efectuada la revisión a que alude el inciso anterior. Asimismo, los operadores deberán publicar al menos trimestralmente, en un medio escrito de amplia difusión nacional las tarifas por los servicios públicos de telefonía que presten. </w:t>
      </w:r>
    </w:p>
    <w:p w:rsidR="00666B0C" w:rsidRPr="00666B0C" w:rsidRDefault="00666B0C" w:rsidP="00666B0C">
      <w:pPr>
        <w:autoSpaceDE w:val="0"/>
        <w:autoSpaceDN w:val="0"/>
        <w:adjustRightInd w:val="0"/>
        <w:spacing w:after="0" w:line="360" w:lineRule="auto"/>
        <w:ind w:left="426"/>
        <w:jc w:val="both"/>
        <w:rPr>
          <w:rFonts w:eastAsia="Times New Roman" w:cstheme="minorHAnsi"/>
          <w:i/>
          <w:iCs/>
          <w:sz w:val="23"/>
          <w:szCs w:val="23"/>
          <w:lang w:eastAsia="es-SV"/>
        </w:rPr>
      </w:pPr>
      <w:r w:rsidRPr="00666B0C">
        <w:rPr>
          <w:rFonts w:eastAsia="Times New Roman" w:cstheme="minorHAnsi"/>
          <w:i/>
          <w:iCs/>
          <w:sz w:val="23"/>
          <w:szCs w:val="23"/>
          <w:lang w:eastAsia="es-SV"/>
        </w:rPr>
        <w:t>La SIGET suspenderá la aprobación de cualquier reajuste realizado a las tarifas, mientras el operador afectado se encuentre en incumplimiento de cualquier resolución ejecutoriada de la SIGET”…</w:t>
      </w:r>
    </w:p>
    <w:p w:rsidR="00666B0C" w:rsidRPr="00666B0C" w:rsidRDefault="00666B0C" w:rsidP="00666B0C">
      <w:pPr>
        <w:autoSpaceDE w:val="0"/>
        <w:autoSpaceDN w:val="0"/>
        <w:adjustRightInd w:val="0"/>
        <w:spacing w:after="0" w:line="360" w:lineRule="auto"/>
        <w:ind w:left="426"/>
        <w:jc w:val="both"/>
        <w:rPr>
          <w:rFonts w:eastAsia="Times New Roman" w:cstheme="minorHAnsi"/>
          <w:sz w:val="23"/>
          <w:szCs w:val="23"/>
          <w:lang w:eastAsia="es-SV"/>
        </w:rPr>
      </w:pPr>
    </w:p>
    <w:p w:rsidR="00666B0C" w:rsidRPr="00666B0C" w:rsidRDefault="00666B0C" w:rsidP="00666B0C">
      <w:pPr>
        <w:autoSpaceDE w:val="0"/>
        <w:autoSpaceDN w:val="0"/>
        <w:adjustRightInd w:val="0"/>
        <w:spacing w:after="0" w:line="360" w:lineRule="auto"/>
        <w:ind w:left="426"/>
        <w:jc w:val="both"/>
        <w:rPr>
          <w:rFonts w:eastAsia="Times New Roman" w:cstheme="minorHAnsi"/>
          <w:sz w:val="23"/>
          <w:szCs w:val="23"/>
          <w:lang w:eastAsia="es-SV"/>
        </w:rPr>
      </w:pPr>
      <w:r w:rsidRPr="00666B0C">
        <w:rPr>
          <w:rFonts w:eastAsia="Times New Roman" w:cstheme="minorHAnsi"/>
          <w:sz w:val="23"/>
          <w:szCs w:val="23"/>
          <w:lang w:eastAsia="es-SV"/>
        </w:rPr>
        <w:t>De acuerdo a lo antes mencionado, a continuación se detallan los documentos que establecen los costos y tarifas aprobadas para cada año en vigencia:</w:t>
      </w:r>
    </w:p>
    <w:tbl>
      <w:tblPr>
        <w:tblW w:w="0" w:type="auto"/>
        <w:jc w:val="center"/>
        <w:tblInd w:w="1809" w:type="dxa"/>
        <w:tblCellMar>
          <w:left w:w="0" w:type="dxa"/>
          <w:right w:w="0" w:type="dxa"/>
        </w:tblCellMar>
        <w:tblLook w:val="04A0" w:firstRow="1" w:lastRow="0" w:firstColumn="1" w:lastColumn="0" w:noHBand="0" w:noVBand="1"/>
      </w:tblPr>
      <w:tblGrid>
        <w:gridCol w:w="851"/>
        <w:gridCol w:w="3544"/>
      </w:tblGrid>
      <w:tr w:rsidR="00666B0C" w:rsidRPr="00666B0C" w:rsidTr="006B07C2">
        <w:trPr>
          <w:jc w:val="center"/>
        </w:trPr>
        <w:tc>
          <w:tcPr>
            <w:tcW w:w="85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666B0C" w:rsidRPr="00666B0C" w:rsidRDefault="00666B0C" w:rsidP="00666B0C">
            <w:pPr>
              <w:autoSpaceDE w:val="0"/>
              <w:autoSpaceDN w:val="0"/>
              <w:adjustRightInd w:val="0"/>
              <w:spacing w:after="0" w:line="360" w:lineRule="auto"/>
              <w:jc w:val="both"/>
              <w:rPr>
                <w:rFonts w:eastAsia="Times New Roman" w:cstheme="minorHAnsi"/>
                <w:sz w:val="23"/>
                <w:szCs w:val="23"/>
                <w:lang w:eastAsia="es-SV"/>
              </w:rPr>
            </w:pPr>
            <w:r w:rsidRPr="00666B0C">
              <w:rPr>
                <w:rFonts w:eastAsia="Times New Roman" w:cstheme="minorHAnsi"/>
                <w:sz w:val="23"/>
                <w:szCs w:val="23"/>
                <w:lang w:eastAsia="es-SV"/>
              </w:rPr>
              <w:t>Año</w:t>
            </w:r>
          </w:p>
        </w:tc>
        <w:tc>
          <w:tcPr>
            <w:tcW w:w="354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666B0C" w:rsidRPr="00666B0C" w:rsidRDefault="00666B0C" w:rsidP="00666B0C">
            <w:pPr>
              <w:autoSpaceDE w:val="0"/>
              <w:autoSpaceDN w:val="0"/>
              <w:adjustRightInd w:val="0"/>
              <w:spacing w:after="0" w:line="360" w:lineRule="auto"/>
              <w:jc w:val="both"/>
              <w:rPr>
                <w:rFonts w:eastAsia="Times New Roman" w:cstheme="minorHAnsi"/>
                <w:sz w:val="23"/>
                <w:szCs w:val="23"/>
                <w:lang w:eastAsia="es-SV"/>
              </w:rPr>
            </w:pPr>
            <w:r w:rsidRPr="00666B0C">
              <w:rPr>
                <w:rFonts w:eastAsia="Times New Roman" w:cstheme="minorHAnsi"/>
                <w:sz w:val="23"/>
                <w:szCs w:val="23"/>
                <w:lang w:eastAsia="es-SV"/>
              </w:rPr>
              <w:t>Resolución</w:t>
            </w:r>
          </w:p>
        </w:tc>
      </w:tr>
      <w:tr w:rsidR="00666B0C" w:rsidRPr="00666B0C" w:rsidTr="006B07C2">
        <w:trPr>
          <w:jc w:val="center"/>
        </w:trPr>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66B0C" w:rsidRPr="00666B0C" w:rsidRDefault="00666B0C" w:rsidP="00666B0C">
            <w:pPr>
              <w:autoSpaceDE w:val="0"/>
              <w:autoSpaceDN w:val="0"/>
              <w:adjustRightInd w:val="0"/>
              <w:spacing w:after="0" w:line="360" w:lineRule="auto"/>
              <w:jc w:val="both"/>
              <w:rPr>
                <w:rFonts w:eastAsia="Times New Roman" w:cstheme="minorHAnsi"/>
                <w:sz w:val="23"/>
                <w:szCs w:val="23"/>
                <w:lang w:eastAsia="es-SV"/>
              </w:rPr>
            </w:pPr>
            <w:r w:rsidRPr="00666B0C">
              <w:rPr>
                <w:rFonts w:eastAsia="Times New Roman" w:cstheme="minorHAnsi"/>
                <w:sz w:val="23"/>
                <w:szCs w:val="23"/>
                <w:lang w:eastAsia="es-SV"/>
              </w:rPr>
              <w:t>2011</w:t>
            </w:r>
          </w:p>
        </w:tc>
        <w:tc>
          <w:tcPr>
            <w:tcW w:w="3544" w:type="dxa"/>
            <w:tcBorders>
              <w:top w:val="nil"/>
              <w:left w:val="nil"/>
              <w:bottom w:val="single" w:sz="8" w:space="0" w:color="auto"/>
              <w:right w:val="single" w:sz="8" w:space="0" w:color="auto"/>
            </w:tcBorders>
            <w:tcMar>
              <w:top w:w="0" w:type="dxa"/>
              <w:left w:w="108" w:type="dxa"/>
              <w:bottom w:w="0" w:type="dxa"/>
              <w:right w:w="108" w:type="dxa"/>
            </w:tcMar>
            <w:hideMark/>
          </w:tcPr>
          <w:p w:rsidR="00666B0C" w:rsidRPr="00666B0C" w:rsidRDefault="00666B0C" w:rsidP="00666B0C">
            <w:pPr>
              <w:autoSpaceDE w:val="0"/>
              <w:autoSpaceDN w:val="0"/>
              <w:adjustRightInd w:val="0"/>
              <w:spacing w:after="0" w:line="360" w:lineRule="auto"/>
              <w:jc w:val="both"/>
              <w:rPr>
                <w:rFonts w:eastAsia="Times New Roman" w:cstheme="minorHAnsi"/>
                <w:sz w:val="23"/>
                <w:szCs w:val="23"/>
                <w:lang w:eastAsia="es-SV"/>
              </w:rPr>
            </w:pPr>
            <w:r w:rsidRPr="00666B0C">
              <w:rPr>
                <w:rFonts w:eastAsia="Times New Roman" w:cstheme="minorHAnsi"/>
                <w:sz w:val="23"/>
                <w:szCs w:val="23"/>
                <w:lang w:eastAsia="es-SV"/>
              </w:rPr>
              <w:t>T-1144-2011</w:t>
            </w:r>
          </w:p>
        </w:tc>
      </w:tr>
      <w:tr w:rsidR="00666B0C" w:rsidRPr="00666B0C" w:rsidTr="006B07C2">
        <w:trPr>
          <w:jc w:val="center"/>
        </w:trPr>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66B0C" w:rsidRPr="00666B0C" w:rsidRDefault="00666B0C" w:rsidP="00666B0C">
            <w:pPr>
              <w:autoSpaceDE w:val="0"/>
              <w:autoSpaceDN w:val="0"/>
              <w:adjustRightInd w:val="0"/>
              <w:spacing w:after="0" w:line="360" w:lineRule="auto"/>
              <w:jc w:val="both"/>
              <w:rPr>
                <w:rFonts w:eastAsia="Times New Roman" w:cstheme="minorHAnsi"/>
                <w:sz w:val="23"/>
                <w:szCs w:val="23"/>
                <w:lang w:eastAsia="es-SV"/>
              </w:rPr>
            </w:pPr>
            <w:r w:rsidRPr="00666B0C">
              <w:rPr>
                <w:rFonts w:eastAsia="Times New Roman" w:cstheme="minorHAnsi"/>
                <w:sz w:val="23"/>
                <w:szCs w:val="23"/>
                <w:lang w:eastAsia="es-SV"/>
              </w:rPr>
              <w:t>2012</w:t>
            </w:r>
          </w:p>
        </w:tc>
        <w:tc>
          <w:tcPr>
            <w:tcW w:w="3544" w:type="dxa"/>
            <w:tcBorders>
              <w:top w:val="nil"/>
              <w:left w:val="nil"/>
              <w:bottom w:val="single" w:sz="8" w:space="0" w:color="auto"/>
              <w:right w:val="single" w:sz="8" w:space="0" w:color="auto"/>
            </w:tcBorders>
            <w:tcMar>
              <w:top w:w="0" w:type="dxa"/>
              <w:left w:w="108" w:type="dxa"/>
              <w:bottom w:w="0" w:type="dxa"/>
              <w:right w:w="108" w:type="dxa"/>
            </w:tcMar>
            <w:hideMark/>
          </w:tcPr>
          <w:p w:rsidR="00666B0C" w:rsidRPr="00666B0C" w:rsidRDefault="00666B0C" w:rsidP="00666B0C">
            <w:pPr>
              <w:autoSpaceDE w:val="0"/>
              <w:autoSpaceDN w:val="0"/>
              <w:adjustRightInd w:val="0"/>
              <w:spacing w:after="0" w:line="360" w:lineRule="auto"/>
              <w:jc w:val="both"/>
              <w:rPr>
                <w:rFonts w:eastAsia="Times New Roman" w:cstheme="minorHAnsi"/>
                <w:sz w:val="23"/>
                <w:szCs w:val="23"/>
                <w:lang w:eastAsia="es-SV"/>
              </w:rPr>
            </w:pPr>
            <w:r w:rsidRPr="00666B0C">
              <w:rPr>
                <w:rFonts w:eastAsia="Times New Roman" w:cstheme="minorHAnsi"/>
                <w:sz w:val="23"/>
                <w:szCs w:val="23"/>
                <w:lang w:eastAsia="es-SV"/>
              </w:rPr>
              <w:t>T-0919-2012</w:t>
            </w:r>
          </w:p>
        </w:tc>
      </w:tr>
      <w:tr w:rsidR="00666B0C" w:rsidRPr="00666B0C" w:rsidTr="006B07C2">
        <w:trPr>
          <w:jc w:val="center"/>
        </w:trPr>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66B0C" w:rsidRPr="00666B0C" w:rsidRDefault="00666B0C" w:rsidP="00666B0C">
            <w:pPr>
              <w:autoSpaceDE w:val="0"/>
              <w:autoSpaceDN w:val="0"/>
              <w:adjustRightInd w:val="0"/>
              <w:spacing w:after="0" w:line="360" w:lineRule="auto"/>
              <w:jc w:val="both"/>
              <w:rPr>
                <w:rFonts w:eastAsia="Times New Roman" w:cstheme="minorHAnsi"/>
                <w:sz w:val="23"/>
                <w:szCs w:val="23"/>
                <w:lang w:eastAsia="es-SV"/>
              </w:rPr>
            </w:pPr>
            <w:r w:rsidRPr="00666B0C">
              <w:rPr>
                <w:rFonts w:eastAsia="Times New Roman" w:cstheme="minorHAnsi"/>
                <w:sz w:val="23"/>
                <w:szCs w:val="23"/>
                <w:lang w:eastAsia="es-SV"/>
              </w:rPr>
              <w:t>2013</w:t>
            </w:r>
          </w:p>
        </w:tc>
        <w:tc>
          <w:tcPr>
            <w:tcW w:w="3544" w:type="dxa"/>
            <w:tcBorders>
              <w:top w:val="nil"/>
              <w:left w:val="nil"/>
              <w:bottom w:val="single" w:sz="8" w:space="0" w:color="auto"/>
              <w:right w:val="single" w:sz="8" w:space="0" w:color="auto"/>
            </w:tcBorders>
            <w:tcMar>
              <w:top w:w="0" w:type="dxa"/>
              <w:left w:w="108" w:type="dxa"/>
              <w:bottom w:w="0" w:type="dxa"/>
              <w:right w:w="108" w:type="dxa"/>
            </w:tcMar>
            <w:hideMark/>
          </w:tcPr>
          <w:p w:rsidR="00666B0C" w:rsidRPr="00666B0C" w:rsidRDefault="00666B0C" w:rsidP="00666B0C">
            <w:pPr>
              <w:autoSpaceDE w:val="0"/>
              <w:autoSpaceDN w:val="0"/>
              <w:adjustRightInd w:val="0"/>
              <w:spacing w:after="0" w:line="360" w:lineRule="auto"/>
              <w:jc w:val="both"/>
              <w:rPr>
                <w:rFonts w:eastAsia="Times New Roman" w:cstheme="minorHAnsi"/>
                <w:sz w:val="23"/>
                <w:szCs w:val="23"/>
                <w:lang w:eastAsia="es-SV"/>
              </w:rPr>
            </w:pPr>
            <w:r w:rsidRPr="00666B0C">
              <w:rPr>
                <w:rFonts w:eastAsia="Times New Roman" w:cstheme="minorHAnsi"/>
                <w:sz w:val="23"/>
                <w:szCs w:val="23"/>
                <w:lang w:eastAsia="es-SV"/>
              </w:rPr>
              <w:t>T-1020-2013</w:t>
            </w:r>
          </w:p>
        </w:tc>
      </w:tr>
      <w:tr w:rsidR="00666B0C" w:rsidRPr="00666B0C" w:rsidTr="006B07C2">
        <w:trPr>
          <w:jc w:val="center"/>
        </w:trPr>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66B0C" w:rsidRPr="00666B0C" w:rsidRDefault="00666B0C" w:rsidP="00666B0C">
            <w:pPr>
              <w:autoSpaceDE w:val="0"/>
              <w:autoSpaceDN w:val="0"/>
              <w:adjustRightInd w:val="0"/>
              <w:spacing w:after="0" w:line="360" w:lineRule="auto"/>
              <w:jc w:val="both"/>
              <w:rPr>
                <w:rFonts w:eastAsia="Times New Roman" w:cstheme="minorHAnsi"/>
                <w:sz w:val="23"/>
                <w:szCs w:val="23"/>
                <w:lang w:eastAsia="es-SV"/>
              </w:rPr>
            </w:pPr>
            <w:r w:rsidRPr="00666B0C">
              <w:rPr>
                <w:rFonts w:eastAsia="Times New Roman" w:cstheme="minorHAnsi"/>
                <w:sz w:val="23"/>
                <w:szCs w:val="23"/>
                <w:lang w:eastAsia="es-SV"/>
              </w:rPr>
              <w:t>2014</w:t>
            </w:r>
          </w:p>
        </w:tc>
        <w:tc>
          <w:tcPr>
            <w:tcW w:w="3544" w:type="dxa"/>
            <w:tcBorders>
              <w:top w:val="nil"/>
              <w:left w:val="nil"/>
              <w:bottom w:val="single" w:sz="8" w:space="0" w:color="auto"/>
              <w:right w:val="single" w:sz="8" w:space="0" w:color="auto"/>
            </w:tcBorders>
            <w:tcMar>
              <w:top w:w="0" w:type="dxa"/>
              <w:left w:w="108" w:type="dxa"/>
              <w:bottom w:w="0" w:type="dxa"/>
              <w:right w:w="108" w:type="dxa"/>
            </w:tcMar>
            <w:hideMark/>
          </w:tcPr>
          <w:p w:rsidR="00666B0C" w:rsidRPr="00666B0C" w:rsidRDefault="00666B0C" w:rsidP="00666B0C">
            <w:pPr>
              <w:autoSpaceDE w:val="0"/>
              <w:autoSpaceDN w:val="0"/>
              <w:adjustRightInd w:val="0"/>
              <w:spacing w:after="0" w:line="360" w:lineRule="auto"/>
              <w:jc w:val="both"/>
              <w:rPr>
                <w:rFonts w:eastAsia="Times New Roman" w:cstheme="minorHAnsi"/>
                <w:sz w:val="23"/>
                <w:szCs w:val="23"/>
                <w:lang w:eastAsia="es-SV"/>
              </w:rPr>
            </w:pPr>
            <w:r w:rsidRPr="00666B0C">
              <w:rPr>
                <w:rFonts w:eastAsia="Times New Roman" w:cstheme="minorHAnsi"/>
                <w:sz w:val="23"/>
                <w:szCs w:val="23"/>
                <w:lang w:eastAsia="es-SV"/>
              </w:rPr>
              <w:t>T-0726-2014</w:t>
            </w:r>
          </w:p>
        </w:tc>
      </w:tr>
      <w:tr w:rsidR="00666B0C" w:rsidRPr="00666B0C" w:rsidTr="006B07C2">
        <w:trPr>
          <w:jc w:val="center"/>
        </w:trPr>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66B0C" w:rsidRPr="00666B0C" w:rsidRDefault="00666B0C" w:rsidP="00666B0C">
            <w:pPr>
              <w:autoSpaceDE w:val="0"/>
              <w:autoSpaceDN w:val="0"/>
              <w:adjustRightInd w:val="0"/>
              <w:spacing w:after="0" w:line="360" w:lineRule="auto"/>
              <w:jc w:val="both"/>
              <w:rPr>
                <w:rFonts w:eastAsia="Times New Roman" w:cstheme="minorHAnsi"/>
                <w:sz w:val="23"/>
                <w:szCs w:val="23"/>
                <w:lang w:eastAsia="es-SV"/>
              </w:rPr>
            </w:pPr>
            <w:r w:rsidRPr="00666B0C">
              <w:rPr>
                <w:rFonts w:eastAsia="Times New Roman" w:cstheme="minorHAnsi"/>
                <w:sz w:val="23"/>
                <w:szCs w:val="23"/>
                <w:lang w:eastAsia="es-SV"/>
              </w:rPr>
              <w:t>2015</w:t>
            </w:r>
          </w:p>
        </w:tc>
        <w:tc>
          <w:tcPr>
            <w:tcW w:w="3544" w:type="dxa"/>
            <w:tcBorders>
              <w:top w:val="nil"/>
              <w:left w:val="nil"/>
              <w:bottom w:val="single" w:sz="8" w:space="0" w:color="auto"/>
              <w:right w:val="single" w:sz="8" w:space="0" w:color="auto"/>
            </w:tcBorders>
            <w:tcMar>
              <w:top w:w="0" w:type="dxa"/>
              <w:left w:w="108" w:type="dxa"/>
              <w:bottom w:w="0" w:type="dxa"/>
              <w:right w:w="108" w:type="dxa"/>
            </w:tcMar>
            <w:hideMark/>
          </w:tcPr>
          <w:p w:rsidR="00666B0C" w:rsidRPr="00666B0C" w:rsidRDefault="00666B0C" w:rsidP="00666B0C">
            <w:pPr>
              <w:autoSpaceDE w:val="0"/>
              <w:autoSpaceDN w:val="0"/>
              <w:adjustRightInd w:val="0"/>
              <w:spacing w:after="0" w:line="360" w:lineRule="auto"/>
              <w:jc w:val="both"/>
              <w:rPr>
                <w:rFonts w:eastAsia="Times New Roman" w:cstheme="minorHAnsi"/>
                <w:sz w:val="23"/>
                <w:szCs w:val="23"/>
                <w:lang w:eastAsia="es-SV"/>
              </w:rPr>
            </w:pPr>
            <w:r w:rsidRPr="00666B0C">
              <w:rPr>
                <w:rFonts w:eastAsia="Times New Roman" w:cstheme="minorHAnsi"/>
                <w:sz w:val="23"/>
                <w:szCs w:val="23"/>
                <w:lang w:eastAsia="es-SV"/>
              </w:rPr>
              <w:t>T-0386-2015</w:t>
            </w:r>
          </w:p>
        </w:tc>
      </w:tr>
      <w:tr w:rsidR="00666B0C" w:rsidRPr="00666B0C" w:rsidTr="006B07C2">
        <w:trPr>
          <w:jc w:val="center"/>
        </w:trPr>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66B0C" w:rsidRPr="00666B0C" w:rsidRDefault="00666B0C" w:rsidP="00666B0C">
            <w:pPr>
              <w:autoSpaceDE w:val="0"/>
              <w:autoSpaceDN w:val="0"/>
              <w:adjustRightInd w:val="0"/>
              <w:spacing w:after="0" w:line="360" w:lineRule="auto"/>
              <w:jc w:val="both"/>
              <w:rPr>
                <w:rFonts w:eastAsia="Times New Roman" w:cstheme="minorHAnsi"/>
                <w:sz w:val="23"/>
                <w:szCs w:val="23"/>
                <w:lang w:eastAsia="es-SV"/>
              </w:rPr>
            </w:pPr>
            <w:r w:rsidRPr="00666B0C">
              <w:rPr>
                <w:rFonts w:eastAsia="Times New Roman" w:cstheme="minorHAnsi"/>
                <w:sz w:val="23"/>
                <w:szCs w:val="23"/>
                <w:lang w:eastAsia="es-SV"/>
              </w:rPr>
              <w:t>2016</w:t>
            </w:r>
          </w:p>
        </w:tc>
        <w:tc>
          <w:tcPr>
            <w:tcW w:w="3544" w:type="dxa"/>
            <w:tcBorders>
              <w:top w:val="nil"/>
              <w:left w:val="nil"/>
              <w:bottom w:val="single" w:sz="8" w:space="0" w:color="auto"/>
              <w:right w:val="single" w:sz="8" w:space="0" w:color="auto"/>
            </w:tcBorders>
            <w:tcMar>
              <w:top w:w="0" w:type="dxa"/>
              <w:left w:w="108" w:type="dxa"/>
              <w:bottom w:w="0" w:type="dxa"/>
              <w:right w:w="108" w:type="dxa"/>
            </w:tcMar>
            <w:hideMark/>
          </w:tcPr>
          <w:p w:rsidR="00666B0C" w:rsidRPr="00666B0C" w:rsidRDefault="00666B0C" w:rsidP="00666B0C">
            <w:pPr>
              <w:autoSpaceDE w:val="0"/>
              <w:autoSpaceDN w:val="0"/>
              <w:adjustRightInd w:val="0"/>
              <w:spacing w:after="0" w:line="360" w:lineRule="auto"/>
              <w:jc w:val="both"/>
              <w:rPr>
                <w:rFonts w:eastAsia="Times New Roman" w:cstheme="minorHAnsi"/>
                <w:sz w:val="23"/>
                <w:szCs w:val="23"/>
                <w:lang w:eastAsia="es-SV"/>
              </w:rPr>
            </w:pPr>
            <w:r w:rsidRPr="00666B0C">
              <w:rPr>
                <w:rFonts w:eastAsia="Times New Roman" w:cstheme="minorHAnsi"/>
                <w:sz w:val="23"/>
                <w:szCs w:val="23"/>
                <w:lang w:eastAsia="es-SV"/>
              </w:rPr>
              <w:t>T-0462-2016</w:t>
            </w:r>
          </w:p>
        </w:tc>
      </w:tr>
      <w:tr w:rsidR="00666B0C" w:rsidRPr="00666B0C" w:rsidTr="006B07C2">
        <w:trPr>
          <w:jc w:val="center"/>
        </w:trPr>
        <w:tc>
          <w:tcPr>
            <w:tcW w:w="85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666B0C" w:rsidRPr="00666B0C" w:rsidRDefault="00666B0C" w:rsidP="00666B0C">
            <w:pPr>
              <w:autoSpaceDE w:val="0"/>
              <w:autoSpaceDN w:val="0"/>
              <w:adjustRightInd w:val="0"/>
              <w:spacing w:after="0" w:line="360" w:lineRule="auto"/>
              <w:jc w:val="both"/>
              <w:rPr>
                <w:rFonts w:eastAsia="Times New Roman" w:cstheme="minorHAnsi"/>
                <w:sz w:val="23"/>
                <w:szCs w:val="23"/>
                <w:lang w:eastAsia="es-SV"/>
              </w:rPr>
            </w:pPr>
            <w:r w:rsidRPr="00666B0C">
              <w:rPr>
                <w:rFonts w:eastAsia="Times New Roman" w:cstheme="minorHAnsi"/>
                <w:sz w:val="23"/>
                <w:szCs w:val="23"/>
                <w:lang w:eastAsia="es-SV"/>
              </w:rPr>
              <w:t>2017</w:t>
            </w:r>
          </w:p>
        </w:tc>
        <w:tc>
          <w:tcPr>
            <w:tcW w:w="3544" w:type="dxa"/>
            <w:tcBorders>
              <w:top w:val="nil"/>
              <w:left w:val="nil"/>
              <w:bottom w:val="single" w:sz="8" w:space="0" w:color="auto"/>
              <w:right w:val="single" w:sz="8" w:space="0" w:color="auto"/>
            </w:tcBorders>
            <w:tcMar>
              <w:top w:w="0" w:type="dxa"/>
              <w:left w:w="108" w:type="dxa"/>
              <w:bottom w:w="0" w:type="dxa"/>
              <w:right w:w="108" w:type="dxa"/>
            </w:tcMar>
            <w:hideMark/>
          </w:tcPr>
          <w:p w:rsidR="00666B0C" w:rsidRPr="00666B0C" w:rsidRDefault="00666B0C" w:rsidP="00666B0C">
            <w:pPr>
              <w:autoSpaceDE w:val="0"/>
              <w:autoSpaceDN w:val="0"/>
              <w:adjustRightInd w:val="0"/>
              <w:spacing w:after="0" w:line="360" w:lineRule="auto"/>
              <w:jc w:val="both"/>
              <w:rPr>
                <w:rFonts w:eastAsia="Times New Roman" w:cstheme="minorHAnsi"/>
                <w:sz w:val="23"/>
                <w:szCs w:val="23"/>
                <w:lang w:eastAsia="es-SV"/>
              </w:rPr>
            </w:pPr>
            <w:r w:rsidRPr="00666B0C">
              <w:rPr>
                <w:rFonts w:eastAsia="Times New Roman" w:cstheme="minorHAnsi"/>
                <w:sz w:val="23"/>
                <w:szCs w:val="23"/>
                <w:lang w:eastAsia="es-SV"/>
              </w:rPr>
              <w:t>T-1199-6-2017</w:t>
            </w:r>
          </w:p>
        </w:tc>
      </w:tr>
    </w:tbl>
    <w:p w:rsidR="00666B0C" w:rsidRPr="00666B0C" w:rsidRDefault="00666B0C" w:rsidP="00666B0C">
      <w:pPr>
        <w:autoSpaceDE w:val="0"/>
        <w:autoSpaceDN w:val="0"/>
        <w:adjustRightInd w:val="0"/>
        <w:spacing w:after="0" w:line="360" w:lineRule="auto"/>
        <w:jc w:val="both"/>
        <w:rPr>
          <w:rFonts w:eastAsia="Times New Roman" w:cstheme="minorHAnsi"/>
          <w:sz w:val="23"/>
          <w:szCs w:val="23"/>
          <w:lang w:eastAsia="es-SV"/>
        </w:rPr>
      </w:pPr>
    </w:p>
    <w:p w:rsidR="00666B0C" w:rsidRPr="00666B0C" w:rsidRDefault="00666B0C" w:rsidP="005814D6">
      <w:pPr>
        <w:numPr>
          <w:ilvl w:val="0"/>
          <w:numId w:val="32"/>
        </w:numPr>
        <w:autoSpaceDE w:val="0"/>
        <w:autoSpaceDN w:val="0"/>
        <w:adjustRightInd w:val="0"/>
        <w:spacing w:after="0" w:line="360" w:lineRule="auto"/>
        <w:ind w:left="426"/>
        <w:contextualSpacing/>
        <w:jc w:val="both"/>
        <w:rPr>
          <w:rFonts w:eastAsia="Times New Roman" w:cstheme="minorHAnsi"/>
          <w:sz w:val="23"/>
          <w:szCs w:val="23"/>
          <w:lang w:eastAsia="es-SV"/>
        </w:rPr>
      </w:pPr>
      <w:r w:rsidRPr="00666B0C">
        <w:rPr>
          <w:rFonts w:cstheme="minorHAnsi"/>
        </w:rPr>
        <w:t xml:space="preserve">Las anteriores resoluciones es información disponible en el Registro de Electricidad y Telecomunicaciones de esta entidad. El </w:t>
      </w:r>
      <w:r w:rsidRPr="00666B0C">
        <w:rPr>
          <w:rFonts w:cstheme="minorHAnsi"/>
          <w:b/>
        </w:rPr>
        <w:t>Art. 62 de la LAIP</w:t>
      </w:r>
      <w:r w:rsidRPr="00666B0C">
        <w:rPr>
          <w:rFonts w:cstheme="minorHAnsi"/>
        </w:rPr>
        <w:t xml:space="preserve"> señala: “</w:t>
      </w:r>
      <w:r w:rsidRPr="00666B0C">
        <w:rPr>
          <w:rFonts w:cstheme="minorHAnsi"/>
          <w:i/>
        </w:rPr>
        <w:t>Entrega de información Art. 62.-…La obligación de acceso a la información pública se dará por cumplida cuando se pongan a disposición del solicitante para consulta directa los documentos que la contengan en el sitio donde se encuentren; o bien, mediante la expedición de copias simples, certificadas o por cualquier otro medio tecnológico conocido o por conocerse.</w:t>
      </w:r>
      <w:r w:rsidRPr="00666B0C">
        <w:rPr>
          <w:rFonts w:cstheme="minorHAnsi"/>
        </w:rPr>
        <w:t xml:space="preserve">”. Todo de acuerdo a las funciones que el legislador otorgó a ésta Superintendencia en el </w:t>
      </w:r>
      <w:r w:rsidRPr="00666B0C">
        <w:rPr>
          <w:rFonts w:cstheme="minorHAnsi"/>
          <w:b/>
        </w:rPr>
        <w:t>Art. 5 de la Ley de Creación de la SIGET-LCSIGET</w:t>
      </w:r>
      <w:r w:rsidRPr="00666B0C">
        <w:rPr>
          <w:rFonts w:cstheme="minorHAnsi"/>
        </w:rPr>
        <w:t>; así el Art. 6 letra c) de la LAIP, que determina: “</w:t>
      </w:r>
      <w:r w:rsidRPr="00666B0C">
        <w:rPr>
          <w:rFonts w:cstheme="minorHAnsi"/>
          <w:i/>
        </w:rPr>
        <w:t>Definiciones Art. 6.- Para los efectos de esta ley se entenderá por: “…c. Información pública: es aquella en poder de los entes obligados contenida en documentos, archivos, datos, bases de datos, comunicaciones y todo tipo de registros que documenten el ejercicio de sus facultades o actividades,…</w:t>
      </w:r>
      <w:r w:rsidRPr="00666B0C">
        <w:rPr>
          <w:rFonts w:cstheme="minorHAnsi"/>
        </w:rPr>
        <w:t xml:space="preserve">”  </w:t>
      </w:r>
      <w:r w:rsidRPr="00666B0C">
        <w:rPr>
          <w:rFonts w:cstheme="minorHAnsi"/>
          <w:bCs/>
        </w:rPr>
        <w:t xml:space="preserve">En  este  caso,  deberán   indicar  al   solicitante  el  lugar  donde   se   encuentra   la información y el </w:t>
      </w:r>
      <w:r w:rsidRPr="00666B0C">
        <w:rPr>
          <w:rFonts w:cstheme="minorHAnsi"/>
          <w:b/>
          <w:bCs/>
        </w:rPr>
        <w:t>Art. 37 del Reglamento de la Ley de Creación de la SIGET</w:t>
      </w:r>
      <w:r w:rsidRPr="00666B0C">
        <w:rPr>
          <w:rFonts w:cstheme="minorHAnsi"/>
          <w:bCs/>
        </w:rPr>
        <w:t xml:space="preserve"> menciona que únicamente se puede otorgar certificación de toda información inscrita,  de lo anterior se concluye que cuando la ley manifiesta que la información se encuentra “disponible públicamente”, hace referencia a que la misma es accesible, en este caso por encontrarse en la oficina del ente obligado con acceso a que el ciudadano pueda acudir para solicitar lo requerido; es por ello que se informa al ciudadano de ello para que lo solicite en el referido registro, informando a la vez que con base al acuerdo administrativo A-0007/2000/ADM del dos de mayo del dos mil, el costo de las certificaciones son: Literal (costo $5.71 de base más $0.17 por hoja), extractada (costo $ 11.43), dicha certificación se requiere mediante el formato de Solicitud de Certificación y Constancia, el cual deberá ser debidamente completado y presentado en la oficina del Registro de Electricidad y Telecomunicaciones de la Superintendencia General de Electricidad y Telecomunicaciones ubicada en </w:t>
      </w:r>
      <w:r w:rsidRPr="00666B0C">
        <w:rPr>
          <w:rFonts w:cstheme="minorHAnsi"/>
          <w:b/>
          <w:bCs/>
        </w:rPr>
        <w:t>Sexta Décima Calle Poniente y 35 Avenida Sur No. 10907, Col. Flor Blanca, San Salvador y el Tel. 2257-4464.</w:t>
      </w:r>
      <w:r w:rsidRPr="00666B0C">
        <w:rPr>
          <w:rFonts w:cstheme="minorHAnsi"/>
          <w:bCs/>
        </w:rPr>
        <w:t xml:space="preserve"> </w:t>
      </w:r>
    </w:p>
    <w:p w:rsidR="00666B0C" w:rsidRPr="00666B0C" w:rsidRDefault="00666B0C" w:rsidP="00666B0C">
      <w:pPr>
        <w:autoSpaceDE w:val="0"/>
        <w:autoSpaceDN w:val="0"/>
        <w:adjustRightInd w:val="0"/>
        <w:spacing w:after="0" w:line="360" w:lineRule="auto"/>
        <w:jc w:val="both"/>
        <w:rPr>
          <w:rFonts w:eastAsia="Times New Roman" w:cstheme="minorHAnsi"/>
          <w:sz w:val="23"/>
          <w:szCs w:val="23"/>
          <w:lang w:eastAsia="es-SV"/>
        </w:rPr>
      </w:pPr>
    </w:p>
    <w:p w:rsidR="00666B0C" w:rsidRPr="00666B0C" w:rsidRDefault="00666B0C" w:rsidP="005814D6">
      <w:pPr>
        <w:numPr>
          <w:ilvl w:val="0"/>
          <w:numId w:val="32"/>
        </w:numPr>
        <w:autoSpaceDE w:val="0"/>
        <w:autoSpaceDN w:val="0"/>
        <w:adjustRightInd w:val="0"/>
        <w:spacing w:after="0" w:line="360" w:lineRule="auto"/>
        <w:ind w:left="426"/>
        <w:contextualSpacing/>
        <w:jc w:val="both"/>
        <w:rPr>
          <w:lang w:val="es-ES_tradnl" w:eastAsia="es-SV"/>
        </w:rPr>
      </w:pPr>
      <w:r w:rsidRPr="00666B0C">
        <w:rPr>
          <w:lang w:eastAsia="es-SV"/>
        </w:rPr>
        <w:t xml:space="preserve">La información referente a documento </w:t>
      </w:r>
      <w:r w:rsidRPr="00666B0C">
        <w:rPr>
          <w:rFonts w:eastAsia="Times New Roman" w:cstheme="minorHAnsi"/>
          <w:sz w:val="23"/>
          <w:szCs w:val="23"/>
          <w:lang w:eastAsia="es-SV"/>
        </w:rPr>
        <w:t>histórico de tarifas (celulares) aprobadas desde su creación como institución</w:t>
      </w:r>
      <w:r w:rsidRPr="00666B0C">
        <w:rPr>
          <w:lang w:eastAsia="es-SV"/>
        </w:rPr>
        <w:t xml:space="preserve"> se establece que mediante la </w:t>
      </w:r>
      <w:r w:rsidR="00D70B21" w:rsidRPr="00666B0C">
        <w:rPr>
          <w:lang w:eastAsia="es-SV"/>
        </w:rPr>
        <w:t>página</w:t>
      </w:r>
      <w:r w:rsidRPr="00666B0C">
        <w:rPr>
          <w:lang w:eastAsia="es-SV"/>
        </w:rPr>
        <w:t xml:space="preserve"> web oficial de SIGET, se tiene disponible para la ciudadanía </w:t>
      </w:r>
      <w:r w:rsidRPr="00666B0C">
        <w:rPr>
          <w:b/>
          <w:lang w:eastAsia="es-SV"/>
        </w:rPr>
        <w:t>los Indicadores de Telecomunicaciones</w:t>
      </w:r>
      <w:r w:rsidRPr="00666B0C">
        <w:rPr>
          <w:lang w:eastAsia="es-SV"/>
        </w:rPr>
        <w:t xml:space="preserve"> el cual contiene información referente a: Telefonía fija, Telefonía Móvil, Portabilidad Numérica, </w:t>
      </w:r>
      <w:r w:rsidRPr="00666B0C">
        <w:rPr>
          <w:b/>
          <w:lang w:eastAsia="es-SV"/>
        </w:rPr>
        <w:t xml:space="preserve">Tarifas </w:t>
      </w:r>
      <w:r w:rsidRPr="00666B0C">
        <w:rPr>
          <w:b/>
          <w:lang w:eastAsia="es-SV"/>
        </w:rPr>
        <w:lastRenderedPageBreak/>
        <w:t>Máximas de Telefonía y Cargos de Acceso</w:t>
      </w:r>
      <w:r w:rsidRPr="00666B0C">
        <w:rPr>
          <w:lang w:eastAsia="es-SV"/>
        </w:rPr>
        <w:t>, Penetración del Internet. Los cuales pueden ser descargados directamente desde el siguiente enlace:</w:t>
      </w:r>
    </w:p>
    <w:p w:rsidR="00666B0C" w:rsidRPr="00666B0C" w:rsidRDefault="00C26BF2" w:rsidP="00666B0C">
      <w:pPr>
        <w:autoSpaceDE w:val="0"/>
        <w:autoSpaceDN w:val="0"/>
        <w:adjustRightInd w:val="0"/>
        <w:spacing w:after="0" w:line="360" w:lineRule="auto"/>
        <w:ind w:left="426"/>
        <w:contextualSpacing/>
        <w:jc w:val="center"/>
        <w:rPr>
          <w:lang w:val="es-ES_tradnl" w:eastAsia="es-SV"/>
        </w:rPr>
      </w:pPr>
      <w:hyperlink r:id="rId27" w:history="1">
        <w:r w:rsidR="00666B0C" w:rsidRPr="00666B0C">
          <w:rPr>
            <w:color w:val="0000FF" w:themeColor="hyperlink"/>
            <w:u w:val="single"/>
            <w:lang w:val="es-ES_tradnl" w:eastAsia="es-SV"/>
          </w:rPr>
          <w:t>https://www.siget.gob.sv/temas/telecomunicaciones/estadisticas/indicadores/</w:t>
        </w:r>
      </w:hyperlink>
    </w:p>
    <w:p w:rsidR="00666B0C" w:rsidRPr="00666B0C" w:rsidRDefault="00666B0C" w:rsidP="00666B0C">
      <w:pPr>
        <w:autoSpaceDE w:val="0"/>
        <w:autoSpaceDN w:val="0"/>
        <w:adjustRightInd w:val="0"/>
        <w:spacing w:after="0" w:line="360" w:lineRule="auto"/>
        <w:ind w:left="426"/>
        <w:contextualSpacing/>
        <w:jc w:val="center"/>
        <w:rPr>
          <w:lang w:val="es-ES_tradnl" w:eastAsia="es-SV"/>
        </w:rPr>
      </w:pPr>
      <w:r w:rsidRPr="00666B0C">
        <w:rPr>
          <w:noProof/>
          <w:lang w:eastAsia="es-SV"/>
        </w:rPr>
        <w:drawing>
          <wp:inline distT="0" distB="0" distL="0" distR="0" wp14:anchorId="1E96DB54" wp14:editId="1C68E43C">
            <wp:extent cx="3743325" cy="3074910"/>
            <wp:effectExtent l="19050" t="19050" r="28575" b="111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b="21032"/>
                    <a:stretch>
                      <a:fillRect/>
                    </a:stretch>
                  </pic:blipFill>
                  <pic:spPr bwMode="auto">
                    <a:xfrm>
                      <a:off x="0" y="0"/>
                      <a:ext cx="3751870" cy="3081929"/>
                    </a:xfrm>
                    <a:prstGeom prst="rect">
                      <a:avLst/>
                    </a:prstGeom>
                    <a:noFill/>
                    <a:ln w="6350">
                      <a:solidFill>
                        <a:sysClr val="windowText" lastClr="000000"/>
                      </a:solidFill>
                      <a:miter lim="800000"/>
                      <a:headEnd/>
                      <a:tailEnd/>
                    </a:ln>
                  </pic:spPr>
                </pic:pic>
              </a:graphicData>
            </a:graphic>
          </wp:inline>
        </w:drawing>
      </w:r>
    </w:p>
    <w:p w:rsidR="00666B0C" w:rsidRPr="00666B0C" w:rsidRDefault="00666B0C" w:rsidP="00666B0C">
      <w:pPr>
        <w:autoSpaceDE w:val="0"/>
        <w:autoSpaceDN w:val="0"/>
        <w:adjustRightInd w:val="0"/>
        <w:spacing w:after="0" w:line="360" w:lineRule="auto"/>
        <w:ind w:left="426"/>
        <w:contextualSpacing/>
        <w:jc w:val="center"/>
        <w:rPr>
          <w:lang w:val="es-ES_tradnl" w:eastAsia="es-SV"/>
        </w:rPr>
      </w:pPr>
    </w:p>
    <w:p w:rsidR="00666B0C" w:rsidRPr="00666B0C" w:rsidRDefault="00666B0C" w:rsidP="00666B0C">
      <w:pPr>
        <w:autoSpaceDE w:val="0"/>
        <w:autoSpaceDN w:val="0"/>
        <w:adjustRightInd w:val="0"/>
        <w:spacing w:after="0" w:line="360" w:lineRule="auto"/>
        <w:ind w:left="426"/>
        <w:contextualSpacing/>
        <w:jc w:val="both"/>
        <w:rPr>
          <w:lang w:val="es-ES_tradnl" w:eastAsia="es-SV"/>
        </w:rPr>
      </w:pPr>
      <w:r w:rsidRPr="00666B0C">
        <w:rPr>
          <w:rFonts w:cstheme="minorHAnsi"/>
          <w:sz w:val="23"/>
          <w:szCs w:val="23"/>
        </w:rPr>
        <w:t>Por tal razón, conforme al artículo 62 de la Ley de Acceso a la Información Pública-LAIP, en su primer inciso prevé: "</w:t>
      </w:r>
      <w:r w:rsidRPr="00666B0C">
        <w:rPr>
          <w:rFonts w:cstheme="minorHAnsi"/>
          <w:i/>
          <w:sz w:val="23"/>
          <w:szCs w:val="23"/>
        </w:rPr>
        <w:t>Entrega de la Información. Art. 62: Los entes deberán entregar únicamente información que se encuentre en su poder</w:t>
      </w:r>
      <w:r w:rsidRPr="00666B0C">
        <w:rPr>
          <w:rFonts w:cstheme="minorHAnsi"/>
          <w:sz w:val="23"/>
          <w:szCs w:val="23"/>
        </w:rPr>
        <w:t>" referida Ley además en su versión Explicada edición año 2012, de la Subsecretaría de Transparencia y Anticorrupción, en su página 114, dispone: "</w:t>
      </w:r>
      <w:r w:rsidRPr="00666B0C">
        <w:rPr>
          <w:rFonts w:cstheme="minorHAnsi"/>
          <w:i/>
          <w:sz w:val="23"/>
          <w:szCs w:val="23"/>
        </w:rPr>
        <w:t xml:space="preserve">La obligación del ente obligado se limita a la información que resguarda, no a otra que puede tener otra institución u </w:t>
      </w:r>
      <w:r w:rsidRPr="00666B0C">
        <w:rPr>
          <w:rFonts w:cstheme="minorHAnsi"/>
          <w:b/>
          <w:i/>
          <w:sz w:val="23"/>
          <w:szCs w:val="23"/>
        </w:rPr>
        <w:t>otra con la que todavía no cuenta y que el ente obligado debe preparar, buscar u obtener para satisfacer la solicitud</w:t>
      </w:r>
      <w:r w:rsidRPr="00666B0C">
        <w:rPr>
          <w:rFonts w:cstheme="minorHAnsi"/>
          <w:i/>
          <w:sz w:val="23"/>
          <w:szCs w:val="23"/>
        </w:rPr>
        <w:t>..."</w:t>
      </w:r>
    </w:p>
    <w:p w:rsidR="00666B0C" w:rsidRPr="00666B0C" w:rsidRDefault="00666B0C" w:rsidP="00666B0C">
      <w:pPr>
        <w:spacing w:line="360" w:lineRule="auto"/>
        <w:ind w:left="426"/>
        <w:contextualSpacing/>
        <w:jc w:val="both"/>
        <w:rPr>
          <w:rFonts w:ascii="Calibri" w:eastAsia="Times New Roman" w:hAnsi="Calibri" w:cs="Times New Roman"/>
          <w:b/>
          <w:sz w:val="23"/>
          <w:szCs w:val="23"/>
          <w:lang w:eastAsia="es-SV"/>
        </w:rPr>
      </w:pPr>
    </w:p>
    <w:p w:rsidR="00666B0C" w:rsidRPr="00666B0C" w:rsidRDefault="00666B0C" w:rsidP="005814D6">
      <w:pPr>
        <w:numPr>
          <w:ilvl w:val="0"/>
          <w:numId w:val="32"/>
        </w:numPr>
        <w:autoSpaceDE w:val="0"/>
        <w:autoSpaceDN w:val="0"/>
        <w:adjustRightInd w:val="0"/>
        <w:spacing w:after="0" w:line="360" w:lineRule="auto"/>
        <w:ind w:left="426"/>
        <w:contextualSpacing/>
        <w:jc w:val="both"/>
        <w:rPr>
          <w:rFonts w:ascii="Calibri" w:eastAsia="Times New Roman" w:hAnsi="Calibri" w:cs="Times New Roman"/>
          <w:b/>
          <w:sz w:val="23"/>
          <w:szCs w:val="23"/>
          <w:lang w:eastAsia="es-SV"/>
        </w:rPr>
      </w:pPr>
      <w:r w:rsidRPr="00666B0C">
        <w:rPr>
          <w:rFonts w:ascii="Calibri" w:eastAsia="Times New Roman" w:hAnsi="Calibri" w:cs="Times New Roman"/>
          <w:sz w:val="23"/>
          <w:szCs w:val="23"/>
          <w:lang w:eastAsia="es-SV"/>
        </w:rPr>
        <w:t>Después de admitidas las solicitudes deberá analizarse el contenido de esta según el Art. 55 del RLAIP, con el objeto de establecer si la información será entregada, o fundar su negativa; del estudio de la petición se determina que la misma es de carácter público por lo que es procedente la entrega de la misma, al no estar limitada su divulgación por las causales comprendidas en el Art. 19 y 24 de la LAIP como información reservada o confidencial.</w:t>
      </w:r>
    </w:p>
    <w:p w:rsidR="00666B0C" w:rsidRPr="00666B0C" w:rsidRDefault="00666B0C" w:rsidP="00666B0C">
      <w:pPr>
        <w:ind w:left="720"/>
        <w:contextualSpacing/>
        <w:rPr>
          <w:rFonts w:eastAsia="Times New Roman" w:cstheme="minorHAnsi"/>
          <w:sz w:val="23"/>
          <w:szCs w:val="23"/>
          <w:lang w:eastAsia="es-SV"/>
        </w:rPr>
      </w:pPr>
    </w:p>
    <w:p w:rsidR="00666B0C" w:rsidRPr="00666B0C" w:rsidRDefault="00666B0C" w:rsidP="00666B0C">
      <w:pPr>
        <w:autoSpaceDE w:val="0"/>
        <w:autoSpaceDN w:val="0"/>
        <w:adjustRightInd w:val="0"/>
        <w:spacing w:after="0" w:line="360" w:lineRule="auto"/>
        <w:jc w:val="both"/>
        <w:rPr>
          <w:rFonts w:cstheme="minorHAnsi"/>
          <w:sz w:val="23"/>
          <w:szCs w:val="23"/>
        </w:rPr>
      </w:pPr>
      <w:r w:rsidRPr="00666B0C">
        <w:rPr>
          <w:rFonts w:eastAsia="Times New Roman" w:cstheme="minorHAnsi"/>
          <w:sz w:val="23"/>
          <w:szCs w:val="23"/>
          <w:lang w:eastAsia="es-SV"/>
        </w:rPr>
        <w:lastRenderedPageBreak/>
        <w:t xml:space="preserve"> </w:t>
      </w:r>
      <w:r w:rsidRPr="00666B0C">
        <w:rPr>
          <w:rFonts w:cstheme="minorHAnsi"/>
          <w:b/>
          <w:bCs/>
          <w:sz w:val="23"/>
          <w:szCs w:val="23"/>
        </w:rPr>
        <w:t xml:space="preserve">POR TANTO: </w:t>
      </w:r>
      <w:r w:rsidRPr="00666B0C">
        <w:rPr>
          <w:rFonts w:cstheme="minorHAnsi"/>
          <w:bCs/>
          <w:sz w:val="23"/>
          <w:szCs w:val="23"/>
        </w:rPr>
        <w:t xml:space="preserve">Ésta oficina en nombre de la Superintendencia General de Electricidad y Telecomunicaciones fundamentadas en los Arts. 62 y 72 letras c., de la LAIP, </w:t>
      </w:r>
      <w:r w:rsidRPr="00666B0C">
        <w:rPr>
          <w:rFonts w:cstheme="minorHAnsi"/>
          <w:b/>
          <w:bCs/>
          <w:sz w:val="23"/>
          <w:szCs w:val="23"/>
        </w:rPr>
        <w:t>RESUELVE</w:t>
      </w:r>
      <w:r w:rsidRPr="00666B0C">
        <w:rPr>
          <w:rFonts w:cstheme="minorHAnsi"/>
          <w:sz w:val="23"/>
          <w:szCs w:val="23"/>
        </w:rPr>
        <w:t>:</w:t>
      </w:r>
    </w:p>
    <w:p w:rsidR="00666B0C" w:rsidRPr="00666B0C" w:rsidRDefault="00666B0C" w:rsidP="00666B0C">
      <w:pPr>
        <w:autoSpaceDE w:val="0"/>
        <w:autoSpaceDN w:val="0"/>
        <w:adjustRightInd w:val="0"/>
        <w:spacing w:after="0" w:line="360" w:lineRule="auto"/>
        <w:jc w:val="both"/>
        <w:rPr>
          <w:rFonts w:cstheme="minorHAnsi"/>
          <w:sz w:val="23"/>
          <w:szCs w:val="23"/>
        </w:rPr>
      </w:pPr>
    </w:p>
    <w:p w:rsidR="00666B0C" w:rsidRPr="00666B0C" w:rsidRDefault="00666B0C" w:rsidP="005814D6">
      <w:pPr>
        <w:numPr>
          <w:ilvl w:val="0"/>
          <w:numId w:val="33"/>
        </w:numPr>
        <w:spacing w:line="360" w:lineRule="auto"/>
        <w:ind w:left="851"/>
        <w:contextualSpacing/>
        <w:jc w:val="both"/>
        <w:rPr>
          <w:rFonts w:eastAsia="Times New Roman" w:cstheme="minorHAnsi"/>
          <w:sz w:val="23"/>
          <w:szCs w:val="23"/>
          <w:lang w:eastAsia="es-SV"/>
        </w:rPr>
      </w:pPr>
      <w:r w:rsidRPr="00666B0C">
        <w:rPr>
          <w:rFonts w:eastAsia="Times New Roman" w:cstheme="minorHAnsi"/>
          <w:sz w:val="23"/>
          <w:szCs w:val="23"/>
          <w:lang w:eastAsia="es-SV"/>
        </w:rPr>
        <w:t xml:space="preserve">Declarase procedente la solicitud de información del ciudadano </w:t>
      </w:r>
      <w:r w:rsidR="00D70B21">
        <w:rPr>
          <w:rFonts w:eastAsia="Times New Roman" w:cstheme="minorHAnsi"/>
          <w:b/>
          <w:sz w:val="23"/>
          <w:szCs w:val="23"/>
          <w:lang w:eastAsia="es-SV"/>
        </w:rPr>
        <w:t>XXXXXXXXXX</w:t>
      </w:r>
      <w:r w:rsidRPr="00666B0C">
        <w:rPr>
          <w:rFonts w:eastAsia="Times New Roman" w:cstheme="minorHAnsi"/>
          <w:b/>
          <w:sz w:val="23"/>
          <w:szCs w:val="23"/>
          <w:lang w:eastAsia="es-SV"/>
        </w:rPr>
        <w:t xml:space="preserve">, </w:t>
      </w:r>
      <w:r w:rsidRPr="00666B0C">
        <w:rPr>
          <w:rFonts w:eastAsia="Times New Roman" w:cstheme="minorHAnsi"/>
          <w:sz w:val="23"/>
          <w:szCs w:val="23"/>
          <w:lang w:val="es-ES" w:eastAsia="es-SV"/>
        </w:rPr>
        <w:t>según lo manifestado en los considerandos V al VII.</w:t>
      </w:r>
    </w:p>
    <w:p w:rsidR="00666B0C" w:rsidRPr="00666B0C" w:rsidRDefault="00666B0C" w:rsidP="005814D6">
      <w:pPr>
        <w:numPr>
          <w:ilvl w:val="0"/>
          <w:numId w:val="33"/>
        </w:numPr>
        <w:spacing w:line="360" w:lineRule="auto"/>
        <w:ind w:left="851"/>
        <w:contextualSpacing/>
        <w:jc w:val="both"/>
        <w:rPr>
          <w:rFonts w:eastAsia="Times New Roman" w:cstheme="minorHAnsi"/>
          <w:sz w:val="23"/>
          <w:szCs w:val="23"/>
          <w:lang w:eastAsia="es-SV"/>
        </w:rPr>
      </w:pPr>
      <w:r w:rsidRPr="00666B0C">
        <w:rPr>
          <w:rFonts w:eastAsia="Times New Roman" w:cstheme="minorHAnsi"/>
          <w:sz w:val="23"/>
          <w:szCs w:val="23"/>
          <w:lang w:eastAsia="es-SV"/>
        </w:rPr>
        <w:t xml:space="preserve">Remítase ésta providencia administrativa en modalidad digital, gratuitamente como preceptúan los artículos 4 letra g. 61 y 102 de la Ley, a la dirección electrónica de origen; </w:t>
      </w:r>
    </w:p>
    <w:p w:rsidR="00666B0C" w:rsidRPr="00666B0C" w:rsidRDefault="00666B0C" w:rsidP="005814D6">
      <w:pPr>
        <w:numPr>
          <w:ilvl w:val="0"/>
          <w:numId w:val="33"/>
        </w:numPr>
        <w:spacing w:line="360" w:lineRule="auto"/>
        <w:ind w:left="851"/>
        <w:contextualSpacing/>
        <w:jc w:val="both"/>
        <w:rPr>
          <w:rFonts w:eastAsia="Times New Roman" w:cstheme="minorHAnsi"/>
          <w:b/>
          <w:sz w:val="23"/>
          <w:szCs w:val="23"/>
          <w:lang w:eastAsia="es-SV"/>
        </w:rPr>
      </w:pPr>
      <w:r w:rsidRPr="00666B0C">
        <w:rPr>
          <w:rFonts w:eastAsia="Times New Roman" w:cstheme="minorHAnsi"/>
          <w:sz w:val="23"/>
          <w:szCs w:val="23"/>
          <w:lang w:eastAsia="es-SV"/>
        </w:rPr>
        <w:t>Notifíquese,</w:t>
      </w:r>
      <w:r w:rsidRPr="00666B0C">
        <w:rPr>
          <w:rFonts w:eastAsia="Times New Roman" w:cstheme="minorHAnsi"/>
          <w:b/>
          <w:sz w:val="23"/>
          <w:szCs w:val="23"/>
          <w:lang w:eastAsia="es-SV"/>
        </w:rPr>
        <w:t xml:space="preserve"> </w:t>
      </w:r>
    </w:p>
    <w:p w:rsidR="00666B0C" w:rsidRPr="00666B0C" w:rsidRDefault="00666B0C" w:rsidP="005814D6">
      <w:pPr>
        <w:numPr>
          <w:ilvl w:val="0"/>
          <w:numId w:val="33"/>
        </w:numPr>
        <w:autoSpaceDE w:val="0"/>
        <w:autoSpaceDN w:val="0"/>
        <w:adjustRightInd w:val="0"/>
        <w:spacing w:after="0" w:line="360" w:lineRule="auto"/>
        <w:ind w:left="851"/>
        <w:contextualSpacing/>
        <w:jc w:val="both"/>
        <w:rPr>
          <w:rFonts w:cstheme="minorHAnsi"/>
          <w:sz w:val="23"/>
          <w:szCs w:val="23"/>
        </w:rPr>
      </w:pPr>
      <w:r w:rsidRPr="00666B0C">
        <w:rPr>
          <w:rFonts w:eastAsia="Times New Roman" w:cstheme="minorHAnsi"/>
          <w:sz w:val="23"/>
          <w:szCs w:val="23"/>
          <w:lang w:eastAsia="es-SV"/>
        </w:rPr>
        <w:t xml:space="preserve">Archívese. </w:t>
      </w:r>
      <w:r w:rsidRPr="00666B0C">
        <w:rPr>
          <w:rFonts w:cstheme="minorHAnsi"/>
          <w:sz w:val="23"/>
          <w:szCs w:val="23"/>
        </w:rPr>
        <w:t xml:space="preserve">  </w:t>
      </w:r>
    </w:p>
    <w:p w:rsidR="00666B0C" w:rsidRPr="00666B0C" w:rsidRDefault="00666B0C" w:rsidP="00666B0C">
      <w:pPr>
        <w:tabs>
          <w:tab w:val="left" w:pos="2127"/>
        </w:tabs>
        <w:autoSpaceDE w:val="0"/>
        <w:autoSpaceDN w:val="0"/>
        <w:adjustRightInd w:val="0"/>
        <w:spacing w:after="0" w:line="360" w:lineRule="auto"/>
        <w:ind w:left="993"/>
        <w:contextualSpacing/>
        <w:jc w:val="both"/>
        <w:rPr>
          <w:rFonts w:cstheme="minorHAnsi"/>
          <w:sz w:val="23"/>
          <w:szCs w:val="23"/>
        </w:rPr>
      </w:pPr>
    </w:p>
    <w:p w:rsidR="00666B0C" w:rsidRPr="00666B0C" w:rsidRDefault="00666B0C" w:rsidP="00666B0C">
      <w:pPr>
        <w:tabs>
          <w:tab w:val="left" w:pos="2127"/>
        </w:tabs>
        <w:autoSpaceDE w:val="0"/>
        <w:autoSpaceDN w:val="0"/>
        <w:adjustRightInd w:val="0"/>
        <w:spacing w:after="0" w:line="360" w:lineRule="auto"/>
        <w:ind w:left="993"/>
        <w:contextualSpacing/>
        <w:jc w:val="both"/>
        <w:rPr>
          <w:rFonts w:cstheme="minorHAnsi"/>
          <w:sz w:val="23"/>
          <w:szCs w:val="23"/>
        </w:rPr>
      </w:pPr>
    </w:p>
    <w:p w:rsidR="00666B0C" w:rsidRPr="00666B0C" w:rsidRDefault="00D70B21" w:rsidP="00666B0C">
      <w:pPr>
        <w:spacing w:after="0" w:line="240" w:lineRule="auto"/>
        <w:jc w:val="center"/>
        <w:rPr>
          <w:rFonts w:eastAsia="Times New Roman" w:cstheme="minorHAnsi"/>
          <w:b/>
          <w:color w:val="FF0000"/>
          <w:sz w:val="23"/>
          <w:szCs w:val="23"/>
          <w:lang w:eastAsia="es-SV"/>
        </w:rPr>
      </w:pPr>
      <w:r>
        <w:rPr>
          <w:rFonts w:eastAsia="Times New Roman" w:cstheme="minorHAnsi"/>
          <w:b/>
          <w:sz w:val="23"/>
          <w:szCs w:val="23"/>
          <w:lang w:eastAsia="es-SV"/>
        </w:rPr>
        <w:t>XXXXXXXXXX</w:t>
      </w:r>
    </w:p>
    <w:p w:rsidR="00666B0C" w:rsidRPr="00666B0C" w:rsidRDefault="00666B0C" w:rsidP="00666B0C">
      <w:pPr>
        <w:spacing w:after="0" w:line="240" w:lineRule="auto"/>
        <w:jc w:val="center"/>
        <w:rPr>
          <w:rFonts w:eastAsia="Times New Roman" w:cstheme="minorHAnsi"/>
          <w:sz w:val="23"/>
          <w:szCs w:val="23"/>
          <w:lang w:eastAsia="es-SV"/>
        </w:rPr>
      </w:pPr>
      <w:r w:rsidRPr="00666B0C">
        <w:rPr>
          <w:rFonts w:eastAsia="Times New Roman" w:cstheme="minorHAnsi"/>
          <w:sz w:val="23"/>
          <w:szCs w:val="23"/>
          <w:lang w:eastAsia="es-SV"/>
        </w:rPr>
        <w:t>Oficial de Información Institucional</w:t>
      </w:r>
    </w:p>
    <w:p w:rsidR="007441B3" w:rsidRDefault="007441B3" w:rsidP="00D42CFA">
      <w:pPr>
        <w:jc w:val="both"/>
      </w:pPr>
    </w:p>
    <w:p w:rsidR="00767694" w:rsidRDefault="00767694" w:rsidP="00D42CFA">
      <w:pPr>
        <w:jc w:val="both"/>
      </w:pPr>
    </w:p>
    <w:p w:rsidR="00767694" w:rsidRDefault="00767694" w:rsidP="00D42CFA">
      <w:pPr>
        <w:jc w:val="both"/>
      </w:pPr>
    </w:p>
    <w:p w:rsidR="00767694" w:rsidRDefault="00767694" w:rsidP="00D42CFA">
      <w:pPr>
        <w:jc w:val="both"/>
      </w:pPr>
    </w:p>
    <w:p w:rsidR="00767694" w:rsidRDefault="00767694" w:rsidP="00D42CFA">
      <w:pPr>
        <w:jc w:val="both"/>
      </w:pPr>
    </w:p>
    <w:p w:rsidR="00767694" w:rsidRDefault="00767694" w:rsidP="00D42CFA">
      <w:pPr>
        <w:jc w:val="both"/>
      </w:pPr>
    </w:p>
    <w:p w:rsidR="00767694" w:rsidRDefault="00767694" w:rsidP="00D42CFA">
      <w:pPr>
        <w:jc w:val="both"/>
      </w:pPr>
    </w:p>
    <w:p w:rsidR="00767694" w:rsidRDefault="00767694" w:rsidP="00D42CFA">
      <w:pPr>
        <w:jc w:val="both"/>
      </w:pPr>
    </w:p>
    <w:p w:rsidR="00767694" w:rsidRDefault="00767694" w:rsidP="00D42CFA">
      <w:pPr>
        <w:jc w:val="both"/>
      </w:pPr>
    </w:p>
    <w:p w:rsidR="00767694" w:rsidRDefault="00767694" w:rsidP="00D42CFA">
      <w:pPr>
        <w:jc w:val="both"/>
      </w:pPr>
    </w:p>
    <w:p w:rsidR="00767694" w:rsidRDefault="00767694" w:rsidP="00D42CFA">
      <w:pPr>
        <w:jc w:val="both"/>
      </w:pPr>
    </w:p>
    <w:p w:rsidR="00767694" w:rsidRDefault="00767694" w:rsidP="00D42CFA">
      <w:pPr>
        <w:jc w:val="both"/>
      </w:pPr>
    </w:p>
    <w:p w:rsidR="00767694" w:rsidRDefault="00767694" w:rsidP="00D42CFA">
      <w:pPr>
        <w:jc w:val="both"/>
      </w:pPr>
    </w:p>
    <w:p w:rsidR="00767694" w:rsidRDefault="00767694" w:rsidP="00D42CFA">
      <w:pPr>
        <w:jc w:val="both"/>
      </w:pPr>
    </w:p>
    <w:p w:rsidR="00767694" w:rsidRPr="00675105" w:rsidRDefault="00675105" w:rsidP="00D42CFA">
      <w:pPr>
        <w:jc w:val="both"/>
        <w:rPr>
          <w:b/>
        </w:rPr>
      </w:pPr>
      <w:r w:rsidRPr="00675105">
        <w:rPr>
          <w:b/>
        </w:rPr>
        <w:lastRenderedPageBreak/>
        <w:t>SIPV N° 085-2018</w:t>
      </w:r>
    </w:p>
    <w:p w:rsidR="00767694" w:rsidRDefault="00767694" w:rsidP="00D42CFA">
      <w:pPr>
        <w:jc w:val="both"/>
      </w:pPr>
      <w:r>
        <w:t>Solicitud de verificación de proceso que inició la</w:t>
      </w:r>
      <w:r w:rsidR="00675105">
        <w:t xml:space="preserve"> Policía Nacional Civil a través de la</w:t>
      </w:r>
      <w:r>
        <w:t xml:space="preserve"> Inspectoría General de Seguridad Pública, </w:t>
      </w:r>
      <w:r w:rsidR="00675105">
        <w:t>Oficina</w:t>
      </w:r>
      <w:r>
        <w:t xml:space="preserve"> Departamental de la Unión</w:t>
      </w:r>
      <w:r w:rsidR="00675105">
        <w:t>.</w:t>
      </w:r>
    </w:p>
    <w:p w:rsidR="00675105" w:rsidRDefault="00675105" w:rsidP="00D42CFA">
      <w:pPr>
        <w:jc w:val="both"/>
      </w:pPr>
    </w:p>
    <w:p w:rsidR="00675105" w:rsidRDefault="00675105" w:rsidP="00D42CFA">
      <w:pPr>
        <w:jc w:val="both"/>
      </w:pPr>
    </w:p>
    <w:p w:rsidR="00675105" w:rsidRDefault="00675105" w:rsidP="00D42CFA">
      <w:pPr>
        <w:jc w:val="both"/>
      </w:pPr>
    </w:p>
    <w:p w:rsidR="00675105" w:rsidRDefault="00675105" w:rsidP="00D42CFA">
      <w:pPr>
        <w:jc w:val="both"/>
      </w:pPr>
    </w:p>
    <w:p w:rsidR="00675105" w:rsidRDefault="00675105" w:rsidP="00D42CFA">
      <w:pPr>
        <w:jc w:val="both"/>
      </w:pPr>
    </w:p>
    <w:p w:rsidR="00675105" w:rsidRDefault="00675105" w:rsidP="00D42CFA">
      <w:pPr>
        <w:jc w:val="both"/>
      </w:pPr>
    </w:p>
    <w:p w:rsidR="00675105" w:rsidRDefault="00675105" w:rsidP="00D42CFA">
      <w:pPr>
        <w:jc w:val="both"/>
      </w:pPr>
    </w:p>
    <w:p w:rsidR="00675105" w:rsidRDefault="00675105" w:rsidP="00D42CFA">
      <w:pPr>
        <w:jc w:val="both"/>
      </w:pPr>
    </w:p>
    <w:p w:rsidR="00675105" w:rsidRDefault="00675105" w:rsidP="00D42CFA">
      <w:pPr>
        <w:jc w:val="both"/>
      </w:pPr>
    </w:p>
    <w:p w:rsidR="00675105" w:rsidRDefault="00675105" w:rsidP="00D42CFA">
      <w:pPr>
        <w:jc w:val="both"/>
      </w:pPr>
    </w:p>
    <w:p w:rsidR="00675105" w:rsidRDefault="00675105" w:rsidP="00D42CFA">
      <w:pPr>
        <w:jc w:val="both"/>
      </w:pPr>
    </w:p>
    <w:p w:rsidR="00675105" w:rsidRDefault="00675105" w:rsidP="00D42CFA">
      <w:pPr>
        <w:jc w:val="both"/>
      </w:pPr>
    </w:p>
    <w:p w:rsidR="00675105" w:rsidRDefault="00675105" w:rsidP="00D42CFA">
      <w:pPr>
        <w:jc w:val="both"/>
      </w:pPr>
    </w:p>
    <w:p w:rsidR="00675105" w:rsidRDefault="00675105" w:rsidP="00D42CFA">
      <w:pPr>
        <w:jc w:val="both"/>
      </w:pPr>
    </w:p>
    <w:p w:rsidR="00675105" w:rsidRDefault="00675105" w:rsidP="00D42CFA">
      <w:pPr>
        <w:jc w:val="both"/>
      </w:pPr>
    </w:p>
    <w:p w:rsidR="00675105" w:rsidRDefault="00675105" w:rsidP="00D42CFA">
      <w:pPr>
        <w:jc w:val="both"/>
      </w:pPr>
    </w:p>
    <w:p w:rsidR="00675105" w:rsidRDefault="00675105" w:rsidP="00D42CFA">
      <w:pPr>
        <w:jc w:val="both"/>
      </w:pPr>
    </w:p>
    <w:p w:rsidR="00675105" w:rsidRDefault="00675105" w:rsidP="00D42CFA">
      <w:pPr>
        <w:jc w:val="both"/>
      </w:pPr>
    </w:p>
    <w:p w:rsidR="00675105" w:rsidRDefault="00675105" w:rsidP="00D42CFA">
      <w:pPr>
        <w:jc w:val="both"/>
      </w:pPr>
    </w:p>
    <w:p w:rsidR="00675105" w:rsidRDefault="00675105" w:rsidP="00D42CFA">
      <w:pPr>
        <w:jc w:val="both"/>
      </w:pPr>
    </w:p>
    <w:p w:rsidR="00675105" w:rsidRDefault="00675105" w:rsidP="00D42CFA">
      <w:pPr>
        <w:jc w:val="both"/>
      </w:pPr>
    </w:p>
    <w:p w:rsidR="00675105" w:rsidRDefault="00675105" w:rsidP="00D42CFA">
      <w:pPr>
        <w:jc w:val="both"/>
      </w:pPr>
    </w:p>
    <w:p w:rsidR="00675105" w:rsidRDefault="00675105" w:rsidP="00D42CFA">
      <w:pPr>
        <w:jc w:val="both"/>
      </w:pPr>
    </w:p>
    <w:p w:rsidR="00675105" w:rsidRPr="00675105" w:rsidRDefault="00675105" w:rsidP="00675105">
      <w:pPr>
        <w:spacing w:after="0" w:line="240" w:lineRule="auto"/>
        <w:rPr>
          <w:rFonts w:ascii="Tahoma" w:eastAsia="Times New Roman" w:hAnsi="Tahoma" w:cs="Tahoma"/>
          <w:sz w:val="20"/>
          <w:szCs w:val="20"/>
          <w:lang w:val="es-ES" w:eastAsia="es-SV"/>
        </w:rPr>
      </w:pPr>
      <w:r w:rsidRPr="00675105">
        <w:rPr>
          <w:rFonts w:ascii="Tahoma" w:eastAsia="Times New Roman" w:hAnsi="Tahoma" w:cs="Tahoma"/>
          <w:b/>
          <w:bCs/>
          <w:sz w:val="20"/>
          <w:szCs w:val="20"/>
          <w:lang w:val="es-ES" w:eastAsia="es-SV"/>
        </w:rPr>
        <w:lastRenderedPageBreak/>
        <w:t>De:</w:t>
      </w:r>
      <w:r w:rsidRPr="00675105">
        <w:rPr>
          <w:rFonts w:ascii="Tahoma" w:eastAsia="Times New Roman" w:hAnsi="Tahoma" w:cs="Tahoma"/>
          <w:sz w:val="20"/>
          <w:szCs w:val="20"/>
          <w:lang w:val="es-ES" w:eastAsia="es-SV"/>
        </w:rPr>
        <w:t xml:space="preserve"> Notificaciones OIR </w:t>
      </w:r>
      <w:r w:rsidRPr="00675105">
        <w:rPr>
          <w:rFonts w:ascii="Tahoma" w:eastAsia="Times New Roman" w:hAnsi="Tahoma" w:cs="Tahoma"/>
          <w:sz w:val="20"/>
          <w:szCs w:val="20"/>
          <w:lang w:val="es-ES" w:eastAsia="es-SV"/>
        </w:rPr>
        <w:br/>
      </w:r>
      <w:r w:rsidRPr="00675105">
        <w:rPr>
          <w:rFonts w:ascii="Tahoma" w:eastAsia="Times New Roman" w:hAnsi="Tahoma" w:cs="Tahoma"/>
          <w:b/>
          <w:bCs/>
          <w:sz w:val="20"/>
          <w:szCs w:val="20"/>
          <w:lang w:val="es-ES" w:eastAsia="es-SV"/>
        </w:rPr>
        <w:t>Enviado el:</w:t>
      </w:r>
      <w:r w:rsidRPr="00675105">
        <w:rPr>
          <w:rFonts w:ascii="Tahoma" w:eastAsia="Times New Roman" w:hAnsi="Tahoma" w:cs="Tahoma"/>
          <w:sz w:val="20"/>
          <w:szCs w:val="20"/>
          <w:lang w:val="es-ES" w:eastAsia="es-SV"/>
        </w:rPr>
        <w:t xml:space="preserve"> martes, 15 de mayo de 2018 10:23 a.m.</w:t>
      </w:r>
      <w:r w:rsidRPr="00675105">
        <w:rPr>
          <w:rFonts w:ascii="Tahoma" w:eastAsia="Times New Roman" w:hAnsi="Tahoma" w:cs="Tahoma"/>
          <w:sz w:val="20"/>
          <w:szCs w:val="20"/>
          <w:lang w:val="es-ES" w:eastAsia="es-SV"/>
        </w:rPr>
        <w:br/>
      </w:r>
      <w:r w:rsidRPr="00675105">
        <w:rPr>
          <w:rFonts w:ascii="Tahoma" w:eastAsia="Times New Roman" w:hAnsi="Tahoma" w:cs="Tahoma"/>
          <w:b/>
          <w:bCs/>
          <w:sz w:val="20"/>
          <w:szCs w:val="20"/>
          <w:lang w:val="es-ES" w:eastAsia="es-SV"/>
        </w:rPr>
        <w:t>Para:</w:t>
      </w:r>
      <w:r w:rsidRPr="00675105">
        <w:rPr>
          <w:rFonts w:ascii="Tahoma" w:eastAsia="Times New Roman" w:hAnsi="Tahoma" w:cs="Tahoma"/>
          <w:sz w:val="20"/>
          <w:szCs w:val="20"/>
          <w:lang w:val="es-ES" w:eastAsia="es-SV"/>
        </w:rPr>
        <w:t xml:space="preserve"> </w:t>
      </w:r>
      <w:r>
        <w:rPr>
          <w:rFonts w:ascii="Tahoma" w:eastAsia="Times New Roman" w:hAnsi="Tahoma" w:cs="Tahoma"/>
          <w:sz w:val="20"/>
          <w:szCs w:val="20"/>
          <w:lang w:val="es-ES" w:eastAsia="es-SV"/>
        </w:rPr>
        <w:t>XXXXXXXXXX</w:t>
      </w:r>
      <w:r w:rsidRPr="00675105">
        <w:rPr>
          <w:rFonts w:ascii="Tahoma" w:eastAsia="Times New Roman" w:hAnsi="Tahoma" w:cs="Tahoma"/>
          <w:sz w:val="20"/>
          <w:szCs w:val="20"/>
          <w:lang w:val="es-ES" w:eastAsia="es-SV"/>
        </w:rPr>
        <w:t xml:space="preserve"> </w:t>
      </w:r>
      <w:r w:rsidRPr="00675105">
        <w:rPr>
          <w:rFonts w:ascii="Tahoma" w:eastAsia="Times New Roman" w:hAnsi="Tahoma" w:cs="Tahoma"/>
          <w:sz w:val="20"/>
          <w:szCs w:val="20"/>
          <w:lang w:val="es-ES" w:eastAsia="es-SV"/>
        </w:rPr>
        <w:br/>
      </w:r>
      <w:r w:rsidRPr="00675105">
        <w:rPr>
          <w:rFonts w:ascii="Tahoma" w:eastAsia="Times New Roman" w:hAnsi="Tahoma" w:cs="Tahoma"/>
          <w:b/>
          <w:bCs/>
          <w:sz w:val="20"/>
          <w:szCs w:val="20"/>
          <w:lang w:val="es-ES" w:eastAsia="es-SV"/>
        </w:rPr>
        <w:t>CC:</w:t>
      </w:r>
      <w:r w:rsidRPr="00675105">
        <w:rPr>
          <w:rFonts w:ascii="Tahoma" w:eastAsia="Times New Roman" w:hAnsi="Tahoma" w:cs="Tahoma"/>
          <w:sz w:val="20"/>
          <w:szCs w:val="20"/>
          <w:lang w:val="es-ES" w:eastAsia="es-SV"/>
        </w:rPr>
        <w:t xml:space="preserve"> </w:t>
      </w:r>
      <w:proofErr w:type="spellStart"/>
      <w:r w:rsidRPr="00675105">
        <w:rPr>
          <w:rFonts w:ascii="Tahoma" w:eastAsia="Times New Roman" w:hAnsi="Tahoma" w:cs="Tahoma"/>
          <w:sz w:val="20"/>
          <w:szCs w:val="20"/>
          <w:lang w:val="es-ES" w:eastAsia="es-SV"/>
        </w:rPr>
        <w:t>oir</w:t>
      </w:r>
      <w:proofErr w:type="spellEnd"/>
      <w:r w:rsidRPr="00675105">
        <w:rPr>
          <w:rFonts w:ascii="Tahoma" w:eastAsia="Times New Roman" w:hAnsi="Tahoma" w:cs="Tahoma"/>
          <w:sz w:val="20"/>
          <w:szCs w:val="20"/>
          <w:lang w:val="es-ES" w:eastAsia="es-SV"/>
        </w:rPr>
        <w:br/>
      </w:r>
      <w:r w:rsidRPr="00675105">
        <w:rPr>
          <w:rFonts w:ascii="Tahoma" w:eastAsia="Times New Roman" w:hAnsi="Tahoma" w:cs="Tahoma"/>
          <w:b/>
          <w:bCs/>
          <w:sz w:val="20"/>
          <w:szCs w:val="20"/>
          <w:lang w:val="es-ES" w:eastAsia="es-SV"/>
        </w:rPr>
        <w:t>Asunto:</w:t>
      </w:r>
      <w:r w:rsidRPr="00675105">
        <w:rPr>
          <w:rFonts w:ascii="Tahoma" w:eastAsia="Times New Roman" w:hAnsi="Tahoma" w:cs="Tahoma"/>
          <w:sz w:val="20"/>
          <w:szCs w:val="20"/>
          <w:lang w:val="es-ES" w:eastAsia="es-SV"/>
        </w:rPr>
        <w:t xml:space="preserve"> Notificación de Solicitud SIPV N° 086-2018 </w:t>
      </w:r>
    </w:p>
    <w:p w:rsidR="00675105" w:rsidRPr="00675105" w:rsidRDefault="00675105" w:rsidP="00675105">
      <w:pPr>
        <w:spacing w:after="0" w:line="240" w:lineRule="auto"/>
        <w:rPr>
          <w:rFonts w:ascii="Calibri" w:eastAsia="Calibri" w:hAnsi="Calibri" w:cs="Times New Roman"/>
        </w:rPr>
      </w:pPr>
    </w:p>
    <w:p w:rsidR="00675105" w:rsidRPr="00675105" w:rsidRDefault="00675105" w:rsidP="00675105">
      <w:pPr>
        <w:spacing w:after="0" w:line="360" w:lineRule="auto"/>
        <w:rPr>
          <w:rFonts w:ascii="Calibri" w:eastAsia="Calibri" w:hAnsi="Calibri" w:cs="Times New Roman"/>
          <w:b/>
          <w:bCs/>
          <w:sz w:val="24"/>
          <w:szCs w:val="24"/>
        </w:rPr>
      </w:pPr>
      <w:r w:rsidRPr="00675105">
        <w:rPr>
          <w:rFonts w:ascii="Calibri" w:eastAsia="Calibri" w:hAnsi="Calibri" w:cs="Times New Roman"/>
          <w:b/>
          <w:bCs/>
          <w:sz w:val="24"/>
          <w:szCs w:val="24"/>
        </w:rPr>
        <w:t>SIPV N° 086-2018</w:t>
      </w:r>
    </w:p>
    <w:p w:rsidR="00675105" w:rsidRPr="00675105" w:rsidRDefault="00675105" w:rsidP="00675105">
      <w:pPr>
        <w:spacing w:after="0" w:line="360" w:lineRule="auto"/>
        <w:rPr>
          <w:rFonts w:ascii="Calibri" w:eastAsia="Calibri" w:hAnsi="Calibri" w:cs="Times New Roman"/>
          <w:color w:val="1F497D"/>
          <w:sz w:val="24"/>
          <w:szCs w:val="24"/>
        </w:rPr>
      </w:pPr>
      <w:r w:rsidRPr="00675105">
        <w:rPr>
          <w:rFonts w:ascii="Calibri" w:eastAsia="Calibri" w:hAnsi="Calibri" w:cs="Times New Roman"/>
          <w:sz w:val="24"/>
          <w:szCs w:val="24"/>
        </w:rPr>
        <w:t>Estimado ciudadano</w:t>
      </w:r>
      <w:r w:rsidRPr="00675105">
        <w:rPr>
          <w:rFonts w:ascii="Calibri" w:eastAsia="Calibri" w:hAnsi="Calibri" w:cs="Times New Roman"/>
          <w:b/>
          <w:bCs/>
          <w:sz w:val="24"/>
          <w:szCs w:val="24"/>
        </w:rPr>
        <w:t xml:space="preserve"> </w:t>
      </w:r>
      <w:r>
        <w:rPr>
          <w:rFonts w:ascii="Calibri" w:eastAsia="Calibri" w:hAnsi="Calibri" w:cs="Times New Roman"/>
          <w:b/>
          <w:bCs/>
          <w:sz w:val="24"/>
          <w:szCs w:val="24"/>
        </w:rPr>
        <w:t>XXXXXXXXXX</w:t>
      </w:r>
      <w:r w:rsidRPr="00675105">
        <w:rPr>
          <w:rFonts w:ascii="Calibri" w:eastAsia="Calibri" w:hAnsi="Calibri" w:cs="Times New Roman"/>
          <w:sz w:val="24"/>
          <w:szCs w:val="24"/>
        </w:rPr>
        <w:t>:</w:t>
      </w:r>
    </w:p>
    <w:p w:rsidR="00675105" w:rsidRPr="00675105" w:rsidRDefault="00675105" w:rsidP="00675105">
      <w:pPr>
        <w:spacing w:after="0" w:line="360" w:lineRule="auto"/>
        <w:rPr>
          <w:rFonts w:ascii="Calibri" w:eastAsia="Calibri" w:hAnsi="Calibri" w:cs="Times New Roman"/>
          <w:color w:val="1F497D"/>
        </w:rPr>
      </w:pPr>
    </w:p>
    <w:p w:rsidR="00675105" w:rsidRPr="00675105" w:rsidRDefault="00675105" w:rsidP="00675105">
      <w:pPr>
        <w:spacing w:after="0" w:line="360" w:lineRule="auto"/>
        <w:rPr>
          <w:rFonts w:ascii="Calibri" w:eastAsia="Calibri" w:hAnsi="Calibri" w:cs="Times New Roman"/>
          <w:b/>
          <w:bCs/>
          <w:i/>
          <w:iCs/>
          <w:sz w:val="24"/>
          <w:szCs w:val="24"/>
        </w:rPr>
      </w:pPr>
      <w:r w:rsidRPr="00675105">
        <w:rPr>
          <w:rFonts w:ascii="Calibri" w:eastAsia="Calibri" w:hAnsi="Calibri" w:cs="Times New Roman"/>
          <w:sz w:val="24"/>
          <w:szCs w:val="24"/>
        </w:rPr>
        <w:t xml:space="preserve">Para la Superintendencia General de Electricidad y Telecomunicaciones-SIGET, por medio de su Unidad de Acceso a la Información y Transparencia-UAIT, es un gusto atender su solicitud sobre: </w:t>
      </w:r>
      <w:r w:rsidRPr="00675105">
        <w:rPr>
          <w:rFonts w:ascii="Calibri" w:eastAsia="Calibri" w:hAnsi="Calibri" w:cs="Times New Roman"/>
          <w:b/>
          <w:bCs/>
          <w:i/>
          <w:iCs/>
          <w:sz w:val="24"/>
          <w:szCs w:val="24"/>
        </w:rPr>
        <w:t> “Normativas de estándares para la construcción de las líneas aéreas de distribución de energía eléctrica</w:t>
      </w:r>
      <w:proofErr w:type="gramStart"/>
      <w:r w:rsidRPr="00675105">
        <w:rPr>
          <w:rFonts w:ascii="Calibri" w:eastAsia="Calibri" w:hAnsi="Calibri" w:cs="Times New Roman"/>
          <w:b/>
          <w:bCs/>
          <w:i/>
          <w:iCs/>
          <w:sz w:val="24"/>
          <w:szCs w:val="24"/>
        </w:rPr>
        <w:t>..”</w:t>
      </w:r>
      <w:proofErr w:type="gramEnd"/>
      <w:r w:rsidRPr="00675105">
        <w:rPr>
          <w:rFonts w:ascii="Calibri" w:eastAsia="Calibri" w:hAnsi="Calibri" w:cs="Times New Roman"/>
          <w:b/>
          <w:bCs/>
          <w:i/>
          <w:iCs/>
          <w:sz w:val="24"/>
          <w:szCs w:val="24"/>
        </w:rPr>
        <w:t>.</w:t>
      </w:r>
    </w:p>
    <w:p w:rsidR="00675105" w:rsidRPr="00675105" w:rsidRDefault="00675105" w:rsidP="00675105">
      <w:pPr>
        <w:spacing w:after="0" w:line="360" w:lineRule="auto"/>
        <w:rPr>
          <w:rFonts w:ascii="Calibri" w:eastAsia="Calibri" w:hAnsi="Calibri" w:cs="Times New Roman"/>
          <w:sz w:val="24"/>
          <w:szCs w:val="24"/>
        </w:rPr>
      </w:pPr>
    </w:p>
    <w:p w:rsidR="00675105" w:rsidRPr="00675105" w:rsidRDefault="00675105" w:rsidP="00675105">
      <w:pPr>
        <w:spacing w:line="360" w:lineRule="auto"/>
        <w:contextualSpacing/>
        <w:jc w:val="both"/>
        <w:rPr>
          <w:rFonts w:ascii="Calibri" w:eastAsia="Calibri" w:hAnsi="Calibri" w:cs="Times New Roman"/>
          <w:sz w:val="24"/>
          <w:szCs w:val="24"/>
          <w:lang w:eastAsia="es-SV"/>
        </w:rPr>
      </w:pPr>
      <w:r w:rsidRPr="00675105">
        <w:rPr>
          <w:rFonts w:ascii="Calibri" w:eastAsia="Calibri" w:hAnsi="Calibri" w:cs="Times New Roman"/>
          <w:sz w:val="24"/>
          <w:szCs w:val="24"/>
          <w:lang w:eastAsia="es-SV"/>
        </w:rPr>
        <w:t xml:space="preserve">Que la solicitud pese a no cumplir con las formalidades del Art. 66 de la Ley de Acceso a la Información Pública-LAIP; en virtud de lo previsto en el Art. 18 de la Constitución de la República que establece en el artículo 18 los derechos de petición y respuesta, y con base al principio de </w:t>
      </w:r>
      <w:r w:rsidRPr="00675105">
        <w:rPr>
          <w:rFonts w:ascii="Calibri" w:eastAsia="Calibri" w:hAnsi="Calibri" w:cs="Times New Roman"/>
          <w:b/>
          <w:bCs/>
          <w:sz w:val="24"/>
          <w:szCs w:val="24"/>
          <w:lang w:eastAsia="es-SV"/>
        </w:rPr>
        <w:t>MÁXIMA PUBLICIDAD</w:t>
      </w:r>
      <w:r w:rsidRPr="00675105">
        <w:rPr>
          <w:rFonts w:ascii="Calibri" w:eastAsia="Calibri" w:hAnsi="Calibri" w:cs="Times New Roman"/>
          <w:sz w:val="24"/>
          <w:szCs w:val="24"/>
          <w:lang w:eastAsia="es-SV"/>
        </w:rPr>
        <w:t xml:space="preserve"> señalado en el artículo 4 letra a. de la Ley de Acceso a la Información Pública, en lo sucesivo LAIP o Ley, se continuó con el trámite correspondiente. </w:t>
      </w:r>
    </w:p>
    <w:p w:rsidR="00675105" w:rsidRPr="00675105" w:rsidRDefault="00675105" w:rsidP="00675105">
      <w:pPr>
        <w:spacing w:after="0" w:line="360" w:lineRule="auto"/>
        <w:ind w:left="720"/>
        <w:rPr>
          <w:rFonts w:ascii="Calibri" w:eastAsia="Calibri" w:hAnsi="Calibri" w:cs="Times New Roman"/>
          <w:sz w:val="24"/>
          <w:szCs w:val="24"/>
          <w:lang w:eastAsia="es-SV"/>
        </w:rPr>
      </w:pPr>
    </w:p>
    <w:p w:rsidR="00675105" w:rsidRPr="00675105" w:rsidRDefault="00675105" w:rsidP="00675105">
      <w:pPr>
        <w:spacing w:line="360" w:lineRule="auto"/>
        <w:contextualSpacing/>
        <w:jc w:val="both"/>
        <w:rPr>
          <w:rFonts w:ascii="Calibri" w:eastAsia="Calibri" w:hAnsi="Calibri" w:cs="Times New Roman"/>
          <w:sz w:val="24"/>
          <w:szCs w:val="24"/>
          <w:lang w:eastAsia="es-SV"/>
        </w:rPr>
      </w:pPr>
      <w:r w:rsidRPr="00675105">
        <w:rPr>
          <w:rFonts w:ascii="Calibri" w:eastAsia="Calibri" w:hAnsi="Calibri" w:cs="Times New Roman"/>
          <w:sz w:val="24"/>
          <w:szCs w:val="24"/>
          <w:lang w:eastAsia="es-SV"/>
        </w:rPr>
        <w:t xml:space="preserve">Se aclara que según dispone el Art. 4 de la Ley de Creación de la Superintendencia General de Electricidad y Telecomunicaciones- LCSIGET, ésta entidad entre sus facultades tiene: </w:t>
      </w:r>
      <w:r w:rsidRPr="00675105">
        <w:rPr>
          <w:rFonts w:ascii="Calibri" w:eastAsia="Calibri" w:hAnsi="Calibri" w:cs="Times New Roman"/>
          <w:i/>
          <w:iCs/>
          <w:sz w:val="24"/>
          <w:szCs w:val="24"/>
          <w:lang w:eastAsia="es-SV"/>
        </w:rPr>
        <w:t>"</w:t>
      </w:r>
      <w:r w:rsidRPr="00675105">
        <w:rPr>
          <w:rFonts w:ascii="Calibri" w:eastAsia="Calibri" w:hAnsi="Calibri" w:cs="Times New Roman"/>
          <w:b/>
          <w:bCs/>
          <w:i/>
          <w:iCs/>
          <w:sz w:val="24"/>
          <w:szCs w:val="24"/>
          <w:lang w:eastAsia="es-SV"/>
        </w:rPr>
        <w:t>Art 4.-</w:t>
      </w:r>
      <w:r w:rsidRPr="00675105">
        <w:rPr>
          <w:rFonts w:ascii="Calibri" w:eastAsia="Calibri" w:hAnsi="Calibri" w:cs="Times New Roman"/>
          <w:i/>
          <w:iCs/>
          <w:sz w:val="24"/>
          <w:szCs w:val="24"/>
          <w:lang w:eastAsia="es-SV"/>
        </w:rPr>
        <w:t xml:space="preserve">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675105">
        <w:rPr>
          <w:rFonts w:ascii="Calibri" w:eastAsia="Calibri" w:hAnsi="Calibri" w:cs="Times New Roman"/>
          <w:sz w:val="24"/>
          <w:szCs w:val="24"/>
          <w:lang w:eastAsia="es-SV"/>
        </w:rPr>
        <w:t xml:space="preserve">.  </w:t>
      </w:r>
    </w:p>
    <w:p w:rsidR="00675105" w:rsidRPr="00675105" w:rsidRDefault="00675105" w:rsidP="00675105">
      <w:pPr>
        <w:spacing w:line="360" w:lineRule="auto"/>
        <w:ind w:left="426"/>
        <w:contextualSpacing/>
        <w:jc w:val="both"/>
        <w:rPr>
          <w:rFonts w:ascii="Calibri" w:eastAsia="Calibri" w:hAnsi="Calibri" w:cs="Times New Roman"/>
          <w:sz w:val="24"/>
          <w:szCs w:val="24"/>
          <w:lang w:eastAsia="es-SV"/>
        </w:rPr>
      </w:pPr>
    </w:p>
    <w:p w:rsidR="00675105" w:rsidRPr="00675105" w:rsidRDefault="00675105" w:rsidP="00675105">
      <w:pPr>
        <w:spacing w:line="360" w:lineRule="auto"/>
        <w:contextualSpacing/>
        <w:jc w:val="both"/>
        <w:rPr>
          <w:rFonts w:ascii="Calibri" w:eastAsia="Calibri" w:hAnsi="Calibri" w:cs="Times New Roman"/>
          <w:sz w:val="24"/>
          <w:szCs w:val="24"/>
          <w:lang w:eastAsia="es-SV"/>
        </w:rPr>
      </w:pPr>
      <w:r w:rsidRPr="00675105">
        <w:rPr>
          <w:rFonts w:ascii="Calibri" w:eastAsia="Calibri" w:hAnsi="Calibri" w:cs="Times New Roman"/>
          <w:sz w:val="24"/>
          <w:szCs w:val="24"/>
          <w:lang w:eastAsia="es-SV"/>
        </w:rPr>
        <w:t xml:space="preserve">El </w:t>
      </w:r>
      <w:r w:rsidRPr="00675105">
        <w:rPr>
          <w:rFonts w:ascii="Calibri" w:eastAsia="Calibri" w:hAnsi="Calibri" w:cs="Times New Roman"/>
          <w:b/>
          <w:bCs/>
          <w:sz w:val="24"/>
          <w:szCs w:val="24"/>
          <w:lang w:eastAsia="es-SV"/>
        </w:rPr>
        <w:t>Art. 74 literal b) de la Ley de Acceso a la Información Pública</w:t>
      </w:r>
      <w:r w:rsidRPr="00675105">
        <w:rPr>
          <w:rFonts w:ascii="Calibri" w:eastAsia="Calibri" w:hAnsi="Calibri" w:cs="Times New Roman"/>
          <w:sz w:val="24"/>
          <w:szCs w:val="24"/>
          <w:lang w:eastAsia="es-SV"/>
        </w:rPr>
        <w:t xml:space="preserve"> establece que “Los oficiales de Información no darán trámite a solicitudes de información: B) Cuando la información se encuentre disponible públicamente. En este caso, deberán indicar al solicitante el lugar donde se encuentra la información, por lo que la información solicitada </w:t>
      </w:r>
      <w:r w:rsidRPr="00675105">
        <w:rPr>
          <w:rFonts w:ascii="Calibri" w:eastAsia="Calibri" w:hAnsi="Calibri" w:cs="Times New Roman"/>
          <w:sz w:val="24"/>
          <w:szCs w:val="24"/>
          <w:lang w:eastAsia="es-SV"/>
        </w:rPr>
        <w:lastRenderedPageBreak/>
        <w:t xml:space="preserve">se encuentra publicada en la Plataforma de la Página Web Institucional de la SIGET, la cual puede acceder a través del siguiente link: </w:t>
      </w:r>
    </w:p>
    <w:p w:rsidR="00675105" w:rsidRPr="00675105" w:rsidRDefault="00675105" w:rsidP="00675105">
      <w:pPr>
        <w:spacing w:line="360" w:lineRule="auto"/>
        <w:ind w:left="426"/>
        <w:contextualSpacing/>
        <w:jc w:val="both"/>
        <w:rPr>
          <w:rFonts w:ascii="Calibri" w:eastAsia="Calibri" w:hAnsi="Calibri" w:cs="Times New Roman"/>
          <w:sz w:val="24"/>
          <w:szCs w:val="24"/>
          <w:lang w:eastAsia="es-SV"/>
        </w:rPr>
      </w:pPr>
    </w:p>
    <w:p w:rsidR="00675105" w:rsidRPr="00675105" w:rsidRDefault="00C26BF2" w:rsidP="00675105">
      <w:pPr>
        <w:spacing w:after="0" w:line="360" w:lineRule="auto"/>
        <w:jc w:val="center"/>
        <w:rPr>
          <w:rFonts w:ascii="Calibri" w:eastAsia="Calibri" w:hAnsi="Calibri" w:cs="Times New Roman"/>
          <w:color w:val="1F497D"/>
          <w:sz w:val="24"/>
          <w:szCs w:val="24"/>
          <w:u w:val="single"/>
          <w:lang w:eastAsia="es-SV"/>
        </w:rPr>
      </w:pPr>
      <w:hyperlink r:id="rId29" w:history="1">
        <w:r w:rsidR="00675105" w:rsidRPr="00675105">
          <w:rPr>
            <w:rFonts w:ascii="Calibri" w:eastAsia="Calibri" w:hAnsi="Calibri" w:cs="Times New Roman"/>
            <w:color w:val="0000FF"/>
            <w:sz w:val="24"/>
            <w:szCs w:val="24"/>
            <w:u w:val="single"/>
            <w:lang w:eastAsia="es-SV"/>
          </w:rPr>
          <w:t>https://www.siget.gob.sv/temas/electricidad/documentos/normativa-electricidad/?cp=3</w:t>
        </w:r>
      </w:hyperlink>
    </w:p>
    <w:p w:rsidR="00675105" w:rsidRPr="00675105" w:rsidRDefault="00675105" w:rsidP="00675105">
      <w:pPr>
        <w:spacing w:after="0" w:line="360" w:lineRule="auto"/>
        <w:rPr>
          <w:rFonts w:ascii="Calibri" w:eastAsia="Calibri" w:hAnsi="Calibri" w:cs="Times New Roman"/>
          <w:color w:val="1F497D"/>
          <w:lang w:eastAsia="es-SV"/>
        </w:rPr>
      </w:pPr>
    </w:p>
    <w:p w:rsidR="00675105" w:rsidRPr="00675105" w:rsidRDefault="00675105" w:rsidP="00675105">
      <w:pPr>
        <w:spacing w:after="0" w:line="360" w:lineRule="auto"/>
        <w:rPr>
          <w:rFonts w:ascii="Calibri" w:eastAsia="Calibri" w:hAnsi="Calibri" w:cs="Times New Roman"/>
          <w:sz w:val="24"/>
          <w:szCs w:val="24"/>
          <w:lang w:eastAsia="es-SV"/>
        </w:rPr>
      </w:pPr>
      <w:r w:rsidRPr="00675105">
        <w:rPr>
          <w:rFonts w:ascii="Calibri" w:eastAsia="Calibri" w:hAnsi="Calibri" w:cs="Times New Roman"/>
          <w:sz w:val="24"/>
          <w:szCs w:val="24"/>
          <w:lang w:eastAsia="es-SV"/>
        </w:rPr>
        <w:t>Así mismo se anexa la captura de pantalla de la Página Web Institucional donde se encuentran la información solicitada:</w:t>
      </w:r>
    </w:p>
    <w:p w:rsidR="00675105" w:rsidRPr="00675105" w:rsidRDefault="00675105" w:rsidP="00675105">
      <w:pPr>
        <w:spacing w:after="0" w:line="360" w:lineRule="auto"/>
        <w:rPr>
          <w:rFonts w:ascii="Calibri" w:eastAsia="Calibri" w:hAnsi="Calibri" w:cs="Times New Roman"/>
          <w:color w:val="1F497D"/>
          <w:sz w:val="24"/>
          <w:szCs w:val="24"/>
          <w:lang w:eastAsia="es-SV"/>
        </w:rPr>
      </w:pPr>
      <w:r w:rsidRPr="00675105">
        <w:rPr>
          <w:rFonts w:ascii="Calibri" w:eastAsia="Calibri" w:hAnsi="Calibri" w:cs="Times New Roman"/>
          <w:color w:val="1F497D"/>
          <w:sz w:val="24"/>
          <w:szCs w:val="24"/>
          <w:lang w:eastAsia="es-SV"/>
        </w:rPr>
        <w:t>      </w:t>
      </w:r>
      <w:r w:rsidRPr="00675105">
        <w:rPr>
          <w:rFonts w:ascii="Calibri" w:eastAsia="Calibri" w:hAnsi="Calibri" w:cs="Times New Roman"/>
          <w:noProof/>
          <w:lang w:eastAsia="es-SV"/>
        </w:rPr>
        <w:drawing>
          <wp:inline distT="0" distB="0" distL="0" distR="0" wp14:anchorId="7323711A" wp14:editId="31B6D62D">
            <wp:extent cx="6102985" cy="3423920"/>
            <wp:effectExtent l="0" t="0" r="0" b="5080"/>
            <wp:docPr id="6" name="Imagen 1" descr="cid:image001.jpg@01D3EC35.05997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1.jpg@01D3EC35.05997040"/>
                    <pic:cNvPicPr>
                      <a:picLocks noChangeAspect="1" noChangeArrowheads="1"/>
                    </pic:cNvPicPr>
                  </pic:nvPicPr>
                  <pic:blipFill>
                    <a:blip r:embed="rId30" r:link="rId31">
                      <a:extLst>
                        <a:ext uri="{28A0092B-C50C-407E-A947-70E740481C1C}">
                          <a14:useLocalDpi xmlns:a14="http://schemas.microsoft.com/office/drawing/2010/main" val="0"/>
                        </a:ext>
                      </a:extLst>
                    </a:blip>
                    <a:srcRect/>
                    <a:stretch>
                      <a:fillRect/>
                    </a:stretch>
                  </pic:blipFill>
                  <pic:spPr bwMode="auto">
                    <a:xfrm>
                      <a:off x="0" y="0"/>
                      <a:ext cx="6102985" cy="3423920"/>
                    </a:xfrm>
                    <a:prstGeom prst="rect">
                      <a:avLst/>
                    </a:prstGeom>
                    <a:noFill/>
                    <a:ln>
                      <a:noFill/>
                    </a:ln>
                  </pic:spPr>
                </pic:pic>
              </a:graphicData>
            </a:graphic>
          </wp:inline>
        </w:drawing>
      </w:r>
      <w:r w:rsidRPr="00675105">
        <w:rPr>
          <w:rFonts w:ascii="Calibri" w:eastAsia="Calibri" w:hAnsi="Calibri" w:cs="Times New Roman"/>
          <w:color w:val="1F497D"/>
          <w:sz w:val="24"/>
          <w:szCs w:val="24"/>
          <w:lang w:eastAsia="es-SV"/>
        </w:rPr>
        <w:t xml:space="preserve">      </w:t>
      </w:r>
    </w:p>
    <w:p w:rsidR="00675105" w:rsidRPr="00675105" w:rsidRDefault="00675105" w:rsidP="00675105">
      <w:pPr>
        <w:spacing w:after="0" w:line="360" w:lineRule="auto"/>
        <w:ind w:left="720"/>
        <w:rPr>
          <w:rFonts w:ascii="Calibri" w:eastAsia="Calibri" w:hAnsi="Calibri" w:cs="Times New Roman"/>
          <w:sz w:val="24"/>
          <w:szCs w:val="24"/>
          <w:lang w:eastAsia="es-SV"/>
        </w:rPr>
      </w:pPr>
    </w:p>
    <w:p w:rsidR="00675105" w:rsidRPr="00675105" w:rsidRDefault="00675105" w:rsidP="00675105">
      <w:pPr>
        <w:spacing w:after="0" w:line="360" w:lineRule="auto"/>
        <w:jc w:val="both"/>
        <w:rPr>
          <w:rFonts w:ascii="Calibri" w:eastAsia="Calibri" w:hAnsi="Calibri" w:cs="Times New Roman"/>
          <w:sz w:val="24"/>
          <w:szCs w:val="24"/>
          <w:lang w:eastAsia="es-SV"/>
        </w:rPr>
      </w:pPr>
      <w:r w:rsidRPr="00675105">
        <w:rPr>
          <w:rFonts w:ascii="Calibri" w:eastAsia="Calibri" w:hAnsi="Calibri" w:cs="Times New Roman"/>
          <w:sz w:val="24"/>
          <w:szCs w:val="24"/>
          <w:lang w:eastAsia="es-SV"/>
        </w:rPr>
        <w:t xml:space="preserve">La información se provee por ser de índole pública, con base al Art. 72 literal c)  y 74 literal b) de la Ley de Acceso a la Información Pública-LAIP; Cualquier inquietud nos tiene a sus órdenes, puede escribirnos al correo: </w:t>
      </w:r>
      <w:hyperlink r:id="rId32" w:history="1">
        <w:r w:rsidRPr="00675105">
          <w:rPr>
            <w:rFonts w:ascii="Calibri" w:eastAsia="Calibri" w:hAnsi="Calibri" w:cs="Times New Roman"/>
            <w:color w:val="0000FF"/>
            <w:sz w:val="24"/>
            <w:szCs w:val="24"/>
            <w:u w:val="single"/>
            <w:lang w:eastAsia="es-SV"/>
          </w:rPr>
          <w:t>oir@siget.gob.sv</w:t>
        </w:r>
      </w:hyperlink>
      <w:r w:rsidRPr="00675105">
        <w:rPr>
          <w:rFonts w:ascii="Calibri" w:eastAsia="Calibri" w:hAnsi="Calibri" w:cs="Times New Roman"/>
          <w:sz w:val="24"/>
          <w:szCs w:val="24"/>
          <w:lang w:eastAsia="es-SV"/>
        </w:rPr>
        <w:t xml:space="preserve"> </w:t>
      </w:r>
    </w:p>
    <w:p w:rsidR="00675105" w:rsidRPr="00675105" w:rsidRDefault="00675105" w:rsidP="00675105">
      <w:pPr>
        <w:spacing w:after="0" w:line="360" w:lineRule="auto"/>
        <w:rPr>
          <w:rFonts w:ascii="Times New Roman" w:eastAsia="Calibri" w:hAnsi="Times New Roman" w:cs="Times New Roman"/>
          <w:b/>
          <w:bCs/>
          <w:color w:val="1F497D"/>
        </w:rPr>
      </w:pPr>
    </w:p>
    <w:p w:rsidR="00675105" w:rsidRPr="00675105" w:rsidRDefault="00675105" w:rsidP="00675105">
      <w:pPr>
        <w:spacing w:after="0" w:line="360" w:lineRule="auto"/>
        <w:rPr>
          <w:rFonts w:ascii="Times New Roman" w:eastAsia="Calibri" w:hAnsi="Times New Roman" w:cs="Times New Roman"/>
          <w:b/>
          <w:bCs/>
          <w:sz w:val="20"/>
          <w:szCs w:val="20"/>
          <w:u w:val="single"/>
        </w:rPr>
      </w:pPr>
      <w:r w:rsidRPr="00675105">
        <w:rPr>
          <w:rFonts w:ascii="Times New Roman" w:eastAsia="Calibri" w:hAnsi="Times New Roman" w:cs="Times New Roman"/>
          <w:b/>
          <w:bCs/>
          <w:u w:val="single"/>
        </w:rPr>
        <w:t>Se aclara que si aún muestra problemas de descargarlo nos informe para solucionar el problema, de igual manera se sugiera abrir la página web con Google Chrome.</w:t>
      </w:r>
    </w:p>
    <w:p w:rsidR="00675105" w:rsidRDefault="00675105" w:rsidP="00D42CFA">
      <w:pPr>
        <w:jc w:val="both"/>
      </w:pPr>
    </w:p>
    <w:p w:rsidR="00675105" w:rsidRDefault="00675105" w:rsidP="00D42CFA">
      <w:pPr>
        <w:jc w:val="both"/>
      </w:pPr>
    </w:p>
    <w:p w:rsidR="00513093" w:rsidRPr="00513093" w:rsidRDefault="00513093" w:rsidP="00513093">
      <w:pPr>
        <w:spacing w:after="120" w:line="360" w:lineRule="auto"/>
        <w:jc w:val="both"/>
        <w:rPr>
          <w:rFonts w:eastAsia="Times New Roman" w:cs="Calibri"/>
          <w:b/>
          <w:bCs/>
          <w:spacing w:val="-1"/>
          <w:sz w:val="23"/>
          <w:szCs w:val="23"/>
          <w:lang w:eastAsia="es-SV"/>
        </w:rPr>
      </w:pPr>
      <w:r w:rsidRPr="00513093">
        <w:rPr>
          <w:rFonts w:eastAsia="Times New Roman" w:cs="Calibri"/>
          <w:b/>
          <w:bCs/>
          <w:spacing w:val="-1"/>
          <w:sz w:val="23"/>
          <w:szCs w:val="23"/>
          <w:lang w:eastAsia="es-SV"/>
        </w:rPr>
        <w:lastRenderedPageBreak/>
        <w:t xml:space="preserve">SIPP No. 087-2018 </w:t>
      </w:r>
    </w:p>
    <w:p w:rsidR="00513093" w:rsidRPr="00513093" w:rsidRDefault="00513093" w:rsidP="00513093">
      <w:pPr>
        <w:spacing w:after="120" w:line="360" w:lineRule="auto"/>
        <w:jc w:val="both"/>
        <w:rPr>
          <w:rFonts w:eastAsia="Times New Roman" w:cstheme="minorHAnsi"/>
          <w:b/>
          <w:spacing w:val="20"/>
          <w:sz w:val="23"/>
          <w:szCs w:val="23"/>
          <w:lang w:eastAsia="es-SV"/>
        </w:rPr>
      </w:pPr>
    </w:p>
    <w:p w:rsidR="00513093" w:rsidRPr="00513093" w:rsidRDefault="00513093" w:rsidP="00513093">
      <w:pPr>
        <w:spacing w:after="120" w:line="360" w:lineRule="auto"/>
        <w:jc w:val="both"/>
        <w:rPr>
          <w:rFonts w:eastAsia="Times New Roman" w:cs="Calibri"/>
          <w:sz w:val="23"/>
          <w:szCs w:val="23"/>
          <w:lang w:eastAsia="es-SV"/>
        </w:rPr>
      </w:pPr>
      <w:r w:rsidRPr="00513093">
        <w:rPr>
          <w:rFonts w:eastAsia="Times New Roman" w:cstheme="minorHAnsi"/>
          <w:b/>
          <w:spacing w:val="20"/>
          <w:sz w:val="23"/>
          <w:szCs w:val="23"/>
          <w:lang w:eastAsia="es-SV"/>
        </w:rPr>
        <w:t xml:space="preserve">SUPERINTENDENCIA GENERAL DE ELECTRICIDAD Y TELECOMUNICACIONES, UNIDAD DE ACCESO A LA INFORMACIÓN Y TRANSPARENCIA, </w:t>
      </w:r>
      <w:r w:rsidRPr="00513093">
        <w:rPr>
          <w:rFonts w:eastAsia="Times New Roman" w:cstheme="minorHAnsi"/>
          <w:sz w:val="23"/>
          <w:szCs w:val="23"/>
          <w:lang w:eastAsia="es-SV"/>
        </w:rPr>
        <w:t>a las diez horas con diecinueve minutos del día veintitrés de mayo de</w:t>
      </w:r>
      <w:r w:rsidRPr="00513093">
        <w:rPr>
          <w:rFonts w:eastAsia="Times New Roman" w:cs="Calibri"/>
          <w:sz w:val="23"/>
          <w:szCs w:val="23"/>
          <w:lang w:eastAsia="es-SV"/>
        </w:rPr>
        <w:t xml:space="preserve"> dos mil dieciocho.</w:t>
      </w:r>
    </w:p>
    <w:p w:rsidR="00513093" w:rsidRPr="00513093" w:rsidRDefault="00513093" w:rsidP="00513093">
      <w:pPr>
        <w:autoSpaceDE w:val="0"/>
        <w:autoSpaceDN w:val="0"/>
        <w:adjustRightInd w:val="0"/>
        <w:spacing w:after="120" w:line="240" w:lineRule="auto"/>
        <w:jc w:val="both"/>
        <w:rPr>
          <w:rFonts w:eastAsia="Times New Roman" w:cs="Calibri"/>
          <w:sz w:val="23"/>
          <w:szCs w:val="23"/>
          <w:lang w:eastAsia="es-SV"/>
        </w:rPr>
      </w:pPr>
    </w:p>
    <w:p w:rsidR="00513093" w:rsidRPr="00513093" w:rsidRDefault="00513093" w:rsidP="00513093">
      <w:pPr>
        <w:autoSpaceDE w:val="0"/>
        <w:autoSpaceDN w:val="0"/>
        <w:adjustRightInd w:val="0"/>
        <w:spacing w:after="0" w:line="360" w:lineRule="auto"/>
        <w:ind w:firstLine="708"/>
        <w:jc w:val="both"/>
        <w:rPr>
          <w:rFonts w:eastAsia="Times New Roman" w:cs="Times New Roman"/>
          <w:b/>
          <w:sz w:val="23"/>
          <w:szCs w:val="23"/>
          <w:lang w:eastAsia="es-SV"/>
        </w:rPr>
      </w:pPr>
      <w:r w:rsidRPr="00513093">
        <w:rPr>
          <w:rFonts w:eastAsia="Times New Roman" w:cs="Times New Roman"/>
          <w:sz w:val="23"/>
          <w:szCs w:val="23"/>
          <w:lang w:eastAsia="es-SV"/>
        </w:rPr>
        <w:t xml:space="preserve">El presente expediente administrativo para promover el derecho de acceso a información fue iniciado el día catorce de mayo de dos mil dieciocho mediante solicitud presencial que corre agregada a folios uno, interpuesta por la ciudadana </w:t>
      </w:r>
      <w:r>
        <w:rPr>
          <w:rFonts w:cs="Arial"/>
          <w:b/>
          <w:sz w:val="23"/>
          <w:szCs w:val="23"/>
        </w:rPr>
        <w:t>XXXXXXXXXX</w:t>
      </w:r>
      <w:r w:rsidRPr="00513093">
        <w:rPr>
          <w:rFonts w:cs="Arial"/>
          <w:sz w:val="23"/>
          <w:szCs w:val="23"/>
        </w:rPr>
        <w:t xml:space="preserve">, en carácter de Apoderada General Judicial con Cláusula Especial de la Sociedad “DIGICEL, SOCIEDAD ANÓNIMA DE CAPITAL VARIABLE” que puede abreviarse DIGICEL, S.A. de C.V. En la que textualmente expresó: </w:t>
      </w:r>
      <w:r w:rsidRPr="00513093">
        <w:rPr>
          <w:rFonts w:cs="Arial"/>
          <w:b/>
          <w:i/>
          <w:color w:val="7F7F7F" w:themeColor="text1" w:themeTint="80"/>
          <w:sz w:val="23"/>
          <w:szCs w:val="23"/>
        </w:rPr>
        <w:t>“…conforme al CNAF se nos informe todo el espectro que tiene las instituciones Estatales y la frecuencias donde se encuentran, así mismo se informe cuáles son las frecuencias que están siendo utilizadas como espectro de uso oficial”</w:t>
      </w:r>
      <w:r w:rsidRPr="00513093">
        <w:rPr>
          <w:rFonts w:cs="Arial"/>
          <w:sz w:val="23"/>
          <w:szCs w:val="23"/>
        </w:rPr>
        <w:t xml:space="preserve"> </w:t>
      </w:r>
    </w:p>
    <w:p w:rsidR="00513093" w:rsidRPr="00513093" w:rsidRDefault="00513093" w:rsidP="00513093">
      <w:pPr>
        <w:autoSpaceDE w:val="0"/>
        <w:autoSpaceDN w:val="0"/>
        <w:adjustRightInd w:val="0"/>
        <w:spacing w:after="120" w:line="360" w:lineRule="auto"/>
        <w:jc w:val="both"/>
        <w:rPr>
          <w:rFonts w:cs="Calibri"/>
          <w:b/>
          <w:color w:val="000000"/>
          <w:sz w:val="23"/>
          <w:szCs w:val="23"/>
        </w:rPr>
      </w:pPr>
    </w:p>
    <w:p w:rsidR="00513093" w:rsidRPr="00513093" w:rsidRDefault="00513093" w:rsidP="00513093">
      <w:pPr>
        <w:autoSpaceDE w:val="0"/>
        <w:autoSpaceDN w:val="0"/>
        <w:adjustRightInd w:val="0"/>
        <w:spacing w:after="120" w:line="360" w:lineRule="auto"/>
        <w:jc w:val="both"/>
        <w:rPr>
          <w:rFonts w:cs="Calibri"/>
          <w:b/>
          <w:color w:val="000000"/>
          <w:sz w:val="23"/>
          <w:szCs w:val="23"/>
        </w:rPr>
      </w:pPr>
      <w:r w:rsidRPr="00513093">
        <w:rPr>
          <w:rFonts w:cs="Calibri"/>
          <w:b/>
          <w:color w:val="000000"/>
          <w:sz w:val="23"/>
          <w:szCs w:val="23"/>
        </w:rPr>
        <w:t xml:space="preserve">Ésta unidad respecto a dicha solicitud hace las consideraciones que a continuación se detallan: </w:t>
      </w:r>
    </w:p>
    <w:p w:rsidR="00513093" w:rsidRPr="00513093" w:rsidRDefault="00513093" w:rsidP="00513093">
      <w:pPr>
        <w:numPr>
          <w:ilvl w:val="0"/>
          <w:numId w:val="7"/>
        </w:numPr>
        <w:spacing w:line="360" w:lineRule="auto"/>
        <w:ind w:left="709" w:hanging="567"/>
        <w:contextualSpacing/>
        <w:jc w:val="both"/>
        <w:rPr>
          <w:rFonts w:ascii="Calibri" w:hAnsi="Calibri" w:cs="Calibri"/>
          <w:color w:val="000000"/>
        </w:rPr>
      </w:pPr>
      <w:r w:rsidRPr="00513093">
        <w:rPr>
          <w:rFonts w:ascii="Calibri" w:hAnsi="Calibri" w:cs="Calibri"/>
          <w:color w:val="000000"/>
        </w:rPr>
        <w:t>La solicitud ingresó en la fecha indicada y previo a la admisión formal del requerimiento, se verificó cumpliese lo que disponen  los Arts. 66 de la Ley de Acceso a la Información Pública en adelante LAIP o Ley, así como el artículo 54 del Reglamento de la Ley de Acceso a la Información- RLAIP, confirmándose la observancia de formalidades para la admisibilidad  dándose el trámite de ley correspondiente.</w:t>
      </w:r>
    </w:p>
    <w:p w:rsidR="00513093" w:rsidRPr="00513093" w:rsidRDefault="00513093" w:rsidP="00513093">
      <w:pPr>
        <w:numPr>
          <w:ilvl w:val="0"/>
          <w:numId w:val="7"/>
        </w:numPr>
        <w:autoSpaceDE w:val="0"/>
        <w:autoSpaceDN w:val="0"/>
        <w:adjustRightInd w:val="0"/>
        <w:spacing w:after="0" w:line="360" w:lineRule="auto"/>
        <w:ind w:left="709" w:hanging="567"/>
        <w:jc w:val="both"/>
        <w:rPr>
          <w:rFonts w:cs="Calibri"/>
          <w:color w:val="000000"/>
          <w:sz w:val="23"/>
          <w:szCs w:val="23"/>
        </w:rPr>
      </w:pPr>
      <w:r w:rsidRPr="00513093">
        <w:rPr>
          <w:rFonts w:cs="Calibri"/>
          <w:color w:val="000000"/>
          <w:sz w:val="23"/>
          <w:szCs w:val="23"/>
        </w:rPr>
        <w:t xml:space="preserve">La LAIP atribuye al Oficial de Información, en el artículo 50 letras b., d, funciones como: Recibir y diligenciar las solicitudes, gestionar y entregar la información requerida, garantizando el derecho de acceso que asiste a toda persona reconocido en el Art. 1 LAIP; asimismo,  el  artículo  70  de  la  misma  Ley  establece  que  </w:t>
      </w:r>
      <w:r w:rsidRPr="00513093">
        <w:rPr>
          <w:rFonts w:cs="Calibri"/>
          <w:i/>
          <w:color w:val="000000"/>
          <w:sz w:val="23"/>
          <w:szCs w:val="23"/>
        </w:rPr>
        <w:t>“El  Oficial  de  información</w:t>
      </w:r>
      <w:r w:rsidRPr="00513093">
        <w:rPr>
          <w:rFonts w:cs="Calibri"/>
          <w:color w:val="000000"/>
          <w:sz w:val="23"/>
          <w:szCs w:val="23"/>
        </w:rPr>
        <w:t xml:space="preserve"> </w:t>
      </w:r>
      <w:r w:rsidRPr="00513093">
        <w:rPr>
          <w:rFonts w:cs="Calibri"/>
          <w:i/>
          <w:color w:val="000000"/>
          <w:sz w:val="23"/>
          <w:szCs w:val="23"/>
        </w:rPr>
        <w:t>transmitirá la solicitud a la unidad administrativa que tenga o pueda poseer la información, con objeto de que ésta la localice, verifique su clasificación y, en su caso, le comunique la manera en que se encuentra disponible</w:t>
      </w:r>
      <w:r w:rsidRPr="00513093">
        <w:rPr>
          <w:rFonts w:cs="Calibri"/>
          <w:color w:val="000000"/>
          <w:sz w:val="23"/>
          <w:szCs w:val="23"/>
        </w:rPr>
        <w:t xml:space="preserve">”. En cumplimiento de </w:t>
      </w:r>
      <w:r w:rsidRPr="00513093">
        <w:rPr>
          <w:rFonts w:cs="Calibri"/>
          <w:color w:val="000000"/>
          <w:sz w:val="23"/>
          <w:szCs w:val="23"/>
        </w:rPr>
        <w:lastRenderedPageBreak/>
        <w:t>tales atribuciones se trasladó la petición a: Gerencia de Telecomunicaciones-GT y Registro de Electricidad y Telecomunicaciones-RET.</w:t>
      </w:r>
    </w:p>
    <w:p w:rsidR="00513093" w:rsidRPr="00513093" w:rsidRDefault="00513093" w:rsidP="00513093">
      <w:pPr>
        <w:autoSpaceDE w:val="0"/>
        <w:autoSpaceDN w:val="0"/>
        <w:adjustRightInd w:val="0"/>
        <w:spacing w:after="0" w:line="360" w:lineRule="auto"/>
        <w:ind w:left="709"/>
        <w:jc w:val="both"/>
        <w:rPr>
          <w:rFonts w:cs="Calibri"/>
          <w:color w:val="000000"/>
          <w:sz w:val="23"/>
          <w:szCs w:val="23"/>
        </w:rPr>
      </w:pPr>
    </w:p>
    <w:p w:rsidR="00513093" w:rsidRPr="00513093" w:rsidRDefault="00513093" w:rsidP="00513093">
      <w:pPr>
        <w:numPr>
          <w:ilvl w:val="0"/>
          <w:numId w:val="7"/>
        </w:numPr>
        <w:autoSpaceDE w:val="0"/>
        <w:autoSpaceDN w:val="0"/>
        <w:adjustRightInd w:val="0"/>
        <w:spacing w:after="0" w:line="360" w:lineRule="auto"/>
        <w:ind w:left="709" w:hanging="567"/>
        <w:jc w:val="both"/>
        <w:rPr>
          <w:rFonts w:ascii="Calibri" w:eastAsia="Times New Roman" w:hAnsi="Calibri" w:cs="Times New Roman"/>
          <w:b/>
          <w:sz w:val="24"/>
          <w:szCs w:val="24"/>
          <w:lang w:eastAsia="es-SV"/>
        </w:rPr>
      </w:pPr>
      <w:r w:rsidRPr="00513093">
        <w:rPr>
          <w:rFonts w:ascii="Calibri" w:eastAsia="Times New Roman" w:hAnsi="Calibri" w:cs="Times New Roman"/>
          <w:color w:val="000000"/>
          <w:sz w:val="24"/>
          <w:szCs w:val="24"/>
          <w:lang w:eastAsia="es-SV"/>
        </w:rPr>
        <w:t>Esta Superintendencia de acuerdo a la Ley de Creación de SIGET-LCSIGET que en su Art. 4 dispone</w:t>
      </w:r>
      <w:r w:rsidRPr="00513093">
        <w:rPr>
          <w:rFonts w:ascii="Calibri" w:eastAsia="Times New Roman" w:hAnsi="Calibri" w:cs="Times New Roman"/>
          <w:sz w:val="24"/>
          <w:szCs w:val="24"/>
          <w:lang w:eastAsia="es-SV"/>
        </w:rPr>
        <w:t>: “</w:t>
      </w:r>
      <w:r w:rsidRPr="00513093">
        <w:rPr>
          <w:rFonts w:ascii="Calibri" w:eastAsia="Times New Roman" w:hAnsi="Calibri" w:cs="Times New Roman"/>
          <w:i/>
          <w:sz w:val="24"/>
          <w:szCs w:val="24"/>
          <w:lang w:eastAsia="es-SV"/>
        </w:rPr>
        <w:t>Competencia 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513093">
        <w:rPr>
          <w:rFonts w:ascii="Calibri" w:eastAsia="Times New Roman" w:hAnsi="Calibri" w:cs="Times New Roman"/>
          <w:sz w:val="24"/>
          <w:szCs w:val="24"/>
          <w:lang w:eastAsia="es-SV"/>
        </w:rPr>
        <w:t>.” Relaciona a lo dispuesto en la Ley de Telecomunicaciones, artículo 1, del que se extrae: “</w:t>
      </w:r>
      <w:r w:rsidRPr="00513093">
        <w:rPr>
          <w:rFonts w:ascii="Calibri" w:eastAsia="Times New Roman" w:hAnsi="Calibri" w:cs="Times New Roman"/>
          <w:i/>
          <w:sz w:val="24"/>
          <w:szCs w:val="24"/>
          <w:lang w:eastAsia="es-SV"/>
        </w:rPr>
        <w:t>OBJETO Art. 1.-…Asimismo, se establece que la Superintendencia General de Electricidad y Telecomunicaciones, será la entidad responsable de aplicar y velar por el cumplimiento de las normas y regulaciones establecidas en esta Ley y su reglamento…</w:t>
      </w:r>
      <w:r w:rsidRPr="00513093">
        <w:rPr>
          <w:rFonts w:ascii="Calibri" w:hAnsi="Calibri" w:cs="Calibri"/>
          <w:i/>
          <w:color w:val="000000"/>
          <w:sz w:val="24"/>
          <w:szCs w:val="24"/>
        </w:rPr>
        <w:t xml:space="preserve"> </w:t>
      </w:r>
      <w:r w:rsidRPr="00513093">
        <w:rPr>
          <w:rFonts w:ascii="Calibri" w:eastAsia="Times New Roman" w:hAnsi="Calibri" w:cs="Times New Roman"/>
          <w:i/>
          <w:sz w:val="24"/>
          <w:szCs w:val="24"/>
          <w:lang w:eastAsia="es-SV"/>
        </w:rPr>
        <w:t>La SIGET es la entidad encargada de administrar, gestionar y monitorear el espectro radioeléctrico; y es la autoridad competente para verificar la regularidad de las condiciones de los títulos habilitantes, así como para aplicar las sanciones o medidas correctivas que correspondan…”</w:t>
      </w:r>
    </w:p>
    <w:p w:rsidR="00513093" w:rsidRPr="00513093" w:rsidRDefault="00513093" w:rsidP="00513093">
      <w:pPr>
        <w:autoSpaceDE w:val="0"/>
        <w:autoSpaceDN w:val="0"/>
        <w:adjustRightInd w:val="0"/>
        <w:spacing w:after="0" w:line="360" w:lineRule="auto"/>
        <w:ind w:left="709"/>
        <w:jc w:val="both"/>
        <w:rPr>
          <w:rFonts w:ascii="Calibri" w:eastAsia="Times New Roman" w:hAnsi="Calibri" w:cs="Times New Roman"/>
          <w:i/>
          <w:sz w:val="24"/>
          <w:szCs w:val="24"/>
          <w:lang w:eastAsia="es-SV"/>
        </w:rPr>
      </w:pPr>
      <w:r w:rsidRPr="00513093">
        <w:rPr>
          <w:rFonts w:ascii="Calibri" w:eastAsia="Times New Roman" w:hAnsi="Calibri" w:cs="Times New Roman"/>
          <w:sz w:val="24"/>
          <w:szCs w:val="24"/>
          <w:lang w:eastAsia="es-SV"/>
        </w:rPr>
        <w:t>La misma Ley, en los artículos 10 y 11, dispone en referencia al Cuadro Nacional de Atribuciones de Frecuencias lo siguiente: “</w:t>
      </w:r>
      <w:r w:rsidRPr="00513093">
        <w:rPr>
          <w:rFonts w:ascii="Calibri" w:eastAsia="Times New Roman" w:hAnsi="Calibri" w:cs="Times New Roman"/>
          <w:i/>
          <w:sz w:val="24"/>
          <w:szCs w:val="24"/>
          <w:lang w:eastAsia="es-SV"/>
        </w:rPr>
        <w:t xml:space="preserve">ACTUALIZACIÓN DEL CNAF Art. 10.- Es atribución de la SIGET elaborar y mantener actualizado el Cuadro Nacional de Atribución de Frecuencias, CNAF, documento que contendrá al menos la atribución y adjudicación de las diferentes bandas del espectro radioeléctrico para los diferentes servicios, las condiciones y clasificaciones de su uso y explotación, de acuerdo a las necesidades nacionales, sin determinar el tipo de tecnología a utilizar, bajo el principio de neutralidad tecnológica. </w:t>
      </w:r>
    </w:p>
    <w:p w:rsidR="00513093" w:rsidRPr="00513093" w:rsidRDefault="00513093" w:rsidP="00513093">
      <w:pPr>
        <w:autoSpaceDE w:val="0"/>
        <w:autoSpaceDN w:val="0"/>
        <w:adjustRightInd w:val="0"/>
        <w:spacing w:after="0" w:line="360" w:lineRule="auto"/>
        <w:ind w:left="709"/>
        <w:jc w:val="both"/>
        <w:rPr>
          <w:rFonts w:ascii="Calibri" w:eastAsia="Times New Roman" w:hAnsi="Calibri" w:cs="Times New Roman"/>
          <w:i/>
          <w:sz w:val="24"/>
          <w:szCs w:val="24"/>
          <w:lang w:eastAsia="es-SV"/>
        </w:rPr>
      </w:pPr>
      <w:r w:rsidRPr="00513093">
        <w:rPr>
          <w:rFonts w:ascii="Calibri" w:eastAsia="Times New Roman" w:hAnsi="Calibri" w:cs="Times New Roman"/>
          <w:i/>
          <w:sz w:val="24"/>
          <w:szCs w:val="24"/>
          <w:lang w:eastAsia="es-SV"/>
        </w:rPr>
        <w:t xml:space="preserve">El CNAF deberá estar acorde con el Reglamento de Radiocomunicaciones (RR), de la UIT. Por tanto la SIGET actualizará el CNAF al menos cada cuatro años. </w:t>
      </w:r>
    </w:p>
    <w:p w:rsidR="00513093" w:rsidRPr="00513093" w:rsidRDefault="00513093" w:rsidP="00513093">
      <w:pPr>
        <w:autoSpaceDE w:val="0"/>
        <w:autoSpaceDN w:val="0"/>
        <w:adjustRightInd w:val="0"/>
        <w:spacing w:after="0" w:line="360" w:lineRule="auto"/>
        <w:ind w:left="709"/>
        <w:jc w:val="both"/>
        <w:rPr>
          <w:rFonts w:ascii="Calibri" w:eastAsia="Times New Roman" w:hAnsi="Calibri" w:cs="Times New Roman"/>
          <w:i/>
          <w:sz w:val="24"/>
          <w:szCs w:val="24"/>
          <w:lang w:eastAsia="es-SV"/>
        </w:rPr>
      </w:pPr>
      <w:r w:rsidRPr="00513093">
        <w:rPr>
          <w:rFonts w:ascii="Calibri" w:eastAsia="Times New Roman" w:hAnsi="Calibri" w:cs="Times New Roman"/>
          <w:i/>
          <w:sz w:val="24"/>
          <w:szCs w:val="24"/>
          <w:lang w:eastAsia="es-SV"/>
        </w:rPr>
        <w:t xml:space="preserve">CARÁCTER PÚBLICO Y OBLIGATORIO DEL CNAF Art. 11.- El CNAF será público y de obligatorio cumplimiento y podrá ser consultado por cualquier persona, atendiendo </w:t>
      </w:r>
      <w:r w:rsidRPr="00513093">
        <w:rPr>
          <w:rFonts w:ascii="Calibri" w:eastAsia="Times New Roman" w:hAnsi="Calibri" w:cs="Times New Roman"/>
          <w:i/>
          <w:sz w:val="24"/>
          <w:szCs w:val="24"/>
          <w:lang w:eastAsia="es-SV"/>
        </w:rPr>
        <w:lastRenderedPageBreak/>
        <w:t xml:space="preserve">las medidas que, para resguardo y conservación de la información contenida en </w:t>
      </w:r>
      <w:proofErr w:type="spellStart"/>
      <w:r w:rsidRPr="00513093">
        <w:rPr>
          <w:rFonts w:ascii="Calibri" w:eastAsia="Times New Roman" w:hAnsi="Calibri" w:cs="Times New Roman"/>
          <w:i/>
          <w:sz w:val="24"/>
          <w:szCs w:val="24"/>
          <w:lang w:eastAsia="es-SV"/>
        </w:rPr>
        <w:t>el</w:t>
      </w:r>
      <w:proofErr w:type="spellEnd"/>
      <w:r w:rsidRPr="00513093">
        <w:rPr>
          <w:rFonts w:ascii="Calibri" w:eastAsia="Times New Roman" w:hAnsi="Calibri" w:cs="Times New Roman"/>
          <w:i/>
          <w:sz w:val="24"/>
          <w:szCs w:val="24"/>
          <w:lang w:eastAsia="es-SV"/>
        </w:rPr>
        <w:t>, emita la SIGET.</w:t>
      </w:r>
    </w:p>
    <w:p w:rsidR="00513093" w:rsidRPr="00513093" w:rsidRDefault="00513093" w:rsidP="00513093">
      <w:pPr>
        <w:autoSpaceDE w:val="0"/>
        <w:autoSpaceDN w:val="0"/>
        <w:adjustRightInd w:val="0"/>
        <w:spacing w:after="0" w:line="360" w:lineRule="auto"/>
        <w:ind w:left="709"/>
        <w:jc w:val="both"/>
        <w:rPr>
          <w:rFonts w:ascii="Calibri" w:eastAsia="Times New Roman" w:hAnsi="Calibri" w:cs="Times New Roman"/>
          <w:i/>
          <w:sz w:val="24"/>
          <w:szCs w:val="24"/>
          <w:lang w:eastAsia="es-SV"/>
        </w:rPr>
      </w:pPr>
      <w:r w:rsidRPr="00513093">
        <w:rPr>
          <w:rFonts w:ascii="Calibri" w:eastAsia="Times New Roman" w:hAnsi="Calibri" w:cs="Times New Roman"/>
          <w:i/>
          <w:sz w:val="24"/>
          <w:szCs w:val="24"/>
          <w:lang w:eastAsia="es-SV"/>
        </w:rPr>
        <w:t xml:space="preserve">Dicho documento incluirá las frecuencias, normas y condiciones técnicas a ser utilizadas por los operadores de los servicios de radiodifusión.” </w:t>
      </w:r>
    </w:p>
    <w:p w:rsidR="00513093" w:rsidRPr="00513093" w:rsidRDefault="00513093" w:rsidP="00513093">
      <w:pPr>
        <w:autoSpaceDE w:val="0"/>
        <w:autoSpaceDN w:val="0"/>
        <w:adjustRightInd w:val="0"/>
        <w:spacing w:after="0" w:line="360" w:lineRule="auto"/>
        <w:ind w:left="709"/>
        <w:jc w:val="both"/>
        <w:rPr>
          <w:rFonts w:ascii="Calibri" w:eastAsia="Times New Roman" w:hAnsi="Calibri" w:cs="Times New Roman"/>
          <w:i/>
          <w:sz w:val="24"/>
          <w:szCs w:val="24"/>
          <w:lang w:eastAsia="es-SV"/>
        </w:rPr>
      </w:pPr>
    </w:p>
    <w:p w:rsidR="00513093" w:rsidRPr="00513093" w:rsidRDefault="00513093" w:rsidP="00513093">
      <w:pPr>
        <w:autoSpaceDE w:val="0"/>
        <w:autoSpaceDN w:val="0"/>
        <w:adjustRightInd w:val="0"/>
        <w:spacing w:after="0" w:line="360" w:lineRule="auto"/>
        <w:ind w:left="709"/>
        <w:jc w:val="both"/>
        <w:rPr>
          <w:rFonts w:ascii="Calibri" w:eastAsia="Times New Roman" w:hAnsi="Calibri" w:cs="Times New Roman"/>
          <w:b/>
          <w:sz w:val="24"/>
          <w:szCs w:val="24"/>
          <w:lang w:eastAsia="es-SV"/>
        </w:rPr>
      </w:pPr>
      <w:r w:rsidRPr="00513093">
        <w:rPr>
          <w:rFonts w:ascii="Calibri" w:eastAsia="Times New Roman" w:hAnsi="Calibri" w:cs="Times New Roman"/>
          <w:sz w:val="24"/>
          <w:szCs w:val="24"/>
          <w:lang w:eastAsia="es-SV"/>
        </w:rPr>
        <w:t xml:space="preserve">Es importante relacionar lo que la Ley de Telecomunicaciones dispone en el inciso segundo del Art. 12, sobre </w:t>
      </w:r>
      <w:r w:rsidRPr="00513093">
        <w:rPr>
          <w:rFonts w:ascii="Calibri" w:hAnsi="Calibri" w:cs="Calibri"/>
          <w:sz w:val="23"/>
          <w:szCs w:val="23"/>
        </w:rPr>
        <w:t>frecuencias de uso oficial, del que se desprende: “</w:t>
      </w:r>
      <w:r w:rsidRPr="00513093">
        <w:rPr>
          <w:rFonts w:ascii="Calibri" w:hAnsi="Calibri" w:cs="Calibri"/>
          <w:i/>
          <w:sz w:val="23"/>
          <w:szCs w:val="23"/>
        </w:rPr>
        <w:t>CLASIFICACIÓN DEL ESPECTRO Y TÍTULO HABILITANTE Art. 12.- El espectro radioeléctrico se clasifica en espectro de uso libre, de uso oficial y de uso regulado… El espectro de uso oficial lo constituye el conjunto de bandas de frecuencias destinadas para uso exclusivo de las instituciones estatales, las bandas de frecuencias que deban ser reservadas para aplicaciones futuras, así como las que deban ser protegidas en virtud de Tratados, Acuerdos o Convenios Internacionales. Las frecuencias oficiales serán consignadas como tales en el CNAF y a excepción de las asignadas a las diferentes instituciones estatales se registrarán a nombre de la SIGET</w:t>
      </w:r>
      <w:r w:rsidRPr="00513093">
        <w:rPr>
          <w:rFonts w:ascii="Calibri" w:hAnsi="Calibri" w:cs="Calibri"/>
          <w:sz w:val="23"/>
          <w:szCs w:val="23"/>
        </w:rPr>
        <w:t>.”</w:t>
      </w:r>
    </w:p>
    <w:p w:rsidR="00513093" w:rsidRPr="00513093" w:rsidRDefault="00513093" w:rsidP="00513093">
      <w:pPr>
        <w:autoSpaceDE w:val="0"/>
        <w:autoSpaceDN w:val="0"/>
        <w:adjustRightInd w:val="0"/>
        <w:spacing w:after="0" w:line="360" w:lineRule="auto"/>
        <w:jc w:val="both"/>
        <w:rPr>
          <w:rFonts w:ascii="Calibri" w:eastAsia="Times New Roman" w:hAnsi="Calibri" w:cs="Arial"/>
          <w:b/>
          <w:bCs/>
          <w:color w:val="000000"/>
          <w:sz w:val="24"/>
          <w:szCs w:val="24"/>
          <w:lang w:eastAsia="es-SV"/>
        </w:rPr>
      </w:pPr>
    </w:p>
    <w:p w:rsidR="00513093" w:rsidRPr="00513093" w:rsidRDefault="00513093" w:rsidP="00513093">
      <w:pPr>
        <w:autoSpaceDE w:val="0"/>
        <w:autoSpaceDN w:val="0"/>
        <w:adjustRightInd w:val="0"/>
        <w:spacing w:after="0" w:line="360" w:lineRule="auto"/>
        <w:jc w:val="both"/>
        <w:rPr>
          <w:rFonts w:ascii="Calibri" w:eastAsia="Times New Roman" w:hAnsi="Calibri" w:cs="Calibri"/>
          <w:sz w:val="24"/>
          <w:szCs w:val="24"/>
          <w:lang w:eastAsia="es-SV"/>
        </w:rPr>
      </w:pPr>
      <w:r w:rsidRPr="00513093">
        <w:rPr>
          <w:rFonts w:ascii="Calibri" w:eastAsia="Times New Roman" w:hAnsi="Calibri" w:cs="Arial"/>
          <w:b/>
          <w:bCs/>
          <w:color w:val="000000"/>
          <w:sz w:val="24"/>
          <w:szCs w:val="24"/>
          <w:lang w:eastAsia="es-SV"/>
        </w:rPr>
        <w:t xml:space="preserve">RAZONAMIENTO DE RESPUESTA A LA PETICIÓN </w:t>
      </w:r>
    </w:p>
    <w:p w:rsidR="00513093" w:rsidRPr="00513093" w:rsidRDefault="00513093" w:rsidP="00513093">
      <w:pPr>
        <w:autoSpaceDE w:val="0"/>
        <w:autoSpaceDN w:val="0"/>
        <w:adjustRightInd w:val="0"/>
        <w:spacing w:after="0" w:line="360" w:lineRule="auto"/>
        <w:ind w:left="567"/>
        <w:jc w:val="both"/>
        <w:rPr>
          <w:rFonts w:cs="Calibri"/>
          <w:color w:val="000000"/>
          <w:sz w:val="23"/>
          <w:szCs w:val="23"/>
        </w:rPr>
      </w:pPr>
    </w:p>
    <w:p w:rsidR="00513093" w:rsidRPr="00513093" w:rsidRDefault="00513093" w:rsidP="00513093">
      <w:pPr>
        <w:numPr>
          <w:ilvl w:val="0"/>
          <w:numId w:val="7"/>
        </w:numPr>
        <w:autoSpaceDE w:val="0"/>
        <w:autoSpaceDN w:val="0"/>
        <w:adjustRightInd w:val="0"/>
        <w:spacing w:after="0" w:line="360" w:lineRule="auto"/>
        <w:ind w:left="709" w:hanging="567"/>
        <w:jc w:val="both"/>
        <w:rPr>
          <w:rFonts w:ascii="Calibri" w:hAnsi="Calibri" w:cs="Calibri"/>
          <w:sz w:val="23"/>
          <w:szCs w:val="23"/>
        </w:rPr>
      </w:pPr>
      <w:r w:rsidRPr="00513093">
        <w:rPr>
          <w:rFonts w:ascii="Calibri" w:hAnsi="Calibri" w:cs="Calibri"/>
          <w:sz w:val="23"/>
          <w:szCs w:val="23"/>
        </w:rPr>
        <w:t>La GT, estableció que el Cuadro Nacional de Atribución de Frecuencias – CNAF se encuentran las “atribuciones” de los distintos servicios que indica el Reglamento de Radiocomunicaciones de la UIT, al cual se apega el documento nacional, es decir, en el CNAF – documento de obligatorio cumplimiento y con neutralidad tecnológica – en este solamente encontrará: i) los SERVICIOS por banda de frecuencias (Fijo, Móvil, Radiodifusión, etc.); ii) sus categorías de: PRIMARIOS o Secundarios; iii) además de las condiciones técnicas estipuladas para cada una de las bandas de frecuencias; iv) las observaciones al cuadro; y, v) la clasificación o uso, para este caso: Regulado, Oficial o Libre. En este documento no se encuentra el detalle de a quién han sido asignadas las frecuencias, ya que esta información forma parte de la Sección de Frecuencias del Registro de  Electricidad y Telecomunicaciones adscrito a la SIGET.</w:t>
      </w:r>
    </w:p>
    <w:p w:rsidR="00513093" w:rsidRPr="00513093" w:rsidRDefault="00513093" w:rsidP="00513093">
      <w:pPr>
        <w:autoSpaceDE w:val="0"/>
        <w:autoSpaceDN w:val="0"/>
        <w:adjustRightInd w:val="0"/>
        <w:spacing w:after="0" w:line="360" w:lineRule="auto"/>
        <w:ind w:left="709"/>
        <w:jc w:val="both"/>
        <w:rPr>
          <w:rFonts w:ascii="Calibri" w:hAnsi="Calibri" w:cs="Calibri"/>
          <w:sz w:val="23"/>
          <w:szCs w:val="23"/>
        </w:rPr>
      </w:pPr>
    </w:p>
    <w:p w:rsidR="00513093" w:rsidRPr="00513093" w:rsidRDefault="00513093" w:rsidP="00513093">
      <w:pPr>
        <w:autoSpaceDE w:val="0"/>
        <w:autoSpaceDN w:val="0"/>
        <w:adjustRightInd w:val="0"/>
        <w:spacing w:after="0" w:line="360" w:lineRule="auto"/>
        <w:ind w:left="709"/>
        <w:jc w:val="both"/>
        <w:rPr>
          <w:rFonts w:ascii="Calibri" w:hAnsi="Calibri" w:cs="Calibri"/>
          <w:color w:val="000000"/>
          <w:sz w:val="23"/>
          <w:szCs w:val="23"/>
        </w:rPr>
      </w:pPr>
      <w:r w:rsidRPr="00513093">
        <w:rPr>
          <w:rFonts w:ascii="Calibri" w:hAnsi="Calibri" w:cs="Calibri"/>
          <w:sz w:val="23"/>
          <w:szCs w:val="23"/>
        </w:rPr>
        <w:lastRenderedPageBreak/>
        <w:t xml:space="preserve">La información relacionada a las autorizaciones de las frecuencias de uso oficial no </w:t>
      </w:r>
      <w:proofErr w:type="gramStart"/>
      <w:r w:rsidRPr="00513093">
        <w:rPr>
          <w:rFonts w:ascii="Calibri" w:hAnsi="Calibri" w:cs="Calibri"/>
          <w:sz w:val="23"/>
          <w:szCs w:val="23"/>
        </w:rPr>
        <w:t>son</w:t>
      </w:r>
      <w:proofErr w:type="gramEnd"/>
      <w:r w:rsidRPr="00513093">
        <w:rPr>
          <w:rFonts w:ascii="Calibri" w:hAnsi="Calibri" w:cs="Calibri"/>
          <w:sz w:val="23"/>
          <w:szCs w:val="23"/>
        </w:rPr>
        <w:t xml:space="preserve"> públicas de conformidad a lo establecido en  el artículo 37 del Reglamento de la Ley de Creación de la SIGET-LCSIGET. Texto íntegro del artículo: “”</w:t>
      </w:r>
      <w:r w:rsidRPr="00513093">
        <w:rPr>
          <w:rFonts w:ascii="Calibri" w:hAnsi="Calibri" w:cs="Calibri"/>
          <w:i/>
          <w:sz w:val="23"/>
          <w:szCs w:val="23"/>
        </w:rPr>
        <w:t>El Registrador estará facultado para expedir certificaciones de toda la información inscrita, previa solicitud por escrito, salvo en lo referente a la titularidad y ubicación geográfica de las frecuencias pertenecientes al espectro de uso oficial</w:t>
      </w:r>
      <w:r w:rsidRPr="00513093">
        <w:rPr>
          <w:rFonts w:ascii="Calibri" w:hAnsi="Calibri" w:cs="Calibri"/>
          <w:sz w:val="23"/>
          <w:szCs w:val="23"/>
        </w:rPr>
        <w:t>”.</w:t>
      </w:r>
    </w:p>
    <w:p w:rsidR="00513093" w:rsidRPr="00513093" w:rsidRDefault="00513093" w:rsidP="00513093">
      <w:pPr>
        <w:autoSpaceDE w:val="0"/>
        <w:autoSpaceDN w:val="0"/>
        <w:adjustRightInd w:val="0"/>
        <w:spacing w:after="0" w:line="360" w:lineRule="auto"/>
        <w:ind w:left="709"/>
        <w:jc w:val="both"/>
        <w:rPr>
          <w:rFonts w:ascii="Calibri" w:hAnsi="Calibri" w:cs="Calibri"/>
          <w:color w:val="000000"/>
          <w:sz w:val="23"/>
          <w:szCs w:val="23"/>
        </w:rPr>
      </w:pPr>
    </w:p>
    <w:p w:rsidR="00513093" w:rsidRPr="00513093" w:rsidRDefault="00513093" w:rsidP="00513093">
      <w:pPr>
        <w:autoSpaceDE w:val="0"/>
        <w:autoSpaceDN w:val="0"/>
        <w:adjustRightInd w:val="0"/>
        <w:spacing w:after="0" w:line="360" w:lineRule="auto"/>
        <w:ind w:left="720"/>
        <w:jc w:val="both"/>
        <w:rPr>
          <w:rFonts w:cs="Calibri"/>
          <w:i/>
          <w:color w:val="000000"/>
          <w:sz w:val="23"/>
          <w:szCs w:val="23"/>
        </w:rPr>
      </w:pPr>
      <w:r w:rsidRPr="00513093">
        <w:rPr>
          <w:rFonts w:cs="Calibri"/>
          <w:color w:val="000000"/>
          <w:sz w:val="23"/>
          <w:szCs w:val="23"/>
        </w:rPr>
        <w:t>Es imperante establecer que el mandato expreso establecido en los artículos 25 de la LCSIGET y 37 del RLCSIGET, presuponen la confidencialidad de la información concerniente a frecuencias destinadas a Uso Oficial, se debe además mencionar los aspectos técnicos y la importancia que éstos tienen para resguardar el pleno e ininterrumpido uso de éstas, al ser porciones del espectro radioeléctrico utilizadas por instituciones públicas, que resguardan y protegen el interés general de la población y no particular; a manera de ejemplo frecuencias de uso oficial asignadas al Ministerio de Defensa, las cuales deben ser protegidas para garantizar la seguridad nacional; debiendo con mayor razón estar disponibles de manera constante eficiente y eficaz, sin que aminore o menoscabe el fin para el que fue asignada, evitar con ello que éstas sean sometidas a interferencias perjudiciales e intenciones que afecten el interés general de la población, así dispone el Art. 6 del RLT, el cual dicta: “</w:t>
      </w:r>
      <w:r w:rsidRPr="00513093">
        <w:rPr>
          <w:rFonts w:cs="Calibri"/>
          <w:i/>
          <w:color w:val="000000"/>
          <w:sz w:val="23"/>
          <w:szCs w:val="23"/>
        </w:rPr>
        <w:t>Definiciones relativas al espectro radioeléctrico, Art. 6 ….Interferencia Perjudicial: Interferencia que compromete el funcionamiento de un sistema de radiocomunicaciones hasta el punto de degradarlo gravemente, interrumpirlo repetidamente o impedir su funcionamiento</w:t>
      </w:r>
      <w:r w:rsidRPr="00513093">
        <w:rPr>
          <w:rFonts w:cs="Calibri"/>
          <w:color w:val="000000"/>
          <w:sz w:val="23"/>
          <w:szCs w:val="23"/>
        </w:rPr>
        <w:t>…”</w:t>
      </w:r>
    </w:p>
    <w:p w:rsidR="00513093" w:rsidRPr="00513093" w:rsidRDefault="00513093" w:rsidP="00513093">
      <w:pPr>
        <w:autoSpaceDE w:val="0"/>
        <w:autoSpaceDN w:val="0"/>
        <w:adjustRightInd w:val="0"/>
        <w:spacing w:after="0" w:line="360" w:lineRule="auto"/>
        <w:ind w:left="709"/>
        <w:jc w:val="both"/>
        <w:rPr>
          <w:rFonts w:ascii="Calibri" w:hAnsi="Calibri" w:cs="Calibri"/>
          <w:color w:val="000000"/>
          <w:sz w:val="23"/>
          <w:szCs w:val="23"/>
        </w:rPr>
      </w:pPr>
    </w:p>
    <w:p w:rsidR="00513093" w:rsidRPr="00513093" w:rsidRDefault="00513093" w:rsidP="00513093">
      <w:pPr>
        <w:numPr>
          <w:ilvl w:val="0"/>
          <w:numId w:val="7"/>
        </w:numPr>
        <w:autoSpaceDE w:val="0"/>
        <w:autoSpaceDN w:val="0"/>
        <w:adjustRightInd w:val="0"/>
        <w:spacing w:after="0" w:line="360" w:lineRule="auto"/>
        <w:ind w:left="709" w:hanging="567"/>
        <w:jc w:val="both"/>
        <w:rPr>
          <w:rFonts w:ascii="Calibri" w:hAnsi="Calibri" w:cs="Calibri"/>
          <w:sz w:val="24"/>
          <w:szCs w:val="24"/>
        </w:rPr>
      </w:pPr>
      <w:r w:rsidRPr="00513093">
        <w:rPr>
          <w:rFonts w:ascii="Calibri" w:hAnsi="Calibri" w:cs="Calibri"/>
          <w:sz w:val="23"/>
          <w:szCs w:val="23"/>
        </w:rPr>
        <w:t xml:space="preserve">El Registro de Electricidad y Telecomunicaciones-RET adscrito a SIGET, resguarda los acuerdos </w:t>
      </w:r>
      <w:r w:rsidRPr="00513093">
        <w:rPr>
          <w:rFonts w:ascii="Calibri" w:hAnsi="Calibri" w:cs="Calibri"/>
          <w:sz w:val="24"/>
          <w:szCs w:val="24"/>
        </w:rPr>
        <w:t xml:space="preserve">emitidos por las gerencias técnica de telecomunicaciones sobre las frecuencias de uso oficial; sin embargo, </w:t>
      </w:r>
      <w:r w:rsidRPr="00513093">
        <w:rPr>
          <w:rFonts w:ascii="Calibri" w:hAnsi="Calibri" w:cs="Calibri"/>
          <w:sz w:val="24"/>
          <w:szCs w:val="24"/>
          <w:u w:val="single"/>
        </w:rPr>
        <w:t>no son documentos de los cuales se puedan extender certificación</w:t>
      </w:r>
      <w:r w:rsidRPr="00513093">
        <w:rPr>
          <w:rFonts w:ascii="Calibri" w:hAnsi="Calibri" w:cs="Calibri"/>
          <w:sz w:val="24"/>
          <w:szCs w:val="24"/>
        </w:rPr>
        <w:t xml:space="preserve"> puesto que </w:t>
      </w:r>
      <w:r w:rsidRPr="00513093">
        <w:rPr>
          <w:rFonts w:ascii="Calibri" w:hAnsi="Calibri" w:cs="Calibri"/>
          <w:color w:val="000000"/>
          <w:sz w:val="24"/>
          <w:szCs w:val="24"/>
        </w:rPr>
        <w:t xml:space="preserve">el Art. 37 del Reglamento de la Ley de Creación de SIGET </w:t>
      </w:r>
      <w:r w:rsidRPr="00513093">
        <w:rPr>
          <w:rFonts w:ascii="Calibri" w:hAnsi="Calibri" w:cs="Calibri"/>
          <w:sz w:val="24"/>
          <w:szCs w:val="24"/>
        </w:rPr>
        <w:t xml:space="preserve">impide expresamente al registrador expedir certificaciones referentes a frecuencias de uso oficial, como a continuación se evidencia: </w:t>
      </w:r>
      <w:r w:rsidRPr="00513093">
        <w:rPr>
          <w:rFonts w:ascii="Calibri" w:hAnsi="Calibri" w:cs="Calibri"/>
          <w:i/>
          <w:sz w:val="24"/>
          <w:szCs w:val="24"/>
        </w:rPr>
        <w:t>“</w:t>
      </w:r>
      <w:r w:rsidRPr="00513093">
        <w:rPr>
          <w:rFonts w:ascii="Calibri" w:hAnsi="Calibri" w:cs="Calibri"/>
          <w:b/>
          <w:i/>
          <w:sz w:val="24"/>
          <w:szCs w:val="24"/>
        </w:rPr>
        <w:t>Art. 37.-</w:t>
      </w:r>
      <w:r w:rsidRPr="00513093">
        <w:rPr>
          <w:rFonts w:ascii="Calibri" w:hAnsi="Calibri" w:cs="Calibri"/>
          <w:i/>
          <w:sz w:val="24"/>
          <w:szCs w:val="24"/>
        </w:rPr>
        <w:t xml:space="preserve"> </w:t>
      </w:r>
      <w:r w:rsidRPr="00513093">
        <w:rPr>
          <w:rFonts w:ascii="Calibri" w:hAnsi="Calibri" w:cs="Calibri"/>
          <w:i/>
          <w:sz w:val="24"/>
          <w:szCs w:val="24"/>
        </w:rPr>
        <w:lastRenderedPageBreak/>
        <w:t>El Registrador estará facultado para expedir certificaciones de toda la información inscrita, previa solicitud por escrito, salvo en lo referente a la titularidad y ubicación geográfica de las frecuencias del espectro de uso oficial”.</w:t>
      </w:r>
      <w:r w:rsidRPr="00513093">
        <w:rPr>
          <w:rFonts w:ascii="Calibri" w:hAnsi="Calibri" w:cs="Calibri"/>
          <w:sz w:val="24"/>
          <w:szCs w:val="24"/>
        </w:rPr>
        <w:t xml:space="preserve"> </w:t>
      </w:r>
    </w:p>
    <w:p w:rsidR="00513093" w:rsidRPr="00513093" w:rsidRDefault="00513093" w:rsidP="00513093">
      <w:pPr>
        <w:autoSpaceDE w:val="0"/>
        <w:autoSpaceDN w:val="0"/>
        <w:adjustRightInd w:val="0"/>
        <w:spacing w:after="0" w:line="360" w:lineRule="auto"/>
        <w:ind w:left="720"/>
        <w:jc w:val="both"/>
        <w:rPr>
          <w:rFonts w:ascii="Calibri" w:hAnsi="Calibri" w:cs="Calibri"/>
          <w:color w:val="000000"/>
          <w:sz w:val="23"/>
          <w:szCs w:val="23"/>
        </w:rPr>
      </w:pPr>
    </w:p>
    <w:p w:rsidR="00513093" w:rsidRPr="00513093" w:rsidRDefault="00513093" w:rsidP="00513093">
      <w:pPr>
        <w:autoSpaceDE w:val="0"/>
        <w:autoSpaceDN w:val="0"/>
        <w:adjustRightInd w:val="0"/>
        <w:spacing w:after="0" w:line="360" w:lineRule="auto"/>
        <w:ind w:left="720"/>
        <w:jc w:val="both"/>
        <w:rPr>
          <w:rFonts w:ascii="Calibri" w:hAnsi="Calibri" w:cs="Calibri"/>
          <w:color w:val="000000"/>
          <w:sz w:val="23"/>
          <w:szCs w:val="23"/>
        </w:rPr>
      </w:pPr>
      <w:r w:rsidRPr="00513093">
        <w:rPr>
          <w:rFonts w:cs="Calibri"/>
          <w:color w:val="000000"/>
          <w:sz w:val="23"/>
          <w:szCs w:val="23"/>
        </w:rPr>
        <w:t>Las frecuencias de uso oficial el Art. 15 de la Ley de Telecomunicaciones-LT dispone que: “</w:t>
      </w:r>
      <w:r w:rsidRPr="00513093">
        <w:rPr>
          <w:rFonts w:cs="Calibri"/>
          <w:b/>
          <w:i/>
          <w:color w:val="000000"/>
          <w:sz w:val="23"/>
          <w:szCs w:val="23"/>
        </w:rPr>
        <w:t>DERECHO DE EXPLOTACIÓN Art. 15.-</w:t>
      </w:r>
      <w:r w:rsidRPr="00513093">
        <w:rPr>
          <w:rFonts w:cs="Calibri"/>
          <w:i/>
          <w:color w:val="000000"/>
          <w:sz w:val="23"/>
          <w:szCs w:val="23"/>
        </w:rPr>
        <w:t>…El derecho de explotación, derivado de las autorizaciones para la explotación del espectro de uso oficial, solo podrá transferirse entre instituciones gubernamentales, previa autorización de la SIGET</w:t>
      </w:r>
      <w:r w:rsidRPr="00513093">
        <w:rPr>
          <w:rFonts w:cs="Calibri"/>
          <w:color w:val="000000"/>
          <w:sz w:val="23"/>
          <w:szCs w:val="23"/>
        </w:rPr>
        <w:t xml:space="preserve">.” En relación a lo que establece la LAIP en el </w:t>
      </w:r>
      <w:r w:rsidRPr="00513093">
        <w:rPr>
          <w:rFonts w:cs="Calibri"/>
          <w:b/>
          <w:color w:val="000000"/>
          <w:sz w:val="23"/>
          <w:szCs w:val="23"/>
        </w:rPr>
        <w:t>Art. 24 letra d.</w:t>
      </w:r>
      <w:r w:rsidRPr="00513093">
        <w:rPr>
          <w:rFonts w:cs="Calibri"/>
          <w:color w:val="000000"/>
          <w:sz w:val="23"/>
          <w:szCs w:val="23"/>
        </w:rPr>
        <w:t xml:space="preserve"> que preceptúa como información confidencial, lo siguiente: </w:t>
      </w:r>
      <w:r w:rsidRPr="00513093">
        <w:rPr>
          <w:rFonts w:cs="Calibri"/>
          <w:i/>
          <w:color w:val="000000"/>
          <w:sz w:val="23"/>
          <w:szCs w:val="23"/>
        </w:rPr>
        <w:t>“</w:t>
      </w:r>
      <w:r w:rsidRPr="00513093">
        <w:rPr>
          <w:rFonts w:cs="Calibri"/>
          <w:b/>
          <w:i/>
          <w:color w:val="000000"/>
          <w:sz w:val="23"/>
          <w:szCs w:val="23"/>
        </w:rPr>
        <w:t>Información Confidencial Art. 24.-</w:t>
      </w:r>
      <w:r w:rsidRPr="00513093">
        <w:rPr>
          <w:rFonts w:cs="Calibri"/>
          <w:i/>
          <w:color w:val="000000"/>
          <w:sz w:val="23"/>
          <w:szCs w:val="23"/>
        </w:rPr>
        <w:t xml:space="preserve"> Es información confidencial: …d. Los secretos profesional, comercial, industrial, fiscal, bancario, fiduciario u otro considerado como tal por una disposición legal...”</w:t>
      </w:r>
    </w:p>
    <w:p w:rsidR="00513093" w:rsidRPr="00513093" w:rsidRDefault="00513093" w:rsidP="00513093">
      <w:pPr>
        <w:autoSpaceDE w:val="0"/>
        <w:autoSpaceDN w:val="0"/>
        <w:adjustRightInd w:val="0"/>
        <w:spacing w:after="0" w:line="360" w:lineRule="auto"/>
        <w:ind w:left="720"/>
        <w:jc w:val="both"/>
        <w:rPr>
          <w:rFonts w:ascii="Calibri" w:hAnsi="Calibri" w:cs="Calibri"/>
          <w:color w:val="000000"/>
          <w:sz w:val="23"/>
          <w:szCs w:val="23"/>
        </w:rPr>
      </w:pPr>
    </w:p>
    <w:p w:rsidR="00513093" w:rsidRPr="00513093" w:rsidRDefault="00513093" w:rsidP="00513093">
      <w:pPr>
        <w:numPr>
          <w:ilvl w:val="0"/>
          <w:numId w:val="7"/>
        </w:numPr>
        <w:autoSpaceDE w:val="0"/>
        <w:autoSpaceDN w:val="0"/>
        <w:adjustRightInd w:val="0"/>
        <w:spacing w:after="0" w:line="360" w:lineRule="auto"/>
        <w:ind w:left="709" w:hanging="567"/>
        <w:jc w:val="both"/>
        <w:rPr>
          <w:rFonts w:cs="Calibri"/>
          <w:color w:val="000000"/>
          <w:sz w:val="23"/>
          <w:szCs w:val="23"/>
        </w:rPr>
      </w:pPr>
      <w:r w:rsidRPr="00513093">
        <w:rPr>
          <w:rFonts w:cs="Calibri"/>
          <w:color w:val="000000"/>
          <w:sz w:val="23"/>
          <w:szCs w:val="23"/>
        </w:rPr>
        <w:t xml:space="preserve">Después de admitidas las solicitudes deberá analizarse el contenido de estas según el                      Art. 55 del Reglamento de la Ley de Acceso a la Información Pública, con el objeto de establecer si la información será entregada o fundar su negativa; del estudio de la petición se establece que la información solicitada es de </w:t>
      </w:r>
      <w:r w:rsidRPr="00513093">
        <w:rPr>
          <w:rFonts w:cs="Calibri"/>
          <w:b/>
          <w:color w:val="000000"/>
          <w:sz w:val="23"/>
          <w:szCs w:val="23"/>
          <w:u w:val="single"/>
        </w:rPr>
        <w:t>carácter confidencial</w:t>
      </w:r>
      <w:r w:rsidRPr="00513093">
        <w:rPr>
          <w:rFonts w:cs="Calibri"/>
          <w:color w:val="000000"/>
          <w:sz w:val="23"/>
          <w:szCs w:val="23"/>
        </w:rPr>
        <w:t>; debiendo dictar la resolución de mérito como preceptúa el Art. 56 del mismo cuerpo regulatorio, relacionado en los considerandos IV y V; al estar limitada su divulgación por las causales comprendidas en el Art. 24 letra d. (</w:t>
      </w:r>
      <w:r w:rsidRPr="00513093">
        <w:rPr>
          <w:rFonts w:cs="Calibri"/>
          <w:b/>
          <w:i/>
          <w:color w:val="000000"/>
          <w:sz w:val="23"/>
          <w:szCs w:val="23"/>
        </w:rPr>
        <w:t>Información confidencial. Art. 24</w:t>
      </w:r>
      <w:r w:rsidRPr="00513093">
        <w:rPr>
          <w:rFonts w:cs="Calibri"/>
          <w:i/>
          <w:color w:val="000000"/>
          <w:sz w:val="23"/>
          <w:szCs w:val="23"/>
        </w:rPr>
        <w:t xml:space="preserve"> </w:t>
      </w:r>
      <w:r w:rsidRPr="00513093">
        <w:rPr>
          <w:rFonts w:cs="Calibri"/>
          <w:b/>
          <w:i/>
          <w:color w:val="000000"/>
          <w:sz w:val="23"/>
          <w:szCs w:val="23"/>
        </w:rPr>
        <w:t>d</w:t>
      </w:r>
      <w:r w:rsidRPr="00513093">
        <w:rPr>
          <w:rFonts w:cs="Calibri"/>
          <w:i/>
          <w:color w:val="000000"/>
          <w:sz w:val="23"/>
          <w:szCs w:val="23"/>
        </w:rPr>
        <w:t>…u otro considerado como tal por una disposición legal</w:t>
      </w:r>
      <w:r w:rsidRPr="00513093">
        <w:rPr>
          <w:rFonts w:cs="Calibri"/>
          <w:color w:val="000000"/>
          <w:sz w:val="23"/>
          <w:szCs w:val="23"/>
        </w:rPr>
        <w:t xml:space="preserve">…) de la LAIP como información confidencial, por ser de uso oficial. </w:t>
      </w:r>
    </w:p>
    <w:p w:rsidR="00513093" w:rsidRPr="00513093" w:rsidRDefault="00513093" w:rsidP="00513093">
      <w:pPr>
        <w:autoSpaceDE w:val="0"/>
        <w:autoSpaceDN w:val="0"/>
        <w:adjustRightInd w:val="0"/>
        <w:spacing w:after="0" w:line="360" w:lineRule="auto"/>
        <w:ind w:left="426"/>
        <w:jc w:val="both"/>
        <w:rPr>
          <w:rFonts w:cs="Calibri"/>
          <w:color w:val="000000"/>
          <w:sz w:val="23"/>
          <w:szCs w:val="23"/>
        </w:rPr>
      </w:pPr>
    </w:p>
    <w:p w:rsidR="00513093" w:rsidRPr="00513093" w:rsidRDefault="00513093" w:rsidP="00513093">
      <w:pPr>
        <w:autoSpaceDE w:val="0"/>
        <w:autoSpaceDN w:val="0"/>
        <w:adjustRightInd w:val="0"/>
        <w:spacing w:after="0" w:line="360" w:lineRule="auto"/>
        <w:jc w:val="both"/>
        <w:rPr>
          <w:rFonts w:cs="Calibri"/>
          <w:sz w:val="23"/>
          <w:szCs w:val="23"/>
        </w:rPr>
      </w:pPr>
      <w:r w:rsidRPr="00513093">
        <w:rPr>
          <w:rFonts w:cs="Calibri"/>
          <w:b/>
          <w:bCs/>
          <w:sz w:val="23"/>
          <w:szCs w:val="23"/>
        </w:rPr>
        <w:t xml:space="preserve">POR TANTO: </w:t>
      </w:r>
      <w:r w:rsidRPr="00513093">
        <w:rPr>
          <w:rFonts w:cs="Calibri"/>
          <w:sz w:val="23"/>
          <w:szCs w:val="23"/>
        </w:rPr>
        <w:t xml:space="preserve">Ésta oficina en nombre de la Superintendencia General de Electricidad y  Telecomunicaciones fundamentada en los Arts. 62, 65 y 72 letra c de la LAIP, basada en los fines de facilitar a toda persona el derecho de acceso a la información pública mediante procedimientos sencillos y expeditos; principios de máxima publicidad y disponibilidad, RESUELVE: </w:t>
      </w:r>
    </w:p>
    <w:p w:rsidR="00513093" w:rsidRPr="00513093" w:rsidRDefault="00513093" w:rsidP="005814D6">
      <w:pPr>
        <w:numPr>
          <w:ilvl w:val="0"/>
          <w:numId w:val="34"/>
        </w:numPr>
        <w:autoSpaceDE w:val="0"/>
        <w:autoSpaceDN w:val="0"/>
        <w:adjustRightInd w:val="0"/>
        <w:spacing w:after="0" w:line="360" w:lineRule="auto"/>
        <w:ind w:left="426"/>
        <w:jc w:val="both"/>
        <w:rPr>
          <w:rFonts w:ascii="Calibri" w:hAnsi="Calibri" w:cs="Calibri"/>
          <w:color w:val="000000"/>
          <w:sz w:val="23"/>
          <w:szCs w:val="23"/>
        </w:rPr>
      </w:pPr>
      <w:r w:rsidRPr="00513093">
        <w:rPr>
          <w:rFonts w:ascii="Calibri" w:hAnsi="Calibri" w:cs="Calibri"/>
          <w:color w:val="000000"/>
          <w:sz w:val="23"/>
          <w:szCs w:val="23"/>
        </w:rPr>
        <w:t xml:space="preserve">Declárese improcedente la solicitud de acceso a la información interpuesta por la </w:t>
      </w:r>
      <w:r w:rsidRPr="00513093">
        <w:rPr>
          <w:rFonts w:cs="Calibri"/>
          <w:color w:val="000000"/>
          <w:sz w:val="23"/>
          <w:szCs w:val="23"/>
        </w:rPr>
        <w:t xml:space="preserve">ciudadana </w:t>
      </w:r>
      <w:r>
        <w:rPr>
          <w:rFonts w:cs="Arial"/>
          <w:b/>
          <w:color w:val="000000"/>
          <w:sz w:val="23"/>
          <w:szCs w:val="23"/>
        </w:rPr>
        <w:t>XXXXXXXXXX</w:t>
      </w:r>
      <w:r w:rsidRPr="00513093">
        <w:rPr>
          <w:rFonts w:cs="Arial"/>
          <w:color w:val="000000"/>
          <w:sz w:val="23"/>
          <w:szCs w:val="23"/>
        </w:rPr>
        <w:t>, en carácter de Apoderada General Judicial con Cláusula Especial de la Sociedad “DIGICEL, SOCIEDAD ANÓNIMA DE CAPITAL VARIABLE”</w:t>
      </w:r>
      <w:r w:rsidRPr="00513093">
        <w:rPr>
          <w:rFonts w:ascii="Calibri" w:hAnsi="Calibri" w:cs="Calibri"/>
          <w:b/>
          <w:color w:val="000000"/>
          <w:sz w:val="23"/>
          <w:szCs w:val="23"/>
        </w:rPr>
        <w:t>,</w:t>
      </w:r>
      <w:r w:rsidRPr="00513093">
        <w:rPr>
          <w:rFonts w:ascii="Calibri" w:hAnsi="Calibri" w:cs="Calibri"/>
          <w:color w:val="000000"/>
          <w:sz w:val="23"/>
          <w:szCs w:val="23"/>
        </w:rPr>
        <w:t xml:space="preserve"> por estar </w:t>
      </w:r>
      <w:r w:rsidRPr="00513093">
        <w:rPr>
          <w:rFonts w:ascii="Calibri" w:hAnsi="Calibri" w:cs="Calibri"/>
          <w:color w:val="000000"/>
          <w:sz w:val="23"/>
          <w:szCs w:val="23"/>
        </w:rPr>
        <w:lastRenderedPageBreak/>
        <w:t>clasificada como información confidencial, según se estableció en los considerandos IV y V.</w:t>
      </w:r>
    </w:p>
    <w:p w:rsidR="00513093" w:rsidRPr="00513093" w:rsidRDefault="00513093" w:rsidP="005814D6">
      <w:pPr>
        <w:numPr>
          <w:ilvl w:val="0"/>
          <w:numId w:val="34"/>
        </w:numPr>
        <w:autoSpaceDE w:val="0"/>
        <w:autoSpaceDN w:val="0"/>
        <w:adjustRightInd w:val="0"/>
        <w:spacing w:after="0" w:line="360" w:lineRule="auto"/>
        <w:ind w:left="426"/>
        <w:jc w:val="both"/>
        <w:rPr>
          <w:rFonts w:cs="Calibri"/>
          <w:color w:val="000000"/>
          <w:sz w:val="23"/>
          <w:szCs w:val="23"/>
        </w:rPr>
      </w:pPr>
      <w:r w:rsidRPr="00513093">
        <w:rPr>
          <w:rFonts w:cs="Calibri"/>
          <w:color w:val="000000"/>
          <w:sz w:val="23"/>
          <w:szCs w:val="23"/>
        </w:rPr>
        <w:t xml:space="preserve">Remítase ésta providencia administrativa en modalidad digital, gratuitamente como preceptúan los artículos 4 letra g. 61 y 102 de la Ley, al correo electrónico que la solicitante proporcionó, como se consignó en la solicitud; </w:t>
      </w:r>
    </w:p>
    <w:p w:rsidR="00513093" w:rsidRPr="00513093" w:rsidRDefault="00513093" w:rsidP="005814D6">
      <w:pPr>
        <w:numPr>
          <w:ilvl w:val="0"/>
          <w:numId w:val="34"/>
        </w:numPr>
        <w:autoSpaceDE w:val="0"/>
        <w:autoSpaceDN w:val="0"/>
        <w:adjustRightInd w:val="0"/>
        <w:spacing w:after="0" w:line="360" w:lineRule="auto"/>
        <w:ind w:left="426"/>
        <w:jc w:val="both"/>
        <w:rPr>
          <w:rFonts w:cs="Calibri"/>
          <w:color w:val="000000"/>
          <w:sz w:val="23"/>
          <w:szCs w:val="23"/>
        </w:rPr>
      </w:pPr>
      <w:r w:rsidRPr="00513093">
        <w:rPr>
          <w:rFonts w:cs="Calibri"/>
          <w:color w:val="000000"/>
          <w:sz w:val="23"/>
          <w:szCs w:val="23"/>
        </w:rPr>
        <w:t xml:space="preserve">Notifíquese,     </w:t>
      </w:r>
    </w:p>
    <w:p w:rsidR="00513093" w:rsidRPr="00513093" w:rsidRDefault="00513093" w:rsidP="005814D6">
      <w:pPr>
        <w:numPr>
          <w:ilvl w:val="0"/>
          <w:numId w:val="34"/>
        </w:numPr>
        <w:autoSpaceDE w:val="0"/>
        <w:autoSpaceDN w:val="0"/>
        <w:adjustRightInd w:val="0"/>
        <w:spacing w:after="0" w:line="360" w:lineRule="auto"/>
        <w:ind w:left="426"/>
        <w:jc w:val="both"/>
        <w:rPr>
          <w:rFonts w:cs="Calibri"/>
          <w:color w:val="000000"/>
          <w:sz w:val="23"/>
          <w:szCs w:val="23"/>
        </w:rPr>
      </w:pPr>
      <w:r w:rsidRPr="00513093">
        <w:rPr>
          <w:rFonts w:cs="Calibri"/>
          <w:color w:val="000000"/>
          <w:sz w:val="23"/>
          <w:szCs w:val="23"/>
        </w:rPr>
        <w:t>Archívese.</w:t>
      </w:r>
    </w:p>
    <w:p w:rsidR="00513093" w:rsidRDefault="00513093" w:rsidP="00513093">
      <w:pPr>
        <w:spacing w:after="0" w:line="240" w:lineRule="auto"/>
        <w:jc w:val="center"/>
        <w:rPr>
          <w:rFonts w:eastAsia="Times New Roman" w:cs="Times New Roman"/>
          <w:b/>
          <w:sz w:val="23"/>
          <w:szCs w:val="23"/>
          <w:lang w:eastAsia="es-SV"/>
        </w:rPr>
      </w:pPr>
    </w:p>
    <w:p w:rsidR="00513093" w:rsidRPr="00513093" w:rsidRDefault="00513093" w:rsidP="00513093">
      <w:pPr>
        <w:spacing w:after="0" w:line="240" w:lineRule="auto"/>
        <w:jc w:val="center"/>
        <w:rPr>
          <w:rFonts w:eastAsia="Times New Roman" w:cs="Times New Roman"/>
          <w:b/>
          <w:sz w:val="23"/>
          <w:szCs w:val="23"/>
          <w:lang w:eastAsia="es-SV"/>
        </w:rPr>
      </w:pPr>
      <w:r>
        <w:rPr>
          <w:rFonts w:eastAsia="Times New Roman" w:cs="Times New Roman"/>
          <w:b/>
          <w:sz w:val="23"/>
          <w:szCs w:val="23"/>
          <w:lang w:eastAsia="es-SV"/>
        </w:rPr>
        <w:t>XXXXXXXXXX</w:t>
      </w:r>
    </w:p>
    <w:p w:rsidR="00513093" w:rsidRPr="00513093" w:rsidRDefault="00513093" w:rsidP="00513093">
      <w:pPr>
        <w:spacing w:after="0" w:line="240" w:lineRule="auto"/>
        <w:jc w:val="center"/>
        <w:rPr>
          <w:rFonts w:eastAsia="Times New Roman" w:cs="Times New Roman"/>
          <w:sz w:val="23"/>
          <w:szCs w:val="23"/>
          <w:lang w:eastAsia="es-SV"/>
        </w:rPr>
      </w:pPr>
      <w:r w:rsidRPr="00513093">
        <w:rPr>
          <w:rFonts w:eastAsia="Times New Roman" w:cs="Times New Roman"/>
          <w:sz w:val="23"/>
          <w:szCs w:val="23"/>
          <w:lang w:eastAsia="es-SV"/>
        </w:rPr>
        <w:t>Oficial de Información Institucional</w:t>
      </w:r>
    </w:p>
    <w:p w:rsidR="00675105" w:rsidRDefault="00675105" w:rsidP="00D42CFA">
      <w:pPr>
        <w:jc w:val="both"/>
      </w:pPr>
    </w:p>
    <w:p w:rsidR="00513093" w:rsidRDefault="00513093" w:rsidP="00D42CFA">
      <w:pPr>
        <w:jc w:val="both"/>
      </w:pPr>
    </w:p>
    <w:p w:rsidR="00513093" w:rsidRDefault="00513093" w:rsidP="00D42CFA">
      <w:pPr>
        <w:jc w:val="both"/>
      </w:pPr>
    </w:p>
    <w:p w:rsidR="00513093" w:rsidRDefault="00513093" w:rsidP="00D42CFA">
      <w:pPr>
        <w:jc w:val="both"/>
      </w:pPr>
    </w:p>
    <w:p w:rsidR="00513093" w:rsidRDefault="00513093" w:rsidP="00D42CFA">
      <w:pPr>
        <w:jc w:val="both"/>
      </w:pPr>
    </w:p>
    <w:p w:rsidR="00513093" w:rsidRDefault="00513093" w:rsidP="00D42CFA">
      <w:pPr>
        <w:jc w:val="both"/>
      </w:pPr>
    </w:p>
    <w:p w:rsidR="00513093" w:rsidRDefault="00513093" w:rsidP="00D42CFA">
      <w:pPr>
        <w:jc w:val="both"/>
      </w:pPr>
    </w:p>
    <w:p w:rsidR="00513093" w:rsidRDefault="00513093" w:rsidP="00D42CFA">
      <w:pPr>
        <w:jc w:val="both"/>
      </w:pPr>
    </w:p>
    <w:p w:rsidR="00513093" w:rsidRDefault="00513093" w:rsidP="00D42CFA">
      <w:pPr>
        <w:jc w:val="both"/>
      </w:pPr>
    </w:p>
    <w:p w:rsidR="00513093" w:rsidRDefault="00513093" w:rsidP="00D42CFA">
      <w:pPr>
        <w:jc w:val="both"/>
      </w:pPr>
    </w:p>
    <w:p w:rsidR="00513093" w:rsidRDefault="00513093" w:rsidP="00D42CFA">
      <w:pPr>
        <w:jc w:val="both"/>
      </w:pPr>
    </w:p>
    <w:p w:rsidR="00513093" w:rsidRDefault="00513093" w:rsidP="00D42CFA">
      <w:pPr>
        <w:jc w:val="both"/>
      </w:pPr>
    </w:p>
    <w:p w:rsidR="00513093" w:rsidRDefault="00513093" w:rsidP="00D42CFA">
      <w:pPr>
        <w:jc w:val="both"/>
      </w:pPr>
    </w:p>
    <w:p w:rsidR="00513093" w:rsidRDefault="00513093" w:rsidP="00D42CFA">
      <w:pPr>
        <w:jc w:val="both"/>
      </w:pPr>
    </w:p>
    <w:p w:rsidR="00513093" w:rsidRDefault="00513093" w:rsidP="00D42CFA">
      <w:pPr>
        <w:jc w:val="both"/>
      </w:pPr>
    </w:p>
    <w:p w:rsidR="00513093" w:rsidRDefault="00513093" w:rsidP="00D42CFA">
      <w:pPr>
        <w:jc w:val="both"/>
      </w:pPr>
    </w:p>
    <w:p w:rsidR="00513093" w:rsidRDefault="00513093" w:rsidP="00D42CFA">
      <w:pPr>
        <w:jc w:val="both"/>
      </w:pPr>
    </w:p>
    <w:p w:rsidR="00513093" w:rsidRDefault="00513093" w:rsidP="00D42CFA">
      <w:pPr>
        <w:jc w:val="both"/>
      </w:pPr>
    </w:p>
    <w:p w:rsidR="00105927" w:rsidRPr="000F216E" w:rsidRDefault="00105927" w:rsidP="00105927">
      <w:pPr>
        <w:spacing w:line="360" w:lineRule="auto"/>
        <w:jc w:val="both"/>
        <w:rPr>
          <w:rFonts w:ascii="Calibri" w:eastAsia="Times New Roman" w:hAnsi="Calibri" w:cstheme="minorHAnsi"/>
          <w:b/>
          <w:lang w:eastAsia="es-SV"/>
        </w:rPr>
      </w:pPr>
      <w:r w:rsidRPr="000F216E">
        <w:rPr>
          <w:rFonts w:ascii="Calibri" w:eastAsia="Times New Roman" w:hAnsi="Calibri" w:cstheme="minorHAnsi"/>
          <w:b/>
          <w:lang w:eastAsia="es-SV"/>
        </w:rPr>
        <w:lastRenderedPageBreak/>
        <w:t xml:space="preserve">SIPV-GA N° </w:t>
      </w:r>
      <w:r w:rsidRPr="00097B29">
        <w:rPr>
          <w:rFonts w:ascii="Calibri" w:eastAsia="Times New Roman" w:hAnsi="Calibri" w:cstheme="minorHAnsi"/>
          <w:b/>
          <w:lang w:eastAsia="es-SV"/>
        </w:rPr>
        <w:t>088</w:t>
      </w:r>
      <w:r w:rsidRPr="000F216E">
        <w:rPr>
          <w:rFonts w:ascii="Calibri" w:eastAsia="Times New Roman" w:hAnsi="Calibri" w:cstheme="minorHAnsi"/>
          <w:b/>
          <w:lang w:eastAsia="es-SV"/>
        </w:rPr>
        <w:t>-201</w:t>
      </w:r>
      <w:r w:rsidRPr="00097B29">
        <w:rPr>
          <w:rFonts w:ascii="Calibri" w:eastAsia="Times New Roman" w:hAnsi="Calibri" w:cstheme="minorHAnsi"/>
          <w:b/>
          <w:lang w:eastAsia="es-SV"/>
        </w:rPr>
        <w:t>8</w:t>
      </w:r>
      <w:r w:rsidRPr="000F216E">
        <w:rPr>
          <w:rFonts w:ascii="Calibri" w:eastAsia="Times New Roman" w:hAnsi="Calibri" w:cstheme="minorHAnsi"/>
          <w:b/>
          <w:lang w:eastAsia="es-SV"/>
        </w:rPr>
        <w:t xml:space="preserve"> </w:t>
      </w:r>
    </w:p>
    <w:p w:rsidR="00105927" w:rsidRPr="000F216E" w:rsidRDefault="00105927" w:rsidP="00105927">
      <w:pPr>
        <w:spacing w:line="360" w:lineRule="auto"/>
        <w:jc w:val="both"/>
        <w:rPr>
          <w:rFonts w:ascii="Calibri" w:eastAsia="Times New Roman" w:hAnsi="Calibri" w:cstheme="minorHAnsi"/>
          <w:b/>
          <w:lang w:eastAsia="es-SV"/>
        </w:rPr>
      </w:pPr>
    </w:p>
    <w:p w:rsidR="00105927" w:rsidRPr="000F216E" w:rsidRDefault="00105927" w:rsidP="00105927">
      <w:pPr>
        <w:spacing w:line="360" w:lineRule="auto"/>
        <w:jc w:val="both"/>
        <w:rPr>
          <w:rFonts w:ascii="Calibri" w:eastAsia="Times New Roman" w:hAnsi="Calibri" w:cs="Calibri"/>
          <w:lang w:eastAsia="es-SV"/>
        </w:rPr>
      </w:pPr>
      <w:r w:rsidRPr="000F216E">
        <w:rPr>
          <w:rFonts w:ascii="Calibri" w:eastAsia="Times New Roman" w:hAnsi="Calibri" w:cstheme="minorHAnsi"/>
          <w:b/>
          <w:lang w:eastAsia="es-SV"/>
        </w:rPr>
        <w:t xml:space="preserve">SUPERINTENDENCIA GENERAL DE ELECTRICIDAD Y TELECOMUNICACIONES, UNIDAD DE ACCESO A LA INFORMACIÓN Y TRANSPARENCIA, </w:t>
      </w:r>
      <w:r w:rsidRPr="000F216E">
        <w:rPr>
          <w:rFonts w:ascii="Calibri" w:eastAsia="Times New Roman" w:hAnsi="Calibri" w:cstheme="minorHAnsi"/>
          <w:lang w:eastAsia="es-SV"/>
        </w:rPr>
        <w:t xml:space="preserve">a las once horas con tres minutos del día </w:t>
      </w:r>
      <w:r w:rsidRPr="00097B29">
        <w:rPr>
          <w:rFonts w:ascii="Calibri" w:eastAsia="Times New Roman" w:hAnsi="Calibri" w:cstheme="minorHAnsi"/>
          <w:lang w:eastAsia="es-SV"/>
        </w:rPr>
        <w:t>treinta</w:t>
      </w:r>
      <w:r w:rsidRPr="000F216E">
        <w:rPr>
          <w:rFonts w:ascii="Calibri" w:eastAsia="Times New Roman" w:hAnsi="Calibri" w:cstheme="minorHAnsi"/>
          <w:lang w:eastAsia="es-SV"/>
        </w:rPr>
        <w:t xml:space="preserve"> de </w:t>
      </w:r>
      <w:r w:rsidRPr="00097B29">
        <w:rPr>
          <w:rFonts w:ascii="Calibri" w:eastAsia="Times New Roman" w:hAnsi="Calibri" w:cstheme="minorHAnsi"/>
          <w:lang w:eastAsia="es-SV"/>
        </w:rPr>
        <w:t xml:space="preserve">mayo </w:t>
      </w:r>
      <w:r w:rsidRPr="000F216E">
        <w:rPr>
          <w:rFonts w:ascii="Calibri" w:eastAsia="Times New Roman" w:hAnsi="Calibri" w:cs="Calibri"/>
          <w:lang w:eastAsia="es-SV"/>
        </w:rPr>
        <w:t>de dos mil dieci</w:t>
      </w:r>
      <w:r w:rsidRPr="00097B29">
        <w:rPr>
          <w:rFonts w:ascii="Calibri" w:eastAsia="Times New Roman" w:hAnsi="Calibri" w:cs="Calibri"/>
          <w:lang w:eastAsia="es-SV"/>
        </w:rPr>
        <w:t>ocho</w:t>
      </w:r>
    </w:p>
    <w:p w:rsidR="00105927" w:rsidRPr="000F216E" w:rsidRDefault="00105927" w:rsidP="00105927">
      <w:pPr>
        <w:spacing w:after="0" w:line="360" w:lineRule="auto"/>
        <w:jc w:val="both"/>
        <w:rPr>
          <w:rFonts w:ascii="Calibri" w:eastAsia="Times New Roman" w:hAnsi="Calibri" w:cstheme="minorHAnsi"/>
          <w:lang w:eastAsia="es-SV"/>
        </w:rPr>
      </w:pPr>
      <w:r w:rsidRPr="000F216E">
        <w:rPr>
          <w:rFonts w:ascii="Calibri" w:eastAsia="Times New Roman" w:hAnsi="Calibri" w:cs="Calibri"/>
          <w:lang w:eastAsia="es-SV"/>
        </w:rPr>
        <w:tab/>
      </w:r>
      <w:r w:rsidRPr="000F216E">
        <w:rPr>
          <w:rFonts w:ascii="Calibri" w:eastAsia="Times New Roman" w:hAnsi="Calibri" w:cstheme="minorHAnsi"/>
          <w:lang w:eastAsia="es-SV"/>
        </w:rPr>
        <w:t xml:space="preserve">El presente expediente administrativo para promover el derecho de acceso a la información fue iniciado mediante solicitud de información que remitió a través del Portal de Gobierno Abierto, por la ciudadana </w:t>
      </w:r>
      <w:r>
        <w:rPr>
          <w:rFonts w:ascii="Calibri" w:eastAsia="Times New Roman" w:hAnsi="Calibri" w:cstheme="minorHAnsi"/>
          <w:b/>
          <w:lang w:eastAsia="es-SV"/>
        </w:rPr>
        <w:t>XXXXXXXXXX</w:t>
      </w:r>
      <w:r w:rsidRPr="000F216E">
        <w:rPr>
          <w:rFonts w:ascii="Calibri" w:eastAsia="Times New Roman" w:hAnsi="Calibri" w:cstheme="minorHAnsi"/>
          <w:b/>
          <w:lang w:eastAsia="es-SV"/>
        </w:rPr>
        <w:t>,</w:t>
      </w:r>
      <w:r w:rsidRPr="000F216E">
        <w:rPr>
          <w:rFonts w:ascii="Calibri" w:eastAsia="Times New Roman" w:hAnsi="Calibri" w:cstheme="minorHAnsi"/>
          <w:lang w:eastAsia="es-SV"/>
        </w:rPr>
        <w:t xml:space="preserve"> en fecha </w:t>
      </w:r>
      <w:r w:rsidRPr="00097B29">
        <w:rPr>
          <w:rFonts w:ascii="Calibri" w:eastAsia="Times New Roman" w:hAnsi="Calibri" w:cstheme="minorHAnsi"/>
          <w:lang w:eastAsia="es-SV"/>
        </w:rPr>
        <w:t>diecisiete</w:t>
      </w:r>
      <w:r w:rsidRPr="000F216E">
        <w:rPr>
          <w:rFonts w:ascii="Calibri" w:eastAsia="Times New Roman" w:hAnsi="Calibri" w:cstheme="minorHAnsi"/>
          <w:lang w:eastAsia="es-SV"/>
        </w:rPr>
        <w:t xml:space="preserve"> de </w:t>
      </w:r>
      <w:r w:rsidRPr="00097B29">
        <w:rPr>
          <w:rFonts w:ascii="Calibri" w:eastAsia="Times New Roman" w:hAnsi="Calibri" w:cstheme="minorHAnsi"/>
          <w:lang w:eastAsia="es-SV"/>
        </w:rPr>
        <w:t>mayo</w:t>
      </w:r>
      <w:r w:rsidRPr="000F216E">
        <w:rPr>
          <w:rFonts w:ascii="Calibri" w:eastAsia="Times New Roman" w:hAnsi="Calibri" w:cstheme="minorHAnsi"/>
          <w:lang w:eastAsia="es-SV"/>
        </w:rPr>
        <w:t xml:space="preserve"> de dos mil dieci</w:t>
      </w:r>
      <w:r w:rsidRPr="00097B29">
        <w:rPr>
          <w:rFonts w:ascii="Calibri" w:eastAsia="Times New Roman" w:hAnsi="Calibri" w:cstheme="minorHAnsi"/>
          <w:lang w:eastAsia="es-SV"/>
        </w:rPr>
        <w:t>ocho</w:t>
      </w:r>
      <w:r w:rsidRPr="000F216E">
        <w:rPr>
          <w:rFonts w:ascii="Calibri" w:eastAsia="Times New Roman" w:hAnsi="Calibri" w:cstheme="minorHAnsi"/>
          <w:lang w:eastAsia="es-SV"/>
        </w:rPr>
        <w:t xml:space="preserve">, a las </w:t>
      </w:r>
      <w:r w:rsidRPr="00097B29">
        <w:rPr>
          <w:rFonts w:ascii="Calibri" w:eastAsia="Times New Roman" w:hAnsi="Calibri" w:cstheme="minorHAnsi"/>
          <w:lang w:eastAsia="es-SV"/>
        </w:rPr>
        <w:t>doce</w:t>
      </w:r>
      <w:r w:rsidRPr="000F216E">
        <w:rPr>
          <w:rFonts w:ascii="Calibri" w:eastAsia="Times New Roman" w:hAnsi="Calibri" w:cstheme="minorHAnsi"/>
          <w:lang w:eastAsia="es-SV"/>
        </w:rPr>
        <w:t xml:space="preserve"> horas con </w:t>
      </w:r>
      <w:r w:rsidRPr="00097B29">
        <w:rPr>
          <w:rFonts w:ascii="Calibri" w:eastAsia="Times New Roman" w:hAnsi="Calibri" w:cstheme="minorHAnsi"/>
          <w:lang w:eastAsia="es-SV"/>
        </w:rPr>
        <w:t>treinta y siete</w:t>
      </w:r>
      <w:r w:rsidRPr="000F216E">
        <w:rPr>
          <w:rFonts w:ascii="Calibri" w:eastAsia="Times New Roman" w:hAnsi="Calibri" w:cstheme="minorHAnsi"/>
          <w:lang w:eastAsia="es-SV"/>
        </w:rPr>
        <w:t xml:space="preserve"> minutos. En la petición literalmente expresó</w:t>
      </w:r>
      <w:proofErr w:type="gramStart"/>
      <w:r w:rsidRPr="00097B29">
        <w:rPr>
          <w:rFonts w:ascii="Calibri" w:eastAsia="Times New Roman" w:hAnsi="Calibri" w:cstheme="minorHAnsi"/>
          <w:lang w:eastAsia="es-SV"/>
        </w:rPr>
        <w:t xml:space="preserve">: </w:t>
      </w:r>
      <w:r w:rsidRPr="00097B29">
        <w:rPr>
          <w:rFonts w:ascii="Calibri" w:eastAsia="Times New Roman" w:hAnsi="Calibri" w:cstheme="minorHAnsi"/>
          <w:b/>
          <w:lang w:eastAsia="es-SV"/>
        </w:rPr>
        <w:t>”</w:t>
      </w:r>
      <w:proofErr w:type="gramEnd"/>
      <w:r w:rsidRPr="00097B29">
        <w:rPr>
          <w:rFonts w:ascii="Calibri" w:eastAsia="Times New Roman" w:hAnsi="Calibri" w:cs="Calibri"/>
          <w:b/>
          <w:i/>
          <w:lang w:val="es-ES" w:eastAsia="es-SV"/>
        </w:rPr>
        <w:t>Empresa suministradora de energía eléctrica en El Carmen, Cuscatlán. Y las tarifas para las empresas industriales</w:t>
      </w:r>
      <w:r w:rsidRPr="000F216E">
        <w:rPr>
          <w:rFonts w:ascii="Calibri" w:eastAsia="Times New Roman" w:hAnsi="Calibri" w:cs="Calibri"/>
          <w:b/>
          <w:i/>
          <w:lang w:val="es-ES" w:eastAsia="es-SV"/>
        </w:rPr>
        <w:t xml:space="preserve">”. </w:t>
      </w:r>
    </w:p>
    <w:p w:rsidR="00105927" w:rsidRPr="000F216E" w:rsidRDefault="00105927" w:rsidP="00105927">
      <w:pPr>
        <w:autoSpaceDE w:val="0"/>
        <w:autoSpaceDN w:val="0"/>
        <w:adjustRightInd w:val="0"/>
        <w:spacing w:after="120" w:line="360" w:lineRule="auto"/>
        <w:jc w:val="both"/>
        <w:rPr>
          <w:rFonts w:ascii="Calibri" w:eastAsia="Times New Roman" w:hAnsi="Calibri" w:cs="Calibri"/>
          <w:b/>
          <w:i/>
          <w:lang w:val="es-ES" w:eastAsia="es-SV"/>
        </w:rPr>
      </w:pPr>
    </w:p>
    <w:p w:rsidR="00105927" w:rsidRPr="000F216E" w:rsidRDefault="00105927" w:rsidP="00105927">
      <w:pPr>
        <w:autoSpaceDE w:val="0"/>
        <w:autoSpaceDN w:val="0"/>
        <w:adjustRightInd w:val="0"/>
        <w:spacing w:after="120" w:line="360" w:lineRule="auto"/>
        <w:jc w:val="both"/>
        <w:rPr>
          <w:rFonts w:cs="Calibri"/>
          <w:b/>
        </w:rPr>
      </w:pPr>
      <w:r w:rsidRPr="000F216E">
        <w:rPr>
          <w:rFonts w:cs="Calibri"/>
          <w:b/>
        </w:rPr>
        <w:t xml:space="preserve">Ésta unidad respecto a dicha solicitud hace las consideraciones siguientes: </w:t>
      </w:r>
    </w:p>
    <w:p w:rsidR="00105927" w:rsidRPr="000F216E" w:rsidRDefault="00105927" w:rsidP="00105927">
      <w:pPr>
        <w:autoSpaceDE w:val="0"/>
        <w:autoSpaceDN w:val="0"/>
        <w:adjustRightInd w:val="0"/>
        <w:spacing w:after="120" w:line="360" w:lineRule="auto"/>
        <w:jc w:val="both"/>
        <w:rPr>
          <w:rFonts w:cs="Calibri"/>
          <w:b/>
        </w:rPr>
      </w:pPr>
    </w:p>
    <w:p w:rsidR="00105927" w:rsidRPr="000F216E" w:rsidRDefault="00105927" w:rsidP="00A246B1">
      <w:pPr>
        <w:numPr>
          <w:ilvl w:val="0"/>
          <w:numId w:val="35"/>
        </w:numPr>
        <w:autoSpaceDE w:val="0"/>
        <w:autoSpaceDN w:val="0"/>
        <w:adjustRightInd w:val="0"/>
        <w:spacing w:after="0" w:line="360" w:lineRule="auto"/>
        <w:ind w:left="426"/>
        <w:jc w:val="both"/>
        <w:rPr>
          <w:rFonts w:cs="Calibri"/>
        </w:rPr>
      </w:pPr>
      <w:r w:rsidRPr="000F216E">
        <w:rPr>
          <w:rFonts w:cs="Calibri"/>
        </w:rPr>
        <w:t xml:space="preserve">Que la solicitud fue remitida en la fecha citada, y previo a la admisión formal del requerimiento; se notificó prevención a la peticionaria mediante auto de fecha </w:t>
      </w:r>
      <w:r w:rsidRPr="00097B29">
        <w:rPr>
          <w:rFonts w:ascii="Calibri" w:eastAsia="Times New Roman" w:hAnsi="Calibri" w:cstheme="minorHAnsi"/>
          <w:lang w:eastAsia="es-SV"/>
        </w:rPr>
        <w:t>veintiuno</w:t>
      </w:r>
      <w:r w:rsidRPr="000F216E">
        <w:rPr>
          <w:rFonts w:ascii="Calibri" w:eastAsia="Times New Roman" w:hAnsi="Calibri" w:cstheme="minorHAnsi"/>
          <w:lang w:eastAsia="es-SV"/>
        </w:rPr>
        <w:t xml:space="preserve"> de </w:t>
      </w:r>
      <w:r w:rsidRPr="00097B29">
        <w:rPr>
          <w:rFonts w:ascii="Calibri" w:eastAsia="Times New Roman" w:hAnsi="Calibri" w:cstheme="minorHAnsi"/>
          <w:lang w:eastAsia="es-SV"/>
        </w:rPr>
        <w:t>mayo</w:t>
      </w:r>
      <w:r w:rsidRPr="000F216E">
        <w:rPr>
          <w:rFonts w:ascii="Calibri" w:eastAsia="Times New Roman" w:hAnsi="Calibri" w:cstheme="minorHAnsi"/>
          <w:lang w:eastAsia="es-SV"/>
        </w:rPr>
        <w:t xml:space="preserve"> </w:t>
      </w:r>
      <w:r w:rsidRPr="000F216E">
        <w:rPr>
          <w:rFonts w:ascii="Calibri" w:eastAsia="Times New Roman" w:hAnsi="Calibri" w:cs="Calibri"/>
          <w:lang w:eastAsia="es-SV"/>
        </w:rPr>
        <w:t>de dos mil dieci</w:t>
      </w:r>
      <w:r w:rsidRPr="00097B29">
        <w:rPr>
          <w:rFonts w:ascii="Calibri" w:eastAsia="Times New Roman" w:hAnsi="Calibri" w:cs="Calibri"/>
          <w:lang w:eastAsia="es-SV"/>
        </w:rPr>
        <w:t>ocho</w:t>
      </w:r>
      <w:r w:rsidRPr="000F216E">
        <w:rPr>
          <w:rFonts w:cs="Calibri"/>
        </w:rPr>
        <w:t xml:space="preserve">, a las </w:t>
      </w:r>
      <w:r w:rsidRPr="00097B29">
        <w:rPr>
          <w:rFonts w:cs="Calibri"/>
        </w:rPr>
        <w:t>once</w:t>
      </w:r>
      <w:r w:rsidRPr="000F216E">
        <w:rPr>
          <w:rFonts w:cs="Calibri"/>
        </w:rPr>
        <w:t xml:space="preserve"> horas con </w:t>
      </w:r>
      <w:r w:rsidRPr="00097B29">
        <w:rPr>
          <w:rFonts w:cs="Calibri"/>
        </w:rPr>
        <w:t>cuarenta y cinco</w:t>
      </w:r>
      <w:r w:rsidRPr="000F216E">
        <w:rPr>
          <w:rFonts w:cs="Calibri"/>
        </w:rPr>
        <w:t xml:space="preserve"> minutos, a fin de que cumpliese lo que disponen los Arts. 52 y 54 del Reglamento de la Ley  de Acceso a la Información Pública-RLAIP, referente a solicitudes electrónicas; por lo cual se solicitó </w:t>
      </w:r>
      <w:r w:rsidRPr="00097B29">
        <w:rPr>
          <w:rFonts w:cs="Calibri"/>
        </w:rPr>
        <w:t xml:space="preserve"> establecer de manera precisa a qué información alude cuando cita: Empresa suministradora de energía eléctrica en El Carmen, Cuscatlán, así como aclarar sobre qué tipo de tarifa y empresas industriales se refiere; y </w:t>
      </w:r>
      <w:r w:rsidRPr="000F216E">
        <w:rPr>
          <w:rFonts w:cs="Calibri"/>
        </w:rPr>
        <w:t xml:space="preserve">remitir la solicitud de información firmada, para que en plazo de cinco días hábiles remitiere a ésta unidad lo solicitado. </w:t>
      </w:r>
    </w:p>
    <w:p w:rsidR="00105927" w:rsidRPr="000F216E" w:rsidRDefault="00105927" w:rsidP="00105927">
      <w:pPr>
        <w:autoSpaceDE w:val="0"/>
        <w:autoSpaceDN w:val="0"/>
        <w:adjustRightInd w:val="0"/>
        <w:spacing w:after="0" w:line="360" w:lineRule="auto"/>
        <w:jc w:val="both"/>
        <w:rPr>
          <w:rFonts w:cs="Calibri"/>
        </w:rPr>
      </w:pPr>
    </w:p>
    <w:p w:rsidR="00105927" w:rsidRPr="000F216E" w:rsidRDefault="00105927" w:rsidP="005814D6">
      <w:pPr>
        <w:numPr>
          <w:ilvl w:val="0"/>
          <w:numId w:val="35"/>
        </w:numPr>
        <w:autoSpaceDE w:val="0"/>
        <w:autoSpaceDN w:val="0"/>
        <w:adjustRightInd w:val="0"/>
        <w:spacing w:after="0" w:line="360" w:lineRule="auto"/>
        <w:ind w:left="426"/>
        <w:jc w:val="both"/>
        <w:rPr>
          <w:rFonts w:cs="Calibri"/>
        </w:rPr>
      </w:pPr>
      <w:r w:rsidRPr="000F216E">
        <w:rPr>
          <w:rFonts w:cs="Calibri"/>
        </w:rPr>
        <w:t>Habiendo transcurrido el plazo legal para que subsanar la prevención notificada a la ciudadana, sin haber remitido por ningún medio, lo requerido en el auto relacionado en el considerando anterior; no cumpliendo con los requisitos de admisibilidad que toda solicitud de información debe de poseer, según dispone la LAIP y RLAIP, adecuándose dicha actuación al supuesto legal establecido en la última parte del inciso quinto del Art. 66 LAIP,  que cita: “</w:t>
      </w:r>
      <w:r w:rsidRPr="000F216E">
        <w:rPr>
          <w:rFonts w:cs="Calibri"/>
          <w:i/>
        </w:rPr>
        <w:t xml:space="preserve">Solicitud de información  Art. 66 …Si el interesado no subsana las observaciones en un plazo </w:t>
      </w:r>
      <w:r w:rsidRPr="000F216E">
        <w:rPr>
          <w:rFonts w:cs="Calibri"/>
          <w:i/>
        </w:rPr>
        <w:lastRenderedPageBreak/>
        <w:t>de cinco días desde su notificación, deberá presentar nueva solicitud para reiniciar el trámite…”</w:t>
      </w:r>
      <w:r w:rsidRPr="000F216E">
        <w:rPr>
          <w:rFonts w:cs="Calibri"/>
        </w:rPr>
        <w:t xml:space="preserve"> </w:t>
      </w:r>
    </w:p>
    <w:p w:rsidR="00105927" w:rsidRPr="000F216E" w:rsidRDefault="00105927" w:rsidP="00105927">
      <w:pPr>
        <w:autoSpaceDE w:val="0"/>
        <w:autoSpaceDN w:val="0"/>
        <w:adjustRightInd w:val="0"/>
        <w:spacing w:after="0" w:line="360" w:lineRule="auto"/>
        <w:ind w:left="426"/>
        <w:jc w:val="both"/>
        <w:rPr>
          <w:rFonts w:cs="Calibri"/>
        </w:rPr>
      </w:pPr>
    </w:p>
    <w:p w:rsidR="00105927" w:rsidRPr="000F216E" w:rsidRDefault="00105927" w:rsidP="005814D6">
      <w:pPr>
        <w:numPr>
          <w:ilvl w:val="0"/>
          <w:numId w:val="35"/>
        </w:numPr>
        <w:autoSpaceDE w:val="0"/>
        <w:autoSpaceDN w:val="0"/>
        <w:adjustRightInd w:val="0"/>
        <w:spacing w:after="0" w:line="360" w:lineRule="auto"/>
        <w:ind w:left="426"/>
        <w:jc w:val="both"/>
        <w:rPr>
          <w:rFonts w:cs="Calibri"/>
        </w:rPr>
      </w:pPr>
      <w:r w:rsidRPr="000F216E">
        <w:rPr>
          <w:rFonts w:cs="Calibri"/>
        </w:rPr>
        <w:t xml:space="preserve">Atendiendo lo prescrito en el Art. 102 de la LAIP, el Art. 20 del Código Procesal Civil y Mercantil -CPCM, al estipular que en defecto -ausencia– de disposición especifica en las leyes que regulan procesos distintos del civil y mercantil, las normas del referido código se aplicarán supletoriamente, en consecuencia: Con base a los artículos 66 inciso 5° LAIP y el 278 del CPCM, al no corregir en tiempo observaciones realizadas por ésta declarase inadmisible la solicitud; </w:t>
      </w:r>
      <w:r w:rsidRPr="000F216E">
        <w:rPr>
          <w:rFonts w:cs="Calibri"/>
          <w:u w:val="single"/>
        </w:rPr>
        <w:t>dejando libre el derecho universal de acceso a la información que toda persona tiene de presentar su requerimiento nuevamente cuando juzgue bien realizarlo</w:t>
      </w:r>
      <w:r w:rsidRPr="000F216E">
        <w:rPr>
          <w:rFonts w:cs="Calibri"/>
        </w:rPr>
        <w:t>, tomando siempre en cuenta los requisitos establecidos en los art. 66 LAIP, 52 y 54 RLAIP.</w:t>
      </w:r>
    </w:p>
    <w:p w:rsidR="00105927" w:rsidRPr="000F216E" w:rsidRDefault="00105927" w:rsidP="00105927">
      <w:pPr>
        <w:autoSpaceDE w:val="0"/>
        <w:autoSpaceDN w:val="0"/>
        <w:adjustRightInd w:val="0"/>
        <w:spacing w:after="0" w:line="360" w:lineRule="auto"/>
        <w:jc w:val="both"/>
        <w:rPr>
          <w:rFonts w:cs="Calibri"/>
          <w:b/>
          <w:strike/>
        </w:rPr>
      </w:pPr>
    </w:p>
    <w:p w:rsidR="00105927" w:rsidRPr="000F216E" w:rsidRDefault="00105927" w:rsidP="00105927">
      <w:pPr>
        <w:spacing w:line="360" w:lineRule="auto"/>
        <w:jc w:val="both"/>
        <w:rPr>
          <w:rFonts w:eastAsia="Times New Roman" w:cs="Times New Roman"/>
          <w:bCs/>
          <w:lang w:eastAsia="es-SV"/>
        </w:rPr>
      </w:pPr>
      <w:r w:rsidRPr="000F216E">
        <w:rPr>
          <w:rFonts w:eastAsia="Times New Roman" w:cs="Times New Roman"/>
          <w:b/>
          <w:bCs/>
          <w:lang w:eastAsia="es-SV"/>
        </w:rPr>
        <w:t>POR TANTO:</w:t>
      </w:r>
      <w:r w:rsidRPr="000F216E">
        <w:rPr>
          <w:rFonts w:eastAsia="Times New Roman" w:cs="Times New Roman"/>
          <w:bCs/>
          <w:lang w:eastAsia="es-SV"/>
        </w:rPr>
        <w:t xml:space="preserve"> Ésta oficina en nombre de la Superintendencia General de Electricidad y Telecomunicaciones fundamentada en los Arts. 65, 66 de la Ley, 54 inciso 1° del RLAIP y 278  CPCM, RESUELVE: </w:t>
      </w:r>
    </w:p>
    <w:p w:rsidR="00105927" w:rsidRPr="000F216E" w:rsidRDefault="00105927" w:rsidP="00105927">
      <w:pPr>
        <w:spacing w:line="360" w:lineRule="auto"/>
        <w:ind w:left="708"/>
        <w:jc w:val="both"/>
        <w:rPr>
          <w:rFonts w:ascii="Calibri" w:eastAsia="Times New Roman" w:hAnsi="Calibri" w:cstheme="minorHAnsi"/>
          <w:b/>
          <w:lang w:eastAsia="es-SV"/>
        </w:rPr>
      </w:pPr>
      <w:r w:rsidRPr="000F216E">
        <w:rPr>
          <w:rFonts w:eastAsia="Times New Roman" w:cs="Times New Roman"/>
          <w:bCs/>
          <w:lang w:eastAsia="es-SV"/>
        </w:rPr>
        <w:t xml:space="preserve">a) Declárese inadmisible la solicitud de Información de la ciudadana </w:t>
      </w:r>
      <w:r>
        <w:rPr>
          <w:rFonts w:ascii="Calibri" w:eastAsia="Times New Roman" w:hAnsi="Calibri" w:cstheme="minorHAnsi"/>
          <w:b/>
          <w:lang w:eastAsia="es-SV"/>
        </w:rPr>
        <w:t>XXXXXXXXXX</w:t>
      </w:r>
      <w:r w:rsidRPr="000F216E">
        <w:rPr>
          <w:rFonts w:ascii="Calibri" w:eastAsia="Times New Roman" w:hAnsi="Calibri" w:cstheme="minorHAnsi"/>
          <w:b/>
          <w:lang w:eastAsia="es-SV"/>
        </w:rPr>
        <w:t>.</w:t>
      </w:r>
    </w:p>
    <w:p w:rsidR="00105927" w:rsidRPr="000F216E" w:rsidRDefault="00105927" w:rsidP="00105927">
      <w:pPr>
        <w:spacing w:line="360" w:lineRule="auto"/>
        <w:ind w:left="708"/>
        <w:jc w:val="both"/>
        <w:rPr>
          <w:rFonts w:eastAsia="Times New Roman" w:cs="Times New Roman"/>
          <w:bCs/>
          <w:lang w:eastAsia="es-SV"/>
        </w:rPr>
      </w:pPr>
      <w:r w:rsidRPr="000F216E">
        <w:rPr>
          <w:rFonts w:eastAsia="Times New Roman" w:cs="Times New Roman"/>
          <w:bCs/>
          <w:lang w:eastAsia="es-SV"/>
        </w:rPr>
        <w:t xml:space="preserve">b) Déjese expedito el derecho al ciudadano para que pueda interponer o presentar una nueva solicitud con las formalidades de ley, </w:t>
      </w:r>
    </w:p>
    <w:p w:rsidR="00105927" w:rsidRPr="000F216E" w:rsidRDefault="00105927" w:rsidP="00105927">
      <w:pPr>
        <w:spacing w:line="360" w:lineRule="auto"/>
        <w:ind w:left="708"/>
        <w:jc w:val="both"/>
        <w:rPr>
          <w:rFonts w:eastAsia="Times New Roman" w:cs="Times New Roman"/>
          <w:b/>
          <w:lang w:eastAsia="es-SV"/>
        </w:rPr>
      </w:pPr>
      <w:r w:rsidRPr="000F216E">
        <w:rPr>
          <w:rFonts w:eastAsia="Times New Roman" w:cs="Times New Roman"/>
          <w:bCs/>
          <w:lang w:eastAsia="es-SV"/>
        </w:rPr>
        <w:t xml:space="preserve">c) Archívese el expediente clasificado con el código </w:t>
      </w:r>
      <w:r w:rsidRPr="000F216E">
        <w:rPr>
          <w:rFonts w:ascii="Calibri" w:eastAsia="Times New Roman" w:hAnsi="Calibri" w:cstheme="minorHAnsi"/>
          <w:b/>
          <w:lang w:eastAsia="es-SV"/>
        </w:rPr>
        <w:t>SIPV-GA N°</w:t>
      </w:r>
      <w:r>
        <w:rPr>
          <w:rFonts w:ascii="Calibri" w:eastAsia="Times New Roman" w:hAnsi="Calibri" w:cstheme="minorHAnsi"/>
          <w:b/>
          <w:lang w:eastAsia="es-SV"/>
        </w:rPr>
        <w:t xml:space="preserve"> 088-2018</w:t>
      </w:r>
      <w:r w:rsidRPr="000F216E">
        <w:rPr>
          <w:rFonts w:eastAsia="Times New Roman" w:cs="Times New Roman"/>
          <w:bCs/>
          <w:lang w:eastAsia="es-SV"/>
        </w:rPr>
        <w:t xml:space="preserve">, de ésta entidad. </w:t>
      </w:r>
      <w:r w:rsidRPr="000F216E">
        <w:rPr>
          <w:rFonts w:eastAsia="Times New Roman" w:cs="Times New Roman"/>
          <w:b/>
          <w:bCs/>
          <w:lang w:eastAsia="es-SV"/>
        </w:rPr>
        <w:t>NOTIFÍQUESE</w:t>
      </w:r>
    </w:p>
    <w:p w:rsidR="00105927" w:rsidRPr="000F216E" w:rsidRDefault="00105927" w:rsidP="00105927">
      <w:pPr>
        <w:spacing w:after="0" w:line="360" w:lineRule="auto"/>
        <w:jc w:val="center"/>
        <w:rPr>
          <w:rFonts w:eastAsia="Times New Roman" w:cs="Times New Roman"/>
          <w:b/>
          <w:lang w:eastAsia="es-SV"/>
        </w:rPr>
      </w:pPr>
    </w:p>
    <w:p w:rsidR="00105927" w:rsidRPr="000F216E" w:rsidRDefault="00105927" w:rsidP="00105927">
      <w:pPr>
        <w:spacing w:after="0" w:line="360" w:lineRule="auto"/>
        <w:jc w:val="center"/>
        <w:rPr>
          <w:rFonts w:eastAsia="Times New Roman" w:cs="Times New Roman"/>
          <w:b/>
          <w:lang w:eastAsia="es-SV"/>
        </w:rPr>
      </w:pPr>
      <w:r>
        <w:rPr>
          <w:rFonts w:eastAsia="Times New Roman" w:cs="Times New Roman"/>
          <w:b/>
          <w:lang w:eastAsia="es-SV"/>
        </w:rPr>
        <w:t>XXXXXXXXXX</w:t>
      </w:r>
    </w:p>
    <w:p w:rsidR="00105927" w:rsidRPr="000F216E" w:rsidRDefault="00105927" w:rsidP="00105927">
      <w:pPr>
        <w:spacing w:after="0" w:line="360" w:lineRule="auto"/>
        <w:jc w:val="center"/>
        <w:rPr>
          <w:rFonts w:eastAsia="Times New Roman" w:cs="Times New Roman"/>
          <w:lang w:eastAsia="es-SV"/>
        </w:rPr>
      </w:pPr>
      <w:r w:rsidRPr="000F216E">
        <w:rPr>
          <w:rFonts w:eastAsia="Times New Roman" w:cs="Times New Roman"/>
          <w:lang w:eastAsia="es-SV"/>
        </w:rPr>
        <w:t>Oficial de Información Institucional</w:t>
      </w:r>
    </w:p>
    <w:p w:rsidR="00105927" w:rsidRPr="00097B29" w:rsidRDefault="00105927" w:rsidP="00105927"/>
    <w:p w:rsidR="00105927" w:rsidRPr="00097B29" w:rsidRDefault="00105927" w:rsidP="00105927"/>
    <w:p w:rsidR="00513093" w:rsidRDefault="00513093" w:rsidP="00D42CFA">
      <w:pPr>
        <w:jc w:val="both"/>
      </w:pPr>
    </w:p>
    <w:p w:rsidR="00105927" w:rsidRDefault="00105927" w:rsidP="00D42CFA">
      <w:pPr>
        <w:jc w:val="both"/>
      </w:pPr>
    </w:p>
    <w:p w:rsidR="00105927" w:rsidRDefault="00105927" w:rsidP="00D42CFA">
      <w:pPr>
        <w:jc w:val="both"/>
      </w:pPr>
    </w:p>
    <w:p w:rsidR="00105927" w:rsidRDefault="00105927" w:rsidP="00D42CFA">
      <w:pPr>
        <w:jc w:val="both"/>
      </w:pPr>
    </w:p>
    <w:p w:rsidR="00243963" w:rsidRPr="00243963" w:rsidRDefault="00243963" w:rsidP="00243963">
      <w:pPr>
        <w:tabs>
          <w:tab w:val="left" w:pos="2127"/>
        </w:tabs>
        <w:spacing w:line="360" w:lineRule="auto"/>
        <w:jc w:val="both"/>
        <w:rPr>
          <w:rFonts w:ascii="Calibri" w:eastAsia="Times New Roman" w:hAnsi="Calibri" w:cs="Calibri"/>
          <w:b/>
          <w:sz w:val="24"/>
          <w:szCs w:val="24"/>
          <w:shd w:val="clear" w:color="auto" w:fill="FFFFFF"/>
          <w:lang w:eastAsia="es-SV"/>
        </w:rPr>
      </w:pPr>
      <w:r w:rsidRPr="00243963">
        <w:rPr>
          <w:rFonts w:ascii="Calibri" w:eastAsia="Times New Roman" w:hAnsi="Calibri" w:cs="Calibri"/>
          <w:b/>
          <w:sz w:val="24"/>
          <w:szCs w:val="24"/>
          <w:shd w:val="clear" w:color="auto" w:fill="FFFFFF"/>
          <w:lang w:eastAsia="es-SV"/>
        </w:rPr>
        <w:lastRenderedPageBreak/>
        <w:t>SIPV-GA N° 089-2018</w:t>
      </w:r>
    </w:p>
    <w:p w:rsidR="00243963" w:rsidRPr="00243963" w:rsidRDefault="00243963" w:rsidP="00243963">
      <w:pPr>
        <w:tabs>
          <w:tab w:val="left" w:pos="2127"/>
        </w:tabs>
        <w:spacing w:line="360" w:lineRule="auto"/>
        <w:jc w:val="both"/>
        <w:rPr>
          <w:rFonts w:ascii="Calibri" w:eastAsia="Times New Roman" w:hAnsi="Calibri" w:cs="Calibri"/>
          <w:spacing w:val="20"/>
          <w:sz w:val="24"/>
          <w:szCs w:val="24"/>
          <w:lang w:eastAsia="es-SV"/>
        </w:rPr>
      </w:pPr>
      <w:r w:rsidRPr="00243963">
        <w:rPr>
          <w:rFonts w:ascii="Calibri" w:eastAsia="Times New Roman" w:hAnsi="Calibri" w:cs="Calibri"/>
          <w:b/>
          <w:spacing w:val="20"/>
          <w:sz w:val="24"/>
          <w:szCs w:val="24"/>
          <w:lang w:eastAsia="es-SV"/>
        </w:rPr>
        <w:t xml:space="preserve">SUPERINTENDENCIA GENERAL DE ELECTRICIDAD Y TELECOMUNICACIONES-SIGET, UNIDAD DE ACCESO A LA INFORMACIÓN Y TRANSPARENCIA-UAIT, </w:t>
      </w:r>
      <w:r w:rsidRPr="00243963">
        <w:rPr>
          <w:rFonts w:ascii="Calibri" w:eastAsia="Times New Roman" w:hAnsi="Calibri" w:cs="Calibri"/>
          <w:spacing w:val="20"/>
          <w:sz w:val="24"/>
          <w:szCs w:val="24"/>
          <w:lang w:eastAsia="es-SV"/>
        </w:rPr>
        <w:t xml:space="preserve">a las diez horas con veintisiete minutos del día veintiocho de mayo del año dos mil dieciocho. </w:t>
      </w:r>
    </w:p>
    <w:p w:rsidR="00243963" w:rsidRPr="00243963" w:rsidRDefault="00243963" w:rsidP="00243963">
      <w:pPr>
        <w:tabs>
          <w:tab w:val="left" w:pos="2127"/>
        </w:tabs>
        <w:spacing w:line="360" w:lineRule="auto"/>
        <w:jc w:val="both"/>
        <w:rPr>
          <w:rFonts w:ascii="Calibri" w:eastAsia="Times New Roman" w:hAnsi="Calibri" w:cs="Calibri"/>
          <w:b/>
          <w:i/>
          <w:sz w:val="24"/>
          <w:szCs w:val="24"/>
          <w:lang w:val="es-ES" w:eastAsia="es-SV"/>
        </w:rPr>
      </w:pPr>
      <w:r w:rsidRPr="00243963">
        <w:rPr>
          <w:rFonts w:eastAsia="Times New Roman" w:cstheme="minorHAnsi"/>
          <w:sz w:val="24"/>
          <w:szCs w:val="24"/>
          <w:lang w:eastAsia="es-SV"/>
        </w:rPr>
        <w:t xml:space="preserve">El presente expediente administrativo para promover el derecho de acceso a información fue iniciado mediante solicitud que remitió a través del Portal de Transparencia Gobierno Abierto, por el ciudadano </w:t>
      </w:r>
      <w:r>
        <w:rPr>
          <w:rFonts w:eastAsia="Times New Roman" w:cstheme="minorHAnsi"/>
          <w:b/>
          <w:sz w:val="24"/>
          <w:szCs w:val="24"/>
          <w:lang w:eastAsia="es-SV"/>
        </w:rPr>
        <w:t>XXXXXXXXXX</w:t>
      </w:r>
      <w:r w:rsidRPr="00243963">
        <w:rPr>
          <w:rFonts w:eastAsia="Times New Roman" w:cstheme="minorHAnsi"/>
          <w:b/>
          <w:sz w:val="24"/>
          <w:szCs w:val="24"/>
          <w:lang w:eastAsia="es-SV"/>
        </w:rPr>
        <w:t>,</w:t>
      </w:r>
      <w:r w:rsidRPr="00243963">
        <w:rPr>
          <w:rFonts w:eastAsia="Times New Roman" w:cstheme="minorHAnsi"/>
          <w:sz w:val="24"/>
          <w:szCs w:val="24"/>
          <w:lang w:eastAsia="es-SV"/>
        </w:rPr>
        <w:t xml:space="preserve"> en fecha veintiuno de mayo de dos mil dieciocho. En la petición literalmente expresó:</w:t>
      </w:r>
      <w:r w:rsidRPr="00243963">
        <w:rPr>
          <w:rFonts w:ascii="Calibri" w:eastAsia="Times New Roman" w:hAnsi="Calibri" w:cs="Calibri"/>
          <w:b/>
          <w:i/>
          <w:color w:val="7F7F7F" w:themeColor="text1" w:themeTint="80"/>
          <w:sz w:val="24"/>
          <w:szCs w:val="24"/>
          <w:lang w:val="es-ES" w:eastAsia="es-SV"/>
        </w:rPr>
        <w:t xml:space="preserve"> “1. Escaneo del material educativo distribuido al público sobre la implementación de la televisión digital en El Salvador; 2. Fecha de entrada en vigencia de la señal digital, y si hay alguna forma de implementación gradual; 3. Calendario de actividades educativas y temática de estas, realizadas de 2017 hasta la implementación de la televisión digital; 4. Enlaces en el sitio web de la SIGET para obtener más información sobre la televisión digital, tanto para canales de televisión, como al público en general; 5. Leyes y reglamentos relacionados con la implementación de la televisión de la televisión digital; 6. Planes de contingencia para el manejo de quejas de ciudadanos cuyos aparatos no sean capaces de recibir señal de televisión digital; y 7. Planes de inspección en establecimientos comerciales para verificar que los aparatos vendidos sean adecuados para recibir señal de televisión digital”.</w:t>
      </w:r>
    </w:p>
    <w:p w:rsidR="00243963" w:rsidRPr="00243963" w:rsidRDefault="00243963" w:rsidP="00243963">
      <w:pPr>
        <w:tabs>
          <w:tab w:val="left" w:pos="567"/>
        </w:tabs>
        <w:autoSpaceDE w:val="0"/>
        <w:autoSpaceDN w:val="0"/>
        <w:adjustRightInd w:val="0"/>
        <w:spacing w:after="0" w:line="360" w:lineRule="auto"/>
        <w:jc w:val="both"/>
        <w:rPr>
          <w:rFonts w:ascii="Calibri" w:eastAsia="Times New Roman" w:hAnsi="Calibri" w:cs="Times New Roman"/>
          <w:b/>
          <w:sz w:val="24"/>
          <w:szCs w:val="24"/>
          <w:lang w:val="es-ES" w:eastAsia="es-SV"/>
        </w:rPr>
      </w:pPr>
    </w:p>
    <w:p w:rsidR="00243963" w:rsidRPr="00243963" w:rsidRDefault="00243963" w:rsidP="00243963">
      <w:pPr>
        <w:tabs>
          <w:tab w:val="left" w:pos="567"/>
        </w:tabs>
        <w:autoSpaceDE w:val="0"/>
        <w:autoSpaceDN w:val="0"/>
        <w:adjustRightInd w:val="0"/>
        <w:spacing w:after="0" w:line="360" w:lineRule="auto"/>
        <w:jc w:val="both"/>
        <w:rPr>
          <w:rFonts w:ascii="Calibri" w:eastAsia="Times New Roman" w:hAnsi="Calibri" w:cs="Times New Roman"/>
          <w:b/>
          <w:sz w:val="24"/>
          <w:szCs w:val="24"/>
          <w:lang w:eastAsia="es-SV"/>
        </w:rPr>
      </w:pPr>
      <w:r w:rsidRPr="00243963">
        <w:rPr>
          <w:rFonts w:ascii="Calibri" w:eastAsia="Times New Roman" w:hAnsi="Calibri" w:cs="Times New Roman"/>
          <w:b/>
          <w:sz w:val="24"/>
          <w:szCs w:val="24"/>
          <w:lang w:eastAsia="es-SV"/>
        </w:rPr>
        <w:t>Ésta unidad a efecto de dar respuesta al requerimiento hace las consideraciones siguientes:</w:t>
      </w:r>
    </w:p>
    <w:p w:rsidR="00243963" w:rsidRPr="00243963" w:rsidRDefault="00243963" w:rsidP="00243963">
      <w:pPr>
        <w:autoSpaceDE w:val="0"/>
        <w:autoSpaceDN w:val="0"/>
        <w:adjustRightInd w:val="0"/>
        <w:spacing w:after="0" w:line="360" w:lineRule="auto"/>
        <w:jc w:val="both"/>
        <w:rPr>
          <w:rFonts w:ascii="Calibri" w:eastAsia="Times New Roman" w:hAnsi="Calibri" w:cs="Times New Roman"/>
          <w:sz w:val="24"/>
          <w:szCs w:val="24"/>
          <w:lang w:eastAsia="es-SV"/>
        </w:rPr>
      </w:pPr>
    </w:p>
    <w:p w:rsidR="00243963" w:rsidRPr="00243963" w:rsidRDefault="00243963" w:rsidP="005814D6">
      <w:pPr>
        <w:numPr>
          <w:ilvl w:val="0"/>
          <w:numId w:val="36"/>
        </w:numPr>
        <w:tabs>
          <w:tab w:val="left" w:pos="2127"/>
        </w:tabs>
        <w:spacing w:line="360" w:lineRule="auto"/>
        <w:contextualSpacing/>
        <w:jc w:val="both"/>
        <w:rPr>
          <w:rFonts w:ascii="Calibri" w:eastAsia="Times New Roman" w:hAnsi="Calibri" w:cstheme="minorHAnsi"/>
          <w:sz w:val="24"/>
          <w:szCs w:val="24"/>
          <w:lang w:eastAsia="es-SV"/>
        </w:rPr>
      </w:pPr>
      <w:r w:rsidRPr="00243963">
        <w:rPr>
          <w:rFonts w:ascii="Calibri" w:eastAsia="Times New Roman" w:hAnsi="Calibri" w:cstheme="minorHAnsi"/>
          <w:sz w:val="24"/>
          <w:szCs w:val="24"/>
          <w:lang w:eastAsia="es-SV"/>
        </w:rPr>
        <w:t xml:space="preserve">Que la solicitud fue remitida en la fecha citada y previo a su admisión formal que cumpliese con lo que disponen los Arts. 66 inciso cuarto de la Ley de Acceso a la Información Pública en lo sucesivo LAIP o Ley, </w:t>
      </w:r>
      <w:r w:rsidRPr="00243963">
        <w:rPr>
          <w:rFonts w:ascii="Calibri" w:eastAsia="Times New Roman" w:hAnsi="Calibri" w:cs="Calibri"/>
          <w:sz w:val="24"/>
          <w:szCs w:val="24"/>
          <w:lang w:val="es-ES" w:eastAsia="es-SV"/>
        </w:rPr>
        <w:t xml:space="preserve">relacionado con el Art. 54 del </w:t>
      </w:r>
      <w:r w:rsidRPr="00243963">
        <w:rPr>
          <w:rFonts w:ascii="Calibri" w:eastAsia="Times New Roman" w:hAnsi="Calibri" w:cs="Calibri"/>
          <w:sz w:val="24"/>
          <w:szCs w:val="24"/>
          <w:lang w:eastAsia="es-SV"/>
        </w:rPr>
        <w:t>Reglamento de  la  Ley  de  Acceso  a  la  Información  Pública-RLAIP</w:t>
      </w:r>
    </w:p>
    <w:p w:rsidR="00243963" w:rsidRPr="00243963" w:rsidRDefault="00243963" w:rsidP="005814D6">
      <w:pPr>
        <w:numPr>
          <w:ilvl w:val="0"/>
          <w:numId w:val="36"/>
        </w:numPr>
        <w:tabs>
          <w:tab w:val="left" w:pos="2127"/>
        </w:tabs>
        <w:spacing w:line="360" w:lineRule="auto"/>
        <w:ind w:hanging="284"/>
        <w:contextualSpacing/>
        <w:jc w:val="both"/>
        <w:rPr>
          <w:rFonts w:ascii="Calibri" w:eastAsia="Times New Roman" w:hAnsi="Calibri" w:cstheme="minorHAnsi"/>
          <w:sz w:val="24"/>
          <w:szCs w:val="24"/>
          <w:lang w:eastAsia="es-SV"/>
        </w:rPr>
      </w:pPr>
      <w:r w:rsidRPr="00243963">
        <w:rPr>
          <w:rFonts w:ascii="Calibri" w:eastAsia="Times New Roman" w:hAnsi="Calibri" w:cstheme="minorHAnsi"/>
          <w:sz w:val="24"/>
          <w:szCs w:val="24"/>
          <w:lang w:eastAsia="es-SV"/>
        </w:rPr>
        <w:lastRenderedPageBreak/>
        <w:t xml:space="preserve">Mediante auto de las quince horas con cincuenta y tres minutos del día veintidós de mayo de dos mil ocho, se previno al ciudadano en relación a la falta de firma autógrafa en su solicitud de información, de acuerdo a lo establecido en el Art. 54 literal d) del Reglamento de la Ley de Acceso a la Información Pública. </w:t>
      </w:r>
    </w:p>
    <w:p w:rsidR="00243963" w:rsidRPr="00243963" w:rsidRDefault="00243963" w:rsidP="00243963">
      <w:pPr>
        <w:tabs>
          <w:tab w:val="left" w:pos="2127"/>
        </w:tabs>
        <w:spacing w:line="360" w:lineRule="auto"/>
        <w:ind w:left="720"/>
        <w:contextualSpacing/>
        <w:jc w:val="both"/>
        <w:rPr>
          <w:rFonts w:ascii="Calibri" w:eastAsia="Times New Roman" w:hAnsi="Calibri" w:cstheme="minorHAnsi"/>
          <w:sz w:val="24"/>
          <w:szCs w:val="24"/>
          <w:lang w:eastAsia="es-SV"/>
        </w:rPr>
      </w:pPr>
    </w:p>
    <w:p w:rsidR="00243963" w:rsidRPr="00243963" w:rsidRDefault="00243963" w:rsidP="005814D6">
      <w:pPr>
        <w:numPr>
          <w:ilvl w:val="0"/>
          <w:numId w:val="36"/>
        </w:numPr>
        <w:tabs>
          <w:tab w:val="left" w:pos="2127"/>
        </w:tabs>
        <w:spacing w:line="360" w:lineRule="auto"/>
        <w:ind w:hanging="284"/>
        <w:contextualSpacing/>
        <w:jc w:val="both"/>
        <w:rPr>
          <w:rFonts w:ascii="Calibri" w:eastAsia="Times New Roman" w:hAnsi="Calibri" w:cstheme="minorHAnsi"/>
          <w:sz w:val="24"/>
          <w:szCs w:val="24"/>
          <w:lang w:eastAsia="es-SV"/>
        </w:rPr>
      </w:pPr>
      <w:r w:rsidRPr="00243963">
        <w:rPr>
          <w:rFonts w:ascii="Calibri" w:eastAsia="Times New Roman" w:hAnsi="Calibri" w:cs="Calibri"/>
          <w:sz w:val="24"/>
          <w:szCs w:val="24"/>
          <w:lang w:eastAsia="es-SV"/>
        </w:rPr>
        <w:t>Pese a no cumplir con el requisito establecido en el artículo 54 letra d) del RLAIP, se dio el trámite correspondiente con base al principio de MÁXIMA PUBLICIDAD señalado en el artículo 4 letra a. LAIP que cita: "</w:t>
      </w:r>
      <w:r w:rsidRPr="00243963">
        <w:rPr>
          <w:rFonts w:ascii="Calibri" w:eastAsia="Times New Roman" w:hAnsi="Calibri" w:cs="Calibri"/>
          <w:i/>
          <w:sz w:val="24"/>
          <w:szCs w:val="24"/>
          <w:lang w:eastAsia="es-SV"/>
        </w:rPr>
        <w:t>Principios Art. 4.- En la interpretación y aplicación de esta ley deberán regir los principios siguientes: ...a. Máxima publicidad: la información en poder de los entes obligados es pública y su difusión irrestricta, salvo las excepciones expresamente establecidas por la ley</w:t>
      </w:r>
      <w:r w:rsidRPr="00243963">
        <w:rPr>
          <w:rFonts w:ascii="Calibri" w:eastAsia="Times New Roman" w:hAnsi="Calibri" w:cs="Calibri"/>
          <w:sz w:val="24"/>
          <w:szCs w:val="24"/>
          <w:lang w:eastAsia="es-SV"/>
        </w:rPr>
        <w:t>".</w:t>
      </w:r>
    </w:p>
    <w:p w:rsidR="00243963" w:rsidRPr="00243963" w:rsidRDefault="00243963" w:rsidP="00243963">
      <w:pPr>
        <w:tabs>
          <w:tab w:val="left" w:pos="2127"/>
        </w:tabs>
        <w:spacing w:line="360" w:lineRule="auto"/>
        <w:ind w:left="720"/>
        <w:contextualSpacing/>
        <w:jc w:val="both"/>
        <w:rPr>
          <w:rFonts w:ascii="Calibri" w:eastAsia="Times New Roman" w:hAnsi="Calibri" w:cstheme="minorHAnsi"/>
          <w:sz w:val="24"/>
          <w:szCs w:val="24"/>
          <w:lang w:eastAsia="es-SV"/>
        </w:rPr>
      </w:pPr>
    </w:p>
    <w:p w:rsidR="00243963" w:rsidRPr="00243963" w:rsidRDefault="00243963" w:rsidP="005814D6">
      <w:pPr>
        <w:numPr>
          <w:ilvl w:val="0"/>
          <w:numId w:val="36"/>
        </w:numPr>
        <w:spacing w:line="360" w:lineRule="auto"/>
        <w:contextualSpacing/>
        <w:jc w:val="both"/>
        <w:rPr>
          <w:rFonts w:ascii="Calibri" w:eastAsia="Times New Roman" w:hAnsi="Calibri" w:cs="Times New Roman"/>
          <w:i/>
          <w:sz w:val="24"/>
          <w:szCs w:val="24"/>
          <w:lang w:eastAsia="es-SV"/>
        </w:rPr>
      </w:pPr>
      <w:r w:rsidRPr="00243963">
        <w:rPr>
          <w:rFonts w:ascii="Calibri" w:eastAsia="Times New Roman" w:hAnsi="Calibri" w:cs="Times New Roman"/>
          <w:sz w:val="24"/>
          <w:szCs w:val="24"/>
          <w:lang w:eastAsia="es-SV"/>
        </w:rPr>
        <w:t xml:space="preserve">La LAIP atribuye al Oficial de Información, en el artículo 50 letras b. y d. funciones como: Recibir y diligenciar las solicitudes, gestionar y entregar la información requerida, garantizando el  derecho de  acceso que asiste a toda persona reconocido en el Art. 1 LAIP;  asimismo,  el  artículo  70  de  la  Ley  establece  que:  </w:t>
      </w:r>
      <w:r w:rsidRPr="00243963">
        <w:rPr>
          <w:rFonts w:ascii="Calibri" w:eastAsia="Times New Roman" w:hAnsi="Calibri" w:cs="Times New Roman"/>
          <w:i/>
          <w:sz w:val="24"/>
          <w:szCs w:val="24"/>
          <w:lang w:eastAsia="es-SV"/>
        </w:rPr>
        <w:t>“El  Oficial  de información transmitirá  la  solicitud  a   la  unidad  administrativa  que  tenga  o   pueda  poseer  la  información, con el objeto de que ésta la localice, verifique su clasificación y, en su caso, le comunique la manera en que se encuentra disponible</w:t>
      </w:r>
      <w:r w:rsidRPr="00243963">
        <w:rPr>
          <w:rFonts w:ascii="Calibri" w:eastAsia="Times New Roman" w:hAnsi="Calibri" w:cs="Times New Roman"/>
          <w:sz w:val="24"/>
          <w:szCs w:val="24"/>
          <w:lang w:eastAsia="es-SV"/>
        </w:rPr>
        <w:t>”. En cumplimiento de tales funciones se envió la petición a Gerencia de Telecomunicaciones-GT.</w:t>
      </w:r>
    </w:p>
    <w:p w:rsidR="00243963" w:rsidRPr="00243963" w:rsidRDefault="00243963" w:rsidP="00243963">
      <w:pPr>
        <w:tabs>
          <w:tab w:val="left" w:pos="2127"/>
        </w:tabs>
        <w:spacing w:line="360" w:lineRule="auto"/>
        <w:contextualSpacing/>
        <w:jc w:val="both"/>
        <w:rPr>
          <w:rFonts w:ascii="Calibri" w:eastAsia="Times New Roman" w:hAnsi="Calibri" w:cs="Times New Roman"/>
          <w:i/>
          <w:sz w:val="24"/>
          <w:szCs w:val="24"/>
          <w:lang w:eastAsia="es-SV"/>
        </w:rPr>
      </w:pPr>
    </w:p>
    <w:p w:rsidR="00243963" w:rsidRPr="00243963" w:rsidRDefault="00243963" w:rsidP="005814D6">
      <w:pPr>
        <w:numPr>
          <w:ilvl w:val="0"/>
          <w:numId w:val="36"/>
        </w:numPr>
        <w:spacing w:line="360" w:lineRule="auto"/>
        <w:contextualSpacing/>
        <w:jc w:val="both"/>
        <w:rPr>
          <w:rFonts w:ascii="Calibri" w:eastAsia="Times New Roman" w:hAnsi="Calibri" w:cs="Times New Roman"/>
          <w:b/>
          <w:bCs/>
          <w:sz w:val="24"/>
          <w:szCs w:val="24"/>
          <w:lang w:eastAsia="es-SV"/>
        </w:rPr>
      </w:pPr>
      <w:r w:rsidRPr="00243963">
        <w:rPr>
          <w:rFonts w:ascii="Calibri" w:eastAsia="Times New Roman" w:hAnsi="Calibri" w:cs="Times New Roman"/>
          <w:sz w:val="24"/>
          <w:szCs w:val="24"/>
          <w:lang w:eastAsia="es-SV"/>
        </w:rPr>
        <w:t xml:space="preserve">El </w:t>
      </w:r>
      <w:r w:rsidRPr="00243963">
        <w:rPr>
          <w:rFonts w:ascii="Calibri" w:eastAsia="Times New Roman" w:hAnsi="Calibri" w:cs="Times New Roman"/>
          <w:bCs/>
          <w:sz w:val="24"/>
          <w:szCs w:val="24"/>
          <w:lang w:eastAsia="es-SV"/>
        </w:rPr>
        <w:t xml:space="preserve">Art. 4 de la Ley de Creación de la Superintendencia General de Electricidad y Telecomunicaciones- LCSIGET, dispone: </w:t>
      </w:r>
      <w:r w:rsidRPr="00243963">
        <w:rPr>
          <w:rFonts w:ascii="Calibri" w:eastAsia="Times New Roman" w:hAnsi="Calibri" w:cs="Times New Roman"/>
          <w:i/>
          <w:iCs/>
          <w:sz w:val="24"/>
          <w:szCs w:val="24"/>
          <w:lang w:eastAsia="es-SV"/>
        </w:rPr>
        <w:t>"</w:t>
      </w:r>
      <w:r w:rsidRPr="00243963">
        <w:rPr>
          <w:rFonts w:ascii="Calibri" w:eastAsia="Times New Roman" w:hAnsi="Calibri" w:cs="Times New Roman"/>
          <w:bCs/>
          <w:i/>
          <w:iCs/>
          <w:sz w:val="24"/>
          <w:szCs w:val="24"/>
          <w:lang w:eastAsia="es-SV"/>
        </w:rPr>
        <w:t>Art 4.-</w:t>
      </w:r>
      <w:r w:rsidRPr="00243963">
        <w:rPr>
          <w:rFonts w:ascii="Calibri" w:eastAsia="Times New Roman" w:hAnsi="Calibri" w:cs="Times New Roman"/>
          <w:i/>
          <w:iCs/>
          <w:sz w:val="24"/>
          <w:szCs w:val="24"/>
          <w:lang w:eastAsia="es-SV"/>
        </w:rPr>
        <w:t xml:space="preserve">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 </w:t>
      </w:r>
    </w:p>
    <w:p w:rsidR="00243963" w:rsidRPr="00243963" w:rsidRDefault="00243963" w:rsidP="00243963">
      <w:pPr>
        <w:ind w:left="720"/>
        <w:contextualSpacing/>
        <w:rPr>
          <w:rFonts w:ascii="Calibri" w:eastAsia="Times New Roman" w:hAnsi="Calibri" w:cs="Times New Roman"/>
          <w:b/>
          <w:bCs/>
          <w:sz w:val="24"/>
          <w:szCs w:val="24"/>
          <w:lang w:eastAsia="es-SV"/>
        </w:rPr>
      </w:pPr>
    </w:p>
    <w:p w:rsidR="00243963" w:rsidRPr="00243963" w:rsidRDefault="00243963" w:rsidP="00243963">
      <w:pPr>
        <w:spacing w:line="360" w:lineRule="auto"/>
        <w:ind w:left="720"/>
        <w:contextualSpacing/>
        <w:jc w:val="both"/>
        <w:rPr>
          <w:rFonts w:ascii="Calibri" w:eastAsia="Times New Roman" w:hAnsi="Calibri" w:cs="Times New Roman"/>
          <w:b/>
          <w:bCs/>
          <w:sz w:val="24"/>
          <w:szCs w:val="24"/>
          <w:lang w:eastAsia="es-SV"/>
        </w:rPr>
      </w:pPr>
      <w:r w:rsidRPr="00243963">
        <w:rPr>
          <w:rFonts w:ascii="Calibri" w:eastAsia="Times New Roman" w:hAnsi="Calibri" w:cs="Times New Roman"/>
          <w:b/>
          <w:bCs/>
          <w:sz w:val="24"/>
          <w:szCs w:val="24"/>
          <w:lang w:eastAsia="es-SV"/>
        </w:rPr>
        <w:t>RAZONAMIENTO DE RESPUESTA A LA PETICIÓN</w:t>
      </w:r>
    </w:p>
    <w:p w:rsidR="00243963" w:rsidRPr="00243963" w:rsidRDefault="00243963" w:rsidP="005814D6">
      <w:pPr>
        <w:numPr>
          <w:ilvl w:val="0"/>
          <w:numId w:val="36"/>
        </w:numPr>
        <w:autoSpaceDE w:val="0"/>
        <w:autoSpaceDN w:val="0"/>
        <w:spacing w:after="0" w:line="360" w:lineRule="auto"/>
        <w:jc w:val="both"/>
        <w:rPr>
          <w:iCs/>
          <w:sz w:val="24"/>
          <w:szCs w:val="24"/>
          <w:lang w:val="es-MX" w:eastAsia="es-SV"/>
        </w:rPr>
      </w:pPr>
      <w:r w:rsidRPr="00243963">
        <w:rPr>
          <w:sz w:val="24"/>
          <w:szCs w:val="24"/>
          <w:lang w:eastAsia="es-SV"/>
        </w:rPr>
        <w:lastRenderedPageBreak/>
        <w:t>Que la dependencia correspondiente, en respuesta a la información requerida en relación al material educativo distribuido al público sobre la implementación de la televisión digital en El Salvador, remite un  informativo que es el que se ha utilizado para informar a la población sobre el tema, informativo que se anexará a esta resolución en formato PDF.</w:t>
      </w:r>
    </w:p>
    <w:p w:rsidR="00243963" w:rsidRPr="00243963" w:rsidRDefault="00243963" w:rsidP="00243963">
      <w:pPr>
        <w:autoSpaceDE w:val="0"/>
        <w:autoSpaceDN w:val="0"/>
        <w:spacing w:after="0" w:line="360" w:lineRule="auto"/>
        <w:ind w:left="720"/>
        <w:jc w:val="both"/>
        <w:rPr>
          <w:sz w:val="24"/>
          <w:szCs w:val="24"/>
          <w:lang w:eastAsia="es-SV"/>
        </w:rPr>
      </w:pPr>
    </w:p>
    <w:p w:rsidR="00243963" w:rsidRPr="00243963" w:rsidRDefault="00243963" w:rsidP="005814D6">
      <w:pPr>
        <w:numPr>
          <w:ilvl w:val="0"/>
          <w:numId w:val="36"/>
        </w:numPr>
        <w:autoSpaceDE w:val="0"/>
        <w:autoSpaceDN w:val="0"/>
        <w:spacing w:after="0" w:line="360" w:lineRule="auto"/>
        <w:contextualSpacing/>
        <w:jc w:val="both"/>
        <w:rPr>
          <w:rFonts w:cstheme="minorHAnsi"/>
          <w:sz w:val="24"/>
          <w:szCs w:val="24"/>
          <w:lang w:val="es-MX" w:eastAsia="es-SV"/>
        </w:rPr>
      </w:pPr>
      <w:r w:rsidRPr="00243963">
        <w:rPr>
          <w:iCs/>
          <w:sz w:val="24"/>
          <w:szCs w:val="24"/>
          <w:lang w:eastAsia="es-SV"/>
        </w:rPr>
        <w:t>En cuanto a e</w:t>
      </w:r>
      <w:proofErr w:type="spellStart"/>
      <w:r w:rsidRPr="00243963">
        <w:rPr>
          <w:iCs/>
          <w:sz w:val="24"/>
          <w:szCs w:val="24"/>
          <w:lang w:val="es-MX" w:eastAsia="es-SV"/>
        </w:rPr>
        <w:t>nlaces</w:t>
      </w:r>
      <w:proofErr w:type="spellEnd"/>
      <w:r w:rsidRPr="00243963">
        <w:rPr>
          <w:iCs/>
          <w:sz w:val="24"/>
          <w:szCs w:val="24"/>
          <w:lang w:val="es-MX" w:eastAsia="es-SV"/>
        </w:rPr>
        <w:t xml:space="preserve"> en el sitio web de la SIGET para obtener más información sobre la televisión digital, tanto para canales de televisión, como al público en general, la gerencia de Telecomunicaciones comparte </w:t>
      </w:r>
      <w:r w:rsidRPr="00243963">
        <w:rPr>
          <w:rFonts w:cstheme="minorHAnsi"/>
          <w:sz w:val="24"/>
          <w:szCs w:val="24"/>
          <w:lang w:val="es-MX" w:eastAsia="es-SV"/>
        </w:rPr>
        <w:t>el link de las “preguntas frecuentes” en relación a temas de telecomunicaciones, en donde se incluyen aquellas relacionadas con la Televisión Digital Terrestre, el cual es el siguiente:</w:t>
      </w:r>
    </w:p>
    <w:p w:rsidR="00243963" w:rsidRPr="00243963" w:rsidRDefault="00243963" w:rsidP="00243963">
      <w:pPr>
        <w:autoSpaceDE w:val="0"/>
        <w:autoSpaceDN w:val="0"/>
        <w:spacing w:after="0" w:line="360" w:lineRule="auto"/>
        <w:ind w:left="720"/>
        <w:jc w:val="both"/>
        <w:rPr>
          <w:rFonts w:cstheme="minorHAnsi"/>
          <w:iCs/>
          <w:sz w:val="24"/>
          <w:szCs w:val="24"/>
          <w:lang w:val="es-MX" w:eastAsia="es-SV"/>
        </w:rPr>
      </w:pPr>
    </w:p>
    <w:p w:rsidR="00243963" w:rsidRPr="00243963" w:rsidRDefault="00C26BF2" w:rsidP="00243963">
      <w:pPr>
        <w:spacing w:after="0" w:line="240" w:lineRule="auto"/>
        <w:jc w:val="center"/>
        <w:rPr>
          <w:rFonts w:cstheme="minorHAnsi"/>
          <w:color w:val="0000FF" w:themeColor="hyperlink"/>
          <w:sz w:val="24"/>
          <w:szCs w:val="24"/>
          <w:u w:val="single"/>
          <w:lang w:val="es-MX" w:eastAsia="es-SV"/>
        </w:rPr>
      </w:pPr>
      <w:hyperlink r:id="rId33" w:history="1">
        <w:r w:rsidR="00243963" w:rsidRPr="00243963">
          <w:rPr>
            <w:rFonts w:cstheme="minorHAnsi"/>
            <w:color w:val="0000FF" w:themeColor="hyperlink"/>
            <w:sz w:val="24"/>
            <w:szCs w:val="24"/>
            <w:u w:val="single"/>
            <w:lang w:val="es-MX" w:eastAsia="es-SV"/>
          </w:rPr>
          <w:t>https://www.siget.gob.sv/temas/telecomunicaciones/preguntas-frecuentes/</w:t>
        </w:r>
      </w:hyperlink>
    </w:p>
    <w:p w:rsidR="00243963" w:rsidRPr="00243963" w:rsidRDefault="00243963" w:rsidP="00243963">
      <w:pPr>
        <w:spacing w:after="0" w:line="240" w:lineRule="auto"/>
        <w:jc w:val="center"/>
        <w:rPr>
          <w:rFonts w:cstheme="minorHAnsi"/>
          <w:color w:val="10253F"/>
          <w:sz w:val="24"/>
          <w:szCs w:val="24"/>
          <w:lang w:val="es-MX" w:eastAsia="es-SV"/>
        </w:rPr>
      </w:pPr>
    </w:p>
    <w:p w:rsidR="00243963" w:rsidRPr="00243963" w:rsidRDefault="00243963" w:rsidP="00243963">
      <w:pPr>
        <w:autoSpaceDE w:val="0"/>
        <w:autoSpaceDN w:val="0"/>
        <w:spacing w:after="0" w:line="360" w:lineRule="auto"/>
        <w:ind w:left="720"/>
        <w:jc w:val="both"/>
        <w:rPr>
          <w:iCs/>
          <w:sz w:val="24"/>
          <w:szCs w:val="24"/>
          <w:lang w:val="es-MX" w:eastAsia="es-SV"/>
        </w:rPr>
      </w:pPr>
    </w:p>
    <w:p w:rsidR="00243963" w:rsidRPr="00243963" w:rsidRDefault="00243963" w:rsidP="005814D6">
      <w:pPr>
        <w:numPr>
          <w:ilvl w:val="0"/>
          <w:numId w:val="36"/>
        </w:numPr>
        <w:autoSpaceDE w:val="0"/>
        <w:autoSpaceDN w:val="0"/>
        <w:spacing w:after="0" w:line="360" w:lineRule="auto"/>
        <w:contextualSpacing/>
        <w:jc w:val="both"/>
        <w:rPr>
          <w:iCs/>
          <w:sz w:val="24"/>
          <w:szCs w:val="24"/>
          <w:lang w:eastAsia="es-SV"/>
        </w:rPr>
      </w:pPr>
      <w:r w:rsidRPr="00243963">
        <w:rPr>
          <w:iCs/>
          <w:sz w:val="24"/>
          <w:szCs w:val="24"/>
          <w:lang w:val="es-MX" w:eastAsia="es-SV"/>
        </w:rPr>
        <w:t>Respecto al calendario de actividades educativas y temática de estas, realizadas de 2017 hasta la implementación de la televisión digital, la dependencia correspondiente establece que d</w:t>
      </w:r>
      <w:r w:rsidRPr="00243963">
        <w:rPr>
          <w:iCs/>
          <w:sz w:val="24"/>
          <w:szCs w:val="24"/>
          <w:lang w:eastAsia="es-SV"/>
        </w:rPr>
        <w:t>entro de los diferentes eventos realizados por la SIGET en el año 2017 y relacionados con la Televisión Digital Terrestre, se encuentran:</w:t>
      </w:r>
    </w:p>
    <w:p w:rsidR="00243963" w:rsidRPr="00243963" w:rsidRDefault="00243963" w:rsidP="00243963">
      <w:pPr>
        <w:autoSpaceDE w:val="0"/>
        <w:autoSpaceDN w:val="0"/>
        <w:spacing w:after="0" w:line="360" w:lineRule="auto"/>
        <w:ind w:left="720"/>
        <w:jc w:val="both"/>
        <w:rPr>
          <w:iCs/>
          <w:sz w:val="24"/>
          <w:szCs w:val="24"/>
          <w:lang w:eastAsia="es-SV"/>
        </w:rPr>
      </w:pPr>
    </w:p>
    <w:tbl>
      <w:tblPr>
        <w:tblW w:w="9443" w:type="dxa"/>
        <w:jc w:val="center"/>
        <w:tblInd w:w="1510" w:type="dxa"/>
        <w:tblCellMar>
          <w:left w:w="0" w:type="dxa"/>
          <w:right w:w="0" w:type="dxa"/>
        </w:tblCellMar>
        <w:tblLook w:val="04A0" w:firstRow="1" w:lastRow="0" w:firstColumn="1" w:lastColumn="0" w:noHBand="0" w:noVBand="1"/>
      </w:tblPr>
      <w:tblGrid>
        <w:gridCol w:w="1177"/>
        <w:gridCol w:w="3202"/>
        <w:gridCol w:w="1920"/>
        <w:gridCol w:w="3144"/>
      </w:tblGrid>
      <w:tr w:rsidR="00243963" w:rsidRPr="00243963" w:rsidTr="006B07C2">
        <w:trPr>
          <w:jc w:val="center"/>
        </w:trPr>
        <w:tc>
          <w:tcPr>
            <w:tcW w:w="117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243963" w:rsidRPr="00243963" w:rsidRDefault="00243963" w:rsidP="00243963">
            <w:pPr>
              <w:autoSpaceDE w:val="0"/>
              <w:autoSpaceDN w:val="0"/>
              <w:spacing w:after="0" w:line="240" w:lineRule="auto"/>
              <w:ind w:left="720"/>
              <w:jc w:val="both"/>
              <w:rPr>
                <w:b/>
                <w:bCs/>
                <w:iCs/>
                <w:sz w:val="20"/>
                <w:szCs w:val="20"/>
                <w:lang w:eastAsia="es-SV"/>
              </w:rPr>
            </w:pPr>
            <w:r w:rsidRPr="00243963">
              <w:rPr>
                <w:b/>
                <w:bCs/>
                <w:iCs/>
                <w:sz w:val="20"/>
                <w:szCs w:val="20"/>
                <w:lang w:eastAsia="es-SV"/>
              </w:rPr>
              <w:t>No</w:t>
            </w:r>
          </w:p>
        </w:tc>
        <w:tc>
          <w:tcPr>
            <w:tcW w:w="320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243963" w:rsidRPr="00243963" w:rsidRDefault="00243963" w:rsidP="00243963">
            <w:pPr>
              <w:autoSpaceDE w:val="0"/>
              <w:autoSpaceDN w:val="0"/>
              <w:spacing w:after="0" w:line="240" w:lineRule="auto"/>
              <w:ind w:left="720"/>
              <w:jc w:val="both"/>
              <w:rPr>
                <w:b/>
                <w:bCs/>
                <w:iCs/>
                <w:sz w:val="20"/>
                <w:szCs w:val="20"/>
                <w:lang w:eastAsia="es-SV"/>
              </w:rPr>
            </w:pPr>
            <w:r w:rsidRPr="00243963">
              <w:rPr>
                <w:b/>
                <w:bCs/>
                <w:iCs/>
                <w:sz w:val="20"/>
                <w:szCs w:val="20"/>
                <w:lang w:eastAsia="es-SV"/>
              </w:rPr>
              <w:t>EVENTO</w:t>
            </w:r>
          </w:p>
        </w:tc>
        <w:tc>
          <w:tcPr>
            <w:tcW w:w="19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243963" w:rsidRPr="00243963" w:rsidRDefault="00243963" w:rsidP="00243963">
            <w:pPr>
              <w:autoSpaceDE w:val="0"/>
              <w:autoSpaceDN w:val="0"/>
              <w:spacing w:after="0" w:line="240" w:lineRule="auto"/>
              <w:ind w:left="720"/>
              <w:jc w:val="both"/>
              <w:rPr>
                <w:b/>
                <w:bCs/>
                <w:iCs/>
                <w:sz w:val="20"/>
                <w:szCs w:val="20"/>
                <w:lang w:eastAsia="es-SV"/>
              </w:rPr>
            </w:pPr>
            <w:r w:rsidRPr="00243963">
              <w:rPr>
                <w:b/>
                <w:bCs/>
                <w:iCs/>
                <w:sz w:val="20"/>
                <w:szCs w:val="20"/>
                <w:lang w:eastAsia="es-SV"/>
              </w:rPr>
              <w:t>LUGAR</w:t>
            </w:r>
          </w:p>
        </w:tc>
        <w:tc>
          <w:tcPr>
            <w:tcW w:w="314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243963" w:rsidRPr="00243963" w:rsidRDefault="00243963" w:rsidP="00243963">
            <w:pPr>
              <w:autoSpaceDE w:val="0"/>
              <w:autoSpaceDN w:val="0"/>
              <w:spacing w:after="0" w:line="240" w:lineRule="auto"/>
              <w:ind w:left="720"/>
              <w:jc w:val="both"/>
              <w:rPr>
                <w:b/>
                <w:bCs/>
                <w:iCs/>
                <w:sz w:val="20"/>
                <w:szCs w:val="20"/>
                <w:lang w:eastAsia="es-SV"/>
              </w:rPr>
            </w:pPr>
            <w:r w:rsidRPr="00243963">
              <w:rPr>
                <w:b/>
                <w:bCs/>
                <w:iCs/>
                <w:sz w:val="20"/>
                <w:szCs w:val="20"/>
                <w:lang w:eastAsia="es-SV"/>
              </w:rPr>
              <w:t>FECHAS</w:t>
            </w:r>
          </w:p>
        </w:tc>
      </w:tr>
      <w:tr w:rsidR="00243963" w:rsidRPr="00243963" w:rsidTr="006B07C2">
        <w:trPr>
          <w:jc w:val="center"/>
        </w:trPr>
        <w:tc>
          <w:tcPr>
            <w:tcW w:w="1177"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243963" w:rsidRPr="00243963" w:rsidRDefault="00243963" w:rsidP="00243963">
            <w:pPr>
              <w:autoSpaceDE w:val="0"/>
              <w:autoSpaceDN w:val="0"/>
              <w:spacing w:after="0" w:line="240" w:lineRule="auto"/>
              <w:ind w:left="720"/>
              <w:jc w:val="both"/>
              <w:rPr>
                <w:iCs/>
                <w:sz w:val="20"/>
                <w:szCs w:val="20"/>
                <w:lang w:eastAsia="es-SV"/>
              </w:rPr>
            </w:pPr>
            <w:r w:rsidRPr="00243963">
              <w:rPr>
                <w:iCs/>
                <w:sz w:val="20"/>
                <w:szCs w:val="20"/>
                <w:lang w:eastAsia="es-SV"/>
              </w:rPr>
              <w:t>1</w:t>
            </w:r>
          </w:p>
        </w:tc>
        <w:tc>
          <w:tcPr>
            <w:tcW w:w="3202" w:type="dxa"/>
            <w:tcBorders>
              <w:top w:val="nil"/>
              <w:left w:val="nil"/>
              <w:bottom w:val="single" w:sz="8" w:space="0" w:color="auto"/>
              <w:right w:val="single" w:sz="8" w:space="0" w:color="auto"/>
            </w:tcBorders>
            <w:tcMar>
              <w:top w:w="0" w:type="dxa"/>
              <w:left w:w="108" w:type="dxa"/>
              <w:bottom w:w="0" w:type="dxa"/>
              <w:right w:w="108" w:type="dxa"/>
            </w:tcMar>
          </w:tcPr>
          <w:p w:rsidR="00243963" w:rsidRPr="00243963" w:rsidRDefault="00243963" w:rsidP="00243963">
            <w:pPr>
              <w:autoSpaceDE w:val="0"/>
              <w:autoSpaceDN w:val="0"/>
              <w:spacing w:after="0" w:line="240" w:lineRule="auto"/>
              <w:ind w:left="361"/>
              <w:jc w:val="both"/>
              <w:rPr>
                <w:iCs/>
                <w:sz w:val="20"/>
                <w:szCs w:val="20"/>
                <w:lang w:eastAsia="es-SV"/>
              </w:rPr>
            </w:pPr>
            <w:r w:rsidRPr="00243963">
              <w:rPr>
                <w:iCs/>
                <w:sz w:val="20"/>
                <w:szCs w:val="20"/>
                <w:lang w:eastAsia="es-SV"/>
              </w:rPr>
              <w:t>La Presidencia de la República junto a la Superintendencia General de Electricidad y Telecomunicaciones (SIGET), anunció que el estándar ISDB-Tb será el que regirá la Televisión Digital (TVD) en El Salvador.</w:t>
            </w:r>
          </w:p>
        </w:tc>
        <w:tc>
          <w:tcPr>
            <w:tcW w:w="1920" w:type="dxa"/>
            <w:tcBorders>
              <w:top w:val="nil"/>
              <w:left w:val="nil"/>
              <w:bottom w:val="single" w:sz="8" w:space="0" w:color="auto"/>
              <w:right w:val="single" w:sz="8" w:space="0" w:color="auto"/>
            </w:tcBorders>
            <w:tcMar>
              <w:top w:w="0" w:type="dxa"/>
              <w:left w:w="108" w:type="dxa"/>
              <w:bottom w:w="0" w:type="dxa"/>
              <w:right w:w="108" w:type="dxa"/>
            </w:tcMar>
          </w:tcPr>
          <w:p w:rsidR="00243963" w:rsidRPr="00243963" w:rsidRDefault="00243963" w:rsidP="00243963">
            <w:pPr>
              <w:autoSpaceDE w:val="0"/>
              <w:autoSpaceDN w:val="0"/>
              <w:spacing w:after="0" w:line="240" w:lineRule="auto"/>
              <w:ind w:left="420"/>
              <w:jc w:val="both"/>
              <w:rPr>
                <w:iCs/>
                <w:sz w:val="20"/>
                <w:szCs w:val="20"/>
                <w:lang w:eastAsia="es-SV"/>
              </w:rPr>
            </w:pPr>
            <w:r w:rsidRPr="00243963">
              <w:rPr>
                <w:iCs/>
                <w:sz w:val="20"/>
                <w:szCs w:val="20"/>
                <w:lang w:eastAsia="es-SV"/>
              </w:rPr>
              <w:t>Casa Presidencial</w:t>
            </w:r>
          </w:p>
        </w:tc>
        <w:tc>
          <w:tcPr>
            <w:tcW w:w="3144" w:type="dxa"/>
            <w:tcBorders>
              <w:top w:val="nil"/>
              <w:left w:val="nil"/>
              <w:bottom w:val="single" w:sz="8" w:space="0" w:color="auto"/>
              <w:right w:val="single" w:sz="8" w:space="0" w:color="auto"/>
            </w:tcBorders>
            <w:tcMar>
              <w:top w:w="0" w:type="dxa"/>
              <w:left w:w="108" w:type="dxa"/>
              <w:bottom w:w="0" w:type="dxa"/>
              <w:right w:w="108" w:type="dxa"/>
            </w:tcMar>
          </w:tcPr>
          <w:p w:rsidR="00243963" w:rsidRPr="00243963" w:rsidRDefault="00243963" w:rsidP="00243963">
            <w:pPr>
              <w:autoSpaceDE w:val="0"/>
              <w:autoSpaceDN w:val="0"/>
              <w:spacing w:after="0" w:line="240" w:lineRule="auto"/>
              <w:ind w:left="342"/>
              <w:jc w:val="both"/>
              <w:rPr>
                <w:iCs/>
                <w:sz w:val="20"/>
                <w:szCs w:val="20"/>
                <w:lang w:eastAsia="es-SV"/>
              </w:rPr>
            </w:pPr>
            <w:r w:rsidRPr="00243963">
              <w:rPr>
                <w:iCs/>
                <w:sz w:val="20"/>
                <w:szCs w:val="20"/>
                <w:lang w:eastAsia="es-SV"/>
              </w:rPr>
              <w:t>19 de enero de 2017</w:t>
            </w:r>
          </w:p>
        </w:tc>
      </w:tr>
      <w:tr w:rsidR="00243963" w:rsidRPr="00243963" w:rsidTr="006B07C2">
        <w:trPr>
          <w:jc w:val="center"/>
        </w:trPr>
        <w:tc>
          <w:tcPr>
            <w:tcW w:w="117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243963" w:rsidRPr="00243963" w:rsidRDefault="00243963" w:rsidP="00243963">
            <w:pPr>
              <w:autoSpaceDE w:val="0"/>
              <w:autoSpaceDN w:val="0"/>
              <w:spacing w:after="0" w:line="240" w:lineRule="auto"/>
              <w:ind w:left="720"/>
              <w:jc w:val="both"/>
              <w:rPr>
                <w:iCs/>
                <w:sz w:val="20"/>
                <w:szCs w:val="20"/>
                <w:lang w:eastAsia="es-SV"/>
              </w:rPr>
            </w:pPr>
            <w:r w:rsidRPr="00243963">
              <w:rPr>
                <w:iCs/>
                <w:sz w:val="20"/>
                <w:szCs w:val="20"/>
                <w:lang w:eastAsia="es-SV"/>
              </w:rPr>
              <w:t>2</w:t>
            </w:r>
          </w:p>
        </w:tc>
        <w:tc>
          <w:tcPr>
            <w:tcW w:w="3202" w:type="dxa"/>
            <w:tcBorders>
              <w:top w:val="nil"/>
              <w:left w:val="nil"/>
              <w:bottom w:val="single" w:sz="8" w:space="0" w:color="auto"/>
              <w:right w:val="single" w:sz="8" w:space="0" w:color="auto"/>
            </w:tcBorders>
            <w:tcMar>
              <w:top w:w="0" w:type="dxa"/>
              <w:left w:w="108" w:type="dxa"/>
              <w:bottom w:w="0" w:type="dxa"/>
              <w:right w:w="108" w:type="dxa"/>
            </w:tcMar>
            <w:hideMark/>
          </w:tcPr>
          <w:p w:rsidR="00243963" w:rsidRPr="00243963" w:rsidRDefault="00243963" w:rsidP="00243963">
            <w:pPr>
              <w:autoSpaceDE w:val="0"/>
              <w:autoSpaceDN w:val="0"/>
              <w:spacing w:after="0" w:line="240" w:lineRule="auto"/>
              <w:ind w:left="361"/>
              <w:jc w:val="both"/>
              <w:rPr>
                <w:iCs/>
                <w:sz w:val="20"/>
                <w:szCs w:val="20"/>
                <w:lang w:eastAsia="es-SV"/>
              </w:rPr>
            </w:pPr>
            <w:r w:rsidRPr="00243963">
              <w:rPr>
                <w:iCs/>
                <w:sz w:val="20"/>
                <w:szCs w:val="20"/>
                <w:lang w:eastAsia="es-SV"/>
              </w:rPr>
              <w:t>Seminario Técnico de Televisión Digital</w:t>
            </w:r>
          </w:p>
        </w:tc>
        <w:tc>
          <w:tcPr>
            <w:tcW w:w="1920" w:type="dxa"/>
            <w:tcBorders>
              <w:top w:val="nil"/>
              <w:left w:val="nil"/>
              <w:bottom w:val="single" w:sz="8" w:space="0" w:color="auto"/>
              <w:right w:val="single" w:sz="8" w:space="0" w:color="auto"/>
            </w:tcBorders>
            <w:tcMar>
              <w:top w:w="0" w:type="dxa"/>
              <w:left w:w="108" w:type="dxa"/>
              <w:bottom w:w="0" w:type="dxa"/>
              <w:right w:w="108" w:type="dxa"/>
            </w:tcMar>
            <w:hideMark/>
          </w:tcPr>
          <w:p w:rsidR="00243963" w:rsidRPr="00243963" w:rsidRDefault="00243963" w:rsidP="00243963">
            <w:pPr>
              <w:autoSpaceDE w:val="0"/>
              <w:autoSpaceDN w:val="0"/>
              <w:spacing w:after="0" w:line="240" w:lineRule="auto"/>
              <w:ind w:left="420"/>
              <w:jc w:val="both"/>
              <w:rPr>
                <w:iCs/>
                <w:sz w:val="20"/>
                <w:szCs w:val="20"/>
                <w:lang w:eastAsia="es-SV"/>
              </w:rPr>
            </w:pPr>
            <w:r w:rsidRPr="00243963">
              <w:rPr>
                <w:iCs/>
                <w:sz w:val="20"/>
                <w:szCs w:val="20"/>
                <w:lang w:eastAsia="es-SV"/>
              </w:rPr>
              <w:t xml:space="preserve">Hotel </w:t>
            </w:r>
            <w:proofErr w:type="spellStart"/>
            <w:r w:rsidRPr="00243963">
              <w:rPr>
                <w:iCs/>
                <w:sz w:val="20"/>
                <w:szCs w:val="20"/>
                <w:lang w:eastAsia="es-SV"/>
              </w:rPr>
              <w:t>Crowne</w:t>
            </w:r>
            <w:proofErr w:type="spellEnd"/>
            <w:r w:rsidRPr="00243963">
              <w:rPr>
                <w:iCs/>
                <w:sz w:val="20"/>
                <w:szCs w:val="20"/>
                <w:lang w:eastAsia="es-SV"/>
              </w:rPr>
              <w:t xml:space="preserve"> Plaza</w:t>
            </w:r>
          </w:p>
        </w:tc>
        <w:tc>
          <w:tcPr>
            <w:tcW w:w="3144" w:type="dxa"/>
            <w:tcBorders>
              <w:top w:val="nil"/>
              <w:left w:val="nil"/>
              <w:bottom w:val="single" w:sz="8" w:space="0" w:color="auto"/>
              <w:right w:val="single" w:sz="8" w:space="0" w:color="auto"/>
            </w:tcBorders>
            <w:tcMar>
              <w:top w:w="0" w:type="dxa"/>
              <w:left w:w="108" w:type="dxa"/>
              <w:bottom w:w="0" w:type="dxa"/>
              <w:right w:w="108" w:type="dxa"/>
            </w:tcMar>
            <w:hideMark/>
          </w:tcPr>
          <w:p w:rsidR="00243963" w:rsidRPr="00243963" w:rsidRDefault="00243963" w:rsidP="00243963">
            <w:pPr>
              <w:autoSpaceDE w:val="0"/>
              <w:autoSpaceDN w:val="0"/>
              <w:spacing w:after="0" w:line="240" w:lineRule="auto"/>
              <w:ind w:left="342"/>
              <w:jc w:val="both"/>
              <w:rPr>
                <w:iCs/>
                <w:sz w:val="20"/>
                <w:szCs w:val="20"/>
                <w:lang w:eastAsia="es-SV"/>
              </w:rPr>
            </w:pPr>
            <w:r w:rsidRPr="00243963">
              <w:rPr>
                <w:iCs/>
                <w:sz w:val="20"/>
                <w:szCs w:val="20"/>
                <w:lang w:eastAsia="es-SV"/>
              </w:rPr>
              <w:t>Del 26 al 28 de junio de 2017</w:t>
            </w:r>
          </w:p>
        </w:tc>
      </w:tr>
      <w:tr w:rsidR="00243963" w:rsidRPr="00243963" w:rsidTr="006B07C2">
        <w:trPr>
          <w:jc w:val="center"/>
        </w:trPr>
        <w:tc>
          <w:tcPr>
            <w:tcW w:w="1177"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rsidR="00243963" w:rsidRPr="00243963" w:rsidRDefault="00243963" w:rsidP="00243963">
            <w:pPr>
              <w:autoSpaceDE w:val="0"/>
              <w:autoSpaceDN w:val="0"/>
              <w:spacing w:after="0" w:line="240" w:lineRule="auto"/>
              <w:ind w:left="720"/>
              <w:jc w:val="both"/>
              <w:rPr>
                <w:iCs/>
                <w:sz w:val="20"/>
                <w:szCs w:val="20"/>
                <w:lang w:eastAsia="es-SV"/>
              </w:rPr>
            </w:pPr>
            <w:r w:rsidRPr="00243963">
              <w:rPr>
                <w:iCs/>
                <w:sz w:val="20"/>
                <w:szCs w:val="20"/>
                <w:lang w:eastAsia="es-SV"/>
              </w:rPr>
              <w:t>3</w:t>
            </w:r>
          </w:p>
        </w:tc>
        <w:tc>
          <w:tcPr>
            <w:tcW w:w="3202" w:type="dxa"/>
            <w:tcBorders>
              <w:top w:val="nil"/>
              <w:left w:val="nil"/>
              <w:bottom w:val="single" w:sz="4" w:space="0" w:color="auto"/>
              <w:right w:val="single" w:sz="8" w:space="0" w:color="auto"/>
            </w:tcBorders>
            <w:tcMar>
              <w:top w:w="0" w:type="dxa"/>
              <w:left w:w="108" w:type="dxa"/>
              <w:bottom w:w="0" w:type="dxa"/>
              <w:right w:w="108" w:type="dxa"/>
            </w:tcMar>
            <w:hideMark/>
          </w:tcPr>
          <w:p w:rsidR="00243963" w:rsidRPr="00243963" w:rsidRDefault="00243963" w:rsidP="00243963">
            <w:pPr>
              <w:autoSpaceDE w:val="0"/>
              <w:autoSpaceDN w:val="0"/>
              <w:spacing w:after="0" w:line="240" w:lineRule="auto"/>
              <w:ind w:left="361"/>
              <w:jc w:val="both"/>
              <w:rPr>
                <w:iCs/>
                <w:sz w:val="20"/>
                <w:szCs w:val="20"/>
                <w:lang w:eastAsia="es-SV"/>
              </w:rPr>
            </w:pPr>
            <w:r w:rsidRPr="00243963">
              <w:rPr>
                <w:iCs/>
                <w:sz w:val="20"/>
                <w:szCs w:val="20"/>
                <w:lang w:eastAsia="es-SV"/>
              </w:rPr>
              <w:t>Taller de Televisión Digital Terrestre - CEABAD</w:t>
            </w:r>
          </w:p>
        </w:tc>
        <w:tc>
          <w:tcPr>
            <w:tcW w:w="1920" w:type="dxa"/>
            <w:tcBorders>
              <w:top w:val="nil"/>
              <w:left w:val="nil"/>
              <w:bottom w:val="single" w:sz="4" w:space="0" w:color="auto"/>
              <w:right w:val="single" w:sz="8" w:space="0" w:color="auto"/>
            </w:tcBorders>
            <w:tcMar>
              <w:top w:w="0" w:type="dxa"/>
              <w:left w:w="108" w:type="dxa"/>
              <w:bottom w:w="0" w:type="dxa"/>
              <w:right w:w="108" w:type="dxa"/>
            </w:tcMar>
            <w:hideMark/>
          </w:tcPr>
          <w:p w:rsidR="00243963" w:rsidRPr="00243963" w:rsidRDefault="00243963" w:rsidP="00243963">
            <w:pPr>
              <w:autoSpaceDE w:val="0"/>
              <w:autoSpaceDN w:val="0"/>
              <w:spacing w:after="0" w:line="240" w:lineRule="auto"/>
              <w:ind w:left="420"/>
              <w:jc w:val="both"/>
              <w:rPr>
                <w:iCs/>
                <w:sz w:val="20"/>
                <w:szCs w:val="20"/>
                <w:lang w:eastAsia="es-SV"/>
              </w:rPr>
            </w:pPr>
            <w:r w:rsidRPr="00243963">
              <w:rPr>
                <w:iCs/>
                <w:sz w:val="20"/>
                <w:szCs w:val="20"/>
                <w:lang w:eastAsia="es-SV"/>
              </w:rPr>
              <w:t xml:space="preserve">Hotel </w:t>
            </w:r>
            <w:proofErr w:type="spellStart"/>
            <w:r w:rsidRPr="00243963">
              <w:rPr>
                <w:iCs/>
                <w:sz w:val="20"/>
                <w:szCs w:val="20"/>
                <w:lang w:eastAsia="es-SV"/>
              </w:rPr>
              <w:t>Crowne</w:t>
            </w:r>
            <w:proofErr w:type="spellEnd"/>
            <w:r w:rsidRPr="00243963">
              <w:rPr>
                <w:iCs/>
                <w:sz w:val="20"/>
                <w:szCs w:val="20"/>
                <w:lang w:eastAsia="es-SV"/>
              </w:rPr>
              <w:t xml:space="preserve"> Plaza</w:t>
            </w:r>
          </w:p>
        </w:tc>
        <w:tc>
          <w:tcPr>
            <w:tcW w:w="3144" w:type="dxa"/>
            <w:tcBorders>
              <w:top w:val="nil"/>
              <w:left w:val="nil"/>
              <w:bottom w:val="single" w:sz="4" w:space="0" w:color="auto"/>
              <w:right w:val="single" w:sz="8" w:space="0" w:color="auto"/>
            </w:tcBorders>
            <w:tcMar>
              <w:top w:w="0" w:type="dxa"/>
              <w:left w:w="108" w:type="dxa"/>
              <w:bottom w:w="0" w:type="dxa"/>
              <w:right w:w="108" w:type="dxa"/>
            </w:tcMar>
            <w:hideMark/>
          </w:tcPr>
          <w:p w:rsidR="00243963" w:rsidRPr="00243963" w:rsidRDefault="00243963" w:rsidP="00243963">
            <w:pPr>
              <w:autoSpaceDE w:val="0"/>
              <w:autoSpaceDN w:val="0"/>
              <w:spacing w:after="0" w:line="240" w:lineRule="auto"/>
              <w:ind w:left="342"/>
              <w:jc w:val="both"/>
              <w:rPr>
                <w:iCs/>
                <w:sz w:val="20"/>
                <w:szCs w:val="20"/>
                <w:lang w:eastAsia="es-SV"/>
              </w:rPr>
            </w:pPr>
            <w:r w:rsidRPr="00243963">
              <w:rPr>
                <w:iCs/>
                <w:sz w:val="20"/>
                <w:szCs w:val="20"/>
                <w:lang w:eastAsia="es-SV"/>
              </w:rPr>
              <w:t>29 y 30 de junio de 2017</w:t>
            </w:r>
          </w:p>
        </w:tc>
      </w:tr>
    </w:tbl>
    <w:p w:rsidR="00243963" w:rsidRPr="00243963" w:rsidRDefault="00243963" w:rsidP="00243963">
      <w:pPr>
        <w:autoSpaceDE w:val="0"/>
        <w:autoSpaceDN w:val="0"/>
        <w:spacing w:after="0" w:line="360" w:lineRule="auto"/>
        <w:ind w:left="720"/>
        <w:jc w:val="both"/>
        <w:rPr>
          <w:b/>
          <w:bCs/>
          <w:iCs/>
          <w:sz w:val="24"/>
          <w:szCs w:val="24"/>
          <w:lang w:eastAsia="es-SV"/>
        </w:rPr>
      </w:pPr>
    </w:p>
    <w:p w:rsidR="00243963" w:rsidRPr="00243963" w:rsidRDefault="00243963" w:rsidP="00243963">
      <w:pPr>
        <w:autoSpaceDE w:val="0"/>
        <w:autoSpaceDN w:val="0"/>
        <w:spacing w:after="0" w:line="360" w:lineRule="auto"/>
        <w:ind w:left="720"/>
        <w:jc w:val="both"/>
        <w:rPr>
          <w:i/>
          <w:iCs/>
          <w:sz w:val="24"/>
          <w:szCs w:val="24"/>
          <w:lang w:val="es-MX" w:eastAsia="es-SV"/>
        </w:rPr>
      </w:pPr>
    </w:p>
    <w:p w:rsidR="00243963" w:rsidRPr="00243963" w:rsidRDefault="00243963" w:rsidP="005814D6">
      <w:pPr>
        <w:numPr>
          <w:ilvl w:val="0"/>
          <w:numId w:val="36"/>
        </w:numPr>
        <w:autoSpaceDE w:val="0"/>
        <w:autoSpaceDN w:val="0"/>
        <w:spacing w:line="360" w:lineRule="auto"/>
        <w:contextualSpacing/>
        <w:jc w:val="both"/>
        <w:rPr>
          <w:iCs/>
          <w:lang w:eastAsia="es-SV"/>
        </w:rPr>
      </w:pPr>
      <w:r w:rsidRPr="00243963">
        <w:rPr>
          <w:iCs/>
          <w:sz w:val="24"/>
          <w:szCs w:val="24"/>
          <w:lang w:val="es-ES" w:eastAsia="es-SV"/>
        </w:rPr>
        <w:lastRenderedPageBreak/>
        <w:t>En relación a las leyes y reglamentos relacionados con la implementación de la televisión de la televisión digital, la Gerencia de Telecomunicaciones manifestó que e</w:t>
      </w:r>
      <w:r w:rsidRPr="00243963">
        <w:rPr>
          <w:iCs/>
          <w:lang w:eastAsia="es-SV"/>
        </w:rPr>
        <w:t xml:space="preserve">n cumplimiento a la Sentencia de Inconstitucionalidad 65-2012/36-2014 de la </w:t>
      </w:r>
      <w:r w:rsidRPr="00243963">
        <w:rPr>
          <w:i/>
          <w:iCs/>
          <w:lang w:eastAsia="es-SV"/>
        </w:rPr>
        <w:t xml:space="preserve">Sala de lo Constitucional </w:t>
      </w:r>
      <w:r w:rsidRPr="00243963">
        <w:rPr>
          <w:iCs/>
          <w:lang w:eastAsia="es-SV"/>
        </w:rPr>
        <w:t>de la</w:t>
      </w:r>
      <w:r w:rsidRPr="00243963">
        <w:rPr>
          <w:i/>
          <w:iCs/>
          <w:lang w:eastAsia="es-SV"/>
        </w:rPr>
        <w:t xml:space="preserve"> Corte Suprema de Justicia</w:t>
      </w:r>
      <w:r w:rsidRPr="00243963">
        <w:rPr>
          <w:iCs/>
          <w:lang w:eastAsia="es-SV"/>
        </w:rPr>
        <w:t>, se emitió el Decreto Legislativo 372, de fecha 5 de mayo de 2016, publicado en el Diario Oficial No. 91, Tomo No. 411, de fecha 18 de mayo de 2016, el cual en el Art. 35 establece la siguiente disposición transitoria:</w:t>
      </w:r>
    </w:p>
    <w:p w:rsidR="00243963" w:rsidRPr="00243963" w:rsidRDefault="00243963" w:rsidP="00243963">
      <w:pPr>
        <w:autoSpaceDE w:val="0"/>
        <w:autoSpaceDN w:val="0"/>
        <w:spacing w:line="360" w:lineRule="auto"/>
        <w:ind w:left="720"/>
        <w:contextualSpacing/>
        <w:jc w:val="both"/>
        <w:rPr>
          <w:iCs/>
          <w:sz w:val="24"/>
          <w:szCs w:val="24"/>
          <w:lang w:eastAsia="es-SV"/>
        </w:rPr>
      </w:pPr>
    </w:p>
    <w:p w:rsidR="00243963" w:rsidRPr="00243963" w:rsidRDefault="00243963" w:rsidP="00243963">
      <w:pPr>
        <w:autoSpaceDE w:val="0"/>
        <w:autoSpaceDN w:val="0"/>
        <w:spacing w:line="360" w:lineRule="auto"/>
        <w:ind w:left="720"/>
        <w:contextualSpacing/>
        <w:jc w:val="both"/>
        <w:rPr>
          <w:iCs/>
          <w:sz w:val="24"/>
          <w:szCs w:val="24"/>
          <w:lang w:eastAsia="es-SV"/>
        </w:rPr>
      </w:pPr>
      <w:r w:rsidRPr="00243963">
        <w:rPr>
          <w:iCs/>
          <w:sz w:val="24"/>
          <w:szCs w:val="24"/>
          <w:lang w:eastAsia="es-SV"/>
        </w:rPr>
        <w:t>“TRANSITORIO PARA LA DIGITALIZACIÓN DEL SERVICIO DE RADIODIFUSIÓN TERRESTRE DE TELEVISIÓN</w:t>
      </w:r>
    </w:p>
    <w:p w:rsidR="00243963" w:rsidRPr="00243963" w:rsidRDefault="00243963" w:rsidP="00243963">
      <w:pPr>
        <w:autoSpaceDE w:val="0"/>
        <w:autoSpaceDN w:val="0"/>
        <w:spacing w:line="360" w:lineRule="auto"/>
        <w:ind w:left="720"/>
        <w:contextualSpacing/>
        <w:jc w:val="both"/>
        <w:rPr>
          <w:iCs/>
          <w:sz w:val="24"/>
          <w:szCs w:val="24"/>
          <w:lang w:eastAsia="es-SV"/>
        </w:rPr>
      </w:pPr>
    </w:p>
    <w:p w:rsidR="00243963" w:rsidRPr="00243963" w:rsidRDefault="00243963" w:rsidP="00243963">
      <w:pPr>
        <w:autoSpaceDE w:val="0"/>
        <w:autoSpaceDN w:val="0"/>
        <w:spacing w:line="360" w:lineRule="auto"/>
        <w:ind w:left="720"/>
        <w:contextualSpacing/>
        <w:jc w:val="both"/>
        <w:rPr>
          <w:i/>
          <w:iCs/>
          <w:sz w:val="24"/>
          <w:szCs w:val="24"/>
          <w:lang w:eastAsia="es-SV"/>
        </w:rPr>
      </w:pPr>
      <w:r w:rsidRPr="00243963">
        <w:rPr>
          <w:iCs/>
          <w:sz w:val="24"/>
          <w:szCs w:val="24"/>
          <w:lang w:eastAsia="es-SV"/>
        </w:rPr>
        <w:t>Artículo 35. “</w:t>
      </w:r>
      <w:r w:rsidRPr="00243963">
        <w:rPr>
          <w:i/>
          <w:iCs/>
          <w:sz w:val="24"/>
          <w:szCs w:val="24"/>
          <w:lang w:eastAsia="es-SV"/>
        </w:rPr>
        <w:t>Facúltese a la Superintendencia General de Electricidad y Telecomunicaciones para que elabore en un plazo no mayor de un año a partir de la entrada en vigencia del presente decreto, el Plan Nacional de Televisión Digital Terrestre; dicho plan incluirá el proceso de la selección del estándar a adoptarse en el país, el respectivo Plan de Transición de la Televisión Analógica hacia la Televisión Digital, y asociado a ello la implementación del Dividendo Digital, y las reglamentaciones correspondientes, para lo cual la SIGET podrá realizar las consultas técnicas con los organismos internacionales reconocidos por medio de tratados vigentes.</w:t>
      </w:r>
    </w:p>
    <w:p w:rsidR="00243963" w:rsidRPr="00243963" w:rsidRDefault="00243963" w:rsidP="00243963">
      <w:pPr>
        <w:autoSpaceDE w:val="0"/>
        <w:autoSpaceDN w:val="0"/>
        <w:spacing w:line="360" w:lineRule="auto"/>
        <w:ind w:left="720"/>
        <w:contextualSpacing/>
        <w:jc w:val="both"/>
        <w:rPr>
          <w:i/>
          <w:iCs/>
          <w:sz w:val="24"/>
          <w:szCs w:val="24"/>
          <w:lang w:eastAsia="es-SV"/>
        </w:rPr>
      </w:pPr>
    </w:p>
    <w:p w:rsidR="00243963" w:rsidRPr="00243963" w:rsidRDefault="00243963" w:rsidP="00243963">
      <w:pPr>
        <w:autoSpaceDE w:val="0"/>
        <w:autoSpaceDN w:val="0"/>
        <w:spacing w:line="360" w:lineRule="auto"/>
        <w:ind w:left="720"/>
        <w:contextualSpacing/>
        <w:jc w:val="both"/>
        <w:rPr>
          <w:iCs/>
          <w:sz w:val="24"/>
          <w:szCs w:val="24"/>
          <w:lang w:eastAsia="es-SV"/>
        </w:rPr>
      </w:pPr>
      <w:r w:rsidRPr="00243963">
        <w:rPr>
          <w:i/>
          <w:iCs/>
          <w:sz w:val="24"/>
          <w:szCs w:val="24"/>
          <w:lang w:eastAsia="es-SV"/>
        </w:rPr>
        <w:t xml:space="preserve">La SIGET reubicará las nuevas frecuencias a los operadores de televisión afectados por la Televisión Digital Terrestre; asegurando en la reubicación aludida, el respeto a los derechos de los concesionarios afectados que deban migrar hacia otras frecuencias, el ancho de banda originalmente otorgado y los derechos de explotación que de ella se derivan, con la seguridad jurídica de mantener sus emisiones en condiciones iguales o similares a como las venían desarrollando; y asegurando a los concesionarios afectados que deban migrar hacia otras frecuencias, el goce de preferencia en la reasignación de mismo ancho de frecuencia e inscripción en el Cuadro Nacional de Atribución de Frecuencias, </w:t>
      </w:r>
      <w:r w:rsidRPr="00243963">
        <w:rPr>
          <w:i/>
          <w:iCs/>
          <w:sz w:val="24"/>
          <w:szCs w:val="24"/>
          <w:lang w:eastAsia="es-SV"/>
        </w:rPr>
        <w:lastRenderedPageBreak/>
        <w:t>respecto de aquellos concesionarios cuyas frecuencias no sufrirán alteración alguna con la implementación de la Televisión Digital Terrestre</w:t>
      </w:r>
      <w:r w:rsidRPr="00243963">
        <w:rPr>
          <w:iCs/>
          <w:sz w:val="24"/>
          <w:szCs w:val="24"/>
          <w:lang w:eastAsia="es-SV"/>
        </w:rPr>
        <w:t>.”</w:t>
      </w:r>
    </w:p>
    <w:p w:rsidR="00243963" w:rsidRPr="00243963" w:rsidRDefault="00243963" w:rsidP="00243963">
      <w:pPr>
        <w:autoSpaceDE w:val="0"/>
        <w:autoSpaceDN w:val="0"/>
        <w:spacing w:line="360" w:lineRule="auto"/>
        <w:ind w:left="720"/>
        <w:contextualSpacing/>
        <w:jc w:val="both"/>
        <w:rPr>
          <w:iCs/>
          <w:sz w:val="24"/>
          <w:szCs w:val="24"/>
          <w:lang w:eastAsia="es-SV"/>
        </w:rPr>
      </w:pPr>
    </w:p>
    <w:p w:rsidR="00243963" w:rsidRPr="00243963" w:rsidRDefault="00243963" w:rsidP="00243963">
      <w:pPr>
        <w:autoSpaceDE w:val="0"/>
        <w:autoSpaceDN w:val="0"/>
        <w:spacing w:line="360" w:lineRule="auto"/>
        <w:ind w:left="720"/>
        <w:contextualSpacing/>
        <w:jc w:val="both"/>
        <w:rPr>
          <w:iCs/>
          <w:sz w:val="24"/>
          <w:szCs w:val="24"/>
          <w:lang w:eastAsia="es-SV"/>
        </w:rPr>
      </w:pPr>
      <w:r w:rsidRPr="00243963">
        <w:rPr>
          <w:iCs/>
          <w:sz w:val="24"/>
          <w:szCs w:val="24"/>
          <w:lang w:eastAsia="es-SV"/>
        </w:rPr>
        <w:t>Conforme a lo estipulado en la disposición legal previamente detallada, es preciso indicar que el “</w:t>
      </w:r>
      <w:r w:rsidRPr="00243963">
        <w:rPr>
          <w:i/>
          <w:iCs/>
          <w:sz w:val="24"/>
          <w:szCs w:val="24"/>
          <w:lang w:eastAsia="es-SV"/>
        </w:rPr>
        <w:t>Plan Nacional de Televisión Digital Terrestre</w:t>
      </w:r>
      <w:r w:rsidRPr="00243963">
        <w:rPr>
          <w:iCs/>
          <w:sz w:val="24"/>
          <w:szCs w:val="24"/>
          <w:lang w:eastAsia="es-SV"/>
        </w:rPr>
        <w:t xml:space="preserve">” </w:t>
      </w:r>
      <w:r w:rsidRPr="00243963">
        <w:rPr>
          <w:iCs/>
          <w:sz w:val="24"/>
          <w:szCs w:val="24"/>
          <w:u w:val="single"/>
          <w:lang w:eastAsia="es-SV"/>
        </w:rPr>
        <w:t>está en proceso de elaboración y no tiene estado de firmeza</w:t>
      </w:r>
      <w:r w:rsidRPr="00243963">
        <w:rPr>
          <w:iCs/>
          <w:sz w:val="24"/>
          <w:szCs w:val="24"/>
          <w:lang w:eastAsia="es-SV"/>
        </w:rPr>
        <w:t xml:space="preserve">, por lo que a esta fecha, no es posible atender solicitudes sobre la asignación futura del espectro, de manera integral o con la amplitud de criterios que se requiere para iniciar con las asignaciones. </w:t>
      </w:r>
    </w:p>
    <w:p w:rsidR="00243963" w:rsidRPr="00243963" w:rsidRDefault="00243963" w:rsidP="00243963">
      <w:pPr>
        <w:autoSpaceDE w:val="0"/>
        <w:autoSpaceDN w:val="0"/>
        <w:spacing w:line="360" w:lineRule="auto"/>
        <w:ind w:left="720"/>
        <w:contextualSpacing/>
        <w:jc w:val="both"/>
        <w:rPr>
          <w:iCs/>
          <w:sz w:val="24"/>
          <w:szCs w:val="24"/>
          <w:lang w:eastAsia="es-SV"/>
        </w:rPr>
      </w:pPr>
    </w:p>
    <w:p w:rsidR="00243963" w:rsidRPr="00243963" w:rsidRDefault="00243963" w:rsidP="00243963">
      <w:pPr>
        <w:autoSpaceDE w:val="0"/>
        <w:autoSpaceDN w:val="0"/>
        <w:spacing w:line="360" w:lineRule="auto"/>
        <w:ind w:left="720"/>
        <w:contextualSpacing/>
        <w:jc w:val="both"/>
        <w:rPr>
          <w:iCs/>
          <w:sz w:val="24"/>
          <w:szCs w:val="24"/>
          <w:lang w:eastAsia="es-SV"/>
        </w:rPr>
      </w:pPr>
      <w:r w:rsidRPr="00243963">
        <w:rPr>
          <w:iCs/>
          <w:sz w:val="24"/>
          <w:szCs w:val="24"/>
          <w:lang w:eastAsia="es-SV"/>
        </w:rPr>
        <w:t>El “</w:t>
      </w:r>
      <w:r w:rsidRPr="00243963">
        <w:rPr>
          <w:i/>
          <w:iCs/>
          <w:sz w:val="24"/>
          <w:szCs w:val="24"/>
          <w:lang w:eastAsia="es-SV"/>
        </w:rPr>
        <w:t>Plan Nacional de Televisión Digital Terrestre</w:t>
      </w:r>
      <w:r w:rsidRPr="00243963">
        <w:rPr>
          <w:iCs/>
          <w:sz w:val="24"/>
          <w:szCs w:val="24"/>
          <w:lang w:eastAsia="es-SV"/>
        </w:rPr>
        <w:t xml:space="preserve">” contempla una serie de actividades relacionadas con la transición de la televisión analógica a la digital, sin embargo, dicho plan aún no se encuentra emitido oficialmente. </w:t>
      </w:r>
    </w:p>
    <w:p w:rsidR="00243963" w:rsidRPr="00243963" w:rsidRDefault="00243963" w:rsidP="00243963">
      <w:pPr>
        <w:autoSpaceDE w:val="0"/>
        <w:autoSpaceDN w:val="0"/>
        <w:spacing w:line="360" w:lineRule="auto"/>
        <w:ind w:left="720"/>
        <w:contextualSpacing/>
        <w:jc w:val="both"/>
        <w:rPr>
          <w:iCs/>
          <w:sz w:val="24"/>
          <w:szCs w:val="24"/>
          <w:lang w:eastAsia="es-SV"/>
        </w:rPr>
      </w:pPr>
    </w:p>
    <w:p w:rsidR="00243963" w:rsidRPr="00243963" w:rsidRDefault="00243963" w:rsidP="005814D6">
      <w:pPr>
        <w:numPr>
          <w:ilvl w:val="0"/>
          <w:numId w:val="36"/>
        </w:numPr>
        <w:autoSpaceDE w:val="0"/>
        <w:autoSpaceDN w:val="0"/>
        <w:spacing w:after="0" w:line="360" w:lineRule="auto"/>
        <w:contextualSpacing/>
        <w:jc w:val="both"/>
        <w:rPr>
          <w:i/>
          <w:iCs/>
          <w:sz w:val="24"/>
          <w:szCs w:val="24"/>
          <w:lang w:val="es-MX" w:eastAsia="es-SV"/>
        </w:rPr>
      </w:pPr>
      <w:r w:rsidRPr="00243963">
        <w:rPr>
          <w:iCs/>
          <w:sz w:val="24"/>
          <w:szCs w:val="24"/>
          <w:lang w:val="es-ES" w:eastAsia="es-SV"/>
        </w:rPr>
        <w:t>En cuanto a la fecha de entrada en vigencia de la señal digital, alguna forma de implementación gradual, el</w:t>
      </w:r>
      <w:r w:rsidRPr="00243963">
        <w:rPr>
          <w:rFonts w:ascii="Calibri" w:eastAsia="Times New Roman" w:hAnsi="Calibri" w:cs="Calibri"/>
          <w:b/>
          <w:i/>
          <w:sz w:val="24"/>
          <w:szCs w:val="24"/>
          <w:lang w:val="es-ES" w:eastAsia="es-SV"/>
        </w:rPr>
        <w:t xml:space="preserve"> </w:t>
      </w:r>
      <w:r w:rsidRPr="00243963">
        <w:rPr>
          <w:rFonts w:ascii="Calibri" w:eastAsia="Times New Roman" w:hAnsi="Calibri" w:cs="Calibri"/>
          <w:sz w:val="24"/>
          <w:szCs w:val="24"/>
          <w:lang w:val="es-ES" w:eastAsia="es-SV"/>
        </w:rPr>
        <w:t>c</w:t>
      </w:r>
      <w:r w:rsidRPr="00243963">
        <w:rPr>
          <w:iCs/>
          <w:sz w:val="24"/>
          <w:szCs w:val="24"/>
          <w:lang w:val="es-ES" w:eastAsia="es-SV"/>
        </w:rPr>
        <w:t>alendario de actividades educativas y temática de éstas, que están por realizarse hasta la implementación de la televisión digital,</w:t>
      </w:r>
      <w:r w:rsidRPr="00243963">
        <w:rPr>
          <w:rFonts w:ascii="Calibri" w:eastAsia="Times New Roman" w:hAnsi="Calibri" w:cs="Calibri"/>
          <w:sz w:val="24"/>
          <w:szCs w:val="24"/>
          <w:lang w:val="es-ES" w:eastAsia="es-SV"/>
        </w:rPr>
        <w:t xml:space="preserve"> p</w:t>
      </w:r>
      <w:r w:rsidRPr="00243963">
        <w:rPr>
          <w:iCs/>
          <w:sz w:val="24"/>
          <w:szCs w:val="24"/>
          <w:lang w:val="es-ES" w:eastAsia="es-SV"/>
        </w:rPr>
        <w:t>lanes de contingencia para el manejo de quejas de ciudadanos cuyos aparatos no sean capaces de recibir señal de televisión digital; y planes de inspección en establecimientos comerciales para verificar que los aparatos vendidos sean adecuados para recibir señal de televisión digital</w:t>
      </w:r>
      <w:r w:rsidRPr="00243963">
        <w:rPr>
          <w:rFonts w:ascii="Calibri" w:eastAsia="Calibri" w:hAnsi="Calibri" w:cs="Calibri"/>
          <w:color w:val="000000"/>
          <w:sz w:val="24"/>
          <w:szCs w:val="24"/>
        </w:rPr>
        <w:t xml:space="preserve"> </w:t>
      </w:r>
      <w:r w:rsidRPr="00243963">
        <w:rPr>
          <w:iCs/>
          <w:sz w:val="24"/>
          <w:szCs w:val="24"/>
          <w:lang w:eastAsia="es-SV"/>
        </w:rPr>
        <w:t>con relación a la información antes descrita, la Gerencia respectiva hizo del conocimiento que, con base al artículo 35 del Decreto Legislativo 372, de fecha 5 de mayo de 2016, publicado en el Diario Oficial No. 91, Tomo No. 411, de fecha 18 de mayo de 2016, que reformó la  Ley de Telecomunicaciones, el cual dicta: “</w:t>
      </w:r>
      <w:r w:rsidRPr="00243963">
        <w:rPr>
          <w:i/>
          <w:iCs/>
          <w:sz w:val="24"/>
          <w:szCs w:val="24"/>
          <w:lang w:eastAsia="es-SV"/>
        </w:rPr>
        <w:t xml:space="preserve">TRANSITORIO PARA LA DIGITALIZACIÓN DEL SERVICIO DE RADIODIFUSIÓN TERRESTRE DE TELEVISIÓN Art. 35.- Facúltese a la Superintendencia General de Electricidad y Telecomunicaciones para que elabore en un plazo no mayor de un año a partir de la entrada en vigencia del presente decreto, el Plan Nacional de Televisión Digital Terrestre; </w:t>
      </w:r>
      <w:r w:rsidRPr="00243963">
        <w:rPr>
          <w:b/>
          <w:i/>
          <w:iCs/>
          <w:sz w:val="24"/>
          <w:szCs w:val="24"/>
          <w:lang w:eastAsia="es-SV"/>
        </w:rPr>
        <w:t xml:space="preserve">dicho plan incluirá el proceso de la selección del estándar a adoptarse en el país, el </w:t>
      </w:r>
      <w:r w:rsidRPr="00243963">
        <w:rPr>
          <w:b/>
          <w:i/>
          <w:iCs/>
          <w:sz w:val="24"/>
          <w:szCs w:val="24"/>
          <w:lang w:eastAsia="es-SV"/>
        </w:rPr>
        <w:lastRenderedPageBreak/>
        <w:t>respectivo Plan de Transición de la Televisión Analógica hacia la Televisión Digital, y asociado a ello la implementación del Dividendo  Digital, y  las reglamentaciones  correspondientes</w:t>
      </w:r>
      <w:r w:rsidRPr="00243963">
        <w:rPr>
          <w:b/>
          <w:i/>
          <w:iCs/>
          <w:sz w:val="24"/>
          <w:szCs w:val="24"/>
          <w:vertAlign w:val="superscript"/>
          <w:lang w:eastAsia="es-SV"/>
        </w:rPr>
        <w:footnoteReference w:id="1"/>
      </w:r>
      <w:r w:rsidRPr="00243963">
        <w:rPr>
          <w:i/>
          <w:iCs/>
          <w:sz w:val="24"/>
          <w:szCs w:val="24"/>
          <w:lang w:eastAsia="es-SV"/>
        </w:rPr>
        <w:t>, para  lo cual la SIGET podrá realizar las consultas técnicas con los organismos internacionales reconocidos por medio de tratados vigentes</w:t>
      </w:r>
      <w:r w:rsidRPr="00243963">
        <w:rPr>
          <w:iCs/>
          <w:sz w:val="24"/>
          <w:szCs w:val="24"/>
          <w:lang w:eastAsia="es-SV"/>
        </w:rPr>
        <w:t>…” Lo solicitado forma parte del Plan Nacional de Televisión Digital Terrestre-PNTDT, que se conforma por cuatro aspectos: 1. P</w:t>
      </w:r>
      <w:r w:rsidRPr="00243963">
        <w:rPr>
          <w:b/>
          <w:i/>
          <w:iCs/>
          <w:sz w:val="24"/>
          <w:szCs w:val="24"/>
          <w:lang w:eastAsia="es-SV"/>
        </w:rPr>
        <w:t>roceso de la selección del estándar a adoptarse en el país</w:t>
      </w:r>
      <w:r w:rsidRPr="00243963">
        <w:rPr>
          <w:iCs/>
          <w:sz w:val="24"/>
          <w:szCs w:val="24"/>
          <w:lang w:eastAsia="es-SV"/>
        </w:rPr>
        <w:t xml:space="preserve">, 2. </w:t>
      </w:r>
      <w:r w:rsidRPr="00243963">
        <w:rPr>
          <w:b/>
          <w:i/>
          <w:iCs/>
          <w:sz w:val="24"/>
          <w:szCs w:val="24"/>
          <w:lang w:eastAsia="es-SV"/>
        </w:rPr>
        <w:t>Plan de Transición de la Televisión Analógica hacia la Televisión Digital, 3.</w:t>
      </w:r>
      <w:r w:rsidRPr="00243963">
        <w:rPr>
          <w:iCs/>
          <w:sz w:val="24"/>
          <w:szCs w:val="24"/>
          <w:lang w:eastAsia="es-SV"/>
        </w:rPr>
        <w:t xml:space="preserve"> L</w:t>
      </w:r>
      <w:r w:rsidRPr="00243963">
        <w:rPr>
          <w:b/>
          <w:i/>
          <w:iCs/>
          <w:sz w:val="24"/>
          <w:szCs w:val="24"/>
          <w:lang w:eastAsia="es-SV"/>
        </w:rPr>
        <w:t>a implementación del Dividendo Digital, y 4. Las reglamentaciones correspondientes;</w:t>
      </w:r>
      <w:r w:rsidRPr="00243963">
        <w:rPr>
          <w:iCs/>
          <w:sz w:val="24"/>
          <w:szCs w:val="24"/>
          <w:lang w:eastAsia="es-SV"/>
        </w:rPr>
        <w:t>, los cuales son documentos que están relacionados a procedimientos administrativos en curso no finalizados, y su divulgación compromete estrategias y funciones en procesos administrativos atribuidos a SIGET, como es el caso de la implementación del Plan Nacional de Televisión Digital Terrestre, siendo los datos requeridos parte de dicho Plan. Adecuándose lo descrito en lo establecido en el Art. 19 letra e. de la LAIP, transcribiéndose lo pertinente: “</w:t>
      </w:r>
      <w:r w:rsidRPr="00243963">
        <w:rPr>
          <w:i/>
          <w:iCs/>
          <w:sz w:val="24"/>
          <w:szCs w:val="24"/>
          <w:lang w:eastAsia="es-SV"/>
        </w:rPr>
        <w:t>Información Reservada Art. 19.- Es información reservada: …e. La   que  contenga  opiniones  o  recomendaciones  que  formen  parte  del proceso deliberativo de los servidores públicos, en tanto no sea adoptada la decisión definitiva…</w:t>
      </w:r>
      <w:r w:rsidRPr="00243963">
        <w:rPr>
          <w:iCs/>
          <w:sz w:val="24"/>
          <w:szCs w:val="24"/>
          <w:lang w:eastAsia="es-SV"/>
        </w:rPr>
        <w:t>” el proceso deliberativo se refiere a aquellas discusiones y procesos que los entes obligados desarrollan  y que aún se encuentra en trámite.</w:t>
      </w:r>
    </w:p>
    <w:p w:rsidR="00243963" w:rsidRPr="00243963" w:rsidRDefault="00243963" w:rsidP="00243963">
      <w:pPr>
        <w:autoSpaceDE w:val="0"/>
        <w:autoSpaceDN w:val="0"/>
        <w:spacing w:after="0" w:line="360" w:lineRule="auto"/>
        <w:ind w:left="720"/>
        <w:jc w:val="both"/>
        <w:rPr>
          <w:i/>
          <w:iCs/>
          <w:sz w:val="24"/>
          <w:szCs w:val="24"/>
          <w:lang w:val="es-MX" w:eastAsia="es-SV"/>
        </w:rPr>
      </w:pPr>
    </w:p>
    <w:p w:rsidR="00243963" w:rsidRPr="00243963" w:rsidRDefault="00243963" w:rsidP="005814D6">
      <w:pPr>
        <w:numPr>
          <w:ilvl w:val="0"/>
          <w:numId w:val="36"/>
        </w:numPr>
        <w:autoSpaceDE w:val="0"/>
        <w:autoSpaceDN w:val="0"/>
        <w:spacing w:after="0" w:line="360" w:lineRule="auto"/>
        <w:jc w:val="both"/>
        <w:rPr>
          <w:sz w:val="24"/>
          <w:szCs w:val="24"/>
          <w:lang w:eastAsia="es-SV"/>
        </w:rPr>
      </w:pPr>
      <w:r w:rsidRPr="00243963">
        <w:rPr>
          <w:sz w:val="24"/>
          <w:szCs w:val="24"/>
          <w:lang w:eastAsia="es-SV"/>
        </w:rPr>
        <w:t xml:space="preserve">Después de admitidas las solicitudes deberá analizarse el contenido de estas según el Art. 55 del Reglamento de la Ley de Acceso a la Información Pública, con el objeto de establecer si la información será entregada o fundar su negativa; del estudio de la petición se establece que la información solicitada es de carácter público en cuanto a los puntos establecidos en los considerandos del VI al IX, y en cuanto a los puntos estipulados en el considerando X, se estable que son de carácter reservado; debido a que  compromete estrategias estatales en </w:t>
      </w:r>
      <w:r w:rsidRPr="00243963">
        <w:rPr>
          <w:sz w:val="24"/>
          <w:szCs w:val="24"/>
          <w:lang w:eastAsia="es-SV"/>
        </w:rPr>
        <w:lastRenderedPageBreak/>
        <w:t>procedimientos administrativos que aún se encuentran en proceso, por lo que es necesario dictar la resolución de mérito como preceptúa el Art. 56 del mismo cuerpo regulatorio, siendo imposible la entrega de lo solicitado; estando limitada su divulgación por las causales comprendidas en el Art. 19 letra e. LAIP como información reservada.</w:t>
      </w:r>
    </w:p>
    <w:p w:rsidR="00243963" w:rsidRPr="00243963" w:rsidRDefault="00243963" w:rsidP="00243963">
      <w:pPr>
        <w:autoSpaceDE w:val="0"/>
        <w:autoSpaceDN w:val="0"/>
        <w:spacing w:after="0" w:line="360" w:lineRule="auto"/>
        <w:jc w:val="both"/>
        <w:rPr>
          <w:rFonts w:ascii="Calibri" w:eastAsia="Times New Roman" w:hAnsi="Calibri" w:cs="Times New Roman"/>
          <w:b/>
          <w:sz w:val="24"/>
          <w:szCs w:val="24"/>
          <w:lang w:eastAsia="es-SV"/>
        </w:rPr>
      </w:pPr>
    </w:p>
    <w:p w:rsidR="00243963" w:rsidRPr="00243963" w:rsidRDefault="00243963" w:rsidP="00243963">
      <w:pPr>
        <w:spacing w:line="360" w:lineRule="auto"/>
        <w:jc w:val="both"/>
        <w:rPr>
          <w:rFonts w:ascii="Calibri" w:eastAsia="Times New Roman" w:hAnsi="Calibri" w:cs="Times New Roman"/>
          <w:b/>
          <w:sz w:val="24"/>
          <w:szCs w:val="24"/>
          <w:lang w:eastAsia="es-SV"/>
        </w:rPr>
      </w:pPr>
      <w:r w:rsidRPr="00243963">
        <w:rPr>
          <w:rFonts w:ascii="Calibri" w:eastAsia="Times New Roman" w:hAnsi="Calibri" w:cs="Times New Roman"/>
          <w:b/>
          <w:sz w:val="24"/>
          <w:szCs w:val="24"/>
          <w:lang w:eastAsia="es-SV"/>
        </w:rPr>
        <w:t>POR TANTO:</w:t>
      </w:r>
      <w:r w:rsidRPr="00243963">
        <w:rPr>
          <w:rFonts w:ascii="Calibri" w:eastAsia="Times New Roman" w:hAnsi="Calibri" w:cs="Times New Roman"/>
          <w:sz w:val="24"/>
          <w:szCs w:val="24"/>
          <w:lang w:eastAsia="es-SV"/>
        </w:rPr>
        <w:t xml:space="preserve"> Ésta oficina en nombre de la Superintendencia General de Electricidad y Telecomunicaciones fundamentada en los </w:t>
      </w:r>
      <w:r w:rsidRPr="00243963">
        <w:rPr>
          <w:rFonts w:ascii="Calibri" w:eastAsia="Times New Roman" w:hAnsi="Calibri" w:cs="Times New Roman"/>
          <w:b/>
          <w:sz w:val="24"/>
          <w:szCs w:val="24"/>
          <w:lang w:eastAsia="es-SV"/>
        </w:rPr>
        <w:t>Arts. 62 y 65 de la LAIP</w:t>
      </w:r>
      <w:r w:rsidRPr="00243963">
        <w:rPr>
          <w:rFonts w:ascii="Calibri" w:eastAsia="Times New Roman" w:hAnsi="Calibri" w:cs="Times New Roman"/>
          <w:sz w:val="24"/>
          <w:szCs w:val="24"/>
          <w:lang w:eastAsia="es-SV"/>
        </w:rPr>
        <w:t xml:space="preserve">, basada en los fines de facilitar a toda persona el derecho de acceso a la información pública mediante procedimientos sencillos y expeditos; principios de máxima publicidad y disponibilidad, </w:t>
      </w:r>
      <w:r w:rsidRPr="00243963">
        <w:rPr>
          <w:rFonts w:ascii="Calibri" w:eastAsia="Times New Roman" w:hAnsi="Calibri" w:cs="Times New Roman"/>
          <w:b/>
          <w:sz w:val="24"/>
          <w:szCs w:val="24"/>
          <w:lang w:eastAsia="es-SV"/>
        </w:rPr>
        <w:t>RESUELVE:</w:t>
      </w:r>
    </w:p>
    <w:p w:rsidR="00243963" w:rsidRPr="00243963" w:rsidRDefault="00243963" w:rsidP="005814D6">
      <w:pPr>
        <w:numPr>
          <w:ilvl w:val="0"/>
          <w:numId w:val="37"/>
        </w:numPr>
        <w:spacing w:line="360" w:lineRule="auto"/>
        <w:contextualSpacing/>
        <w:jc w:val="both"/>
        <w:rPr>
          <w:rFonts w:ascii="Calibri" w:eastAsia="Times New Roman" w:hAnsi="Calibri" w:cs="Times New Roman"/>
          <w:sz w:val="24"/>
          <w:szCs w:val="24"/>
          <w:lang w:eastAsia="es-SV"/>
        </w:rPr>
      </w:pPr>
      <w:r w:rsidRPr="00243963">
        <w:rPr>
          <w:rFonts w:ascii="Calibri" w:eastAsia="Times New Roman" w:hAnsi="Calibri" w:cs="Times New Roman"/>
          <w:sz w:val="24"/>
          <w:szCs w:val="24"/>
          <w:lang w:eastAsia="es-SV"/>
        </w:rPr>
        <w:t xml:space="preserve">Concédase el Derecho de Acceso a la información del ciudadano </w:t>
      </w:r>
      <w:r w:rsidRPr="00243963">
        <w:rPr>
          <w:rFonts w:ascii="Calibri" w:eastAsia="Times New Roman" w:hAnsi="Calibri" w:cs="Times New Roman"/>
          <w:b/>
          <w:sz w:val="24"/>
          <w:szCs w:val="24"/>
          <w:lang w:eastAsia="es-SV"/>
        </w:rPr>
        <w:t>JULIO ERNESTO SIGUENZA TOBAR,</w:t>
      </w:r>
      <w:r w:rsidRPr="00243963">
        <w:rPr>
          <w:rFonts w:ascii="Calibri" w:eastAsia="Times New Roman" w:hAnsi="Calibri" w:cs="Times New Roman"/>
          <w:sz w:val="24"/>
          <w:szCs w:val="24"/>
          <w:lang w:eastAsia="es-SV"/>
        </w:rPr>
        <w:t xml:space="preserve"> de acuerdo a lo establecido en los considerandos del VI al X</w:t>
      </w:r>
      <w:r w:rsidRPr="00243963">
        <w:rPr>
          <w:rFonts w:eastAsia="Times New Roman" w:cstheme="minorHAnsi"/>
          <w:sz w:val="24"/>
          <w:szCs w:val="24"/>
          <w:lang w:eastAsia="es-SV"/>
        </w:rPr>
        <w:t>;</w:t>
      </w:r>
      <w:r w:rsidRPr="00243963">
        <w:rPr>
          <w:rFonts w:ascii="Calibri" w:eastAsia="Times New Roman" w:hAnsi="Calibri" w:cs="Times New Roman"/>
          <w:sz w:val="24"/>
          <w:szCs w:val="24"/>
          <w:lang w:eastAsia="es-SV"/>
        </w:rPr>
        <w:t xml:space="preserve"> </w:t>
      </w:r>
    </w:p>
    <w:p w:rsidR="00243963" w:rsidRPr="00243963" w:rsidRDefault="00243963" w:rsidP="005814D6">
      <w:pPr>
        <w:numPr>
          <w:ilvl w:val="0"/>
          <w:numId w:val="37"/>
        </w:numPr>
        <w:spacing w:line="360" w:lineRule="auto"/>
        <w:contextualSpacing/>
        <w:jc w:val="both"/>
        <w:rPr>
          <w:rFonts w:ascii="Calibri" w:eastAsia="Times New Roman" w:hAnsi="Calibri" w:cs="Times New Roman"/>
          <w:sz w:val="24"/>
          <w:szCs w:val="24"/>
          <w:lang w:eastAsia="es-SV"/>
        </w:rPr>
      </w:pPr>
      <w:r w:rsidRPr="00243963">
        <w:rPr>
          <w:rFonts w:ascii="Calibri" w:eastAsia="Times New Roman" w:hAnsi="Calibri" w:cs="Times New Roman"/>
          <w:sz w:val="24"/>
          <w:szCs w:val="24"/>
          <w:lang w:eastAsia="es-SV"/>
        </w:rPr>
        <w:t xml:space="preserve">Remítase ésta providencia administrativa en modalidad digital, gratuitamente como preceptúan los </w:t>
      </w:r>
      <w:r w:rsidRPr="00243963">
        <w:rPr>
          <w:rFonts w:ascii="Calibri" w:eastAsia="Times New Roman" w:hAnsi="Calibri" w:cs="Times New Roman"/>
          <w:b/>
          <w:sz w:val="24"/>
          <w:szCs w:val="24"/>
          <w:lang w:eastAsia="es-SV"/>
        </w:rPr>
        <w:t>Art.</w:t>
      </w:r>
      <w:r w:rsidRPr="00243963">
        <w:rPr>
          <w:rFonts w:ascii="Calibri" w:eastAsia="Times New Roman" w:hAnsi="Calibri" w:cs="Times New Roman"/>
          <w:sz w:val="24"/>
          <w:szCs w:val="24"/>
          <w:lang w:eastAsia="es-SV"/>
        </w:rPr>
        <w:t xml:space="preserve"> </w:t>
      </w:r>
      <w:r w:rsidRPr="00243963">
        <w:rPr>
          <w:rFonts w:ascii="Calibri" w:eastAsia="Times New Roman" w:hAnsi="Calibri" w:cs="Times New Roman"/>
          <w:b/>
          <w:sz w:val="24"/>
          <w:szCs w:val="24"/>
          <w:lang w:eastAsia="es-SV"/>
        </w:rPr>
        <w:t>4 letra g. 61 y 102 de la LAIP</w:t>
      </w:r>
      <w:r w:rsidRPr="00243963">
        <w:rPr>
          <w:rFonts w:ascii="Calibri" w:eastAsia="Times New Roman" w:hAnsi="Calibri" w:cs="Times New Roman"/>
          <w:sz w:val="24"/>
          <w:szCs w:val="24"/>
          <w:lang w:eastAsia="es-SV"/>
        </w:rPr>
        <w:t>, al correo electrónico que el solicitante consignó;</w:t>
      </w:r>
    </w:p>
    <w:p w:rsidR="00243963" w:rsidRPr="00243963" w:rsidRDefault="00243963" w:rsidP="005814D6">
      <w:pPr>
        <w:numPr>
          <w:ilvl w:val="0"/>
          <w:numId w:val="37"/>
        </w:numPr>
        <w:spacing w:line="360" w:lineRule="auto"/>
        <w:contextualSpacing/>
        <w:jc w:val="both"/>
        <w:rPr>
          <w:rFonts w:ascii="Calibri" w:eastAsia="Times New Roman" w:hAnsi="Calibri" w:cs="Times New Roman"/>
          <w:sz w:val="24"/>
          <w:szCs w:val="24"/>
          <w:lang w:eastAsia="es-SV"/>
        </w:rPr>
      </w:pPr>
      <w:r w:rsidRPr="00243963">
        <w:rPr>
          <w:rFonts w:ascii="Calibri" w:eastAsia="Times New Roman" w:hAnsi="Calibri" w:cs="Times New Roman"/>
          <w:sz w:val="24"/>
          <w:szCs w:val="24"/>
          <w:lang w:eastAsia="es-SV"/>
        </w:rPr>
        <w:t>Notifíquese,</w:t>
      </w:r>
    </w:p>
    <w:p w:rsidR="00243963" w:rsidRPr="00243963" w:rsidRDefault="00243963" w:rsidP="005814D6">
      <w:pPr>
        <w:numPr>
          <w:ilvl w:val="0"/>
          <w:numId w:val="37"/>
        </w:numPr>
        <w:spacing w:line="360" w:lineRule="auto"/>
        <w:contextualSpacing/>
        <w:jc w:val="both"/>
        <w:rPr>
          <w:rFonts w:ascii="Calibri" w:eastAsia="Times New Roman" w:hAnsi="Calibri" w:cs="Times New Roman"/>
          <w:sz w:val="24"/>
          <w:szCs w:val="24"/>
          <w:lang w:eastAsia="es-SV"/>
        </w:rPr>
      </w:pPr>
      <w:r w:rsidRPr="00243963">
        <w:rPr>
          <w:rFonts w:ascii="Calibri" w:eastAsia="Times New Roman" w:hAnsi="Calibri" w:cs="Times New Roman"/>
          <w:sz w:val="24"/>
          <w:szCs w:val="24"/>
          <w:lang w:eastAsia="es-SV"/>
        </w:rPr>
        <w:t xml:space="preserve">Publíquese en el Portal de Transparencia Gobierno Abierto con base a lo establecido en el </w:t>
      </w:r>
      <w:r w:rsidRPr="00243963">
        <w:rPr>
          <w:rFonts w:ascii="Calibri" w:eastAsia="Times New Roman" w:hAnsi="Calibri" w:cs="Times New Roman"/>
          <w:b/>
          <w:sz w:val="24"/>
          <w:szCs w:val="24"/>
          <w:lang w:eastAsia="es-SV"/>
        </w:rPr>
        <w:t>Art. 6 del RLAIP.</w:t>
      </w:r>
      <w:r w:rsidRPr="00243963">
        <w:rPr>
          <w:rFonts w:ascii="Calibri" w:eastAsia="Times New Roman" w:hAnsi="Calibri" w:cs="Times New Roman"/>
          <w:b/>
          <w:sz w:val="24"/>
          <w:szCs w:val="24"/>
          <w:lang w:eastAsia="es-SV"/>
        </w:rPr>
        <w:cr/>
      </w:r>
    </w:p>
    <w:p w:rsidR="00243963" w:rsidRPr="00243963" w:rsidRDefault="00243963" w:rsidP="00243963">
      <w:pPr>
        <w:spacing w:line="360" w:lineRule="auto"/>
        <w:ind w:left="720"/>
        <w:contextualSpacing/>
        <w:jc w:val="both"/>
        <w:rPr>
          <w:rFonts w:ascii="Calibri" w:eastAsia="Times New Roman" w:hAnsi="Calibri" w:cs="Times New Roman"/>
          <w:sz w:val="24"/>
          <w:szCs w:val="24"/>
          <w:lang w:eastAsia="es-SV"/>
        </w:rPr>
      </w:pPr>
    </w:p>
    <w:p w:rsidR="00243963" w:rsidRPr="00243963" w:rsidRDefault="00243963" w:rsidP="00243963">
      <w:pPr>
        <w:spacing w:line="360" w:lineRule="auto"/>
        <w:ind w:left="720"/>
        <w:contextualSpacing/>
        <w:jc w:val="both"/>
        <w:rPr>
          <w:rFonts w:ascii="Calibri" w:eastAsia="Times New Roman" w:hAnsi="Calibri" w:cs="Times New Roman"/>
          <w:sz w:val="24"/>
          <w:szCs w:val="24"/>
          <w:lang w:eastAsia="es-SV"/>
        </w:rPr>
      </w:pPr>
    </w:p>
    <w:p w:rsidR="00243963" w:rsidRPr="00243963" w:rsidRDefault="00243963" w:rsidP="00243963">
      <w:pPr>
        <w:spacing w:after="0" w:line="240" w:lineRule="auto"/>
        <w:jc w:val="center"/>
        <w:outlineLvl w:val="0"/>
        <w:rPr>
          <w:rFonts w:ascii="Calibri" w:eastAsia="Times New Roman" w:hAnsi="Calibri" w:cstheme="minorHAnsi"/>
          <w:b/>
          <w:sz w:val="24"/>
          <w:szCs w:val="24"/>
          <w:lang w:eastAsia="es-SV"/>
        </w:rPr>
      </w:pPr>
      <w:r>
        <w:rPr>
          <w:rFonts w:ascii="Calibri" w:eastAsia="Times New Roman" w:hAnsi="Calibri" w:cstheme="minorHAnsi"/>
          <w:b/>
          <w:sz w:val="24"/>
          <w:szCs w:val="24"/>
          <w:lang w:eastAsia="es-SV"/>
        </w:rPr>
        <w:t>XXXXXXXXXX</w:t>
      </w:r>
    </w:p>
    <w:p w:rsidR="00243963" w:rsidRPr="00243963" w:rsidRDefault="00243963" w:rsidP="00243963">
      <w:pPr>
        <w:spacing w:after="0" w:line="240" w:lineRule="auto"/>
        <w:jc w:val="center"/>
        <w:outlineLvl w:val="0"/>
        <w:rPr>
          <w:rFonts w:ascii="Calibri" w:eastAsia="Times New Roman" w:hAnsi="Calibri" w:cs="Times New Roman"/>
          <w:sz w:val="24"/>
          <w:szCs w:val="24"/>
          <w:lang w:eastAsia="es-SV"/>
        </w:rPr>
      </w:pPr>
      <w:r w:rsidRPr="00243963">
        <w:rPr>
          <w:rFonts w:ascii="Calibri" w:eastAsia="Times New Roman" w:hAnsi="Calibri" w:cstheme="minorHAnsi"/>
          <w:sz w:val="24"/>
          <w:szCs w:val="24"/>
          <w:lang w:eastAsia="es-SV"/>
        </w:rPr>
        <w:t>Oficial de Información Institucional</w:t>
      </w:r>
    </w:p>
    <w:p w:rsidR="00105927" w:rsidRDefault="00105927" w:rsidP="00D42CFA">
      <w:pPr>
        <w:jc w:val="both"/>
      </w:pPr>
    </w:p>
    <w:p w:rsidR="00243963" w:rsidRDefault="00243963" w:rsidP="00D42CFA">
      <w:pPr>
        <w:jc w:val="both"/>
      </w:pPr>
    </w:p>
    <w:p w:rsidR="00243963" w:rsidRDefault="00243963" w:rsidP="00D42CFA">
      <w:pPr>
        <w:jc w:val="both"/>
      </w:pPr>
    </w:p>
    <w:p w:rsidR="00243963" w:rsidRDefault="00243963" w:rsidP="00D42CFA">
      <w:pPr>
        <w:jc w:val="both"/>
      </w:pPr>
    </w:p>
    <w:p w:rsidR="00243963" w:rsidRDefault="00243963" w:rsidP="00D42CFA">
      <w:pPr>
        <w:jc w:val="both"/>
      </w:pPr>
    </w:p>
    <w:p w:rsidR="00DD14B1" w:rsidRPr="00C608B1" w:rsidRDefault="00DD14B1" w:rsidP="00DD14B1">
      <w:pPr>
        <w:tabs>
          <w:tab w:val="left" w:pos="2127"/>
        </w:tabs>
        <w:spacing w:line="360" w:lineRule="auto"/>
        <w:jc w:val="both"/>
        <w:rPr>
          <w:rFonts w:ascii="Calibri" w:eastAsia="Times New Roman" w:hAnsi="Calibri" w:cs="Calibri"/>
          <w:b/>
          <w:sz w:val="24"/>
          <w:szCs w:val="24"/>
          <w:shd w:val="clear" w:color="auto" w:fill="FFFFFF"/>
          <w:lang w:eastAsia="es-SV"/>
        </w:rPr>
      </w:pPr>
      <w:r w:rsidRPr="00C608B1">
        <w:rPr>
          <w:rFonts w:ascii="Calibri" w:eastAsia="Times New Roman" w:hAnsi="Calibri" w:cs="Calibri"/>
          <w:b/>
          <w:sz w:val="24"/>
          <w:szCs w:val="24"/>
          <w:shd w:val="clear" w:color="auto" w:fill="FFFFFF"/>
          <w:lang w:eastAsia="es-SV"/>
        </w:rPr>
        <w:lastRenderedPageBreak/>
        <w:t>SIPV-GA N° 0</w:t>
      </w:r>
      <w:r>
        <w:rPr>
          <w:rFonts w:ascii="Calibri" w:eastAsia="Times New Roman" w:hAnsi="Calibri" w:cs="Calibri"/>
          <w:b/>
          <w:sz w:val="24"/>
          <w:szCs w:val="24"/>
          <w:shd w:val="clear" w:color="auto" w:fill="FFFFFF"/>
          <w:lang w:eastAsia="es-SV"/>
        </w:rPr>
        <w:t>90</w:t>
      </w:r>
      <w:r w:rsidRPr="00C608B1">
        <w:rPr>
          <w:rFonts w:ascii="Calibri" w:eastAsia="Times New Roman" w:hAnsi="Calibri" w:cs="Calibri"/>
          <w:b/>
          <w:sz w:val="24"/>
          <w:szCs w:val="24"/>
          <w:shd w:val="clear" w:color="auto" w:fill="FFFFFF"/>
          <w:lang w:eastAsia="es-SV"/>
        </w:rPr>
        <w:t>-2018</w:t>
      </w:r>
    </w:p>
    <w:p w:rsidR="00DD14B1" w:rsidRPr="00C608B1" w:rsidRDefault="00DD14B1" w:rsidP="00DD14B1">
      <w:pPr>
        <w:tabs>
          <w:tab w:val="left" w:pos="2127"/>
        </w:tabs>
        <w:spacing w:line="360" w:lineRule="auto"/>
        <w:jc w:val="both"/>
        <w:rPr>
          <w:rFonts w:ascii="Calibri" w:eastAsia="Times New Roman" w:hAnsi="Calibri" w:cs="Calibri"/>
          <w:spacing w:val="20"/>
          <w:sz w:val="24"/>
          <w:szCs w:val="24"/>
          <w:lang w:eastAsia="es-SV"/>
        </w:rPr>
      </w:pPr>
      <w:r w:rsidRPr="00C608B1">
        <w:rPr>
          <w:rFonts w:ascii="Calibri" w:eastAsia="Times New Roman" w:hAnsi="Calibri" w:cs="Calibri"/>
          <w:b/>
          <w:spacing w:val="20"/>
          <w:sz w:val="24"/>
          <w:szCs w:val="24"/>
          <w:lang w:eastAsia="es-SV"/>
        </w:rPr>
        <w:t xml:space="preserve">SUPERINTENDENCIA GENERAL DE ELECTRICIDAD Y TELECOMUNICACIONES-SIGET, UNIDAD DE ACCESO A LA INFORMACIÓN Y TRANSPARENCIA-UAIT, </w:t>
      </w:r>
      <w:r w:rsidRPr="00C608B1">
        <w:rPr>
          <w:rFonts w:ascii="Calibri" w:eastAsia="Times New Roman" w:hAnsi="Calibri" w:cs="Calibri"/>
          <w:spacing w:val="20"/>
          <w:sz w:val="24"/>
          <w:szCs w:val="24"/>
          <w:lang w:eastAsia="es-SV"/>
        </w:rPr>
        <w:t xml:space="preserve">a las </w:t>
      </w:r>
      <w:r>
        <w:rPr>
          <w:rFonts w:ascii="Calibri" w:eastAsia="Times New Roman" w:hAnsi="Calibri" w:cs="Calibri"/>
          <w:spacing w:val="20"/>
          <w:sz w:val="24"/>
          <w:szCs w:val="24"/>
          <w:lang w:eastAsia="es-SV"/>
        </w:rPr>
        <w:t>nueve</w:t>
      </w:r>
      <w:r w:rsidRPr="00C608B1">
        <w:rPr>
          <w:rFonts w:ascii="Calibri" w:eastAsia="Times New Roman" w:hAnsi="Calibri" w:cs="Calibri"/>
          <w:spacing w:val="20"/>
          <w:sz w:val="24"/>
          <w:szCs w:val="24"/>
          <w:lang w:eastAsia="es-SV"/>
        </w:rPr>
        <w:t xml:space="preserve"> horas con </w:t>
      </w:r>
      <w:r>
        <w:rPr>
          <w:rFonts w:ascii="Calibri" w:eastAsia="Times New Roman" w:hAnsi="Calibri" w:cs="Calibri"/>
          <w:spacing w:val="20"/>
          <w:sz w:val="24"/>
          <w:szCs w:val="24"/>
          <w:lang w:eastAsia="es-SV"/>
        </w:rPr>
        <w:t>veintisiete</w:t>
      </w:r>
      <w:r w:rsidRPr="00C608B1">
        <w:rPr>
          <w:rFonts w:ascii="Calibri" w:eastAsia="Times New Roman" w:hAnsi="Calibri" w:cs="Calibri"/>
          <w:spacing w:val="20"/>
          <w:sz w:val="24"/>
          <w:szCs w:val="24"/>
          <w:lang w:eastAsia="es-SV"/>
        </w:rPr>
        <w:t xml:space="preserve"> minutos del día </w:t>
      </w:r>
      <w:r>
        <w:rPr>
          <w:rFonts w:ascii="Calibri" w:eastAsia="Times New Roman" w:hAnsi="Calibri" w:cs="Calibri"/>
          <w:spacing w:val="20"/>
          <w:sz w:val="24"/>
          <w:szCs w:val="24"/>
          <w:lang w:eastAsia="es-SV"/>
        </w:rPr>
        <w:t>treinta y uno</w:t>
      </w:r>
      <w:r w:rsidRPr="00C608B1">
        <w:rPr>
          <w:rFonts w:ascii="Calibri" w:eastAsia="Times New Roman" w:hAnsi="Calibri" w:cs="Calibri"/>
          <w:spacing w:val="20"/>
          <w:sz w:val="24"/>
          <w:szCs w:val="24"/>
          <w:lang w:eastAsia="es-SV"/>
        </w:rPr>
        <w:t xml:space="preserve"> de mayo del año dos mil dieciocho. </w:t>
      </w:r>
    </w:p>
    <w:p w:rsidR="00DD14B1" w:rsidRPr="00C608B1" w:rsidRDefault="00DD14B1" w:rsidP="00DD14B1">
      <w:pPr>
        <w:tabs>
          <w:tab w:val="left" w:pos="2127"/>
        </w:tabs>
        <w:spacing w:line="360" w:lineRule="auto"/>
        <w:jc w:val="both"/>
        <w:rPr>
          <w:rFonts w:ascii="Calibri" w:eastAsia="Times New Roman" w:hAnsi="Calibri" w:cs="Calibri"/>
          <w:b/>
          <w:i/>
          <w:sz w:val="24"/>
          <w:szCs w:val="24"/>
          <w:lang w:val="es-ES" w:eastAsia="es-SV"/>
        </w:rPr>
      </w:pPr>
      <w:r w:rsidRPr="00C608B1">
        <w:rPr>
          <w:rFonts w:eastAsia="Times New Roman" w:cstheme="minorHAnsi"/>
          <w:sz w:val="24"/>
          <w:szCs w:val="24"/>
          <w:lang w:eastAsia="es-SV"/>
        </w:rPr>
        <w:t xml:space="preserve">El presente expediente administrativo para promover el derecho de acceso a información fue iniciado mediante solicitud que remitió a través del Portal de Transparencia Gobierno Abierto, por </w:t>
      </w:r>
      <w:r>
        <w:rPr>
          <w:rFonts w:eastAsia="Times New Roman" w:cstheme="minorHAnsi"/>
          <w:sz w:val="24"/>
          <w:szCs w:val="24"/>
          <w:lang w:eastAsia="es-SV"/>
        </w:rPr>
        <w:t>la</w:t>
      </w:r>
      <w:r w:rsidRPr="00C608B1">
        <w:rPr>
          <w:rFonts w:eastAsia="Times New Roman" w:cstheme="minorHAnsi"/>
          <w:sz w:val="24"/>
          <w:szCs w:val="24"/>
          <w:lang w:eastAsia="es-SV"/>
        </w:rPr>
        <w:t xml:space="preserve"> ciudadan</w:t>
      </w:r>
      <w:r>
        <w:rPr>
          <w:rFonts w:eastAsia="Times New Roman" w:cstheme="minorHAnsi"/>
          <w:sz w:val="24"/>
          <w:szCs w:val="24"/>
          <w:lang w:eastAsia="es-SV"/>
        </w:rPr>
        <w:t>a</w:t>
      </w:r>
      <w:r w:rsidRPr="00C608B1">
        <w:rPr>
          <w:rFonts w:eastAsia="Times New Roman" w:cstheme="minorHAnsi"/>
          <w:sz w:val="24"/>
          <w:szCs w:val="24"/>
          <w:lang w:eastAsia="es-SV"/>
        </w:rPr>
        <w:t xml:space="preserve"> </w:t>
      </w:r>
      <w:r>
        <w:rPr>
          <w:rFonts w:eastAsia="Times New Roman" w:cstheme="minorHAnsi"/>
          <w:b/>
          <w:sz w:val="24"/>
          <w:szCs w:val="24"/>
          <w:lang w:eastAsia="es-SV"/>
        </w:rPr>
        <w:t>XXXXXXXXXX</w:t>
      </w:r>
      <w:r w:rsidRPr="00C608B1">
        <w:rPr>
          <w:rFonts w:eastAsia="Times New Roman" w:cstheme="minorHAnsi"/>
          <w:b/>
          <w:sz w:val="24"/>
          <w:szCs w:val="24"/>
          <w:lang w:eastAsia="es-SV"/>
        </w:rPr>
        <w:t>,</w:t>
      </w:r>
      <w:r w:rsidRPr="00C608B1">
        <w:rPr>
          <w:rFonts w:eastAsia="Times New Roman" w:cstheme="minorHAnsi"/>
          <w:sz w:val="24"/>
          <w:szCs w:val="24"/>
          <w:lang w:eastAsia="es-SV"/>
        </w:rPr>
        <w:t xml:space="preserve"> en fecha veinti</w:t>
      </w:r>
      <w:r>
        <w:rPr>
          <w:rFonts w:eastAsia="Times New Roman" w:cstheme="minorHAnsi"/>
          <w:sz w:val="24"/>
          <w:szCs w:val="24"/>
          <w:lang w:eastAsia="es-SV"/>
        </w:rPr>
        <w:t xml:space="preserve">dós </w:t>
      </w:r>
      <w:r w:rsidRPr="00C608B1">
        <w:rPr>
          <w:rFonts w:eastAsia="Times New Roman" w:cstheme="minorHAnsi"/>
          <w:sz w:val="24"/>
          <w:szCs w:val="24"/>
          <w:lang w:eastAsia="es-SV"/>
        </w:rPr>
        <w:t xml:space="preserve">de </w:t>
      </w:r>
      <w:r>
        <w:rPr>
          <w:rFonts w:eastAsia="Times New Roman" w:cstheme="minorHAnsi"/>
          <w:sz w:val="24"/>
          <w:szCs w:val="24"/>
          <w:lang w:eastAsia="es-SV"/>
        </w:rPr>
        <w:t>mayo</w:t>
      </w:r>
      <w:r w:rsidRPr="00C608B1">
        <w:rPr>
          <w:rFonts w:eastAsia="Times New Roman" w:cstheme="minorHAnsi"/>
          <w:sz w:val="24"/>
          <w:szCs w:val="24"/>
          <w:lang w:eastAsia="es-SV"/>
        </w:rPr>
        <w:t xml:space="preserve"> de dos mil dieciocho</w:t>
      </w:r>
      <w:r>
        <w:rPr>
          <w:rFonts w:eastAsia="Times New Roman" w:cstheme="minorHAnsi"/>
          <w:sz w:val="24"/>
          <w:szCs w:val="24"/>
          <w:lang w:eastAsia="es-SV"/>
        </w:rPr>
        <w:t xml:space="preserve">, </w:t>
      </w:r>
      <w:r>
        <w:rPr>
          <w:rFonts w:eastAsia="Calibri" w:cs="Arial"/>
          <w:sz w:val="23"/>
          <w:szCs w:val="23"/>
        </w:rPr>
        <w:t>en carácter de Apoderada General Judicial con Cláusula Especial de la Sociedad ABRUZZO, S.A. de C.V.</w:t>
      </w:r>
      <w:r w:rsidRPr="00C608B1">
        <w:rPr>
          <w:rFonts w:eastAsia="Times New Roman" w:cstheme="minorHAnsi"/>
          <w:sz w:val="24"/>
          <w:szCs w:val="24"/>
          <w:lang w:eastAsia="es-SV"/>
        </w:rPr>
        <w:t xml:space="preserve"> En la petición literalmente expresó:</w:t>
      </w:r>
      <w:r w:rsidRPr="00C608B1">
        <w:rPr>
          <w:rFonts w:ascii="Calibri" w:eastAsia="Times New Roman" w:hAnsi="Calibri" w:cs="Calibri"/>
          <w:b/>
          <w:i/>
          <w:color w:val="7F7F7F" w:themeColor="text1" w:themeTint="80"/>
          <w:sz w:val="24"/>
          <w:szCs w:val="24"/>
          <w:lang w:val="es-ES" w:eastAsia="es-SV"/>
        </w:rPr>
        <w:t xml:space="preserve"> “</w:t>
      </w:r>
      <w:r>
        <w:rPr>
          <w:rFonts w:ascii="Calibri" w:eastAsia="Times New Roman" w:hAnsi="Calibri" w:cs="Calibri"/>
          <w:b/>
          <w:i/>
          <w:color w:val="7F7F7F" w:themeColor="text1" w:themeTint="80"/>
          <w:sz w:val="24"/>
          <w:szCs w:val="24"/>
          <w:lang w:val="es-ES" w:eastAsia="es-SV"/>
        </w:rPr>
        <w:t>Se me proporcione los criterios de eficiencia, optimización de recursos, accesos al suministro y protección de los derechos de los usuarios y de los distribuidores, que establecieron para el artículo 4 dela Norma para regular la configuración de redes de distribución de energía eléctrica, para brindar el suministro de energía eléctrica a usuarios finales, del Acuerdo número 12-E-2018 emitido por la Superintendencia General de Electricidad y Telecomunicaciones</w:t>
      </w:r>
      <w:r w:rsidRPr="00C608B1">
        <w:rPr>
          <w:rFonts w:ascii="Calibri" w:eastAsia="Times New Roman" w:hAnsi="Calibri" w:cs="Calibri"/>
          <w:b/>
          <w:i/>
          <w:color w:val="7F7F7F" w:themeColor="text1" w:themeTint="80"/>
          <w:sz w:val="24"/>
          <w:szCs w:val="24"/>
          <w:lang w:val="es-ES" w:eastAsia="es-SV"/>
        </w:rPr>
        <w:t>”.</w:t>
      </w:r>
    </w:p>
    <w:p w:rsidR="00DD14B1" w:rsidRPr="00C608B1" w:rsidRDefault="00DD14B1" w:rsidP="00DD14B1">
      <w:pPr>
        <w:tabs>
          <w:tab w:val="left" w:pos="567"/>
        </w:tabs>
        <w:autoSpaceDE w:val="0"/>
        <w:autoSpaceDN w:val="0"/>
        <w:adjustRightInd w:val="0"/>
        <w:spacing w:after="0" w:line="360" w:lineRule="auto"/>
        <w:jc w:val="both"/>
        <w:rPr>
          <w:rFonts w:ascii="Calibri" w:eastAsia="Times New Roman" w:hAnsi="Calibri" w:cs="Times New Roman"/>
          <w:b/>
          <w:sz w:val="24"/>
          <w:szCs w:val="24"/>
          <w:lang w:val="es-ES" w:eastAsia="es-SV"/>
        </w:rPr>
      </w:pPr>
    </w:p>
    <w:p w:rsidR="00DD14B1" w:rsidRPr="00C608B1" w:rsidRDefault="00DD14B1" w:rsidP="00DD14B1">
      <w:pPr>
        <w:tabs>
          <w:tab w:val="left" w:pos="567"/>
        </w:tabs>
        <w:autoSpaceDE w:val="0"/>
        <w:autoSpaceDN w:val="0"/>
        <w:adjustRightInd w:val="0"/>
        <w:spacing w:after="0" w:line="360" w:lineRule="auto"/>
        <w:jc w:val="both"/>
        <w:rPr>
          <w:rFonts w:ascii="Calibri" w:eastAsia="Times New Roman" w:hAnsi="Calibri" w:cs="Times New Roman"/>
          <w:b/>
          <w:sz w:val="24"/>
          <w:szCs w:val="24"/>
          <w:lang w:eastAsia="es-SV"/>
        </w:rPr>
      </w:pPr>
      <w:r w:rsidRPr="00C608B1">
        <w:rPr>
          <w:rFonts w:ascii="Calibri" w:eastAsia="Times New Roman" w:hAnsi="Calibri" w:cs="Times New Roman"/>
          <w:b/>
          <w:sz w:val="24"/>
          <w:szCs w:val="24"/>
          <w:lang w:eastAsia="es-SV"/>
        </w:rPr>
        <w:t>Ésta unidad a efecto de dar respuesta al requerimiento hace las consideraciones siguientes:</w:t>
      </w:r>
    </w:p>
    <w:p w:rsidR="00DD14B1" w:rsidRPr="00C608B1" w:rsidRDefault="00DD14B1" w:rsidP="00DD14B1">
      <w:pPr>
        <w:autoSpaceDE w:val="0"/>
        <w:autoSpaceDN w:val="0"/>
        <w:adjustRightInd w:val="0"/>
        <w:spacing w:after="0" w:line="360" w:lineRule="auto"/>
        <w:jc w:val="both"/>
        <w:rPr>
          <w:rFonts w:ascii="Calibri" w:eastAsia="Times New Roman" w:hAnsi="Calibri" w:cs="Times New Roman"/>
          <w:sz w:val="24"/>
          <w:szCs w:val="24"/>
          <w:lang w:eastAsia="es-SV"/>
        </w:rPr>
      </w:pPr>
    </w:p>
    <w:p w:rsidR="00DD14B1" w:rsidRPr="00C608B1" w:rsidRDefault="00DD14B1" w:rsidP="005814D6">
      <w:pPr>
        <w:numPr>
          <w:ilvl w:val="0"/>
          <w:numId w:val="38"/>
        </w:numPr>
        <w:tabs>
          <w:tab w:val="left" w:pos="2127"/>
        </w:tabs>
        <w:spacing w:line="360" w:lineRule="auto"/>
        <w:contextualSpacing/>
        <w:jc w:val="both"/>
        <w:rPr>
          <w:rFonts w:ascii="Calibri" w:eastAsia="Times New Roman" w:hAnsi="Calibri" w:cstheme="minorHAnsi"/>
          <w:sz w:val="24"/>
          <w:szCs w:val="24"/>
          <w:lang w:eastAsia="es-SV"/>
        </w:rPr>
      </w:pPr>
      <w:r w:rsidRPr="00C608B1">
        <w:rPr>
          <w:rFonts w:ascii="Calibri" w:eastAsia="Times New Roman" w:hAnsi="Calibri" w:cstheme="minorHAnsi"/>
          <w:sz w:val="24"/>
          <w:szCs w:val="24"/>
          <w:lang w:eastAsia="es-SV"/>
        </w:rPr>
        <w:t xml:space="preserve">Que la solicitud fue remitida en la fecha citada y previo a su admisión formal que cumpliese con lo que disponen los Arts. 66 inciso cuarto de la Ley de Acceso a la Información Pública en lo sucesivo LAIP o Ley, </w:t>
      </w:r>
      <w:r w:rsidRPr="00C608B1">
        <w:rPr>
          <w:rFonts w:ascii="Calibri" w:eastAsia="Times New Roman" w:hAnsi="Calibri" w:cs="Calibri"/>
          <w:sz w:val="24"/>
          <w:szCs w:val="24"/>
          <w:lang w:val="es-ES" w:eastAsia="es-SV"/>
        </w:rPr>
        <w:t xml:space="preserve">relacionado con el Art. 54 del </w:t>
      </w:r>
      <w:r w:rsidRPr="00C608B1">
        <w:rPr>
          <w:rFonts w:ascii="Calibri" w:eastAsia="Times New Roman" w:hAnsi="Calibri" w:cs="Calibri"/>
          <w:sz w:val="24"/>
          <w:szCs w:val="24"/>
          <w:lang w:eastAsia="es-SV"/>
        </w:rPr>
        <w:t>Reglamento de  la  Ley  de  Acceso  a  la  Información  Pública-RLAIP</w:t>
      </w:r>
      <w:r w:rsidRPr="00C608B1">
        <w:rPr>
          <w:rFonts w:ascii="Calibri" w:eastAsia="Times New Roman" w:hAnsi="Calibri" w:cstheme="minorHAnsi"/>
          <w:sz w:val="24"/>
          <w:szCs w:val="24"/>
          <w:lang w:eastAsia="es-SV"/>
        </w:rPr>
        <w:t>. Por lo anterior se continuó con el trámite de ley correspondiente.</w:t>
      </w:r>
    </w:p>
    <w:p w:rsidR="00DD14B1" w:rsidRPr="00C608B1" w:rsidRDefault="00DD14B1" w:rsidP="00DD14B1">
      <w:pPr>
        <w:tabs>
          <w:tab w:val="left" w:pos="2127"/>
        </w:tabs>
        <w:spacing w:line="360" w:lineRule="auto"/>
        <w:contextualSpacing/>
        <w:jc w:val="both"/>
        <w:rPr>
          <w:rFonts w:ascii="Calibri" w:eastAsia="Times New Roman" w:hAnsi="Calibri" w:cstheme="minorHAnsi"/>
          <w:sz w:val="24"/>
          <w:szCs w:val="24"/>
          <w:lang w:eastAsia="es-SV"/>
        </w:rPr>
      </w:pPr>
    </w:p>
    <w:p w:rsidR="00DD14B1" w:rsidRPr="00C608B1" w:rsidRDefault="00DD14B1" w:rsidP="005814D6">
      <w:pPr>
        <w:numPr>
          <w:ilvl w:val="0"/>
          <w:numId w:val="38"/>
        </w:numPr>
        <w:spacing w:line="360" w:lineRule="auto"/>
        <w:ind w:hanging="284"/>
        <w:contextualSpacing/>
        <w:jc w:val="both"/>
        <w:rPr>
          <w:rFonts w:ascii="Calibri" w:eastAsia="Times New Roman" w:hAnsi="Calibri" w:cs="Times New Roman"/>
          <w:i/>
          <w:sz w:val="24"/>
          <w:szCs w:val="24"/>
          <w:lang w:eastAsia="es-SV"/>
        </w:rPr>
      </w:pPr>
      <w:r w:rsidRPr="00C608B1">
        <w:rPr>
          <w:rFonts w:ascii="Calibri" w:eastAsia="Times New Roman" w:hAnsi="Calibri" w:cs="Times New Roman"/>
          <w:sz w:val="24"/>
          <w:szCs w:val="24"/>
          <w:lang w:eastAsia="es-SV"/>
        </w:rPr>
        <w:t xml:space="preserve">La LAIP atribuye al Oficial de Información, en el artículo 50 letras b. y d. funciones como: Recibir y diligenciar las solicitudes, gestionar y entregar la información requerida, garantizando el  derecho de  acceso que asiste a toda persona </w:t>
      </w:r>
      <w:r w:rsidRPr="00C608B1">
        <w:rPr>
          <w:rFonts w:ascii="Calibri" w:eastAsia="Times New Roman" w:hAnsi="Calibri" w:cs="Times New Roman"/>
          <w:sz w:val="24"/>
          <w:szCs w:val="24"/>
          <w:lang w:eastAsia="es-SV"/>
        </w:rPr>
        <w:lastRenderedPageBreak/>
        <w:t xml:space="preserve">reconocido en el Art. 1 LAIP;  asimismo,  el  artículo  70  de  la  Ley  establece  que:  </w:t>
      </w:r>
      <w:r w:rsidRPr="00C608B1">
        <w:rPr>
          <w:rFonts w:ascii="Calibri" w:eastAsia="Times New Roman" w:hAnsi="Calibri" w:cs="Times New Roman"/>
          <w:i/>
          <w:sz w:val="24"/>
          <w:szCs w:val="24"/>
          <w:lang w:eastAsia="es-SV"/>
        </w:rPr>
        <w:t>“El  Oficial  de información transmitirá  la  solicitud  a   la  unidad  administrativa  que  tenga  o   pueda  poseer  la  información, con el objeto de que ésta la localice, verifique su clasificación y, en su caso, le comunique la manera en que se encuentra disponible</w:t>
      </w:r>
      <w:r w:rsidRPr="00C608B1">
        <w:rPr>
          <w:rFonts w:ascii="Calibri" w:eastAsia="Times New Roman" w:hAnsi="Calibri" w:cs="Times New Roman"/>
          <w:sz w:val="24"/>
          <w:szCs w:val="24"/>
          <w:lang w:eastAsia="es-SV"/>
        </w:rPr>
        <w:t xml:space="preserve">”. En cumplimiento de tales funciones se envió la petición a Gerencia de </w:t>
      </w:r>
      <w:r>
        <w:rPr>
          <w:rFonts w:ascii="Calibri" w:eastAsia="Times New Roman" w:hAnsi="Calibri" w:cs="Times New Roman"/>
          <w:sz w:val="24"/>
          <w:szCs w:val="24"/>
          <w:lang w:eastAsia="es-SV"/>
        </w:rPr>
        <w:t>Electricidad</w:t>
      </w:r>
      <w:r w:rsidRPr="00C608B1">
        <w:rPr>
          <w:rFonts w:ascii="Calibri" w:eastAsia="Times New Roman" w:hAnsi="Calibri" w:cs="Times New Roman"/>
          <w:sz w:val="24"/>
          <w:szCs w:val="24"/>
          <w:lang w:eastAsia="es-SV"/>
        </w:rPr>
        <w:t>-G</w:t>
      </w:r>
      <w:r>
        <w:rPr>
          <w:rFonts w:ascii="Calibri" w:eastAsia="Times New Roman" w:hAnsi="Calibri" w:cs="Times New Roman"/>
          <w:sz w:val="24"/>
          <w:szCs w:val="24"/>
          <w:lang w:eastAsia="es-SV"/>
        </w:rPr>
        <w:t>E</w:t>
      </w:r>
      <w:r w:rsidRPr="00C608B1">
        <w:rPr>
          <w:rFonts w:ascii="Calibri" w:eastAsia="Times New Roman" w:hAnsi="Calibri" w:cs="Times New Roman"/>
          <w:sz w:val="24"/>
          <w:szCs w:val="24"/>
          <w:lang w:eastAsia="es-SV"/>
        </w:rPr>
        <w:t>.</w:t>
      </w:r>
    </w:p>
    <w:p w:rsidR="00DD14B1" w:rsidRPr="00C608B1" w:rsidRDefault="00DD14B1" w:rsidP="00DD14B1">
      <w:pPr>
        <w:tabs>
          <w:tab w:val="left" w:pos="2127"/>
        </w:tabs>
        <w:spacing w:line="360" w:lineRule="auto"/>
        <w:contextualSpacing/>
        <w:jc w:val="both"/>
        <w:rPr>
          <w:rFonts w:ascii="Calibri" w:eastAsia="Times New Roman" w:hAnsi="Calibri" w:cs="Times New Roman"/>
          <w:i/>
          <w:sz w:val="24"/>
          <w:szCs w:val="24"/>
          <w:lang w:eastAsia="es-SV"/>
        </w:rPr>
      </w:pPr>
    </w:p>
    <w:p w:rsidR="00DD14B1" w:rsidRPr="00C608B1" w:rsidRDefault="00DD14B1" w:rsidP="005814D6">
      <w:pPr>
        <w:numPr>
          <w:ilvl w:val="0"/>
          <w:numId w:val="38"/>
        </w:numPr>
        <w:spacing w:line="360" w:lineRule="auto"/>
        <w:contextualSpacing/>
        <w:jc w:val="both"/>
        <w:rPr>
          <w:rFonts w:ascii="Calibri" w:eastAsia="Times New Roman" w:hAnsi="Calibri" w:cs="Times New Roman"/>
          <w:b/>
          <w:bCs/>
          <w:sz w:val="24"/>
          <w:szCs w:val="24"/>
          <w:lang w:eastAsia="es-SV"/>
        </w:rPr>
      </w:pPr>
      <w:r w:rsidRPr="00C608B1">
        <w:rPr>
          <w:rFonts w:ascii="Calibri" w:eastAsia="Times New Roman" w:hAnsi="Calibri" w:cs="Times New Roman"/>
          <w:sz w:val="24"/>
          <w:szCs w:val="24"/>
          <w:lang w:eastAsia="es-SV"/>
        </w:rPr>
        <w:t xml:space="preserve">El </w:t>
      </w:r>
      <w:r w:rsidRPr="00C608B1">
        <w:rPr>
          <w:rFonts w:ascii="Calibri" w:eastAsia="Times New Roman" w:hAnsi="Calibri" w:cs="Times New Roman"/>
          <w:bCs/>
          <w:sz w:val="24"/>
          <w:szCs w:val="24"/>
          <w:lang w:eastAsia="es-SV"/>
        </w:rPr>
        <w:t xml:space="preserve">Art. 4 de la Ley de Creación de la Superintendencia General de Electricidad y Telecomunicaciones- LCSIGET, dispone: </w:t>
      </w:r>
      <w:r w:rsidRPr="00C608B1">
        <w:rPr>
          <w:rFonts w:ascii="Calibri" w:eastAsia="Times New Roman" w:hAnsi="Calibri" w:cs="Times New Roman"/>
          <w:i/>
          <w:iCs/>
          <w:sz w:val="24"/>
          <w:szCs w:val="24"/>
          <w:lang w:eastAsia="es-SV"/>
        </w:rPr>
        <w:t>"</w:t>
      </w:r>
      <w:r w:rsidRPr="00C608B1">
        <w:rPr>
          <w:rFonts w:ascii="Calibri" w:eastAsia="Times New Roman" w:hAnsi="Calibri" w:cs="Times New Roman"/>
          <w:bCs/>
          <w:i/>
          <w:iCs/>
          <w:sz w:val="24"/>
          <w:szCs w:val="24"/>
          <w:lang w:eastAsia="es-SV"/>
        </w:rPr>
        <w:t>Art 4.-</w:t>
      </w:r>
      <w:r w:rsidRPr="00C608B1">
        <w:rPr>
          <w:rFonts w:ascii="Calibri" w:eastAsia="Times New Roman" w:hAnsi="Calibri" w:cs="Times New Roman"/>
          <w:i/>
          <w:iCs/>
          <w:sz w:val="24"/>
          <w:szCs w:val="24"/>
          <w:lang w:eastAsia="es-SV"/>
        </w:rPr>
        <w:t xml:space="preserve">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 </w:t>
      </w:r>
    </w:p>
    <w:p w:rsidR="00DD14B1" w:rsidRPr="00C608B1" w:rsidRDefault="00DD14B1" w:rsidP="00DD14B1">
      <w:pPr>
        <w:ind w:left="720"/>
        <w:contextualSpacing/>
        <w:rPr>
          <w:rFonts w:ascii="Calibri" w:eastAsia="Times New Roman" w:hAnsi="Calibri" w:cs="Times New Roman"/>
          <w:b/>
          <w:bCs/>
          <w:sz w:val="24"/>
          <w:szCs w:val="24"/>
          <w:lang w:eastAsia="es-SV"/>
        </w:rPr>
      </w:pPr>
    </w:p>
    <w:p w:rsidR="00DD14B1" w:rsidRPr="00C608B1" w:rsidRDefault="00DD14B1" w:rsidP="00DD14B1">
      <w:pPr>
        <w:spacing w:line="360" w:lineRule="auto"/>
        <w:ind w:left="720"/>
        <w:contextualSpacing/>
        <w:jc w:val="both"/>
        <w:rPr>
          <w:rFonts w:ascii="Calibri" w:eastAsia="Times New Roman" w:hAnsi="Calibri" w:cs="Times New Roman"/>
          <w:b/>
          <w:bCs/>
          <w:sz w:val="24"/>
          <w:szCs w:val="24"/>
          <w:lang w:eastAsia="es-SV"/>
        </w:rPr>
      </w:pPr>
      <w:r w:rsidRPr="00C608B1">
        <w:rPr>
          <w:rFonts w:ascii="Calibri" w:eastAsia="Times New Roman" w:hAnsi="Calibri" w:cs="Times New Roman"/>
          <w:b/>
          <w:bCs/>
          <w:sz w:val="24"/>
          <w:szCs w:val="24"/>
          <w:lang w:eastAsia="es-SV"/>
        </w:rPr>
        <w:t>RAZONAMIENTO DE RESPUESTA A LA PETICIÓN</w:t>
      </w:r>
    </w:p>
    <w:p w:rsidR="00DD14B1" w:rsidRPr="00C608B1" w:rsidRDefault="00DD14B1" w:rsidP="00DD14B1">
      <w:pPr>
        <w:spacing w:line="360" w:lineRule="auto"/>
        <w:ind w:left="720"/>
        <w:contextualSpacing/>
        <w:jc w:val="both"/>
        <w:rPr>
          <w:rFonts w:ascii="Calibri" w:eastAsia="Times New Roman" w:hAnsi="Calibri" w:cs="Times New Roman"/>
          <w:b/>
          <w:bCs/>
          <w:sz w:val="24"/>
          <w:szCs w:val="24"/>
          <w:lang w:eastAsia="es-SV"/>
        </w:rPr>
      </w:pPr>
    </w:p>
    <w:p w:rsidR="00DD14B1" w:rsidRDefault="00DD14B1" w:rsidP="005814D6">
      <w:pPr>
        <w:numPr>
          <w:ilvl w:val="0"/>
          <w:numId w:val="38"/>
        </w:numPr>
        <w:autoSpaceDE w:val="0"/>
        <w:autoSpaceDN w:val="0"/>
        <w:spacing w:after="0" w:line="360" w:lineRule="auto"/>
        <w:jc w:val="both"/>
        <w:rPr>
          <w:sz w:val="24"/>
          <w:szCs w:val="24"/>
          <w:lang w:eastAsia="es-SV"/>
        </w:rPr>
      </w:pPr>
      <w:r w:rsidRPr="00C608B1">
        <w:rPr>
          <w:sz w:val="24"/>
          <w:szCs w:val="24"/>
          <w:lang w:eastAsia="es-SV"/>
        </w:rPr>
        <w:t xml:space="preserve">Que la dependencia correspondiente, en respuesta a la información requerida manifestó que de acuerdo a la información solicitada por </w:t>
      </w:r>
      <w:r>
        <w:rPr>
          <w:sz w:val="24"/>
          <w:szCs w:val="24"/>
          <w:lang w:eastAsia="es-SV"/>
        </w:rPr>
        <w:t>la</w:t>
      </w:r>
      <w:r w:rsidRPr="00C608B1">
        <w:rPr>
          <w:sz w:val="24"/>
          <w:szCs w:val="24"/>
          <w:lang w:eastAsia="es-SV"/>
        </w:rPr>
        <w:t xml:space="preserve"> peticionari</w:t>
      </w:r>
      <w:r>
        <w:rPr>
          <w:sz w:val="24"/>
          <w:szCs w:val="24"/>
          <w:lang w:eastAsia="es-SV"/>
        </w:rPr>
        <w:t>a</w:t>
      </w:r>
      <w:r w:rsidRPr="00C608B1">
        <w:rPr>
          <w:sz w:val="24"/>
          <w:szCs w:val="24"/>
          <w:lang w:eastAsia="es-SV"/>
        </w:rPr>
        <w:t xml:space="preserve"> y a la información con la que cuenta en sus archivos, </w:t>
      </w:r>
      <w:r>
        <w:rPr>
          <w:sz w:val="24"/>
          <w:szCs w:val="24"/>
          <w:lang w:eastAsia="es-SV"/>
        </w:rPr>
        <w:t>l</w:t>
      </w:r>
      <w:r w:rsidRPr="00B4627E">
        <w:rPr>
          <w:sz w:val="24"/>
          <w:szCs w:val="24"/>
          <w:lang w:eastAsia="es-SV"/>
        </w:rPr>
        <w:t xml:space="preserve">os criterios utilizados para elaborar la propuesta de norma </w:t>
      </w:r>
      <w:r>
        <w:rPr>
          <w:sz w:val="24"/>
          <w:szCs w:val="24"/>
          <w:lang w:eastAsia="es-SV"/>
        </w:rPr>
        <w:t xml:space="preserve">de acuerdo al </w:t>
      </w:r>
      <w:r w:rsidRPr="00B4627E">
        <w:rPr>
          <w:sz w:val="24"/>
          <w:szCs w:val="24"/>
          <w:lang w:eastAsia="es-SV"/>
        </w:rPr>
        <w:t>Art. 2 de la Ley General de Electricidad están basados</w:t>
      </w:r>
      <w:r>
        <w:rPr>
          <w:sz w:val="24"/>
          <w:szCs w:val="24"/>
          <w:lang w:eastAsia="es-SV"/>
        </w:rPr>
        <w:t xml:space="preserve"> </w:t>
      </w:r>
      <w:r w:rsidRPr="00B4627E">
        <w:rPr>
          <w:sz w:val="24"/>
          <w:szCs w:val="24"/>
          <w:lang w:eastAsia="es-SV"/>
        </w:rPr>
        <w:t>en los siguientes aspectos:</w:t>
      </w:r>
    </w:p>
    <w:p w:rsidR="00DD14B1" w:rsidRPr="00B4627E" w:rsidRDefault="00DD14B1" w:rsidP="00DD14B1">
      <w:pPr>
        <w:autoSpaceDE w:val="0"/>
        <w:autoSpaceDN w:val="0"/>
        <w:spacing w:after="0" w:line="360" w:lineRule="auto"/>
        <w:ind w:left="720"/>
        <w:jc w:val="both"/>
        <w:rPr>
          <w:sz w:val="24"/>
          <w:szCs w:val="24"/>
          <w:lang w:eastAsia="es-SV"/>
        </w:rPr>
      </w:pPr>
    </w:p>
    <w:p w:rsidR="00DD14B1" w:rsidRPr="00B4627E" w:rsidRDefault="00DD14B1" w:rsidP="00DD14B1">
      <w:pPr>
        <w:autoSpaceDE w:val="0"/>
        <w:autoSpaceDN w:val="0"/>
        <w:spacing w:after="0" w:line="360" w:lineRule="auto"/>
        <w:ind w:left="720"/>
        <w:jc w:val="both"/>
        <w:rPr>
          <w:sz w:val="24"/>
          <w:szCs w:val="24"/>
          <w:lang w:eastAsia="es-SV"/>
        </w:rPr>
      </w:pPr>
      <w:r w:rsidRPr="00B4627E">
        <w:rPr>
          <w:b/>
          <w:sz w:val="24"/>
          <w:szCs w:val="24"/>
          <w:lang w:eastAsia="es-SV"/>
        </w:rPr>
        <w:t>a.</w:t>
      </w:r>
      <w:r w:rsidRPr="00B4627E">
        <w:rPr>
          <w:sz w:val="24"/>
          <w:szCs w:val="24"/>
          <w:lang w:eastAsia="es-SV"/>
        </w:rPr>
        <w:t xml:space="preserve"> Desarrollo de un mercado competitivo en las actividades de generación, transmisión, distribución y comercialización de energía eléctrica;</w:t>
      </w:r>
    </w:p>
    <w:p w:rsidR="00DD14B1" w:rsidRPr="00B4627E" w:rsidRDefault="00DD14B1" w:rsidP="00DD14B1">
      <w:pPr>
        <w:autoSpaceDE w:val="0"/>
        <w:autoSpaceDN w:val="0"/>
        <w:spacing w:after="0" w:line="360" w:lineRule="auto"/>
        <w:ind w:left="720"/>
        <w:jc w:val="both"/>
        <w:rPr>
          <w:sz w:val="24"/>
          <w:szCs w:val="24"/>
          <w:lang w:eastAsia="es-SV"/>
        </w:rPr>
      </w:pPr>
      <w:r w:rsidRPr="00B4627E">
        <w:rPr>
          <w:b/>
          <w:sz w:val="24"/>
          <w:szCs w:val="24"/>
          <w:lang w:eastAsia="es-SV"/>
        </w:rPr>
        <w:t>b.</w:t>
      </w:r>
      <w:r w:rsidRPr="00B4627E">
        <w:rPr>
          <w:sz w:val="24"/>
          <w:szCs w:val="24"/>
          <w:lang w:eastAsia="es-SV"/>
        </w:rPr>
        <w:t xml:space="preserve"> Libre acceso de las entidades generadoras a las instalaciones de transmisión y distribución, sin más limitaciones que las señaladas por la Ley;</w:t>
      </w:r>
    </w:p>
    <w:p w:rsidR="00DD14B1" w:rsidRPr="00B4627E" w:rsidRDefault="00DD14B1" w:rsidP="00DD14B1">
      <w:pPr>
        <w:autoSpaceDE w:val="0"/>
        <w:autoSpaceDN w:val="0"/>
        <w:spacing w:after="0" w:line="360" w:lineRule="auto"/>
        <w:ind w:left="720"/>
        <w:jc w:val="both"/>
        <w:rPr>
          <w:sz w:val="24"/>
          <w:szCs w:val="24"/>
          <w:lang w:eastAsia="es-SV"/>
        </w:rPr>
      </w:pPr>
      <w:r w:rsidRPr="00B4627E">
        <w:rPr>
          <w:b/>
          <w:sz w:val="24"/>
          <w:szCs w:val="24"/>
          <w:lang w:eastAsia="es-SV"/>
        </w:rPr>
        <w:t>c.</w:t>
      </w:r>
      <w:r w:rsidRPr="00B4627E">
        <w:rPr>
          <w:sz w:val="24"/>
          <w:szCs w:val="24"/>
          <w:lang w:eastAsia="es-SV"/>
        </w:rPr>
        <w:t xml:space="preserve"> Uso racional y eficiente de los recursos;</w:t>
      </w:r>
    </w:p>
    <w:p w:rsidR="00DD14B1" w:rsidRPr="00B4627E" w:rsidRDefault="00DD14B1" w:rsidP="00DD14B1">
      <w:pPr>
        <w:autoSpaceDE w:val="0"/>
        <w:autoSpaceDN w:val="0"/>
        <w:spacing w:after="0" w:line="360" w:lineRule="auto"/>
        <w:ind w:left="720"/>
        <w:jc w:val="both"/>
        <w:rPr>
          <w:sz w:val="24"/>
          <w:szCs w:val="24"/>
          <w:lang w:eastAsia="es-SV"/>
        </w:rPr>
      </w:pPr>
      <w:r w:rsidRPr="00B4627E">
        <w:rPr>
          <w:b/>
          <w:sz w:val="24"/>
          <w:szCs w:val="24"/>
          <w:lang w:eastAsia="es-SV"/>
        </w:rPr>
        <w:t>d.</w:t>
      </w:r>
      <w:r w:rsidRPr="00B4627E">
        <w:rPr>
          <w:sz w:val="24"/>
          <w:szCs w:val="24"/>
          <w:lang w:eastAsia="es-SV"/>
        </w:rPr>
        <w:t xml:space="preserve"> Fomento del acceso al suministro de energía eléctrica para todos los sectores de la población; y,</w:t>
      </w:r>
    </w:p>
    <w:p w:rsidR="00DD14B1" w:rsidRPr="00B4627E" w:rsidRDefault="00DD14B1" w:rsidP="00DD14B1">
      <w:pPr>
        <w:autoSpaceDE w:val="0"/>
        <w:autoSpaceDN w:val="0"/>
        <w:spacing w:after="0" w:line="360" w:lineRule="auto"/>
        <w:ind w:left="720"/>
        <w:jc w:val="both"/>
        <w:rPr>
          <w:sz w:val="24"/>
          <w:szCs w:val="24"/>
          <w:lang w:eastAsia="es-SV"/>
        </w:rPr>
      </w:pPr>
      <w:r w:rsidRPr="00B4627E">
        <w:rPr>
          <w:b/>
          <w:sz w:val="24"/>
          <w:szCs w:val="24"/>
          <w:lang w:eastAsia="es-SV"/>
        </w:rPr>
        <w:lastRenderedPageBreak/>
        <w:t>e.</w:t>
      </w:r>
      <w:r w:rsidRPr="00B4627E">
        <w:rPr>
          <w:sz w:val="24"/>
          <w:szCs w:val="24"/>
          <w:lang w:eastAsia="es-SV"/>
        </w:rPr>
        <w:t xml:space="preserve"> Protección de los derechos de los usuarios y de todas las entidades que desarrollan actividades en el sector.</w:t>
      </w:r>
    </w:p>
    <w:p w:rsidR="00DD14B1" w:rsidRDefault="00DD14B1" w:rsidP="00DD14B1">
      <w:pPr>
        <w:autoSpaceDE w:val="0"/>
        <w:autoSpaceDN w:val="0"/>
        <w:spacing w:after="0" w:line="360" w:lineRule="auto"/>
        <w:ind w:left="720"/>
        <w:jc w:val="both"/>
        <w:rPr>
          <w:sz w:val="24"/>
          <w:szCs w:val="24"/>
          <w:lang w:eastAsia="es-SV"/>
        </w:rPr>
      </w:pPr>
    </w:p>
    <w:p w:rsidR="00DD14B1" w:rsidRDefault="00DD14B1" w:rsidP="00DD14B1">
      <w:pPr>
        <w:autoSpaceDE w:val="0"/>
        <w:autoSpaceDN w:val="0"/>
        <w:spacing w:after="0" w:line="360" w:lineRule="auto"/>
        <w:ind w:left="720"/>
        <w:jc w:val="both"/>
        <w:rPr>
          <w:sz w:val="24"/>
          <w:szCs w:val="24"/>
          <w:lang w:eastAsia="es-SV"/>
        </w:rPr>
      </w:pPr>
    </w:p>
    <w:p w:rsidR="00DD14B1" w:rsidRPr="00B4627E" w:rsidRDefault="00DD14B1" w:rsidP="00DD14B1">
      <w:pPr>
        <w:autoSpaceDE w:val="0"/>
        <w:autoSpaceDN w:val="0"/>
        <w:spacing w:after="0" w:line="360" w:lineRule="auto"/>
        <w:ind w:left="720"/>
        <w:jc w:val="both"/>
        <w:rPr>
          <w:sz w:val="24"/>
          <w:szCs w:val="24"/>
          <w:lang w:eastAsia="es-SV"/>
        </w:rPr>
      </w:pPr>
      <w:r w:rsidRPr="00B4627E">
        <w:rPr>
          <w:sz w:val="24"/>
          <w:szCs w:val="24"/>
          <w:lang w:eastAsia="es-SV"/>
        </w:rPr>
        <w:t>Asimismo, es oportuno señalar que el Acuerdo No 1-2004, contiene el PROCEDIMIENTO DE CONSULTA Y ELABORACIÓN PARTICIPATIVA DE NORMAS PARA LOS SECTORES DE ELECTRICIDAD Y TELECOMUNICACIONES, cuyo objetivo es establecer un proceso formal y completo de consulta que permita la elaboración participativa de las normas que apruebe SIGET, aplicables a los sectores de electricidad y telecomunicaciones.</w:t>
      </w:r>
    </w:p>
    <w:p w:rsidR="00DD14B1" w:rsidRDefault="00DD14B1" w:rsidP="00DD14B1">
      <w:pPr>
        <w:autoSpaceDE w:val="0"/>
        <w:autoSpaceDN w:val="0"/>
        <w:spacing w:after="0" w:line="360" w:lineRule="auto"/>
        <w:ind w:left="720"/>
        <w:jc w:val="both"/>
        <w:rPr>
          <w:sz w:val="24"/>
          <w:szCs w:val="24"/>
          <w:lang w:eastAsia="es-SV"/>
        </w:rPr>
      </w:pPr>
    </w:p>
    <w:p w:rsidR="00DD14B1" w:rsidRPr="00B4627E" w:rsidRDefault="00DD14B1" w:rsidP="00DD14B1">
      <w:pPr>
        <w:autoSpaceDE w:val="0"/>
        <w:autoSpaceDN w:val="0"/>
        <w:spacing w:after="0" w:line="360" w:lineRule="auto"/>
        <w:ind w:left="720"/>
        <w:jc w:val="both"/>
        <w:rPr>
          <w:sz w:val="24"/>
          <w:szCs w:val="24"/>
          <w:lang w:eastAsia="es-SV"/>
        </w:rPr>
      </w:pPr>
      <w:r w:rsidRPr="00B4627E">
        <w:rPr>
          <w:sz w:val="24"/>
          <w:szCs w:val="24"/>
          <w:lang w:eastAsia="es-SV"/>
        </w:rPr>
        <w:t>Mediante el Acuerdo No. 128-E-2018 y con base a lo establecido en el procedimiento antes mencionado se inició el procedimiento básico de consulta participativa del documento denominado “NORMA PARA REGULAR LA CONFIGURACIÓN DE REDES DE DISTRIBUCIÓN DE ENERGÍA ELÉCTRICA PARA BRINDAR EL SUMINISTRO DE ENERGÍA ELÉCTRICA A USUARIOS FINALES.</w:t>
      </w:r>
      <w:r>
        <w:rPr>
          <w:sz w:val="24"/>
          <w:szCs w:val="24"/>
          <w:lang w:eastAsia="es-SV"/>
        </w:rPr>
        <w:t xml:space="preserve"> C</w:t>
      </w:r>
      <w:r w:rsidRPr="00B4627E">
        <w:rPr>
          <w:sz w:val="24"/>
          <w:szCs w:val="24"/>
          <w:lang w:eastAsia="es-SV"/>
        </w:rPr>
        <w:t>onsiderando uno de los principios rectores de una consulta pública como lo es</w:t>
      </w:r>
      <w:r>
        <w:rPr>
          <w:sz w:val="24"/>
          <w:szCs w:val="24"/>
          <w:lang w:eastAsia="es-SV"/>
        </w:rPr>
        <w:t xml:space="preserve"> la</w:t>
      </w:r>
      <w:r w:rsidRPr="00B4627E">
        <w:rPr>
          <w:sz w:val="24"/>
          <w:szCs w:val="24"/>
          <w:lang w:eastAsia="es-SV"/>
        </w:rPr>
        <w:t xml:space="preserve"> Participación, mediante la cual la SIGET aspira a que las distintas partes interesadas tengan la oportunidad de ser oídas y de aportar su punto de vista previo a la emisión de normas, guiándose por enfoques consensuados y buscando la cooperación y el apoyo en procesos abiertos y transparentes, se recomienda que </w:t>
      </w:r>
      <w:r>
        <w:rPr>
          <w:sz w:val="24"/>
          <w:szCs w:val="24"/>
          <w:lang w:eastAsia="es-SV"/>
        </w:rPr>
        <w:t xml:space="preserve">cualquier </w:t>
      </w:r>
      <w:r w:rsidRPr="00B4627E">
        <w:rPr>
          <w:sz w:val="24"/>
          <w:szCs w:val="24"/>
          <w:lang w:eastAsia="es-SV"/>
        </w:rPr>
        <w:t>aporte, duda</w:t>
      </w:r>
      <w:r>
        <w:rPr>
          <w:sz w:val="24"/>
          <w:szCs w:val="24"/>
          <w:lang w:eastAsia="es-SV"/>
        </w:rPr>
        <w:t>, comentario y observación</w:t>
      </w:r>
      <w:r w:rsidRPr="00B4627E">
        <w:rPr>
          <w:sz w:val="24"/>
          <w:szCs w:val="24"/>
          <w:lang w:eastAsia="es-SV"/>
        </w:rPr>
        <w:t xml:space="preserve"> sean efectuados bajo el contexto de la consulta abierta mediante el Acuerdo No.128-E-20018, y en los formatos y plazos establecidos en la misma.</w:t>
      </w:r>
    </w:p>
    <w:p w:rsidR="00DD14B1" w:rsidRPr="00C608B1" w:rsidRDefault="00DD14B1" w:rsidP="00DD14B1">
      <w:pPr>
        <w:autoSpaceDE w:val="0"/>
        <w:autoSpaceDN w:val="0"/>
        <w:spacing w:after="0" w:line="360" w:lineRule="auto"/>
        <w:ind w:left="360"/>
        <w:jc w:val="both"/>
        <w:rPr>
          <w:i/>
          <w:iCs/>
          <w:sz w:val="24"/>
          <w:szCs w:val="24"/>
          <w:lang w:val="es-MX" w:eastAsia="es-SV"/>
        </w:rPr>
      </w:pPr>
    </w:p>
    <w:p w:rsidR="00DD14B1" w:rsidRPr="00C608B1" w:rsidRDefault="00DD14B1" w:rsidP="005814D6">
      <w:pPr>
        <w:numPr>
          <w:ilvl w:val="0"/>
          <w:numId w:val="38"/>
        </w:numPr>
        <w:autoSpaceDE w:val="0"/>
        <w:autoSpaceDN w:val="0"/>
        <w:spacing w:after="0" w:line="360" w:lineRule="auto"/>
        <w:jc w:val="both"/>
        <w:rPr>
          <w:rFonts w:ascii="Calibri" w:eastAsia="Times New Roman" w:hAnsi="Calibri" w:cs="Times New Roman"/>
          <w:b/>
          <w:sz w:val="24"/>
          <w:szCs w:val="24"/>
          <w:lang w:eastAsia="es-SV"/>
        </w:rPr>
      </w:pPr>
      <w:r w:rsidRPr="00C608B1">
        <w:rPr>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w:t>
      </w:r>
      <w:r w:rsidRPr="00C608B1">
        <w:rPr>
          <w:color w:val="000000"/>
          <w:sz w:val="24"/>
          <w:szCs w:val="24"/>
          <w:lang w:eastAsia="es-SV"/>
        </w:rPr>
        <w:t xml:space="preserve">,  por  lo  que  es   necesario  dictar  la  resolución  de  mérito  como </w:t>
      </w:r>
      <w:r w:rsidRPr="00C608B1">
        <w:rPr>
          <w:color w:val="000000"/>
          <w:sz w:val="24"/>
          <w:szCs w:val="24"/>
          <w:lang w:eastAsia="es-SV"/>
        </w:rPr>
        <w:lastRenderedPageBreak/>
        <w:t>preceptúa el Art. 56 del mismo cuerpo regulatorio, procediendo a la entrega de lo solicitado</w:t>
      </w:r>
      <w:r w:rsidRPr="00C608B1">
        <w:rPr>
          <w:sz w:val="24"/>
          <w:szCs w:val="24"/>
          <w:lang w:eastAsia="es-SV"/>
        </w:rPr>
        <w:t>.</w:t>
      </w:r>
    </w:p>
    <w:p w:rsidR="00DD14B1" w:rsidRPr="00C608B1" w:rsidRDefault="00DD14B1" w:rsidP="00DD14B1">
      <w:pPr>
        <w:autoSpaceDE w:val="0"/>
        <w:autoSpaceDN w:val="0"/>
        <w:spacing w:after="0" w:line="360" w:lineRule="auto"/>
        <w:jc w:val="both"/>
        <w:rPr>
          <w:rFonts w:ascii="Calibri" w:eastAsia="Times New Roman" w:hAnsi="Calibri" w:cs="Times New Roman"/>
          <w:b/>
          <w:sz w:val="24"/>
          <w:szCs w:val="24"/>
          <w:lang w:eastAsia="es-SV"/>
        </w:rPr>
      </w:pPr>
    </w:p>
    <w:p w:rsidR="00DD14B1" w:rsidRPr="00C608B1" w:rsidRDefault="00DD14B1" w:rsidP="00DD14B1">
      <w:pPr>
        <w:spacing w:line="360" w:lineRule="auto"/>
        <w:jc w:val="both"/>
        <w:rPr>
          <w:rFonts w:ascii="Calibri" w:eastAsia="Times New Roman" w:hAnsi="Calibri" w:cs="Times New Roman"/>
          <w:b/>
          <w:sz w:val="24"/>
          <w:szCs w:val="24"/>
          <w:lang w:eastAsia="es-SV"/>
        </w:rPr>
      </w:pPr>
      <w:r w:rsidRPr="00C608B1">
        <w:rPr>
          <w:rFonts w:ascii="Calibri" w:eastAsia="Times New Roman" w:hAnsi="Calibri" w:cs="Times New Roman"/>
          <w:b/>
          <w:sz w:val="24"/>
          <w:szCs w:val="24"/>
          <w:lang w:eastAsia="es-SV"/>
        </w:rPr>
        <w:t>POR TANTO:</w:t>
      </w:r>
      <w:r w:rsidRPr="00C608B1">
        <w:rPr>
          <w:rFonts w:ascii="Calibri" w:eastAsia="Times New Roman" w:hAnsi="Calibri" w:cs="Times New Roman"/>
          <w:sz w:val="24"/>
          <w:szCs w:val="24"/>
          <w:lang w:eastAsia="es-SV"/>
        </w:rPr>
        <w:t xml:space="preserve"> Ésta oficina en nombre de la Superintendencia General de Electricidad y Telecomunicaciones fundamentada en los </w:t>
      </w:r>
      <w:r w:rsidRPr="00C608B1">
        <w:rPr>
          <w:rFonts w:ascii="Calibri" w:eastAsia="Times New Roman" w:hAnsi="Calibri" w:cs="Times New Roman"/>
          <w:b/>
          <w:sz w:val="24"/>
          <w:szCs w:val="24"/>
          <w:lang w:eastAsia="es-SV"/>
        </w:rPr>
        <w:t>Arts. 62 y 65 de la LAIP</w:t>
      </w:r>
      <w:r w:rsidRPr="00C608B1">
        <w:rPr>
          <w:rFonts w:ascii="Calibri" w:eastAsia="Times New Roman" w:hAnsi="Calibri" w:cs="Times New Roman"/>
          <w:sz w:val="24"/>
          <w:szCs w:val="24"/>
          <w:lang w:eastAsia="es-SV"/>
        </w:rPr>
        <w:t xml:space="preserve">, basada en los fines de facilitar a toda persona el derecho de acceso a la información pública mediante procedimientos sencillos y expeditos; principios de máxima publicidad y disponibilidad, </w:t>
      </w:r>
      <w:r w:rsidRPr="00C608B1">
        <w:rPr>
          <w:rFonts w:ascii="Calibri" w:eastAsia="Times New Roman" w:hAnsi="Calibri" w:cs="Times New Roman"/>
          <w:b/>
          <w:sz w:val="24"/>
          <w:szCs w:val="24"/>
          <w:lang w:eastAsia="es-SV"/>
        </w:rPr>
        <w:t>RESUELVE:</w:t>
      </w:r>
    </w:p>
    <w:p w:rsidR="00DD14B1" w:rsidRPr="00C608B1" w:rsidRDefault="00DD14B1" w:rsidP="005814D6">
      <w:pPr>
        <w:numPr>
          <w:ilvl w:val="0"/>
          <w:numId w:val="39"/>
        </w:numPr>
        <w:spacing w:line="360" w:lineRule="auto"/>
        <w:contextualSpacing/>
        <w:jc w:val="both"/>
        <w:rPr>
          <w:rFonts w:ascii="Calibri" w:eastAsia="Times New Roman" w:hAnsi="Calibri" w:cs="Times New Roman"/>
          <w:sz w:val="24"/>
          <w:szCs w:val="24"/>
          <w:lang w:eastAsia="es-SV"/>
        </w:rPr>
      </w:pPr>
      <w:r w:rsidRPr="00C608B1">
        <w:rPr>
          <w:rFonts w:ascii="Calibri" w:eastAsia="Times New Roman" w:hAnsi="Calibri" w:cs="Times New Roman"/>
          <w:sz w:val="24"/>
          <w:szCs w:val="24"/>
          <w:lang w:eastAsia="es-SV"/>
        </w:rPr>
        <w:t>Declárese procedente la solicitud de acceso a la información de</w:t>
      </w:r>
      <w:r>
        <w:rPr>
          <w:rFonts w:ascii="Calibri" w:eastAsia="Times New Roman" w:hAnsi="Calibri" w:cs="Times New Roman"/>
          <w:sz w:val="24"/>
          <w:szCs w:val="24"/>
          <w:lang w:eastAsia="es-SV"/>
        </w:rPr>
        <w:t xml:space="preserve"> </w:t>
      </w:r>
      <w:r w:rsidRPr="00C608B1">
        <w:rPr>
          <w:rFonts w:ascii="Calibri" w:eastAsia="Times New Roman" w:hAnsi="Calibri" w:cs="Times New Roman"/>
          <w:sz w:val="24"/>
          <w:szCs w:val="24"/>
          <w:lang w:eastAsia="es-SV"/>
        </w:rPr>
        <w:t>l</w:t>
      </w:r>
      <w:r>
        <w:rPr>
          <w:rFonts w:ascii="Calibri" w:eastAsia="Times New Roman" w:hAnsi="Calibri" w:cs="Times New Roman"/>
          <w:sz w:val="24"/>
          <w:szCs w:val="24"/>
          <w:lang w:eastAsia="es-SV"/>
        </w:rPr>
        <w:t>a</w:t>
      </w:r>
      <w:r w:rsidRPr="00C608B1">
        <w:rPr>
          <w:rFonts w:ascii="Calibri" w:eastAsia="Times New Roman" w:hAnsi="Calibri" w:cs="Times New Roman"/>
          <w:sz w:val="24"/>
          <w:szCs w:val="24"/>
          <w:lang w:eastAsia="es-SV"/>
        </w:rPr>
        <w:t xml:space="preserve"> ciudadan</w:t>
      </w:r>
      <w:r>
        <w:rPr>
          <w:rFonts w:ascii="Calibri" w:eastAsia="Times New Roman" w:hAnsi="Calibri" w:cs="Times New Roman"/>
          <w:sz w:val="24"/>
          <w:szCs w:val="24"/>
          <w:lang w:eastAsia="es-SV"/>
        </w:rPr>
        <w:t>a</w:t>
      </w:r>
      <w:r w:rsidRPr="00C608B1">
        <w:rPr>
          <w:rFonts w:ascii="Calibri" w:eastAsia="Times New Roman" w:hAnsi="Calibri" w:cs="Times New Roman"/>
          <w:sz w:val="24"/>
          <w:szCs w:val="24"/>
          <w:lang w:eastAsia="es-SV"/>
        </w:rPr>
        <w:t xml:space="preserve"> </w:t>
      </w:r>
      <w:r>
        <w:rPr>
          <w:rFonts w:eastAsia="Times New Roman" w:cstheme="minorHAnsi"/>
          <w:b/>
          <w:sz w:val="24"/>
          <w:szCs w:val="24"/>
          <w:lang w:eastAsia="es-SV"/>
        </w:rPr>
        <w:t>XXXXXXXXXX</w:t>
      </w:r>
      <w:r w:rsidRPr="00C608B1">
        <w:rPr>
          <w:rFonts w:eastAsia="Times New Roman" w:cstheme="minorHAnsi"/>
          <w:b/>
          <w:sz w:val="24"/>
          <w:szCs w:val="24"/>
          <w:lang w:eastAsia="es-SV"/>
        </w:rPr>
        <w:t xml:space="preserve">, </w:t>
      </w:r>
      <w:r w:rsidRPr="00C608B1">
        <w:rPr>
          <w:rFonts w:eastAsia="Times New Roman" w:cstheme="minorHAnsi"/>
          <w:sz w:val="24"/>
          <w:szCs w:val="24"/>
          <w:lang w:eastAsia="es-SV"/>
        </w:rPr>
        <w:t xml:space="preserve">según </w:t>
      </w:r>
      <w:r>
        <w:rPr>
          <w:rFonts w:eastAsia="Times New Roman" w:cstheme="minorHAnsi"/>
          <w:sz w:val="24"/>
          <w:szCs w:val="24"/>
          <w:lang w:eastAsia="es-SV"/>
        </w:rPr>
        <w:t xml:space="preserve">lo dispuesto en el considerado </w:t>
      </w:r>
      <w:r w:rsidRPr="00C608B1">
        <w:rPr>
          <w:rFonts w:eastAsia="Times New Roman" w:cstheme="minorHAnsi"/>
          <w:sz w:val="24"/>
          <w:szCs w:val="24"/>
          <w:lang w:eastAsia="es-SV"/>
        </w:rPr>
        <w:t>I</w:t>
      </w:r>
      <w:r>
        <w:rPr>
          <w:rFonts w:eastAsia="Times New Roman" w:cstheme="minorHAnsi"/>
          <w:sz w:val="24"/>
          <w:szCs w:val="24"/>
          <w:lang w:eastAsia="es-SV"/>
        </w:rPr>
        <w:t>V</w:t>
      </w:r>
      <w:r w:rsidRPr="00C608B1">
        <w:rPr>
          <w:rFonts w:eastAsia="Times New Roman" w:cstheme="minorHAnsi"/>
          <w:sz w:val="24"/>
          <w:szCs w:val="24"/>
          <w:lang w:eastAsia="es-SV"/>
        </w:rPr>
        <w:t>;</w:t>
      </w:r>
      <w:r w:rsidRPr="00C608B1">
        <w:rPr>
          <w:rFonts w:ascii="Calibri" w:eastAsia="Times New Roman" w:hAnsi="Calibri" w:cs="Times New Roman"/>
          <w:sz w:val="24"/>
          <w:szCs w:val="24"/>
          <w:lang w:eastAsia="es-SV"/>
        </w:rPr>
        <w:t xml:space="preserve"> </w:t>
      </w:r>
    </w:p>
    <w:p w:rsidR="00DD14B1" w:rsidRPr="00C608B1" w:rsidRDefault="00DD14B1" w:rsidP="005814D6">
      <w:pPr>
        <w:numPr>
          <w:ilvl w:val="0"/>
          <w:numId w:val="39"/>
        </w:numPr>
        <w:spacing w:line="360" w:lineRule="auto"/>
        <w:contextualSpacing/>
        <w:jc w:val="both"/>
        <w:rPr>
          <w:rFonts w:ascii="Calibri" w:eastAsia="Times New Roman" w:hAnsi="Calibri" w:cs="Times New Roman"/>
          <w:sz w:val="24"/>
          <w:szCs w:val="24"/>
          <w:lang w:eastAsia="es-SV"/>
        </w:rPr>
      </w:pPr>
      <w:r w:rsidRPr="00C608B1">
        <w:rPr>
          <w:rFonts w:ascii="Calibri" w:eastAsia="Times New Roman" w:hAnsi="Calibri" w:cs="Times New Roman"/>
          <w:sz w:val="24"/>
          <w:szCs w:val="24"/>
          <w:lang w:eastAsia="es-SV"/>
        </w:rPr>
        <w:t xml:space="preserve">Remítase ésta providencia administrativa en modalidad digital, gratuitamente como preceptúan los </w:t>
      </w:r>
      <w:r w:rsidRPr="00C608B1">
        <w:rPr>
          <w:rFonts w:ascii="Calibri" w:eastAsia="Times New Roman" w:hAnsi="Calibri" w:cs="Times New Roman"/>
          <w:b/>
          <w:sz w:val="24"/>
          <w:szCs w:val="24"/>
          <w:lang w:eastAsia="es-SV"/>
        </w:rPr>
        <w:t>Art.</w:t>
      </w:r>
      <w:r w:rsidRPr="00C608B1">
        <w:rPr>
          <w:rFonts w:ascii="Calibri" w:eastAsia="Times New Roman" w:hAnsi="Calibri" w:cs="Times New Roman"/>
          <w:sz w:val="24"/>
          <w:szCs w:val="24"/>
          <w:lang w:eastAsia="es-SV"/>
        </w:rPr>
        <w:t xml:space="preserve"> </w:t>
      </w:r>
      <w:r w:rsidRPr="00C608B1">
        <w:rPr>
          <w:rFonts w:ascii="Calibri" w:eastAsia="Times New Roman" w:hAnsi="Calibri" w:cs="Times New Roman"/>
          <w:b/>
          <w:sz w:val="24"/>
          <w:szCs w:val="24"/>
          <w:lang w:eastAsia="es-SV"/>
        </w:rPr>
        <w:t>4 letra g. 61 y 102 de la LAIP</w:t>
      </w:r>
      <w:r w:rsidRPr="00C608B1">
        <w:rPr>
          <w:rFonts w:ascii="Calibri" w:eastAsia="Times New Roman" w:hAnsi="Calibri" w:cs="Times New Roman"/>
          <w:sz w:val="24"/>
          <w:szCs w:val="24"/>
          <w:lang w:eastAsia="es-SV"/>
        </w:rPr>
        <w:t>, al correo electrónico que el solicitante consignó;</w:t>
      </w:r>
    </w:p>
    <w:p w:rsidR="00DD14B1" w:rsidRPr="00C608B1" w:rsidRDefault="00DD14B1" w:rsidP="005814D6">
      <w:pPr>
        <w:numPr>
          <w:ilvl w:val="0"/>
          <w:numId w:val="39"/>
        </w:numPr>
        <w:spacing w:line="360" w:lineRule="auto"/>
        <w:contextualSpacing/>
        <w:jc w:val="both"/>
        <w:rPr>
          <w:rFonts w:ascii="Calibri" w:eastAsia="Times New Roman" w:hAnsi="Calibri" w:cs="Times New Roman"/>
          <w:sz w:val="24"/>
          <w:szCs w:val="24"/>
          <w:lang w:eastAsia="es-SV"/>
        </w:rPr>
      </w:pPr>
      <w:r w:rsidRPr="00C608B1">
        <w:rPr>
          <w:rFonts w:ascii="Calibri" w:eastAsia="Times New Roman" w:hAnsi="Calibri" w:cs="Times New Roman"/>
          <w:sz w:val="24"/>
          <w:szCs w:val="24"/>
          <w:lang w:eastAsia="es-SV"/>
        </w:rPr>
        <w:t>Notifíquese,</w:t>
      </w:r>
    </w:p>
    <w:p w:rsidR="00DD14B1" w:rsidRPr="00C608B1" w:rsidRDefault="00DD14B1" w:rsidP="005814D6">
      <w:pPr>
        <w:numPr>
          <w:ilvl w:val="0"/>
          <w:numId w:val="39"/>
        </w:numPr>
        <w:spacing w:line="360" w:lineRule="auto"/>
        <w:contextualSpacing/>
        <w:jc w:val="both"/>
        <w:rPr>
          <w:rFonts w:ascii="Calibri" w:eastAsia="Times New Roman" w:hAnsi="Calibri" w:cs="Times New Roman"/>
          <w:sz w:val="24"/>
          <w:szCs w:val="24"/>
          <w:lang w:eastAsia="es-SV"/>
        </w:rPr>
      </w:pPr>
      <w:r w:rsidRPr="00C608B1">
        <w:rPr>
          <w:rFonts w:ascii="Calibri" w:eastAsia="Times New Roman" w:hAnsi="Calibri" w:cs="Times New Roman"/>
          <w:sz w:val="24"/>
          <w:szCs w:val="24"/>
          <w:lang w:eastAsia="es-SV"/>
        </w:rPr>
        <w:t xml:space="preserve">Publíquese en el Portal de Transparencia Gobierno Abierto con base a lo establecido en el </w:t>
      </w:r>
      <w:r w:rsidRPr="00C608B1">
        <w:rPr>
          <w:rFonts w:ascii="Calibri" w:eastAsia="Times New Roman" w:hAnsi="Calibri" w:cs="Times New Roman"/>
          <w:b/>
          <w:sz w:val="24"/>
          <w:szCs w:val="24"/>
          <w:lang w:eastAsia="es-SV"/>
        </w:rPr>
        <w:t>Art. 6 del RLAIP.</w:t>
      </w:r>
      <w:r w:rsidRPr="00C608B1">
        <w:rPr>
          <w:rFonts w:ascii="Calibri" w:eastAsia="Times New Roman" w:hAnsi="Calibri" w:cs="Times New Roman"/>
          <w:b/>
          <w:sz w:val="24"/>
          <w:szCs w:val="24"/>
          <w:lang w:eastAsia="es-SV"/>
        </w:rPr>
        <w:cr/>
      </w:r>
    </w:p>
    <w:p w:rsidR="00DD14B1" w:rsidRPr="00C608B1" w:rsidRDefault="00DD14B1" w:rsidP="00DD14B1">
      <w:pPr>
        <w:spacing w:line="360" w:lineRule="auto"/>
        <w:ind w:left="720"/>
        <w:contextualSpacing/>
        <w:jc w:val="both"/>
        <w:rPr>
          <w:rFonts w:ascii="Calibri" w:eastAsia="Times New Roman" w:hAnsi="Calibri" w:cs="Times New Roman"/>
          <w:sz w:val="24"/>
          <w:szCs w:val="24"/>
          <w:lang w:eastAsia="es-SV"/>
        </w:rPr>
      </w:pPr>
    </w:p>
    <w:p w:rsidR="00DD14B1" w:rsidRPr="00C608B1" w:rsidRDefault="00DD14B1" w:rsidP="00DD14B1">
      <w:pPr>
        <w:spacing w:line="360" w:lineRule="auto"/>
        <w:ind w:left="720"/>
        <w:contextualSpacing/>
        <w:jc w:val="both"/>
        <w:rPr>
          <w:rFonts w:ascii="Calibri" w:eastAsia="Times New Roman" w:hAnsi="Calibri" w:cs="Times New Roman"/>
          <w:sz w:val="24"/>
          <w:szCs w:val="24"/>
          <w:lang w:eastAsia="es-SV"/>
        </w:rPr>
      </w:pPr>
    </w:p>
    <w:p w:rsidR="00DD14B1" w:rsidRPr="00C608B1" w:rsidRDefault="00DD14B1" w:rsidP="00DD14B1">
      <w:pPr>
        <w:spacing w:after="0" w:line="240" w:lineRule="auto"/>
        <w:jc w:val="center"/>
        <w:outlineLvl w:val="0"/>
        <w:rPr>
          <w:rFonts w:ascii="Calibri" w:eastAsia="Times New Roman" w:hAnsi="Calibri" w:cstheme="minorHAnsi"/>
          <w:b/>
          <w:sz w:val="24"/>
          <w:szCs w:val="24"/>
          <w:lang w:eastAsia="es-SV"/>
        </w:rPr>
      </w:pPr>
      <w:r>
        <w:rPr>
          <w:rFonts w:ascii="Calibri" w:eastAsia="Times New Roman" w:hAnsi="Calibri" w:cstheme="minorHAnsi"/>
          <w:b/>
          <w:sz w:val="24"/>
          <w:szCs w:val="24"/>
          <w:lang w:eastAsia="es-SV"/>
        </w:rPr>
        <w:t>XXXXXXXXXX</w:t>
      </w:r>
    </w:p>
    <w:p w:rsidR="00DD14B1" w:rsidRPr="00C608B1" w:rsidRDefault="00DD14B1" w:rsidP="00DD14B1">
      <w:pPr>
        <w:spacing w:after="0" w:line="240" w:lineRule="auto"/>
        <w:jc w:val="center"/>
        <w:outlineLvl w:val="0"/>
        <w:rPr>
          <w:rFonts w:ascii="Calibri" w:eastAsia="Times New Roman" w:hAnsi="Calibri" w:cs="Times New Roman"/>
          <w:sz w:val="24"/>
          <w:szCs w:val="24"/>
          <w:lang w:eastAsia="es-SV"/>
        </w:rPr>
      </w:pPr>
      <w:r w:rsidRPr="00C608B1">
        <w:rPr>
          <w:rFonts w:ascii="Calibri" w:eastAsia="Times New Roman" w:hAnsi="Calibri" w:cstheme="minorHAnsi"/>
          <w:sz w:val="24"/>
          <w:szCs w:val="24"/>
          <w:lang w:eastAsia="es-SV"/>
        </w:rPr>
        <w:t>Oficial de Información Institucional</w:t>
      </w:r>
    </w:p>
    <w:p w:rsidR="00DD14B1" w:rsidRPr="00C608B1" w:rsidRDefault="00DD14B1" w:rsidP="00DD14B1">
      <w:pPr>
        <w:spacing w:after="0" w:line="360" w:lineRule="auto"/>
        <w:outlineLvl w:val="0"/>
        <w:rPr>
          <w:rFonts w:ascii="Calibri" w:eastAsia="Times New Roman" w:hAnsi="Calibri" w:cs="Times New Roman"/>
          <w:sz w:val="24"/>
          <w:szCs w:val="24"/>
          <w:lang w:eastAsia="es-SV"/>
        </w:rPr>
      </w:pPr>
    </w:p>
    <w:p w:rsidR="00243963" w:rsidRDefault="00243963" w:rsidP="00D42CFA">
      <w:pPr>
        <w:jc w:val="both"/>
      </w:pPr>
    </w:p>
    <w:p w:rsidR="00BB3798" w:rsidRDefault="00BB3798" w:rsidP="00D42CFA">
      <w:pPr>
        <w:jc w:val="both"/>
      </w:pPr>
    </w:p>
    <w:p w:rsidR="00BB3798" w:rsidRDefault="00BB3798" w:rsidP="00D42CFA">
      <w:pPr>
        <w:jc w:val="both"/>
      </w:pPr>
    </w:p>
    <w:p w:rsidR="00BB3798" w:rsidRDefault="00BB3798" w:rsidP="00D42CFA">
      <w:pPr>
        <w:jc w:val="both"/>
      </w:pPr>
    </w:p>
    <w:p w:rsidR="00BB3798" w:rsidRDefault="00BB3798" w:rsidP="00D42CFA">
      <w:pPr>
        <w:jc w:val="both"/>
      </w:pPr>
    </w:p>
    <w:p w:rsidR="00BB3798" w:rsidRDefault="00BB3798" w:rsidP="00D42CFA">
      <w:pPr>
        <w:jc w:val="both"/>
      </w:pPr>
    </w:p>
    <w:p w:rsidR="00BB3798" w:rsidRDefault="00BB3798" w:rsidP="00D42CFA">
      <w:pPr>
        <w:jc w:val="both"/>
      </w:pPr>
    </w:p>
    <w:p w:rsidR="00BB3798" w:rsidRPr="005A4810" w:rsidRDefault="00BB3798" w:rsidP="00BB3798">
      <w:pPr>
        <w:spacing w:line="360" w:lineRule="auto"/>
        <w:jc w:val="both"/>
        <w:rPr>
          <w:rFonts w:ascii="Calibri" w:eastAsia="Times New Roman" w:hAnsi="Calibri" w:cstheme="minorHAnsi"/>
          <w:b/>
          <w:lang w:eastAsia="es-SV"/>
        </w:rPr>
      </w:pPr>
      <w:r w:rsidRPr="005A4810">
        <w:rPr>
          <w:rFonts w:ascii="Calibri" w:eastAsia="Times New Roman" w:hAnsi="Calibri" w:cstheme="minorHAnsi"/>
          <w:b/>
          <w:lang w:eastAsia="es-SV"/>
        </w:rPr>
        <w:lastRenderedPageBreak/>
        <w:t xml:space="preserve">SIPV N° 091-2018 </w:t>
      </w:r>
    </w:p>
    <w:p w:rsidR="00BB3798" w:rsidRPr="005A4810" w:rsidRDefault="00BB3798" w:rsidP="00BB3798">
      <w:pPr>
        <w:spacing w:line="360" w:lineRule="auto"/>
        <w:jc w:val="both"/>
        <w:rPr>
          <w:rFonts w:ascii="Calibri" w:eastAsia="Times New Roman" w:hAnsi="Calibri" w:cs="Calibri"/>
          <w:lang w:eastAsia="es-SV"/>
        </w:rPr>
      </w:pPr>
      <w:r w:rsidRPr="005A4810">
        <w:rPr>
          <w:rFonts w:ascii="Calibri" w:eastAsia="Times New Roman" w:hAnsi="Calibri" w:cstheme="minorHAnsi"/>
          <w:b/>
          <w:lang w:eastAsia="es-SV"/>
        </w:rPr>
        <w:t xml:space="preserve">SUPERINTENDENCIA GENERAL DE ELECTRICIDAD Y TELECOMUNICACIONES, UNIDAD DE ACCESO A LA INFORMACIÓN Y TRANSPARENCIA, </w:t>
      </w:r>
      <w:r w:rsidRPr="005A4810">
        <w:rPr>
          <w:rFonts w:ascii="Calibri" w:eastAsia="Times New Roman" w:hAnsi="Calibri" w:cstheme="minorHAnsi"/>
          <w:lang w:eastAsia="es-SV"/>
        </w:rPr>
        <w:t xml:space="preserve">a las ocho horas con cinco minutos del día </w:t>
      </w:r>
      <w:r>
        <w:rPr>
          <w:rFonts w:ascii="Calibri" w:eastAsia="Times New Roman" w:hAnsi="Calibri" w:cstheme="minorHAnsi"/>
          <w:lang w:eastAsia="es-SV"/>
        </w:rPr>
        <w:t>cuatro</w:t>
      </w:r>
      <w:r w:rsidRPr="005A4810">
        <w:rPr>
          <w:rFonts w:ascii="Calibri" w:eastAsia="Times New Roman" w:hAnsi="Calibri" w:cstheme="minorHAnsi"/>
          <w:lang w:eastAsia="es-SV"/>
        </w:rPr>
        <w:t xml:space="preserve"> de </w:t>
      </w:r>
      <w:r>
        <w:rPr>
          <w:rFonts w:ascii="Calibri" w:eastAsia="Times New Roman" w:hAnsi="Calibri" w:cstheme="minorHAnsi"/>
          <w:lang w:eastAsia="es-SV"/>
        </w:rPr>
        <w:t>junio</w:t>
      </w:r>
      <w:r w:rsidRPr="005A4810">
        <w:rPr>
          <w:rFonts w:ascii="Calibri" w:eastAsia="Times New Roman" w:hAnsi="Calibri" w:cstheme="minorHAnsi"/>
          <w:lang w:eastAsia="es-SV"/>
        </w:rPr>
        <w:t xml:space="preserve"> de  </w:t>
      </w:r>
      <w:r w:rsidRPr="005A4810">
        <w:rPr>
          <w:rFonts w:ascii="Calibri" w:eastAsia="Times New Roman" w:hAnsi="Calibri" w:cs="Calibri"/>
          <w:lang w:eastAsia="es-SV"/>
        </w:rPr>
        <w:t>dos mil dieciocho.</w:t>
      </w:r>
    </w:p>
    <w:p w:rsidR="00BB3798" w:rsidRPr="005A4810" w:rsidRDefault="00BB3798" w:rsidP="00BB3798">
      <w:pPr>
        <w:spacing w:after="0" w:line="360" w:lineRule="auto"/>
        <w:jc w:val="both"/>
        <w:rPr>
          <w:rFonts w:ascii="Calibri" w:eastAsia="Times New Roman" w:hAnsi="Calibri" w:cstheme="minorHAnsi"/>
          <w:b/>
          <w:lang w:eastAsia="es-SV"/>
        </w:rPr>
      </w:pPr>
      <w:r w:rsidRPr="005A4810">
        <w:rPr>
          <w:rFonts w:ascii="Calibri" w:eastAsia="Times New Roman" w:hAnsi="Calibri" w:cs="Calibri"/>
          <w:lang w:eastAsia="es-SV"/>
        </w:rPr>
        <w:tab/>
      </w:r>
      <w:r w:rsidRPr="005A4810">
        <w:rPr>
          <w:rFonts w:ascii="Calibri" w:eastAsia="Times New Roman" w:hAnsi="Calibri" w:cstheme="minorHAnsi"/>
          <w:lang w:eastAsia="es-SV"/>
        </w:rPr>
        <w:t xml:space="preserve">El presente expediente administrativo para promover el derecho de acceso a la información fue iniciado mediante solicitud que remitió a través del correo de OIR: oir@siget.gob.sv, por </w:t>
      </w:r>
      <w:r>
        <w:rPr>
          <w:rFonts w:ascii="Calibri" w:eastAsia="Times New Roman" w:hAnsi="Calibri" w:cstheme="minorHAnsi"/>
          <w:b/>
          <w:lang w:eastAsia="es-SV"/>
        </w:rPr>
        <w:t>XXXXXXXXXX</w:t>
      </w:r>
      <w:r w:rsidRPr="005A4810">
        <w:rPr>
          <w:rFonts w:ascii="Calibri" w:eastAsia="Times New Roman" w:hAnsi="Calibri" w:cstheme="minorHAnsi"/>
          <w:b/>
          <w:lang w:eastAsia="es-SV"/>
        </w:rPr>
        <w:t>,</w:t>
      </w:r>
      <w:r w:rsidRPr="005A4810">
        <w:rPr>
          <w:rFonts w:ascii="Calibri" w:eastAsia="Times New Roman" w:hAnsi="Calibri" w:cstheme="minorHAnsi"/>
          <w:lang w:eastAsia="es-SV"/>
        </w:rPr>
        <w:t xml:space="preserve"> en fecha veintidós de mayo del año en curso,</w:t>
      </w:r>
      <w:r w:rsidRPr="005A4810">
        <w:rPr>
          <w:rFonts w:eastAsia="Times New Roman" w:cstheme="minorHAnsi"/>
          <w:sz w:val="24"/>
          <w:szCs w:val="24"/>
          <w:lang w:eastAsia="es-SV"/>
        </w:rPr>
        <w:t xml:space="preserve"> </w:t>
      </w:r>
      <w:r w:rsidRPr="005A4810">
        <w:rPr>
          <w:rFonts w:ascii="Calibri" w:eastAsia="Times New Roman" w:hAnsi="Calibri" w:cstheme="minorHAnsi"/>
          <w:lang w:eastAsia="es-SV"/>
        </w:rPr>
        <w:t>solicitud en la que literalmente expresó: ”</w:t>
      </w:r>
      <w:r w:rsidRPr="005A4810">
        <w:rPr>
          <w:rFonts w:ascii="Calibri" w:eastAsia="Times New Roman" w:hAnsi="Calibri" w:cstheme="minorHAnsi"/>
          <w:b/>
          <w:lang w:eastAsia="es-SV"/>
        </w:rPr>
        <w:t>…tengo una consulta yo me hice el examen para carnet de electricista 4 categoría</w:t>
      </w:r>
      <w:proofErr w:type="gramStart"/>
      <w:r w:rsidRPr="005A4810">
        <w:rPr>
          <w:rFonts w:ascii="Calibri" w:eastAsia="Times New Roman" w:hAnsi="Calibri" w:cstheme="minorHAnsi"/>
          <w:b/>
          <w:lang w:eastAsia="es-SV"/>
        </w:rPr>
        <w:t>..</w:t>
      </w:r>
      <w:proofErr w:type="gramEnd"/>
      <w:r w:rsidRPr="005A4810">
        <w:rPr>
          <w:rFonts w:ascii="Calibri" w:eastAsia="Times New Roman" w:hAnsi="Calibri" w:cstheme="minorHAnsi"/>
          <w:b/>
          <w:lang w:eastAsia="es-SV"/>
        </w:rPr>
        <w:t xml:space="preserve"> Yo cursé en el IRCA San Miguel...</w:t>
      </w:r>
      <w:r w:rsidRPr="005A4810">
        <w:rPr>
          <w:rFonts w:ascii="Calibri" w:eastAsia="Times New Roman" w:hAnsi="Calibri" w:cs="Calibri"/>
          <w:b/>
          <w:lang w:val="es-ES" w:eastAsia="es-SV"/>
        </w:rPr>
        <w:t>”</w:t>
      </w:r>
    </w:p>
    <w:p w:rsidR="00BB3798" w:rsidRPr="005A4810" w:rsidRDefault="00BB3798" w:rsidP="00BB3798">
      <w:pPr>
        <w:autoSpaceDE w:val="0"/>
        <w:autoSpaceDN w:val="0"/>
        <w:adjustRightInd w:val="0"/>
        <w:spacing w:after="120" w:line="360" w:lineRule="auto"/>
        <w:jc w:val="both"/>
        <w:rPr>
          <w:rFonts w:ascii="Calibri" w:eastAsia="Times New Roman" w:hAnsi="Calibri" w:cs="Calibri"/>
          <w:b/>
          <w:i/>
          <w:lang w:val="es-ES" w:eastAsia="es-SV"/>
        </w:rPr>
      </w:pPr>
    </w:p>
    <w:p w:rsidR="00BB3798" w:rsidRPr="005A4810" w:rsidRDefault="00BB3798" w:rsidP="00BB3798">
      <w:pPr>
        <w:autoSpaceDE w:val="0"/>
        <w:autoSpaceDN w:val="0"/>
        <w:adjustRightInd w:val="0"/>
        <w:spacing w:after="120" w:line="360" w:lineRule="auto"/>
        <w:jc w:val="both"/>
        <w:rPr>
          <w:rFonts w:cs="Calibri"/>
          <w:b/>
        </w:rPr>
      </w:pPr>
      <w:r w:rsidRPr="005A4810">
        <w:rPr>
          <w:rFonts w:cs="Calibri"/>
          <w:b/>
        </w:rPr>
        <w:t xml:space="preserve">Ésta unidad respecto a dicha solicitud hace las consideraciones siguientes: </w:t>
      </w:r>
    </w:p>
    <w:p w:rsidR="00BB3798" w:rsidRPr="005A4810" w:rsidRDefault="00BB3798" w:rsidP="005D24DF">
      <w:pPr>
        <w:numPr>
          <w:ilvl w:val="0"/>
          <w:numId w:val="40"/>
        </w:numPr>
        <w:autoSpaceDE w:val="0"/>
        <w:autoSpaceDN w:val="0"/>
        <w:adjustRightInd w:val="0"/>
        <w:spacing w:after="0" w:line="360" w:lineRule="auto"/>
        <w:ind w:left="426"/>
        <w:jc w:val="both"/>
        <w:rPr>
          <w:rFonts w:cs="Calibri"/>
        </w:rPr>
      </w:pPr>
      <w:r w:rsidRPr="005A4810">
        <w:rPr>
          <w:rFonts w:cs="Calibri"/>
        </w:rPr>
        <w:t xml:space="preserve">Que la solicitud fue remitida en la fecha citada, y previo a la admisión formal del requerimiento; se notificó prevención al peticionario mediante correo de las doce horas con catorce minutos del día veinticinco de mayo de dos mil dieciocho, a fin de que cumpliese lo que disponen los Arts. 66 de la Ley de Acceso a la Información Pública, en lo sucesivo LAIP o Ley, así como el 52 y 54 del Reglamento de la Ley  de Acceso a la Información Pública-RLAIP, referente a solicitudes electrónicas; por lo cual se solicitó remitir Documento Único de Identidad, la solicitud de información firmada y aclarar la información que se requiere, para que en plazo de cinco días hábiles remitiere a ésta unidad lo solicitado. </w:t>
      </w:r>
    </w:p>
    <w:p w:rsidR="00BB3798" w:rsidRPr="005A4810" w:rsidRDefault="00BB3798" w:rsidP="00BB3798">
      <w:pPr>
        <w:autoSpaceDE w:val="0"/>
        <w:autoSpaceDN w:val="0"/>
        <w:adjustRightInd w:val="0"/>
        <w:spacing w:after="0" w:line="360" w:lineRule="auto"/>
        <w:jc w:val="both"/>
        <w:rPr>
          <w:rFonts w:cs="Calibri"/>
        </w:rPr>
      </w:pPr>
    </w:p>
    <w:p w:rsidR="00BB3798" w:rsidRPr="005A4810" w:rsidRDefault="00BB3798" w:rsidP="005814D6">
      <w:pPr>
        <w:numPr>
          <w:ilvl w:val="0"/>
          <w:numId w:val="40"/>
        </w:numPr>
        <w:autoSpaceDE w:val="0"/>
        <w:autoSpaceDN w:val="0"/>
        <w:adjustRightInd w:val="0"/>
        <w:spacing w:after="0" w:line="360" w:lineRule="auto"/>
        <w:ind w:left="426" w:hanging="284"/>
        <w:contextualSpacing/>
        <w:jc w:val="both"/>
        <w:rPr>
          <w:rFonts w:cs="Calibri"/>
        </w:rPr>
      </w:pPr>
      <w:r w:rsidRPr="005A4810">
        <w:rPr>
          <w:rFonts w:cs="Calibri"/>
        </w:rPr>
        <w:t>Habiendo transcurrido el plazo legal para que subsanar la prevención notificada, sin haber remitido por ningún medio, lo requerido en el correo relacionado en el considerando I; no cumpliendo con los requisitos de admisibilidad que toda solicitud de información debe de poseer, según dispone la LAIP y RLAIP, adecuándose dicha actuación al supuesto legal establecido en la última parte del inciso quinto del Art. 66 LAIP,  que cita: “</w:t>
      </w:r>
      <w:r w:rsidRPr="005A4810">
        <w:rPr>
          <w:rFonts w:cs="Calibri"/>
          <w:i/>
        </w:rPr>
        <w:t>Solicitud de información  Art. 66 …Si el interesado no subsana las observaciones en un plazo de cinco días desde su notificación, deberá presentar nueva solicitud para reiniciar el trámite…”</w:t>
      </w:r>
      <w:r w:rsidRPr="005A4810">
        <w:rPr>
          <w:rFonts w:cs="Calibri"/>
        </w:rPr>
        <w:t xml:space="preserve"> </w:t>
      </w:r>
    </w:p>
    <w:p w:rsidR="00BB3798" w:rsidRPr="005A4810" w:rsidRDefault="00BB3798" w:rsidP="00BB3798">
      <w:pPr>
        <w:autoSpaceDE w:val="0"/>
        <w:autoSpaceDN w:val="0"/>
        <w:adjustRightInd w:val="0"/>
        <w:spacing w:after="0" w:line="360" w:lineRule="auto"/>
        <w:ind w:left="426" w:hanging="284"/>
        <w:jc w:val="both"/>
        <w:rPr>
          <w:rFonts w:cs="Calibri"/>
        </w:rPr>
      </w:pPr>
    </w:p>
    <w:p w:rsidR="00BB3798" w:rsidRPr="005A4810" w:rsidRDefault="00BB3798" w:rsidP="00BB3798">
      <w:pPr>
        <w:autoSpaceDE w:val="0"/>
        <w:autoSpaceDN w:val="0"/>
        <w:adjustRightInd w:val="0"/>
        <w:spacing w:after="0" w:line="360" w:lineRule="auto"/>
        <w:ind w:left="426" w:hanging="284"/>
        <w:jc w:val="both"/>
        <w:rPr>
          <w:rFonts w:cs="Calibri"/>
        </w:rPr>
      </w:pPr>
    </w:p>
    <w:p w:rsidR="00BB3798" w:rsidRPr="005A4810" w:rsidRDefault="00BB3798" w:rsidP="00BB3798">
      <w:pPr>
        <w:autoSpaceDE w:val="0"/>
        <w:autoSpaceDN w:val="0"/>
        <w:adjustRightInd w:val="0"/>
        <w:spacing w:after="0" w:line="360" w:lineRule="auto"/>
        <w:ind w:left="426" w:hanging="284"/>
        <w:jc w:val="both"/>
        <w:rPr>
          <w:rFonts w:cs="Calibri"/>
        </w:rPr>
      </w:pPr>
    </w:p>
    <w:p w:rsidR="00BB3798" w:rsidRPr="005A4810" w:rsidRDefault="00BB3798" w:rsidP="00BB3798">
      <w:pPr>
        <w:autoSpaceDE w:val="0"/>
        <w:autoSpaceDN w:val="0"/>
        <w:adjustRightInd w:val="0"/>
        <w:spacing w:after="0" w:line="360" w:lineRule="auto"/>
        <w:ind w:left="426" w:hanging="284"/>
        <w:jc w:val="both"/>
        <w:rPr>
          <w:rFonts w:cs="Calibri"/>
        </w:rPr>
      </w:pPr>
    </w:p>
    <w:p w:rsidR="00BB3798" w:rsidRPr="005A4810" w:rsidRDefault="00BB3798" w:rsidP="005814D6">
      <w:pPr>
        <w:numPr>
          <w:ilvl w:val="0"/>
          <w:numId w:val="40"/>
        </w:numPr>
        <w:autoSpaceDE w:val="0"/>
        <w:autoSpaceDN w:val="0"/>
        <w:adjustRightInd w:val="0"/>
        <w:spacing w:after="0" w:line="360" w:lineRule="auto"/>
        <w:ind w:left="426" w:hanging="284"/>
        <w:jc w:val="both"/>
        <w:rPr>
          <w:rFonts w:cs="Calibri"/>
        </w:rPr>
      </w:pPr>
      <w:r w:rsidRPr="005A4810">
        <w:rPr>
          <w:rFonts w:cs="Calibri"/>
        </w:rPr>
        <w:lastRenderedPageBreak/>
        <w:t xml:space="preserve">Atendiendo lo prescrito en el Art. 102 de la LAIP, el Art. 20 del Código Procesal Civil y Mercantil -CPCM, al estipular que en defecto -ausencia– de disposición específica en las leyes que regulan procesos distintos del civil y mercantil, las normas del referido código se aplicarán supletoriamente, en consecuencia: Con base a los artículos 66 inciso 5° LAIP y el 278 del CPCM, al no corregir en tiempo observaciones realizadas por ésta declarase inadmisible la solicitud; </w:t>
      </w:r>
      <w:r w:rsidRPr="005A4810">
        <w:rPr>
          <w:rFonts w:cs="Calibri"/>
          <w:u w:val="single"/>
        </w:rPr>
        <w:t>dejando libre el derecho universal de acceso a la información que toda persona tiene de presentar su requerimiento nuevamente cuando juzgue bien realizarlo</w:t>
      </w:r>
      <w:r w:rsidRPr="005A4810">
        <w:rPr>
          <w:rFonts w:cs="Calibri"/>
        </w:rPr>
        <w:t>, tomando siempre en cuenta los requisitos establecidos en los art. 66 LAIP, 52 y 54 RLAIP.</w:t>
      </w:r>
    </w:p>
    <w:p w:rsidR="00BB3798" w:rsidRPr="005A4810" w:rsidRDefault="00BB3798" w:rsidP="00BB3798">
      <w:pPr>
        <w:autoSpaceDE w:val="0"/>
        <w:autoSpaceDN w:val="0"/>
        <w:adjustRightInd w:val="0"/>
        <w:spacing w:after="0" w:line="360" w:lineRule="auto"/>
        <w:jc w:val="both"/>
        <w:rPr>
          <w:rFonts w:cs="Calibri"/>
          <w:b/>
          <w:strike/>
        </w:rPr>
      </w:pPr>
    </w:p>
    <w:p w:rsidR="00BB3798" w:rsidRPr="005A4810" w:rsidRDefault="00BB3798" w:rsidP="00BB3798">
      <w:pPr>
        <w:spacing w:line="360" w:lineRule="auto"/>
        <w:jc w:val="both"/>
        <w:rPr>
          <w:rFonts w:eastAsia="Times New Roman" w:cs="Times New Roman"/>
          <w:bCs/>
          <w:lang w:eastAsia="es-SV"/>
        </w:rPr>
      </w:pPr>
      <w:r w:rsidRPr="005A4810">
        <w:rPr>
          <w:rFonts w:eastAsia="Times New Roman" w:cs="Times New Roman"/>
          <w:b/>
          <w:bCs/>
          <w:lang w:eastAsia="es-SV"/>
        </w:rPr>
        <w:t>POR TANTO:</w:t>
      </w:r>
      <w:r w:rsidRPr="005A4810">
        <w:rPr>
          <w:rFonts w:eastAsia="Times New Roman" w:cs="Times New Roman"/>
          <w:bCs/>
          <w:lang w:eastAsia="es-SV"/>
        </w:rPr>
        <w:t xml:space="preserve"> Ésta oficina en nombre de la Superintendencia General de Electricidad y Telecomunicaciones fundamentada en los Arts. 65, 66 de la Ley, 54 inciso 1° del RLAIP y 278  CPCM, RESUELVE: </w:t>
      </w:r>
    </w:p>
    <w:p w:rsidR="00BB3798" w:rsidRPr="005A4810" w:rsidRDefault="00BB3798" w:rsidP="00BB3798">
      <w:pPr>
        <w:spacing w:line="360" w:lineRule="auto"/>
        <w:ind w:left="708"/>
        <w:jc w:val="both"/>
        <w:rPr>
          <w:rFonts w:ascii="Calibri" w:eastAsia="Times New Roman" w:hAnsi="Calibri" w:cstheme="minorHAnsi"/>
          <w:b/>
          <w:lang w:eastAsia="es-SV"/>
        </w:rPr>
      </w:pPr>
      <w:r w:rsidRPr="005A4810">
        <w:rPr>
          <w:rFonts w:eastAsia="Times New Roman" w:cs="Times New Roman"/>
          <w:bCs/>
          <w:lang w:eastAsia="es-SV"/>
        </w:rPr>
        <w:t xml:space="preserve">a) Declárese inadmisible la solicitud de Información de </w:t>
      </w:r>
      <w:r>
        <w:rPr>
          <w:rFonts w:eastAsia="Times New Roman" w:cs="Times New Roman"/>
          <w:b/>
          <w:bCs/>
          <w:lang w:eastAsia="es-SV"/>
        </w:rPr>
        <w:t>XXXXXXXXXX</w:t>
      </w:r>
      <w:r w:rsidRPr="005A4810">
        <w:rPr>
          <w:rFonts w:eastAsia="Times New Roman" w:cs="Times New Roman"/>
          <w:b/>
          <w:bCs/>
          <w:lang w:eastAsia="es-SV"/>
        </w:rPr>
        <w:t>.</w:t>
      </w:r>
    </w:p>
    <w:p w:rsidR="00BB3798" w:rsidRPr="005A4810" w:rsidRDefault="00BB3798" w:rsidP="00BB3798">
      <w:pPr>
        <w:spacing w:line="360" w:lineRule="auto"/>
        <w:ind w:left="708"/>
        <w:jc w:val="both"/>
        <w:rPr>
          <w:rFonts w:eastAsia="Times New Roman" w:cs="Times New Roman"/>
          <w:bCs/>
          <w:lang w:eastAsia="es-SV"/>
        </w:rPr>
      </w:pPr>
      <w:r w:rsidRPr="005A4810">
        <w:rPr>
          <w:rFonts w:eastAsia="Times New Roman" w:cs="Times New Roman"/>
          <w:bCs/>
          <w:lang w:eastAsia="es-SV"/>
        </w:rPr>
        <w:t xml:space="preserve">b) Déjese expedito el derecho a </w:t>
      </w:r>
      <w:r w:rsidR="00115CDC">
        <w:rPr>
          <w:rFonts w:eastAsia="Times New Roman" w:cs="Times New Roman"/>
          <w:b/>
          <w:bCs/>
          <w:lang w:eastAsia="es-SV"/>
        </w:rPr>
        <w:t>XXXXXXXXXX</w:t>
      </w:r>
      <w:r w:rsidRPr="005A4810">
        <w:rPr>
          <w:rFonts w:eastAsia="Times New Roman" w:cs="Times New Roman"/>
          <w:b/>
          <w:bCs/>
          <w:lang w:eastAsia="es-SV"/>
        </w:rPr>
        <w:t xml:space="preserve"> </w:t>
      </w:r>
      <w:r w:rsidRPr="005A4810">
        <w:rPr>
          <w:rFonts w:eastAsia="Times New Roman" w:cs="Times New Roman"/>
          <w:bCs/>
          <w:lang w:eastAsia="es-SV"/>
        </w:rPr>
        <w:t xml:space="preserve">para que pueda interponer o presentar una nueva solicitud con las formalidades de ley, </w:t>
      </w:r>
    </w:p>
    <w:p w:rsidR="00BB3798" w:rsidRPr="005A4810" w:rsidRDefault="00BB3798" w:rsidP="00BB3798">
      <w:pPr>
        <w:spacing w:line="360" w:lineRule="auto"/>
        <w:ind w:left="708"/>
        <w:jc w:val="both"/>
        <w:rPr>
          <w:rFonts w:ascii="Calibri" w:eastAsia="Times New Roman" w:hAnsi="Calibri" w:cstheme="minorHAnsi"/>
          <w:b/>
          <w:lang w:eastAsia="es-SV"/>
        </w:rPr>
      </w:pPr>
      <w:r w:rsidRPr="005A4810">
        <w:rPr>
          <w:rFonts w:eastAsia="Times New Roman" w:cs="Times New Roman"/>
          <w:bCs/>
          <w:lang w:eastAsia="es-SV"/>
        </w:rPr>
        <w:t xml:space="preserve">c) Archívese el expediente clasificado con el código </w:t>
      </w:r>
      <w:r w:rsidRPr="005A4810">
        <w:rPr>
          <w:rFonts w:ascii="Calibri" w:eastAsia="Times New Roman" w:hAnsi="Calibri" w:cstheme="minorHAnsi"/>
          <w:b/>
          <w:lang w:eastAsia="es-SV"/>
        </w:rPr>
        <w:t>SIPV N° 091-2018</w:t>
      </w:r>
      <w:r w:rsidRPr="005A4810">
        <w:rPr>
          <w:rFonts w:eastAsia="Times New Roman" w:cs="Times New Roman"/>
          <w:bCs/>
          <w:lang w:eastAsia="es-SV"/>
        </w:rPr>
        <w:t xml:space="preserve">, de ésta entidad. </w:t>
      </w:r>
      <w:r w:rsidRPr="005A4810">
        <w:rPr>
          <w:rFonts w:eastAsia="Times New Roman" w:cs="Times New Roman"/>
          <w:b/>
          <w:bCs/>
          <w:lang w:eastAsia="es-SV"/>
        </w:rPr>
        <w:t>NOTIFÍQUESE</w:t>
      </w:r>
    </w:p>
    <w:p w:rsidR="00BB3798" w:rsidRPr="005A4810" w:rsidRDefault="00BB3798" w:rsidP="00BB3798">
      <w:pPr>
        <w:spacing w:after="0" w:line="360" w:lineRule="auto"/>
        <w:jc w:val="center"/>
        <w:rPr>
          <w:rFonts w:eastAsia="Times New Roman" w:cs="Times New Roman"/>
          <w:b/>
          <w:lang w:eastAsia="es-SV"/>
        </w:rPr>
      </w:pPr>
    </w:p>
    <w:p w:rsidR="00BB3798" w:rsidRPr="005A4810" w:rsidRDefault="00BB3798" w:rsidP="00BB3798">
      <w:pPr>
        <w:spacing w:after="0" w:line="360" w:lineRule="auto"/>
        <w:jc w:val="center"/>
        <w:rPr>
          <w:rFonts w:eastAsia="Times New Roman" w:cs="Times New Roman"/>
          <w:b/>
          <w:lang w:eastAsia="es-SV"/>
        </w:rPr>
      </w:pPr>
    </w:p>
    <w:p w:rsidR="00BB3798" w:rsidRPr="005A4810" w:rsidRDefault="00BB3798" w:rsidP="00BB3798">
      <w:pPr>
        <w:spacing w:after="0" w:line="360" w:lineRule="auto"/>
        <w:jc w:val="center"/>
        <w:rPr>
          <w:rFonts w:eastAsia="Times New Roman" w:cs="Times New Roman"/>
          <w:b/>
          <w:lang w:eastAsia="es-SV"/>
        </w:rPr>
      </w:pPr>
    </w:p>
    <w:p w:rsidR="00BB3798" w:rsidRPr="005A4810" w:rsidRDefault="00BB3798" w:rsidP="00BB3798">
      <w:pPr>
        <w:spacing w:after="0" w:line="360" w:lineRule="auto"/>
        <w:jc w:val="center"/>
        <w:rPr>
          <w:rFonts w:eastAsia="Times New Roman" w:cs="Times New Roman"/>
          <w:b/>
          <w:lang w:eastAsia="es-SV"/>
        </w:rPr>
      </w:pPr>
      <w:r>
        <w:rPr>
          <w:rFonts w:eastAsia="Times New Roman" w:cs="Times New Roman"/>
          <w:b/>
          <w:lang w:eastAsia="es-SV"/>
        </w:rPr>
        <w:t>XXXXXXXXXX</w:t>
      </w:r>
    </w:p>
    <w:p w:rsidR="00BB3798" w:rsidRPr="005A4810" w:rsidRDefault="00BB3798" w:rsidP="00BB3798">
      <w:pPr>
        <w:spacing w:after="0" w:line="360" w:lineRule="auto"/>
        <w:jc w:val="center"/>
        <w:rPr>
          <w:rFonts w:eastAsia="Times New Roman" w:cs="Times New Roman"/>
          <w:lang w:eastAsia="es-SV"/>
        </w:rPr>
      </w:pPr>
      <w:r w:rsidRPr="005A4810">
        <w:rPr>
          <w:rFonts w:eastAsia="Times New Roman" w:cs="Times New Roman"/>
          <w:lang w:eastAsia="es-SV"/>
        </w:rPr>
        <w:t>Oficial de Información Institucional</w:t>
      </w:r>
    </w:p>
    <w:p w:rsidR="00BB3798" w:rsidRPr="005A4810" w:rsidRDefault="00BB3798" w:rsidP="00BB3798">
      <w:pPr>
        <w:spacing w:after="0" w:line="360" w:lineRule="auto"/>
      </w:pPr>
      <w:r w:rsidRPr="005A4810">
        <w:rPr>
          <w:rFonts w:ascii="Calibri" w:eastAsia="Times New Roman" w:hAnsi="Calibri" w:cs="Times New Roman"/>
          <w:color w:val="7F7F7F" w:themeColor="text1" w:themeTint="80"/>
          <w:lang w:eastAsia="es-SV"/>
        </w:rPr>
        <w:t>IA/</w:t>
      </w:r>
      <w:proofErr w:type="spellStart"/>
      <w:r w:rsidRPr="005A4810">
        <w:rPr>
          <w:rFonts w:ascii="Calibri" w:eastAsia="Times New Roman" w:hAnsi="Calibri" w:cs="Times New Roman"/>
          <w:color w:val="7F7F7F" w:themeColor="text1" w:themeTint="80"/>
          <w:lang w:eastAsia="es-SV"/>
        </w:rPr>
        <w:t>rc</w:t>
      </w:r>
      <w:proofErr w:type="spellEnd"/>
    </w:p>
    <w:p w:rsidR="00BB3798" w:rsidRPr="005A4810" w:rsidRDefault="00BB3798" w:rsidP="00BB3798"/>
    <w:p w:rsidR="00BB3798" w:rsidRPr="005A4810" w:rsidRDefault="00BB3798" w:rsidP="00BB3798"/>
    <w:p w:rsidR="00BB3798" w:rsidRPr="005A4810" w:rsidRDefault="00BB3798" w:rsidP="00BB3798"/>
    <w:p w:rsidR="00BB3798" w:rsidRDefault="00BB3798" w:rsidP="00BB3798"/>
    <w:p w:rsidR="005D24DF" w:rsidRDefault="005D24DF" w:rsidP="00BB3798"/>
    <w:p w:rsidR="00BB3798" w:rsidRDefault="00BB3798" w:rsidP="00D42CFA">
      <w:pPr>
        <w:jc w:val="both"/>
      </w:pPr>
    </w:p>
    <w:p w:rsidR="00F3150C" w:rsidRPr="00DD25AB" w:rsidRDefault="00F3150C" w:rsidP="00F3150C">
      <w:pPr>
        <w:tabs>
          <w:tab w:val="left" w:pos="2127"/>
        </w:tabs>
        <w:spacing w:line="360" w:lineRule="auto"/>
        <w:jc w:val="both"/>
        <w:rPr>
          <w:rFonts w:ascii="Calibri" w:eastAsia="Times New Roman" w:hAnsi="Calibri" w:cs="Calibri"/>
          <w:b/>
          <w:sz w:val="24"/>
          <w:szCs w:val="24"/>
          <w:shd w:val="clear" w:color="auto" w:fill="FFFFFF"/>
          <w:lang w:eastAsia="es-SV"/>
        </w:rPr>
      </w:pPr>
      <w:r w:rsidRPr="00DD25AB">
        <w:rPr>
          <w:rFonts w:ascii="Calibri" w:eastAsia="Times New Roman" w:hAnsi="Calibri" w:cs="Calibri"/>
          <w:b/>
          <w:sz w:val="24"/>
          <w:szCs w:val="24"/>
          <w:shd w:val="clear" w:color="auto" w:fill="FFFFFF"/>
          <w:lang w:eastAsia="es-SV"/>
        </w:rPr>
        <w:lastRenderedPageBreak/>
        <w:t>SIPV-GA N° 09</w:t>
      </w:r>
      <w:r>
        <w:rPr>
          <w:rFonts w:ascii="Calibri" w:eastAsia="Times New Roman" w:hAnsi="Calibri" w:cs="Calibri"/>
          <w:b/>
          <w:sz w:val="24"/>
          <w:szCs w:val="24"/>
          <w:shd w:val="clear" w:color="auto" w:fill="FFFFFF"/>
          <w:lang w:eastAsia="es-SV"/>
        </w:rPr>
        <w:t>2</w:t>
      </w:r>
      <w:r w:rsidRPr="00DD25AB">
        <w:rPr>
          <w:rFonts w:ascii="Calibri" w:eastAsia="Times New Roman" w:hAnsi="Calibri" w:cs="Calibri"/>
          <w:b/>
          <w:sz w:val="24"/>
          <w:szCs w:val="24"/>
          <w:shd w:val="clear" w:color="auto" w:fill="FFFFFF"/>
          <w:lang w:eastAsia="es-SV"/>
        </w:rPr>
        <w:t>-2018</w:t>
      </w:r>
    </w:p>
    <w:p w:rsidR="00F3150C" w:rsidRPr="00DD25AB" w:rsidRDefault="00F3150C" w:rsidP="00F3150C">
      <w:pPr>
        <w:tabs>
          <w:tab w:val="left" w:pos="2127"/>
        </w:tabs>
        <w:spacing w:line="360" w:lineRule="auto"/>
        <w:jc w:val="both"/>
        <w:rPr>
          <w:rFonts w:ascii="Calibri" w:eastAsia="Times New Roman" w:hAnsi="Calibri" w:cs="Calibri"/>
          <w:spacing w:val="20"/>
          <w:sz w:val="24"/>
          <w:szCs w:val="24"/>
          <w:lang w:eastAsia="es-SV"/>
        </w:rPr>
      </w:pPr>
      <w:r w:rsidRPr="00DD25AB">
        <w:rPr>
          <w:rFonts w:ascii="Calibri" w:eastAsia="Times New Roman" w:hAnsi="Calibri" w:cs="Calibri"/>
          <w:b/>
          <w:spacing w:val="20"/>
          <w:sz w:val="24"/>
          <w:szCs w:val="24"/>
          <w:lang w:eastAsia="es-SV"/>
        </w:rPr>
        <w:t xml:space="preserve">SUPERINTENDENCIA GENERAL DE ELECTRICIDAD Y TELECOMUNICACIONES-SIGET, UNIDAD DE ACCESO A LA INFORMACIÓN Y TRANSPARENCIA-UAIT, </w:t>
      </w:r>
      <w:r w:rsidRPr="00DD25AB">
        <w:rPr>
          <w:rFonts w:ascii="Calibri" w:eastAsia="Times New Roman" w:hAnsi="Calibri" w:cs="Calibri"/>
          <w:spacing w:val="20"/>
          <w:sz w:val="24"/>
          <w:szCs w:val="24"/>
          <w:lang w:eastAsia="es-SV"/>
        </w:rPr>
        <w:t xml:space="preserve">a las </w:t>
      </w:r>
      <w:r>
        <w:rPr>
          <w:rFonts w:ascii="Calibri" w:eastAsia="Times New Roman" w:hAnsi="Calibri" w:cs="Calibri"/>
          <w:spacing w:val="20"/>
          <w:sz w:val="24"/>
          <w:szCs w:val="24"/>
          <w:lang w:eastAsia="es-SV"/>
        </w:rPr>
        <w:t>diez</w:t>
      </w:r>
      <w:r w:rsidRPr="00DD25AB">
        <w:rPr>
          <w:rFonts w:ascii="Calibri" w:eastAsia="Times New Roman" w:hAnsi="Calibri" w:cs="Calibri"/>
          <w:spacing w:val="20"/>
          <w:sz w:val="24"/>
          <w:szCs w:val="24"/>
          <w:lang w:eastAsia="es-SV"/>
        </w:rPr>
        <w:t xml:space="preserve"> horas con </w:t>
      </w:r>
      <w:r>
        <w:rPr>
          <w:rFonts w:ascii="Calibri" w:eastAsia="Times New Roman" w:hAnsi="Calibri" w:cs="Calibri"/>
          <w:spacing w:val="20"/>
          <w:sz w:val="24"/>
          <w:szCs w:val="24"/>
          <w:lang w:eastAsia="es-SV"/>
        </w:rPr>
        <w:t>cincuenta</w:t>
      </w:r>
      <w:r w:rsidRPr="00DD25AB">
        <w:rPr>
          <w:rFonts w:ascii="Calibri" w:eastAsia="Times New Roman" w:hAnsi="Calibri" w:cs="Calibri"/>
          <w:spacing w:val="20"/>
          <w:sz w:val="24"/>
          <w:szCs w:val="24"/>
          <w:lang w:eastAsia="es-SV"/>
        </w:rPr>
        <w:t xml:space="preserve"> minutos del día uno de </w:t>
      </w:r>
      <w:r>
        <w:rPr>
          <w:rFonts w:ascii="Calibri" w:eastAsia="Times New Roman" w:hAnsi="Calibri" w:cs="Calibri"/>
          <w:spacing w:val="20"/>
          <w:sz w:val="24"/>
          <w:szCs w:val="24"/>
          <w:lang w:eastAsia="es-SV"/>
        </w:rPr>
        <w:t>junio</w:t>
      </w:r>
      <w:r w:rsidRPr="00DD25AB">
        <w:rPr>
          <w:rFonts w:ascii="Calibri" w:eastAsia="Times New Roman" w:hAnsi="Calibri" w:cs="Calibri"/>
          <w:spacing w:val="20"/>
          <w:sz w:val="24"/>
          <w:szCs w:val="24"/>
          <w:lang w:eastAsia="es-SV"/>
        </w:rPr>
        <w:t xml:space="preserve"> del año dos mil dieciocho. </w:t>
      </w:r>
    </w:p>
    <w:p w:rsidR="00F3150C" w:rsidRPr="00DD25AB" w:rsidRDefault="00F3150C" w:rsidP="00F3150C">
      <w:pPr>
        <w:tabs>
          <w:tab w:val="left" w:pos="2127"/>
        </w:tabs>
        <w:spacing w:line="360" w:lineRule="auto"/>
        <w:jc w:val="both"/>
        <w:rPr>
          <w:rFonts w:ascii="Calibri" w:eastAsia="Times New Roman" w:hAnsi="Calibri" w:cs="Calibri"/>
          <w:b/>
          <w:i/>
          <w:sz w:val="24"/>
          <w:szCs w:val="24"/>
          <w:lang w:val="es-ES" w:eastAsia="es-SV"/>
        </w:rPr>
      </w:pPr>
      <w:r w:rsidRPr="00DD25AB">
        <w:rPr>
          <w:rFonts w:eastAsia="Times New Roman" w:cstheme="minorHAnsi"/>
          <w:sz w:val="24"/>
          <w:szCs w:val="24"/>
          <w:lang w:eastAsia="es-SV"/>
        </w:rPr>
        <w:t xml:space="preserve">El presente expediente administrativo para promover el derecho de acceso a información fue iniciado mediante solicitud que remitió a través del Portal de Transparencia Gobierno Abierto, por la ciudadana </w:t>
      </w:r>
      <w:r>
        <w:rPr>
          <w:rFonts w:eastAsia="Times New Roman" w:cstheme="minorHAnsi"/>
          <w:b/>
          <w:sz w:val="24"/>
          <w:szCs w:val="24"/>
          <w:lang w:eastAsia="es-SV"/>
        </w:rPr>
        <w:t>XXXXXXXXXX,</w:t>
      </w:r>
      <w:r w:rsidRPr="00DD25AB">
        <w:rPr>
          <w:rFonts w:eastAsia="Times New Roman" w:cstheme="minorHAnsi"/>
          <w:sz w:val="24"/>
          <w:szCs w:val="24"/>
          <w:lang w:eastAsia="es-SV"/>
        </w:rPr>
        <w:t xml:space="preserve"> en fecha </w:t>
      </w:r>
      <w:r>
        <w:rPr>
          <w:rFonts w:eastAsia="Times New Roman" w:cstheme="minorHAnsi"/>
          <w:sz w:val="24"/>
          <w:szCs w:val="24"/>
          <w:lang w:eastAsia="es-SV"/>
        </w:rPr>
        <w:t xml:space="preserve">veintitrés </w:t>
      </w:r>
      <w:r w:rsidRPr="00DD25AB">
        <w:rPr>
          <w:rFonts w:eastAsia="Times New Roman" w:cstheme="minorHAnsi"/>
          <w:sz w:val="24"/>
          <w:szCs w:val="24"/>
          <w:lang w:eastAsia="es-SV"/>
        </w:rPr>
        <w:t>de mayo de dos mil dieciocho</w:t>
      </w:r>
      <w:r>
        <w:rPr>
          <w:rFonts w:eastAsia="Times New Roman" w:cstheme="minorHAnsi"/>
          <w:sz w:val="24"/>
          <w:szCs w:val="24"/>
          <w:lang w:eastAsia="es-SV"/>
        </w:rPr>
        <w:t xml:space="preserve">. </w:t>
      </w:r>
      <w:r w:rsidRPr="00DD25AB">
        <w:rPr>
          <w:rFonts w:eastAsia="Times New Roman" w:cstheme="minorHAnsi"/>
          <w:sz w:val="24"/>
          <w:szCs w:val="24"/>
          <w:lang w:eastAsia="es-SV"/>
        </w:rPr>
        <w:t>En la petición literalmente expresó:</w:t>
      </w:r>
      <w:r w:rsidRPr="00DD25AB">
        <w:rPr>
          <w:rFonts w:ascii="Calibri" w:eastAsia="Times New Roman" w:hAnsi="Calibri" w:cs="Calibri"/>
          <w:b/>
          <w:i/>
          <w:color w:val="7F7F7F" w:themeColor="text1" w:themeTint="80"/>
          <w:sz w:val="24"/>
          <w:szCs w:val="24"/>
          <w:lang w:val="es-ES" w:eastAsia="es-SV"/>
        </w:rPr>
        <w:t xml:space="preserve"> “</w:t>
      </w:r>
      <w:r>
        <w:rPr>
          <w:rFonts w:ascii="Calibri" w:eastAsia="Times New Roman" w:hAnsi="Calibri" w:cs="Calibri"/>
          <w:b/>
          <w:i/>
          <w:color w:val="7F7F7F" w:themeColor="text1" w:themeTint="80"/>
          <w:sz w:val="24"/>
          <w:szCs w:val="24"/>
          <w:lang w:val="es-ES" w:eastAsia="es-SV"/>
        </w:rPr>
        <w:t>Solicito muy atentamente, el nombre de los proyectos de energía eléctrica ya sea renovables o no renovables, la potencia (MW) inicial y la fecha de ingreso de dichos proyectos de generación que ingresaron el 2017; además futuros proyectos, ya sea renovables o no renovales.</w:t>
      </w:r>
      <w:r w:rsidRPr="00DD25AB">
        <w:rPr>
          <w:rFonts w:ascii="Calibri" w:eastAsia="Times New Roman" w:hAnsi="Calibri" w:cs="Calibri"/>
          <w:b/>
          <w:i/>
          <w:color w:val="7F7F7F" w:themeColor="text1" w:themeTint="80"/>
          <w:sz w:val="24"/>
          <w:szCs w:val="24"/>
          <w:lang w:val="es-ES" w:eastAsia="es-SV"/>
        </w:rPr>
        <w:t>”</w:t>
      </w:r>
    </w:p>
    <w:p w:rsidR="00F3150C" w:rsidRPr="00DD25AB" w:rsidRDefault="00F3150C" w:rsidP="00F3150C">
      <w:pPr>
        <w:tabs>
          <w:tab w:val="left" w:pos="567"/>
        </w:tabs>
        <w:autoSpaceDE w:val="0"/>
        <w:autoSpaceDN w:val="0"/>
        <w:adjustRightInd w:val="0"/>
        <w:spacing w:after="0" w:line="360" w:lineRule="auto"/>
        <w:jc w:val="both"/>
        <w:rPr>
          <w:rFonts w:ascii="Calibri" w:eastAsia="Times New Roman" w:hAnsi="Calibri" w:cs="Times New Roman"/>
          <w:b/>
          <w:sz w:val="24"/>
          <w:szCs w:val="24"/>
          <w:lang w:val="es-ES" w:eastAsia="es-SV"/>
        </w:rPr>
      </w:pPr>
    </w:p>
    <w:p w:rsidR="00F3150C" w:rsidRPr="00DD25AB" w:rsidRDefault="00F3150C" w:rsidP="00F3150C">
      <w:pPr>
        <w:tabs>
          <w:tab w:val="left" w:pos="567"/>
        </w:tabs>
        <w:autoSpaceDE w:val="0"/>
        <w:autoSpaceDN w:val="0"/>
        <w:adjustRightInd w:val="0"/>
        <w:spacing w:after="0" w:line="360" w:lineRule="auto"/>
        <w:jc w:val="both"/>
        <w:rPr>
          <w:rFonts w:ascii="Calibri" w:eastAsia="Times New Roman" w:hAnsi="Calibri" w:cs="Times New Roman"/>
          <w:b/>
          <w:sz w:val="24"/>
          <w:szCs w:val="24"/>
          <w:lang w:eastAsia="es-SV"/>
        </w:rPr>
      </w:pPr>
      <w:r w:rsidRPr="00DD25AB">
        <w:rPr>
          <w:rFonts w:ascii="Calibri" w:eastAsia="Times New Roman" w:hAnsi="Calibri" w:cs="Times New Roman"/>
          <w:b/>
          <w:sz w:val="24"/>
          <w:szCs w:val="24"/>
          <w:lang w:eastAsia="es-SV"/>
        </w:rPr>
        <w:t>Ésta unidad a efecto de dar respuesta al requerimiento hace las consideraciones siguientes:</w:t>
      </w:r>
    </w:p>
    <w:p w:rsidR="00F3150C" w:rsidRPr="00DD25AB" w:rsidRDefault="00F3150C" w:rsidP="00F3150C">
      <w:pPr>
        <w:autoSpaceDE w:val="0"/>
        <w:autoSpaceDN w:val="0"/>
        <w:adjustRightInd w:val="0"/>
        <w:spacing w:after="0" w:line="360" w:lineRule="auto"/>
        <w:jc w:val="both"/>
        <w:rPr>
          <w:rFonts w:ascii="Calibri" w:eastAsia="Times New Roman" w:hAnsi="Calibri" w:cs="Times New Roman"/>
          <w:sz w:val="24"/>
          <w:szCs w:val="24"/>
          <w:lang w:eastAsia="es-SV"/>
        </w:rPr>
      </w:pPr>
    </w:p>
    <w:p w:rsidR="00F3150C" w:rsidRDefault="00F3150C" w:rsidP="005814D6">
      <w:pPr>
        <w:numPr>
          <w:ilvl w:val="0"/>
          <w:numId w:val="41"/>
        </w:numPr>
        <w:tabs>
          <w:tab w:val="left" w:pos="2127"/>
        </w:tabs>
        <w:spacing w:line="360" w:lineRule="auto"/>
        <w:contextualSpacing/>
        <w:jc w:val="both"/>
        <w:rPr>
          <w:rFonts w:ascii="Calibri" w:eastAsia="Times New Roman" w:hAnsi="Calibri" w:cstheme="minorHAnsi"/>
          <w:sz w:val="24"/>
          <w:szCs w:val="24"/>
          <w:lang w:eastAsia="es-SV"/>
        </w:rPr>
      </w:pPr>
      <w:r w:rsidRPr="00DD25AB">
        <w:rPr>
          <w:rFonts w:ascii="Calibri" w:eastAsia="Times New Roman" w:hAnsi="Calibri" w:cstheme="minorHAnsi"/>
          <w:sz w:val="24"/>
          <w:szCs w:val="24"/>
          <w:lang w:eastAsia="es-SV"/>
        </w:rPr>
        <w:t xml:space="preserve">Que la solicitud fue remitida en la fecha citada y previo a su admisión formal que cumpliese con lo que disponen los Arts. 66 inciso cuarto de la Ley de Acceso a la Información Pública en lo sucesivo LAIP o Ley, </w:t>
      </w:r>
      <w:r w:rsidRPr="00DD25AB">
        <w:rPr>
          <w:rFonts w:ascii="Calibri" w:eastAsia="Times New Roman" w:hAnsi="Calibri" w:cs="Calibri"/>
          <w:sz w:val="24"/>
          <w:szCs w:val="24"/>
          <w:lang w:val="es-ES" w:eastAsia="es-SV"/>
        </w:rPr>
        <w:t xml:space="preserve">relacionado con el Art. 54 del </w:t>
      </w:r>
      <w:r w:rsidRPr="00DD25AB">
        <w:rPr>
          <w:rFonts w:ascii="Calibri" w:eastAsia="Times New Roman" w:hAnsi="Calibri" w:cs="Calibri"/>
          <w:sz w:val="24"/>
          <w:szCs w:val="24"/>
          <w:lang w:eastAsia="es-SV"/>
        </w:rPr>
        <w:t>Reglamento de  la  Ley  de  Acceso  a  la  Información  Pública-RLAIP</w:t>
      </w:r>
      <w:r w:rsidRPr="00DD25AB">
        <w:rPr>
          <w:rFonts w:ascii="Calibri" w:eastAsia="Times New Roman" w:hAnsi="Calibri" w:cstheme="minorHAnsi"/>
          <w:sz w:val="24"/>
          <w:szCs w:val="24"/>
          <w:lang w:eastAsia="es-SV"/>
        </w:rPr>
        <w:t xml:space="preserve">. </w:t>
      </w:r>
    </w:p>
    <w:p w:rsidR="00F3150C" w:rsidRDefault="00F3150C" w:rsidP="00F3150C">
      <w:pPr>
        <w:tabs>
          <w:tab w:val="left" w:pos="2127"/>
        </w:tabs>
        <w:spacing w:line="360" w:lineRule="auto"/>
        <w:ind w:left="720"/>
        <w:contextualSpacing/>
        <w:jc w:val="both"/>
        <w:rPr>
          <w:rFonts w:ascii="Calibri" w:eastAsia="Times New Roman" w:hAnsi="Calibri" w:cstheme="minorHAnsi"/>
          <w:sz w:val="24"/>
          <w:szCs w:val="24"/>
          <w:lang w:eastAsia="es-SV"/>
        </w:rPr>
      </w:pPr>
    </w:p>
    <w:p w:rsidR="00F3150C" w:rsidRDefault="00F3150C" w:rsidP="005814D6">
      <w:pPr>
        <w:numPr>
          <w:ilvl w:val="0"/>
          <w:numId w:val="41"/>
        </w:numPr>
        <w:tabs>
          <w:tab w:val="left" w:pos="2127"/>
        </w:tabs>
        <w:spacing w:line="360" w:lineRule="auto"/>
        <w:ind w:hanging="284"/>
        <w:contextualSpacing/>
        <w:jc w:val="both"/>
        <w:rPr>
          <w:rFonts w:ascii="Calibri" w:eastAsia="Times New Roman" w:hAnsi="Calibri" w:cstheme="minorHAnsi"/>
          <w:sz w:val="24"/>
          <w:szCs w:val="24"/>
          <w:lang w:eastAsia="es-SV"/>
        </w:rPr>
      </w:pPr>
      <w:r w:rsidRPr="002724C3">
        <w:rPr>
          <w:rFonts w:ascii="Calibri" w:eastAsia="Times New Roman" w:hAnsi="Calibri" w:cstheme="minorHAnsi"/>
          <w:sz w:val="24"/>
          <w:szCs w:val="24"/>
          <w:lang w:eastAsia="es-SV"/>
        </w:rPr>
        <w:t>Mediante auto de las catorce horas con cuarenta y nueve minutos del día veinticinco de mayo de presente año, se previno a la ciudadana en relación a la falta de firma autógrafa, de acuerdo al Art. 54 del Reglamento de la Ley de Acceso a la Información Pú</w:t>
      </w:r>
      <w:r>
        <w:rPr>
          <w:rFonts w:ascii="Calibri" w:eastAsia="Times New Roman" w:hAnsi="Calibri" w:cstheme="minorHAnsi"/>
          <w:sz w:val="24"/>
          <w:szCs w:val="24"/>
          <w:lang w:eastAsia="es-SV"/>
        </w:rPr>
        <w:t>b</w:t>
      </w:r>
      <w:r w:rsidRPr="002724C3">
        <w:rPr>
          <w:rFonts w:ascii="Calibri" w:eastAsia="Times New Roman" w:hAnsi="Calibri" w:cstheme="minorHAnsi"/>
          <w:sz w:val="24"/>
          <w:szCs w:val="24"/>
          <w:lang w:eastAsia="es-SV"/>
        </w:rPr>
        <w:t xml:space="preserve">lica.  </w:t>
      </w:r>
    </w:p>
    <w:p w:rsidR="00F3150C" w:rsidRDefault="00F3150C" w:rsidP="00F3150C">
      <w:pPr>
        <w:pStyle w:val="Prrafodelista"/>
        <w:rPr>
          <w:rFonts w:ascii="Calibri" w:eastAsia="Times New Roman" w:hAnsi="Calibri" w:cstheme="minorHAnsi"/>
          <w:sz w:val="24"/>
          <w:szCs w:val="24"/>
          <w:lang w:eastAsia="es-SV"/>
        </w:rPr>
      </w:pPr>
    </w:p>
    <w:p w:rsidR="00F3150C" w:rsidRDefault="00F3150C" w:rsidP="00F3150C">
      <w:pPr>
        <w:tabs>
          <w:tab w:val="left" w:pos="2127"/>
        </w:tabs>
        <w:spacing w:line="360" w:lineRule="auto"/>
        <w:contextualSpacing/>
        <w:jc w:val="both"/>
        <w:rPr>
          <w:rFonts w:ascii="Calibri" w:eastAsia="Times New Roman" w:hAnsi="Calibri" w:cstheme="minorHAnsi"/>
          <w:sz w:val="24"/>
          <w:szCs w:val="24"/>
          <w:lang w:eastAsia="es-SV"/>
        </w:rPr>
      </w:pPr>
    </w:p>
    <w:p w:rsidR="00F3150C" w:rsidRPr="002724C3" w:rsidRDefault="00F3150C" w:rsidP="00F3150C">
      <w:pPr>
        <w:tabs>
          <w:tab w:val="left" w:pos="2127"/>
        </w:tabs>
        <w:spacing w:line="360" w:lineRule="auto"/>
        <w:contextualSpacing/>
        <w:jc w:val="both"/>
        <w:rPr>
          <w:rFonts w:ascii="Calibri" w:eastAsia="Times New Roman" w:hAnsi="Calibri" w:cstheme="minorHAnsi"/>
          <w:sz w:val="24"/>
          <w:szCs w:val="24"/>
          <w:lang w:eastAsia="es-SV"/>
        </w:rPr>
      </w:pPr>
    </w:p>
    <w:p w:rsidR="00F3150C" w:rsidRPr="00DD25AB" w:rsidRDefault="00F3150C" w:rsidP="005814D6">
      <w:pPr>
        <w:numPr>
          <w:ilvl w:val="0"/>
          <w:numId w:val="41"/>
        </w:numPr>
        <w:tabs>
          <w:tab w:val="left" w:pos="2127"/>
        </w:tabs>
        <w:spacing w:line="360" w:lineRule="auto"/>
        <w:ind w:hanging="284"/>
        <w:contextualSpacing/>
        <w:jc w:val="both"/>
        <w:rPr>
          <w:rFonts w:ascii="Calibri" w:eastAsia="Times New Roman" w:hAnsi="Calibri" w:cstheme="minorHAnsi"/>
          <w:sz w:val="24"/>
          <w:szCs w:val="24"/>
          <w:lang w:eastAsia="es-SV"/>
        </w:rPr>
      </w:pPr>
      <w:r w:rsidRPr="00E216DB">
        <w:rPr>
          <w:rFonts w:ascii="Calibri" w:eastAsia="Times New Roman" w:hAnsi="Calibri" w:cs="Calibri"/>
          <w:sz w:val="24"/>
          <w:szCs w:val="24"/>
          <w:lang w:eastAsia="es-SV"/>
        </w:rPr>
        <w:t>Pese a no cumplir con el requisito establecido en el artículo 54 letra d) del RLAIP, se dio el trámite correspondiente con base al principio de MÁXIMA PUBLICIDAD señalado en el artículo 4 letra a. LAIP que cita: "</w:t>
      </w:r>
      <w:r w:rsidRPr="00E216DB">
        <w:rPr>
          <w:rFonts w:ascii="Calibri" w:eastAsia="Times New Roman" w:hAnsi="Calibri" w:cs="Calibri"/>
          <w:i/>
          <w:sz w:val="24"/>
          <w:szCs w:val="24"/>
          <w:lang w:eastAsia="es-SV"/>
        </w:rPr>
        <w:t>Principios Art. 4.- En la interpretación y aplicación de esta ley deberán regir los principios siguientes: ...a. Máxima publicidad: la información en poder de los entes obligados es pública y su difusión irrestricta, salvo las excepciones expresamente establecidas por la ley</w:t>
      </w:r>
      <w:r w:rsidRPr="00E216DB">
        <w:rPr>
          <w:rFonts w:ascii="Calibri" w:eastAsia="Times New Roman" w:hAnsi="Calibri" w:cs="Calibri"/>
          <w:sz w:val="24"/>
          <w:szCs w:val="24"/>
          <w:lang w:eastAsia="es-SV"/>
        </w:rPr>
        <w:t>".</w:t>
      </w:r>
    </w:p>
    <w:p w:rsidR="00F3150C" w:rsidRPr="00DD25AB" w:rsidRDefault="00F3150C" w:rsidP="00F3150C">
      <w:pPr>
        <w:tabs>
          <w:tab w:val="left" w:pos="2127"/>
        </w:tabs>
        <w:spacing w:line="360" w:lineRule="auto"/>
        <w:contextualSpacing/>
        <w:jc w:val="both"/>
        <w:rPr>
          <w:rFonts w:ascii="Calibri" w:eastAsia="Times New Roman" w:hAnsi="Calibri" w:cstheme="minorHAnsi"/>
          <w:sz w:val="24"/>
          <w:szCs w:val="24"/>
          <w:lang w:eastAsia="es-SV"/>
        </w:rPr>
      </w:pPr>
    </w:p>
    <w:p w:rsidR="00F3150C" w:rsidRPr="00DD25AB" w:rsidRDefault="00F3150C" w:rsidP="005814D6">
      <w:pPr>
        <w:numPr>
          <w:ilvl w:val="0"/>
          <w:numId w:val="41"/>
        </w:numPr>
        <w:spacing w:line="360" w:lineRule="auto"/>
        <w:ind w:hanging="284"/>
        <w:contextualSpacing/>
        <w:jc w:val="both"/>
        <w:rPr>
          <w:rFonts w:ascii="Calibri" w:eastAsia="Times New Roman" w:hAnsi="Calibri" w:cs="Times New Roman"/>
          <w:i/>
          <w:sz w:val="24"/>
          <w:szCs w:val="24"/>
          <w:lang w:eastAsia="es-SV"/>
        </w:rPr>
      </w:pPr>
      <w:r w:rsidRPr="00DD25AB">
        <w:rPr>
          <w:rFonts w:ascii="Calibri" w:eastAsia="Times New Roman" w:hAnsi="Calibri" w:cs="Times New Roman"/>
          <w:sz w:val="24"/>
          <w:szCs w:val="24"/>
          <w:lang w:eastAsia="es-SV"/>
        </w:rPr>
        <w:t xml:space="preserve">La LAIP atribuye al Oficial de Información, en el artículo 50 letras b. y d. funciones como: Recibir y diligenciar las solicitudes, gestionar y entregar la información requerida, garantizando el  derecho de  acceso que asiste a toda persona reconocido en el Art. 1 LAIP;  asimismo,  el  artículo  70  de  la  Ley  establece  que:  </w:t>
      </w:r>
      <w:r w:rsidRPr="00DD25AB">
        <w:rPr>
          <w:rFonts w:ascii="Calibri" w:eastAsia="Times New Roman" w:hAnsi="Calibri" w:cs="Times New Roman"/>
          <w:i/>
          <w:sz w:val="24"/>
          <w:szCs w:val="24"/>
          <w:lang w:eastAsia="es-SV"/>
        </w:rPr>
        <w:t>“El  Oficial  de información transmitirá  la  solicitud  a   la  unidad  administrativa  que  tenga  o   pueda  poseer  la  información, con el objeto de que ésta la localice, verifique su clasificación y, en su caso, le comunique la manera en que se encuentra disponible</w:t>
      </w:r>
      <w:r w:rsidRPr="00DD25AB">
        <w:rPr>
          <w:rFonts w:ascii="Calibri" w:eastAsia="Times New Roman" w:hAnsi="Calibri" w:cs="Times New Roman"/>
          <w:sz w:val="24"/>
          <w:szCs w:val="24"/>
          <w:lang w:eastAsia="es-SV"/>
        </w:rPr>
        <w:t>”. En cumplimiento de tales funciones se envió la petición a Gerencia de Electricidad-GE.</w:t>
      </w:r>
    </w:p>
    <w:p w:rsidR="00F3150C" w:rsidRPr="00DD25AB" w:rsidRDefault="00F3150C" w:rsidP="00F3150C">
      <w:pPr>
        <w:tabs>
          <w:tab w:val="left" w:pos="2127"/>
        </w:tabs>
        <w:spacing w:line="360" w:lineRule="auto"/>
        <w:contextualSpacing/>
        <w:jc w:val="both"/>
        <w:rPr>
          <w:rFonts w:ascii="Calibri" w:eastAsia="Times New Roman" w:hAnsi="Calibri" w:cs="Times New Roman"/>
          <w:i/>
          <w:sz w:val="24"/>
          <w:szCs w:val="24"/>
          <w:lang w:eastAsia="es-SV"/>
        </w:rPr>
      </w:pPr>
    </w:p>
    <w:p w:rsidR="00F3150C" w:rsidRPr="00DD25AB" w:rsidRDefault="00F3150C" w:rsidP="005814D6">
      <w:pPr>
        <w:numPr>
          <w:ilvl w:val="0"/>
          <w:numId w:val="41"/>
        </w:numPr>
        <w:spacing w:line="360" w:lineRule="auto"/>
        <w:contextualSpacing/>
        <w:jc w:val="both"/>
        <w:rPr>
          <w:rFonts w:ascii="Calibri" w:eastAsia="Times New Roman" w:hAnsi="Calibri" w:cs="Times New Roman"/>
          <w:b/>
          <w:bCs/>
          <w:sz w:val="24"/>
          <w:szCs w:val="24"/>
          <w:lang w:eastAsia="es-SV"/>
        </w:rPr>
      </w:pPr>
      <w:r w:rsidRPr="00DD25AB">
        <w:rPr>
          <w:rFonts w:ascii="Calibri" w:eastAsia="Times New Roman" w:hAnsi="Calibri" w:cs="Times New Roman"/>
          <w:sz w:val="24"/>
          <w:szCs w:val="24"/>
          <w:lang w:eastAsia="es-SV"/>
        </w:rPr>
        <w:t xml:space="preserve">El </w:t>
      </w:r>
      <w:r w:rsidRPr="00DD25AB">
        <w:rPr>
          <w:rFonts w:ascii="Calibri" w:eastAsia="Times New Roman" w:hAnsi="Calibri" w:cs="Times New Roman"/>
          <w:bCs/>
          <w:sz w:val="24"/>
          <w:szCs w:val="24"/>
          <w:lang w:eastAsia="es-SV"/>
        </w:rPr>
        <w:t xml:space="preserve">Art. 4 de la Ley de Creación de la Superintendencia General de Electricidad y Telecomunicaciones- LCSIGET, dispone: </w:t>
      </w:r>
      <w:r w:rsidRPr="00DD25AB">
        <w:rPr>
          <w:rFonts w:ascii="Calibri" w:eastAsia="Times New Roman" w:hAnsi="Calibri" w:cs="Times New Roman"/>
          <w:i/>
          <w:iCs/>
          <w:sz w:val="24"/>
          <w:szCs w:val="24"/>
          <w:lang w:eastAsia="es-SV"/>
        </w:rPr>
        <w:t>"</w:t>
      </w:r>
      <w:r w:rsidRPr="00DD25AB">
        <w:rPr>
          <w:rFonts w:ascii="Calibri" w:eastAsia="Times New Roman" w:hAnsi="Calibri" w:cs="Times New Roman"/>
          <w:bCs/>
          <w:i/>
          <w:iCs/>
          <w:sz w:val="24"/>
          <w:szCs w:val="24"/>
          <w:lang w:eastAsia="es-SV"/>
        </w:rPr>
        <w:t>Art 4.-</w:t>
      </w:r>
      <w:r w:rsidRPr="00DD25AB">
        <w:rPr>
          <w:rFonts w:ascii="Calibri" w:eastAsia="Times New Roman" w:hAnsi="Calibri" w:cs="Times New Roman"/>
          <w:i/>
          <w:iCs/>
          <w:sz w:val="24"/>
          <w:szCs w:val="24"/>
          <w:lang w:eastAsia="es-SV"/>
        </w:rPr>
        <w:t xml:space="preserve">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 </w:t>
      </w:r>
    </w:p>
    <w:p w:rsidR="00F3150C" w:rsidRPr="00DD25AB" w:rsidRDefault="00F3150C" w:rsidP="00F3150C">
      <w:pPr>
        <w:ind w:left="720"/>
        <w:contextualSpacing/>
        <w:rPr>
          <w:rFonts w:ascii="Calibri" w:eastAsia="Times New Roman" w:hAnsi="Calibri" w:cs="Times New Roman"/>
          <w:b/>
          <w:bCs/>
          <w:sz w:val="24"/>
          <w:szCs w:val="24"/>
          <w:lang w:eastAsia="es-SV"/>
        </w:rPr>
      </w:pPr>
    </w:p>
    <w:p w:rsidR="00F3150C" w:rsidRPr="00DD25AB" w:rsidRDefault="00F3150C" w:rsidP="00F3150C">
      <w:pPr>
        <w:spacing w:line="360" w:lineRule="auto"/>
        <w:ind w:left="720"/>
        <w:contextualSpacing/>
        <w:jc w:val="both"/>
        <w:rPr>
          <w:rFonts w:ascii="Calibri" w:eastAsia="Times New Roman" w:hAnsi="Calibri" w:cs="Times New Roman"/>
          <w:b/>
          <w:bCs/>
          <w:sz w:val="24"/>
          <w:szCs w:val="24"/>
          <w:lang w:eastAsia="es-SV"/>
        </w:rPr>
      </w:pPr>
      <w:r w:rsidRPr="00DD25AB">
        <w:rPr>
          <w:rFonts w:ascii="Calibri" w:eastAsia="Times New Roman" w:hAnsi="Calibri" w:cs="Times New Roman"/>
          <w:b/>
          <w:bCs/>
          <w:sz w:val="24"/>
          <w:szCs w:val="24"/>
          <w:lang w:eastAsia="es-SV"/>
        </w:rPr>
        <w:t>RAZONAMIENTO DE RESPUESTA A LA PETICIÓN</w:t>
      </w:r>
    </w:p>
    <w:p w:rsidR="00F3150C" w:rsidRPr="00DD25AB" w:rsidRDefault="00F3150C" w:rsidP="00F3150C">
      <w:pPr>
        <w:spacing w:line="360" w:lineRule="auto"/>
        <w:ind w:left="720"/>
        <w:contextualSpacing/>
        <w:jc w:val="both"/>
        <w:rPr>
          <w:rFonts w:ascii="Calibri" w:eastAsia="Times New Roman" w:hAnsi="Calibri" w:cs="Times New Roman"/>
          <w:b/>
          <w:bCs/>
          <w:sz w:val="24"/>
          <w:szCs w:val="24"/>
          <w:lang w:eastAsia="es-SV"/>
        </w:rPr>
      </w:pPr>
    </w:p>
    <w:p w:rsidR="00F3150C" w:rsidRPr="00081789" w:rsidRDefault="00F3150C" w:rsidP="005814D6">
      <w:pPr>
        <w:numPr>
          <w:ilvl w:val="0"/>
          <w:numId w:val="41"/>
        </w:numPr>
        <w:autoSpaceDE w:val="0"/>
        <w:autoSpaceDN w:val="0"/>
        <w:spacing w:after="0" w:line="360" w:lineRule="auto"/>
        <w:jc w:val="both"/>
        <w:rPr>
          <w:i/>
          <w:iCs/>
          <w:sz w:val="24"/>
          <w:szCs w:val="24"/>
          <w:lang w:val="es-MX" w:eastAsia="es-SV"/>
        </w:rPr>
      </w:pPr>
      <w:r w:rsidRPr="00DD25AB">
        <w:rPr>
          <w:sz w:val="24"/>
          <w:szCs w:val="24"/>
          <w:lang w:eastAsia="es-SV"/>
        </w:rPr>
        <w:t xml:space="preserve">Que la dependencia correspondiente, en respuesta a la información requerida por </w:t>
      </w:r>
      <w:r>
        <w:rPr>
          <w:sz w:val="24"/>
          <w:szCs w:val="24"/>
          <w:lang w:eastAsia="es-SV"/>
        </w:rPr>
        <w:t>la peticionaria</w:t>
      </w:r>
      <w:r w:rsidRPr="00DD25AB">
        <w:rPr>
          <w:sz w:val="24"/>
          <w:szCs w:val="24"/>
          <w:lang w:eastAsia="es-SV"/>
        </w:rPr>
        <w:t xml:space="preserve"> y a la información con la que cuenta en sus archivos, </w:t>
      </w:r>
      <w:r>
        <w:rPr>
          <w:sz w:val="24"/>
          <w:szCs w:val="24"/>
          <w:lang w:eastAsia="es-SV"/>
        </w:rPr>
        <w:t xml:space="preserve">remitió los nombres de los proyectos de energía </w:t>
      </w:r>
      <w:r w:rsidRPr="00081789">
        <w:rPr>
          <w:sz w:val="24"/>
          <w:szCs w:val="24"/>
          <w:lang w:val="es-ES" w:eastAsia="es-SV"/>
        </w:rPr>
        <w:t xml:space="preserve">eléctrica ya sea renovables o no renovables, </w:t>
      </w:r>
      <w:r w:rsidRPr="00081789">
        <w:rPr>
          <w:sz w:val="24"/>
          <w:szCs w:val="24"/>
          <w:lang w:val="es-ES" w:eastAsia="es-SV"/>
        </w:rPr>
        <w:lastRenderedPageBreak/>
        <w:t>la potencia (MW) inicial y la fecha de ingreso de dichos proyectos de generación que ingresaron el 2017; además futuros proyectos, ya sea renovables o no renova</w:t>
      </w:r>
      <w:r>
        <w:rPr>
          <w:sz w:val="24"/>
          <w:szCs w:val="24"/>
          <w:lang w:val="es-ES" w:eastAsia="es-SV"/>
        </w:rPr>
        <w:t>b</w:t>
      </w:r>
      <w:r w:rsidRPr="00081789">
        <w:rPr>
          <w:sz w:val="24"/>
          <w:szCs w:val="24"/>
          <w:lang w:val="es-ES" w:eastAsia="es-SV"/>
        </w:rPr>
        <w:t>les</w:t>
      </w:r>
      <w:r>
        <w:rPr>
          <w:sz w:val="24"/>
          <w:szCs w:val="24"/>
          <w:lang w:val="es-ES" w:eastAsia="es-SV"/>
        </w:rPr>
        <w:t>.</w:t>
      </w:r>
    </w:p>
    <w:p w:rsidR="00F3150C" w:rsidRPr="00DD25AB" w:rsidRDefault="00F3150C" w:rsidP="00F3150C">
      <w:pPr>
        <w:autoSpaceDE w:val="0"/>
        <w:autoSpaceDN w:val="0"/>
        <w:spacing w:after="0" w:line="360" w:lineRule="auto"/>
        <w:ind w:left="720"/>
        <w:jc w:val="both"/>
        <w:rPr>
          <w:i/>
          <w:iCs/>
          <w:sz w:val="24"/>
          <w:szCs w:val="24"/>
          <w:lang w:val="es-MX" w:eastAsia="es-SV"/>
        </w:rPr>
      </w:pPr>
    </w:p>
    <w:p w:rsidR="00F3150C" w:rsidRPr="00DD25AB" w:rsidRDefault="00F3150C" w:rsidP="005814D6">
      <w:pPr>
        <w:numPr>
          <w:ilvl w:val="0"/>
          <w:numId w:val="41"/>
        </w:numPr>
        <w:autoSpaceDE w:val="0"/>
        <w:autoSpaceDN w:val="0"/>
        <w:spacing w:after="0" w:line="360" w:lineRule="auto"/>
        <w:jc w:val="both"/>
        <w:rPr>
          <w:rFonts w:ascii="Calibri" w:eastAsia="Times New Roman" w:hAnsi="Calibri" w:cs="Times New Roman"/>
          <w:b/>
          <w:sz w:val="24"/>
          <w:szCs w:val="24"/>
          <w:lang w:eastAsia="es-SV"/>
        </w:rPr>
      </w:pPr>
      <w:r w:rsidRPr="00DD25AB">
        <w:rPr>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w:t>
      </w:r>
      <w:r w:rsidRPr="00DD25AB">
        <w:rPr>
          <w:color w:val="000000"/>
          <w:sz w:val="24"/>
          <w:szCs w:val="24"/>
          <w:lang w:eastAsia="es-SV"/>
        </w:rPr>
        <w:t>,  por  lo  que  es   necesario  dictar  la  resolución  de  mérito  como preceptúa el Art. 56 del mismo cuerpo regulatorio, procediendo a la entrega de lo solicitado</w:t>
      </w:r>
      <w:r w:rsidRPr="00DD25AB">
        <w:rPr>
          <w:sz w:val="24"/>
          <w:szCs w:val="24"/>
          <w:lang w:eastAsia="es-SV"/>
        </w:rPr>
        <w:t>.</w:t>
      </w:r>
    </w:p>
    <w:p w:rsidR="00F3150C" w:rsidRPr="00DD25AB" w:rsidRDefault="00F3150C" w:rsidP="00F3150C">
      <w:pPr>
        <w:autoSpaceDE w:val="0"/>
        <w:autoSpaceDN w:val="0"/>
        <w:spacing w:after="0" w:line="360" w:lineRule="auto"/>
        <w:jc w:val="both"/>
        <w:rPr>
          <w:rFonts w:ascii="Calibri" w:eastAsia="Times New Roman" w:hAnsi="Calibri" w:cs="Times New Roman"/>
          <w:b/>
          <w:sz w:val="24"/>
          <w:szCs w:val="24"/>
          <w:lang w:eastAsia="es-SV"/>
        </w:rPr>
      </w:pPr>
    </w:p>
    <w:p w:rsidR="00F3150C" w:rsidRPr="00DD25AB" w:rsidRDefault="00F3150C" w:rsidP="00F3150C">
      <w:pPr>
        <w:spacing w:line="360" w:lineRule="auto"/>
        <w:jc w:val="both"/>
        <w:rPr>
          <w:rFonts w:ascii="Calibri" w:eastAsia="Times New Roman" w:hAnsi="Calibri" w:cs="Times New Roman"/>
          <w:b/>
          <w:sz w:val="24"/>
          <w:szCs w:val="24"/>
          <w:lang w:eastAsia="es-SV"/>
        </w:rPr>
      </w:pPr>
      <w:r w:rsidRPr="00DD25AB">
        <w:rPr>
          <w:rFonts w:ascii="Calibri" w:eastAsia="Times New Roman" w:hAnsi="Calibri" w:cs="Times New Roman"/>
          <w:b/>
          <w:sz w:val="24"/>
          <w:szCs w:val="24"/>
          <w:lang w:eastAsia="es-SV"/>
        </w:rPr>
        <w:t>POR TANTO:</w:t>
      </w:r>
      <w:r w:rsidRPr="00DD25AB">
        <w:rPr>
          <w:rFonts w:ascii="Calibri" w:eastAsia="Times New Roman" w:hAnsi="Calibri" w:cs="Times New Roman"/>
          <w:sz w:val="24"/>
          <w:szCs w:val="24"/>
          <w:lang w:eastAsia="es-SV"/>
        </w:rPr>
        <w:t xml:space="preserve"> Ésta oficina en nombre de la Superintendencia General de Electricidad y Telecomunicaciones fundamentada en los </w:t>
      </w:r>
      <w:r w:rsidRPr="00DD25AB">
        <w:rPr>
          <w:rFonts w:ascii="Calibri" w:eastAsia="Times New Roman" w:hAnsi="Calibri" w:cs="Times New Roman"/>
          <w:b/>
          <w:sz w:val="24"/>
          <w:szCs w:val="24"/>
          <w:lang w:eastAsia="es-SV"/>
        </w:rPr>
        <w:t>Arts. 62 y 65 de la LAIP</w:t>
      </w:r>
      <w:r w:rsidRPr="00DD25AB">
        <w:rPr>
          <w:rFonts w:ascii="Calibri" w:eastAsia="Times New Roman" w:hAnsi="Calibri" w:cs="Times New Roman"/>
          <w:sz w:val="24"/>
          <w:szCs w:val="24"/>
          <w:lang w:eastAsia="es-SV"/>
        </w:rPr>
        <w:t xml:space="preserve">, basada en los fines de facilitar a toda persona el derecho de acceso a la información pública mediante procedimientos sencillos y expeditos; principios de máxima publicidad y disponibilidad, </w:t>
      </w:r>
      <w:r w:rsidRPr="00DD25AB">
        <w:rPr>
          <w:rFonts w:ascii="Calibri" w:eastAsia="Times New Roman" w:hAnsi="Calibri" w:cs="Times New Roman"/>
          <w:b/>
          <w:sz w:val="24"/>
          <w:szCs w:val="24"/>
          <w:lang w:eastAsia="es-SV"/>
        </w:rPr>
        <w:t>RESUELVE:</w:t>
      </w:r>
    </w:p>
    <w:p w:rsidR="00F3150C" w:rsidRPr="00DD25AB" w:rsidRDefault="00F3150C" w:rsidP="005814D6">
      <w:pPr>
        <w:numPr>
          <w:ilvl w:val="0"/>
          <w:numId w:val="42"/>
        </w:numPr>
        <w:spacing w:line="360" w:lineRule="auto"/>
        <w:contextualSpacing/>
        <w:jc w:val="both"/>
        <w:rPr>
          <w:rFonts w:ascii="Calibri" w:eastAsia="Times New Roman" w:hAnsi="Calibri" w:cs="Times New Roman"/>
          <w:sz w:val="24"/>
          <w:szCs w:val="24"/>
          <w:lang w:eastAsia="es-SV"/>
        </w:rPr>
      </w:pPr>
      <w:r w:rsidRPr="00DD25AB">
        <w:rPr>
          <w:rFonts w:ascii="Calibri" w:eastAsia="Times New Roman" w:hAnsi="Calibri" w:cs="Times New Roman"/>
          <w:sz w:val="24"/>
          <w:szCs w:val="24"/>
          <w:lang w:eastAsia="es-SV"/>
        </w:rPr>
        <w:t xml:space="preserve">Declárese procedente la solicitud de acceso a la información de la ciudadana </w:t>
      </w:r>
      <w:r w:rsidRPr="00081789">
        <w:rPr>
          <w:rFonts w:eastAsia="Times New Roman" w:cstheme="minorHAnsi"/>
          <w:b/>
          <w:sz w:val="24"/>
          <w:szCs w:val="24"/>
          <w:lang w:eastAsia="es-SV"/>
        </w:rPr>
        <w:t xml:space="preserve">ADA </w:t>
      </w:r>
      <w:r>
        <w:rPr>
          <w:rFonts w:eastAsia="Times New Roman" w:cstheme="minorHAnsi"/>
          <w:b/>
          <w:sz w:val="24"/>
          <w:szCs w:val="24"/>
          <w:lang w:eastAsia="es-SV"/>
        </w:rPr>
        <w:t>XXXXXXXXXX</w:t>
      </w:r>
      <w:r w:rsidRPr="00DD25AB">
        <w:rPr>
          <w:rFonts w:eastAsia="Times New Roman" w:cstheme="minorHAnsi"/>
          <w:b/>
          <w:sz w:val="24"/>
          <w:szCs w:val="24"/>
          <w:lang w:eastAsia="es-SV"/>
        </w:rPr>
        <w:t xml:space="preserve">, </w:t>
      </w:r>
      <w:r w:rsidRPr="00DD25AB">
        <w:rPr>
          <w:rFonts w:eastAsia="Times New Roman" w:cstheme="minorHAnsi"/>
          <w:sz w:val="24"/>
          <w:szCs w:val="24"/>
          <w:lang w:eastAsia="es-SV"/>
        </w:rPr>
        <w:t>según lo dispuesto en el considerado V</w:t>
      </w:r>
      <w:r>
        <w:rPr>
          <w:rFonts w:eastAsia="Times New Roman" w:cstheme="minorHAnsi"/>
          <w:sz w:val="24"/>
          <w:szCs w:val="24"/>
          <w:lang w:eastAsia="es-SV"/>
        </w:rPr>
        <w:t>I</w:t>
      </w:r>
      <w:r w:rsidRPr="00DD25AB">
        <w:rPr>
          <w:rFonts w:eastAsia="Times New Roman" w:cstheme="minorHAnsi"/>
          <w:sz w:val="24"/>
          <w:szCs w:val="24"/>
          <w:lang w:eastAsia="es-SV"/>
        </w:rPr>
        <w:t>;</w:t>
      </w:r>
      <w:r w:rsidRPr="00DD25AB">
        <w:rPr>
          <w:rFonts w:ascii="Calibri" w:eastAsia="Times New Roman" w:hAnsi="Calibri" w:cs="Times New Roman"/>
          <w:sz w:val="24"/>
          <w:szCs w:val="24"/>
          <w:lang w:eastAsia="es-SV"/>
        </w:rPr>
        <w:t xml:space="preserve"> </w:t>
      </w:r>
    </w:p>
    <w:p w:rsidR="00F3150C" w:rsidRPr="00DD25AB" w:rsidRDefault="00F3150C" w:rsidP="005814D6">
      <w:pPr>
        <w:numPr>
          <w:ilvl w:val="0"/>
          <w:numId w:val="42"/>
        </w:numPr>
        <w:spacing w:line="360" w:lineRule="auto"/>
        <w:contextualSpacing/>
        <w:jc w:val="both"/>
        <w:rPr>
          <w:rFonts w:ascii="Calibri" w:eastAsia="Times New Roman" w:hAnsi="Calibri" w:cs="Times New Roman"/>
          <w:sz w:val="24"/>
          <w:szCs w:val="24"/>
          <w:lang w:eastAsia="es-SV"/>
        </w:rPr>
      </w:pPr>
      <w:r w:rsidRPr="00DD25AB">
        <w:rPr>
          <w:rFonts w:ascii="Calibri" w:eastAsia="Times New Roman" w:hAnsi="Calibri" w:cs="Times New Roman"/>
          <w:sz w:val="24"/>
          <w:szCs w:val="24"/>
          <w:lang w:eastAsia="es-SV"/>
        </w:rPr>
        <w:t xml:space="preserve">Remítase ésta providencia administrativa en modalidad digital, gratuitamente como preceptúan los </w:t>
      </w:r>
      <w:r w:rsidRPr="00DD25AB">
        <w:rPr>
          <w:rFonts w:ascii="Calibri" w:eastAsia="Times New Roman" w:hAnsi="Calibri" w:cs="Times New Roman"/>
          <w:b/>
          <w:sz w:val="24"/>
          <w:szCs w:val="24"/>
          <w:lang w:eastAsia="es-SV"/>
        </w:rPr>
        <w:t>Art.</w:t>
      </w:r>
      <w:r w:rsidRPr="00DD25AB">
        <w:rPr>
          <w:rFonts w:ascii="Calibri" w:eastAsia="Times New Roman" w:hAnsi="Calibri" w:cs="Times New Roman"/>
          <w:sz w:val="24"/>
          <w:szCs w:val="24"/>
          <w:lang w:eastAsia="es-SV"/>
        </w:rPr>
        <w:t xml:space="preserve"> </w:t>
      </w:r>
      <w:r w:rsidRPr="00DD25AB">
        <w:rPr>
          <w:rFonts w:ascii="Calibri" w:eastAsia="Times New Roman" w:hAnsi="Calibri" w:cs="Times New Roman"/>
          <w:b/>
          <w:sz w:val="24"/>
          <w:szCs w:val="24"/>
          <w:lang w:eastAsia="es-SV"/>
        </w:rPr>
        <w:t>4 letra g. 61 y 102 de la LAIP</w:t>
      </w:r>
      <w:r w:rsidRPr="00DD25AB">
        <w:rPr>
          <w:rFonts w:ascii="Calibri" w:eastAsia="Times New Roman" w:hAnsi="Calibri" w:cs="Times New Roman"/>
          <w:sz w:val="24"/>
          <w:szCs w:val="24"/>
          <w:lang w:eastAsia="es-SV"/>
        </w:rPr>
        <w:t>, al correo electrónico que el solicitante consignó;</w:t>
      </w:r>
    </w:p>
    <w:p w:rsidR="00F3150C" w:rsidRPr="00DD25AB" w:rsidRDefault="00F3150C" w:rsidP="005814D6">
      <w:pPr>
        <w:numPr>
          <w:ilvl w:val="0"/>
          <w:numId w:val="42"/>
        </w:numPr>
        <w:spacing w:line="360" w:lineRule="auto"/>
        <w:contextualSpacing/>
        <w:jc w:val="both"/>
        <w:rPr>
          <w:rFonts w:ascii="Calibri" w:eastAsia="Times New Roman" w:hAnsi="Calibri" w:cs="Times New Roman"/>
          <w:sz w:val="24"/>
          <w:szCs w:val="24"/>
          <w:lang w:eastAsia="es-SV"/>
        </w:rPr>
      </w:pPr>
      <w:r w:rsidRPr="00DD25AB">
        <w:rPr>
          <w:rFonts w:ascii="Calibri" w:eastAsia="Times New Roman" w:hAnsi="Calibri" w:cs="Times New Roman"/>
          <w:sz w:val="24"/>
          <w:szCs w:val="24"/>
          <w:lang w:eastAsia="es-SV"/>
        </w:rPr>
        <w:t>Notifíquese,</w:t>
      </w:r>
    </w:p>
    <w:p w:rsidR="00F3150C" w:rsidRPr="00DD25AB" w:rsidRDefault="00F3150C" w:rsidP="005814D6">
      <w:pPr>
        <w:numPr>
          <w:ilvl w:val="0"/>
          <w:numId w:val="42"/>
        </w:numPr>
        <w:spacing w:line="360" w:lineRule="auto"/>
        <w:contextualSpacing/>
        <w:jc w:val="both"/>
        <w:rPr>
          <w:rFonts w:ascii="Calibri" w:eastAsia="Times New Roman" w:hAnsi="Calibri" w:cs="Times New Roman"/>
          <w:sz w:val="24"/>
          <w:szCs w:val="24"/>
          <w:lang w:eastAsia="es-SV"/>
        </w:rPr>
      </w:pPr>
      <w:r w:rsidRPr="00DD25AB">
        <w:rPr>
          <w:rFonts w:ascii="Calibri" w:eastAsia="Times New Roman" w:hAnsi="Calibri" w:cs="Times New Roman"/>
          <w:sz w:val="24"/>
          <w:szCs w:val="24"/>
          <w:lang w:eastAsia="es-SV"/>
        </w:rPr>
        <w:t xml:space="preserve">Publíquese en el Portal de Transparencia Gobierno Abierto con base a lo establecido en el </w:t>
      </w:r>
      <w:r w:rsidRPr="00DD25AB">
        <w:rPr>
          <w:rFonts w:ascii="Calibri" w:eastAsia="Times New Roman" w:hAnsi="Calibri" w:cs="Times New Roman"/>
          <w:b/>
          <w:sz w:val="24"/>
          <w:szCs w:val="24"/>
          <w:lang w:eastAsia="es-SV"/>
        </w:rPr>
        <w:t>Art. 6 del RLAIP.</w:t>
      </w:r>
      <w:r w:rsidRPr="00DD25AB">
        <w:rPr>
          <w:rFonts w:ascii="Calibri" w:eastAsia="Times New Roman" w:hAnsi="Calibri" w:cs="Times New Roman"/>
          <w:b/>
          <w:sz w:val="24"/>
          <w:szCs w:val="24"/>
          <w:lang w:eastAsia="es-SV"/>
        </w:rPr>
        <w:cr/>
      </w:r>
    </w:p>
    <w:p w:rsidR="00F3150C" w:rsidRPr="00DD25AB" w:rsidRDefault="00F3150C" w:rsidP="00F3150C">
      <w:pPr>
        <w:spacing w:line="360" w:lineRule="auto"/>
        <w:ind w:left="720"/>
        <w:contextualSpacing/>
        <w:jc w:val="both"/>
        <w:rPr>
          <w:rFonts w:ascii="Calibri" w:eastAsia="Times New Roman" w:hAnsi="Calibri" w:cs="Times New Roman"/>
          <w:sz w:val="24"/>
          <w:szCs w:val="24"/>
          <w:lang w:eastAsia="es-SV"/>
        </w:rPr>
      </w:pPr>
    </w:p>
    <w:p w:rsidR="00F3150C" w:rsidRPr="00DD25AB" w:rsidRDefault="00F3150C" w:rsidP="00F3150C">
      <w:pPr>
        <w:spacing w:line="360" w:lineRule="auto"/>
        <w:ind w:left="720"/>
        <w:contextualSpacing/>
        <w:jc w:val="both"/>
        <w:rPr>
          <w:rFonts w:ascii="Calibri" w:eastAsia="Times New Roman" w:hAnsi="Calibri" w:cs="Times New Roman"/>
          <w:sz w:val="24"/>
          <w:szCs w:val="24"/>
          <w:lang w:eastAsia="es-SV"/>
        </w:rPr>
      </w:pPr>
    </w:p>
    <w:p w:rsidR="00F3150C" w:rsidRPr="00DD25AB" w:rsidRDefault="00F3150C" w:rsidP="00F3150C">
      <w:pPr>
        <w:spacing w:after="0" w:line="240" w:lineRule="auto"/>
        <w:jc w:val="center"/>
        <w:outlineLvl w:val="0"/>
        <w:rPr>
          <w:rFonts w:ascii="Calibri" w:eastAsia="Times New Roman" w:hAnsi="Calibri" w:cstheme="minorHAnsi"/>
          <w:b/>
          <w:sz w:val="24"/>
          <w:szCs w:val="24"/>
          <w:lang w:eastAsia="es-SV"/>
        </w:rPr>
      </w:pPr>
      <w:r>
        <w:rPr>
          <w:rFonts w:ascii="Calibri" w:eastAsia="Times New Roman" w:hAnsi="Calibri" w:cstheme="minorHAnsi"/>
          <w:b/>
          <w:sz w:val="24"/>
          <w:szCs w:val="24"/>
          <w:lang w:eastAsia="es-SV"/>
        </w:rPr>
        <w:t>XXXXXXXXXX</w:t>
      </w:r>
    </w:p>
    <w:p w:rsidR="00DD14B1" w:rsidRDefault="00F3150C" w:rsidP="00F3150C">
      <w:pPr>
        <w:spacing w:after="0" w:line="240" w:lineRule="auto"/>
        <w:jc w:val="center"/>
        <w:outlineLvl w:val="0"/>
        <w:rPr>
          <w:rFonts w:ascii="Calibri" w:eastAsia="Times New Roman" w:hAnsi="Calibri" w:cstheme="minorHAnsi"/>
          <w:sz w:val="24"/>
          <w:szCs w:val="24"/>
          <w:lang w:eastAsia="es-SV"/>
        </w:rPr>
      </w:pPr>
      <w:r w:rsidRPr="00DD25AB">
        <w:rPr>
          <w:rFonts w:ascii="Calibri" w:eastAsia="Times New Roman" w:hAnsi="Calibri" w:cstheme="minorHAnsi"/>
          <w:sz w:val="24"/>
          <w:szCs w:val="24"/>
          <w:lang w:eastAsia="es-SV"/>
        </w:rPr>
        <w:t>Oficial de Información Institucional</w:t>
      </w:r>
    </w:p>
    <w:p w:rsidR="00F3150C" w:rsidRDefault="00F3150C" w:rsidP="00F3150C">
      <w:pPr>
        <w:spacing w:after="0" w:line="240" w:lineRule="auto"/>
        <w:jc w:val="center"/>
        <w:outlineLvl w:val="0"/>
        <w:rPr>
          <w:rFonts w:ascii="Calibri" w:eastAsia="Times New Roman" w:hAnsi="Calibri" w:cstheme="minorHAnsi"/>
          <w:sz w:val="24"/>
          <w:szCs w:val="24"/>
          <w:lang w:eastAsia="es-SV"/>
        </w:rPr>
      </w:pPr>
    </w:p>
    <w:p w:rsidR="00407C50" w:rsidRPr="00523351" w:rsidRDefault="00407C50" w:rsidP="00407C50">
      <w:pPr>
        <w:tabs>
          <w:tab w:val="left" w:pos="2127"/>
        </w:tabs>
        <w:spacing w:line="360" w:lineRule="auto"/>
        <w:jc w:val="both"/>
        <w:rPr>
          <w:rFonts w:eastAsia="Times New Roman" w:cstheme="minorHAnsi"/>
          <w:b/>
          <w:sz w:val="23"/>
          <w:szCs w:val="23"/>
          <w:shd w:val="clear" w:color="auto" w:fill="FFFFFF"/>
          <w:lang w:eastAsia="es-SV"/>
        </w:rPr>
      </w:pPr>
      <w:r w:rsidRPr="00523351">
        <w:rPr>
          <w:rFonts w:eastAsia="Times New Roman" w:cstheme="minorHAnsi"/>
          <w:b/>
          <w:sz w:val="23"/>
          <w:szCs w:val="23"/>
          <w:shd w:val="clear" w:color="auto" w:fill="FFFFFF"/>
          <w:lang w:eastAsia="es-SV"/>
        </w:rPr>
        <w:lastRenderedPageBreak/>
        <w:t>SIPV N° 0</w:t>
      </w:r>
      <w:r>
        <w:rPr>
          <w:rFonts w:eastAsia="Times New Roman" w:cstheme="minorHAnsi"/>
          <w:b/>
          <w:sz w:val="23"/>
          <w:szCs w:val="23"/>
          <w:shd w:val="clear" w:color="auto" w:fill="FFFFFF"/>
          <w:lang w:eastAsia="es-SV"/>
        </w:rPr>
        <w:t>93</w:t>
      </w:r>
      <w:r w:rsidRPr="00523351">
        <w:rPr>
          <w:rFonts w:eastAsia="Times New Roman" w:cstheme="minorHAnsi"/>
          <w:b/>
          <w:sz w:val="23"/>
          <w:szCs w:val="23"/>
          <w:shd w:val="clear" w:color="auto" w:fill="FFFFFF"/>
          <w:lang w:eastAsia="es-SV"/>
        </w:rPr>
        <w:t>-2018</w:t>
      </w:r>
    </w:p>
    <w:p w:rsidR="00407C50" w:rsidRPr="00523351" w:rsidRDefault="00407C50" w:rsidP="00407C50">
      <w:pPr>
        <w:tabs>
          <w:tab w:val="left" w:pos="2127"/>
        </w:tabs>
        <w:spacing w:line="360" w:lineRule="auto"/>
        <w:jc w:val="both"/>
        <w:rPr>
          <w:rFonts w:eastAsia="Times New Roman" w:cstheme="minorHAnsi"/>
          <w:spacing w:val="20"/>
          <w:sz w:val="23"/>
          <w:szCs w:val="23"/>
          <w:lang w:eastAsia="es-SV"/>
        </w:rPr>
      </w:pPr>
      <w:r w:rsidRPr="00523351">
        <w:rPr>
          <w:rFonts w:eastAsia="Times New Roman" w:cstheme="minorHAnsi"/>
          <w:b/>
          <w:spacing w:val="20"/>
          <w:sz w:val="23"/>
          <w:szCs w:val="23"/>
          <w:lang w:eastAsia="es-SV"/>
        </w:rPr>
        <w:t xml:space="preserve">SUPERINTENDENCIA GENERAL DE ELECTRICIDAD Y TELECOMUNICACIONES-SIGET, UNIDAD DE ACCESO A LA INFORMACIÓN Y TRANSPARENCIA-UAIT, </w:t>
      </w:r>
      <w:r w:rsidRPr="00523351">
        <w:rPr>
          <w:rFonts w:eastAsia="Times New Roman" w:cstheme="minorHAnsi"/>
          <w:spacing w:val="20"/>
          <w:sz w:val="23"/>
          <w:szCs w:val="23"/>
          <w:lang w:eastAsia="es-SV"/>
        </w:rPr>
        <w:t xml:space="preserve">a las </w:t>
      </w:r>
      <w:r>
        <w:rPr>
          <w:rFonts w:eastAsia="Times New Roman" w:cstheme="minorHAnsi"/>
          <w:spacing w:val="20"/>
          <w:sz w:val="23"/>
          <w:szCs w:val="23"/>
          <w:lang w:eastAsia="es-SV"/>
        </w:rPr>
        <w:t>nueve</w:t>
      </w:r>
      <w:r w:rsidRPr="00523351">
        <w:rPr>
          <w:rFonts w:eastAsia="Times New Roman" w:cstheme="minorHAnsi"/>
          <w:spacing w:val="20"/>
          <w:sz w:val="23"/>
          <w:szCs w:val="23"/>
          <w:lang w:eastAsia="es-SV"/>
        </w:rPr>
        <w:t xml:space="preserve"> horas con </w:t>
      </w:r>
      <w:r>
        <w:rPr>
          <w:rFonts w:eastAsia="Times New Roman" w:cstheme="minorHAnsi"/>
          <w:spacing w:val="20"/>
          <w:sz w:val="23"/>
          <w:szCs w:val="23"/>
          <w:lang w:eastAsia="es-SV"/>
        </w:rPr>
        <w:t>cuarenta</w:t>
      </w:r>
      <w:r w:rsidRPr="00523351">
        <w:rPr>
          <w:rFonts w:eastAsia="Times New Roman" w:cstheme="minorHAnsi"/>
          <w:spacing w:val="20"/>
          <w:sz w:val="23"/>
          <w:szCs w:val="23"/>
          <w:lang w:eastAsia="es-SV"/>
        </w:rPr>
        <w:t xml:space="preserve"> minutos del día </w:t>
      </w:r>
      <w:r>
        <w:rPr>
          <w:rFonts w:eastAsia="Times New Roman" w:cstheme="minorHAnsi"/>
          <w:spacing w:val="20"/>
          <w:sz w:val="23"/>
          <w:szCs w:val="23"/>
          <w:lang w:eastAsia="es-SV"/>
        </w:rPr>
        <w:t>seis</w:t>
      </w:r>
      <w:r w:rsidRPr="00523351">
        <w:rPr>
          <w:rFonts w:eastAsia="Times New Roman" w:cstheme="minorHAnsi"/>
          <w:spacing w:val="20"/>
          <w:sz w:val="23"/>
          <w:szCs w:val="23"/>
          <w:lang w:eastAsia="es-SV"/>
        </w:rPr>
        <w:t xml:space="preserve"> de </w:t>
      </w:r>
      <w:r>
        <w:rPr>
          <w:rFonts w:eastAsia="Times New Roman" w:cstheme="minorHAnsi"/>
          <w:spacing w:val="20"/>
          <w:sz w:val="23"/>
          <w:szCs w:val="23"/>
          <w:lang w:eastAsia="es-SV"/>
        </w:rPr>
        <w:t>junio</w:t>
      </w:r>
      <w:r w:rsidRPr="00523351">
        <w:rPr>
          <w:rFonts w:eastAsia="Times New Roman" w:cstheme="minorHAnsi"/>
          <w:spacing w:val="20"/>
          <w:sz w:val="23"/>
          <w:szCs w:val="23"/>
          <w:lang w:eastAsia="es-SV"/>
        </w:rPr>
        <w:t xml:space="preserve"> de dos mil dieciocho.</w:t>
      </w:r>
    </w:p>
    <w:p w:rsidR="00407C50" w:rsidRPr="00523351" w:rsidRDefault="00407C50" w:rsidP="00407C50">
      <w:pPr>
        <w:tabs>
          <w:tab w:val="left" w:pos="2127"/>
        </w:tabs>
        <w:spacing w:line="360" w:lineRule="auto"/>
        <w:jc w:val="both"/>
        <w:rPr>
          <w:rFonts w:eastAsia="Times New Roman" w:cstheme="minorHAnsi"/>
          <w:b/>
          <w:sz w:val="23"/>
          <w:szCs w:val="23"/>
          <w:lang w:eastAsia="es-SV"/>
        </w:rPr>
      </w:pPr>
      <w:r w:rsidRPr="00523351">
        <w:rPr>
          <w:rFonts w:eastAsia="Times New Roman" w:cstheme="minorHAnsi"/>
          <w:sz w:val="23"/>
          <w:szCs w:val="23"/>
          <w:lang w:eastAsia="es-SV"/>
        </w:rPr>
        <w:t xml:space="preserve">El presente expediente administrativo para promover el derecho de acceso a información fue iniciado </w:t>
      </w:r>
      <w:r w:rsidRPr="00523351">
        <w:rPr>
          <w:rFonts w:eastAsia="Times New Roman" w:cstheme="minorHAnsi"/>
          <w:sz w:val="24"/>
          <w:szCs w:val="24"/>
          <w:lang w:eastAsia="es-SV"/>
        </w:rPr>
        <w:t>mediante solicitud que remitió a través del correo de OIR: oir@siget.gob.sv</w:t>
      </w:r>
      <w:r w:rsidRPr="00523351">
        <w:rPr>
          <w:rFonts w:eastAsia="Times New Roman" w:cstheme="minorHAnsi"/>
          <w:sz w:val="23"/>
          <w:szCs w:val="23"/>
          <w:lang w:eastAsia="es-SV"/>
        </w:rPr>
        <w:t xml:space="preserve">, por el ciudadano </w:t>
      </w:r>
      <w:r>
        <w:rPr>
          <w:rFonts w:eastAsia="Times New Roman" w:cstheme="minorHAnsi"/>
          <w:b/>
          <w:sz w:val="23"/>
          <w:szCs w:val="23"/>
          <w:lang w:eastAsia="es-SV"/>
        </w:rPr>
        <w:t>XXXXXXXXX</w:t>
      </w:r>
      <w:r w:rsidRPr="00523351">
        <w:rPr>
          <w:rFonts w:eastAsia="Times New Roman" w:cstheme="minorHAnsi"/>
          <w:b/>
          <w:sz w:val="23"/>
          <w:szCs w:val="23"/>
          <w:lang w:eastAsia="es-SV"/>
        </w:rPr>
        <w:t>,</w:t>
      </w:r>
      <w:r w:rsidRPr="00523351">
        <w:rPr>
          <w:rFonts w:eastAsia="Times New Roman" w:cstheme="minorHAnsi"/>
          <w:sz w:val="23"/>
          <w:szCs w:val="23"/>
          <w:lang w:eastAsia="es-SV"/>
        </w:rPr>
        <w:t xml:space="preserve"> en fecha </w:t>
      </w:r>
      <w:r>
        <w:rPr>
          <w:rFonts w:eastAsia="Times New Roman" w:cstheme="minorHAnsi"/>
          <w:sz w:val="23"/>
          <w:szCs w:val="23"/>
          <w:lang w:eastAsia="es-SV"/>
        </w:rPr>
        <w:t>veintinueve</w:t>
      </w:r>
      <w:r w:rsidRPr="00523351">
        <w:rPr>
          <w:rFonts w:eastAsia="Times New Roman" w:cstheme="minorHAnsi"/>
          <w:sz w:val="23"/>
          <w:szCs w:val="23"/>
          <w:lang w:eastAsia="es-SV"/>
        </w:rPr>
        <w:t xml:space="preserve"> de </w:t>
      </w:r>
      <w:r>
        <w:rPr>
          <w:rFonts w:eastAsia="Times New Roman" w:cstheme="minorHAnsi"/>
          <w:sz w:val="23"/>
          <w:szCs w:val="23"/>
          <w:lang w:eastAsia="es-SV"/>
        </w:rPr>
        <w:t>mayo</w:t>
      </w:r>
      <w:r w:rsidRPr="00523351">
        <w:rPr>
          <w:rFonts w:eastAsia="Times New Roman" w:cstheme="minorHAnsi"/>
          <w:sz w:val="23"/>
          <w:szCs w:val="23"/>
          <w:lang w:eastAsia="es-SV"/>
        </w:rPr>
        <w:t xml:space="preserve"> de dos mil dieciocho. En la petición literalmente expresó: </w:t>
      </w:r>
      <w:r w:rsidRPr="00523351">
        <w:rPr>
          <w:rFonts w:eastAsia="Times New Roman" w:cstheme="minorHAnsi"/>
          <w:b/>
          <w:sz w:val="23"/>
          <w:szCs w:val="23"/>
          <w:lang w:eastAsia="es-SV"/>
        </w:rPr>
        <w:t>“</w:t>
      </w:r>
      <w:r>
        <w:rPr>
          <w:rFonts w:eastAsia="Times New Roman" w:cstheme="minorHAnsi"/>
          <w:b/>
          <w:sz w:val="23"/>
          <w:szCs w:val="23"/>
          <w:lang w:eastAsia="es-SV"/>
        </w:rPr>
        <w:t>Podría regalarme las característica o la forma que tiene que llevar el sello de electricista cuarta categoría</w:t>
      </w:r>
      <w:r w:rsidRPr="00523351">
        <w:rPr>
          <w:rFonts w:eastAsia="Times New Roman" w:cstheme="minorHAnsi"/>
          <w:b/>
          <w:sz w:val="23"/>
          <w:szCs w:val="23"/>
          <w:lang w:eastAsia="es-SV"/>
        </w:rPr>
        <w:t>” (SIC)</w:t>
      </w:r>
    </w:p>
    <w:p w:rsidR="00407C50" w:rsidRPr="00523351" w:rsidRDefault="00407C50" w:rsidP="00407C50">
      <w:pPr>
        <w:tabs>
          <w:tab w:val="left" w:pos="2127"/>
        </w:tabs>
        <w:spacing w:line="360" w:lineRule="auto"/>
        <w:jc w:val="both"/>
        <w:rPr>
          <w:rFonts w:eastAsia="Times New Roman" w:cstheme="minorHAnsi"/>
          <w:sz w:val="23"/>
          <w:szCs w:val="23"/>
          <w:lang w:eastAsia="es-SV"/>
        </w:rPr>
      </w:pPr>
    </w:p>
    <w:p w:rsidR="00407C50" w:rsidRPr="00523351" w:rsidRDefault="00407C50" w:rsidP="00407C50">
      <w:pPr>
        <w:tabs>
          <w:tab w:val="left" w:pos="2127"/>
        </w:tabs>
        <w:spacing w:line="360" w:lineRule="auto"/>
        <w:jc w:val="both"/>
        <w:rPr>
          <w:rFonts w:eastAsia="Times New Roman" w:cstheme="minorHAnsi"/>
          <w:b/>
          <w:sz w:val="23"/>
          <w:szCs w:val="23"/>
          <w:lang w:eastAsia="es-SV"/>
        </w:rPr>
      </w:pPr>
      <w:r w:rsidRPr="00523351">
        <w:rPr>
          <w:rFonts w:eastAsia="Times New Roman" w:cstheme="minorHAnsi"/>
          <w:b/>
          <w:sz w:val="23"/>
          <w:szCs w:val="23"/>
          <w:lang w:eastAsia="es-SV"/>
        </w:rPr>
        <w:t>ÉSTA UNIDAD PARA DAR RESPUESTA A DICHA SOLICITUD HACE LAS CONSIDERACIONES SIGUIENTES:</w:t>
      </w:r>
    </w:p>
    <w:p w:rsidR="00407C50" w:rsidRDefault="00407C50" w:rsidP="005814D6">
      <w:pPr>
        <w:numPr>
          <w:ilvl w:val="0"/>
          <w:numId w:val="43"/>
        </w:numPr>
        <w:autoSpaceDE w:val="0"/>
        <w:autoSpaceDN w:val="0"/>
        <w:adjustRightInd w:val="0"/>
        <w:spacing w:after="0" w:line="360" w:lineRule="auto"/>
        <w:ind w:left="426"/>
        <w:jc w:val="both"/>
        <w:rPr>
          <w:rFonts w:cstheme="minorHAnsi"/>
          <w:sz w:val="23"/>
          <w:szCs w:val="23"/>
        </w:rPr>
      </w:pPr>
      <w:r w:rsidRPr="00523351">
        <w:rPr>
          <w:rFonts w:cstheme="minorHAnsi"/>
          <w:color w:val="000000"/>
          <w:sz w:val="23"/>
          <w:szCs w:val="23"/>
        </w:rPr>
        <w:t xml:space="preserve">Que la solicitud fue remitida en la fecha citada, </w:t>
      </w:r>
      <w:r w:rsidRPr="00523351">
        <w:rPr>
          <w:rFonts w:cstheme="minorHAnsi"/>
          <w:sz w:val="23"/>
          <w:szCs w:val="23"/>
        </w:rPr>
        <w:t>identificándola mediante código SIPV N°                                                                                                                                                                                                                                                                                                                                                                   0</w:t>
      </w:r>
      <w:r>
        <w:rPr>
          <w:rFonts w:cstheme="minorHAnsi"/>
          <w:sz w:val="23"/>
          <w:szCs w:val="23"/>
        </w:rPr>
        <w:t>93</w:t>
      </w:r>
      <w:r w:rsidRPr="00523351">
        <w:rPr>
          <w:rFonts w:cstheme="minorHAnsi"/>
          <w:sz w:val="23"/>
          <w:szCs w:val="23"/>
        </w:rPr>
        <w:t>-2018 y previo a la admisión formal del requerimiento, se verificó cumpliese lo dispuesto en los Arts. 66 de la Ley de Acceso a la  Información Pública, en lo sucesivo LAIP o Ley y el 54 del Reglamento de la Ley de Acceso a la Información Pública-RLAIP.</w:t>
      </w:r>
    </w:p>
    <w:p w:rsidR="00407C50" w:rsidRDefault="00407C50" w:rsidP="00407C50">
      <w:pPr>
        <w:autoSpaceDE w:val="0"/>
        <w:autoSpaceDN w:val="0"/>
        <w:adjustRightInd w:val="0"/>
        <w:spacing w:after="0" w:line="360" w:lineRule="auto"/>
        <w:ind w:left="426"/>
        <w:jc w:val="both"/>
        <w:rPr>
          <w:rFonts w:cstheme="minorHAnsi"/>
          <w:sz w:val="23"/>
          <w:szCs w:val="23"/>
        </w:rPr>
      </w:pPr>
    </w:p>
    <w:p w:rsidR="00407C50" w:rsidRPr="00523351" w:rsidRDefault="00407C50" w:rsidP="005814D6">
      <w:pPr>
        <w:numPr>
          <w:ilvl w:val="0"/>
          <w:numId w:val="43"/>
        </w:numPr>
        <w:autoSpaceDE w:val="0"/>
        <w:autoSpaceDN w:val="0"/>
        <w:adjustRightInd w:val="0"/>
        <w:spacing w:after="0" w:line="360" w:lineRule="auto"/>
        <w:ind w:left="426"/>
        <w:jc w:val="both"/>
        <w:rPr>
          <w:rFonts w:cstheme="minorHAnsi"/>
          <w:sz w:val="23"/>
          <w:szCs w:val="23"/>
        </w:rPr>
      </w:pPr>
      <w:r w:rsidRPr="00E216DB">
        <w:rPr>
          <w:rFonts w:ascii="Calibri" w:eastAsia="Times New Roman" w:hAnsi="Calibri" w:cs="Calibri"/>
          <w:sz w:val="24"/>
          <w:szCs w:val="24"/>
          <w:lang w:eastAsia="es-SV"/>
        </w:rPr>
        <w:t xml:space="preserve">Pese a no cumplir con </w:t>
      </w:r>
      <w:r>
        <w:rPr>
          <w:rFonts w:ascii="Calibri" w:eastAsia="Times New Roman" w:hAnsi="Calibri" w:cs="Calibri"/>
          <w:sz w:val="24"/>
          <w:szCs w:val="24"/>
          <w:lang w:eastAsia="es-SV"/>
        </w:rPr>
        <w:t>los</w:t>
      </w:r>
      <w:r w:rsidRPr="00E216DB">
        <w:rPr>
          <w:rFonts w:ascii="Calibri" w:eastAsia="Times New Roman" w:hAnsi="Calibri" w:cs="Calibri"/>
          <w:sz w:val="24"/>
          <w:szCs w:val="24"/>
          <w:lang w:eastAsia="es-SV"/>
        </w:rPr>
        <w:t xml:space="preserve"> requisito</w:t>
      </w:r>
      <w:r>
        <w:rPr>
          <w:rFonts w:ascii="Calibri" w:eastAsia="Times New Roman" w:hAnsi="Calibri" w:cs="Calibri"/>
          <w:sz w:val="24"/>
          <w:szCs w:val="24"/>
          <w:lang w:eastAsia="es-SV"/>
        </w:rPr>
        <w:t>s</w:t>
      </w:r>
      <w:r w:rsidRPr="00E216DB">
        <w:rPr>
          <w:rFonts w:ascii="Calibri" w:eastAsia="Times New Roman" w:hAnsi="Calibri" w:cs="Calibri"/>
          <w:sz w:val="24"/>
          <w:szCs w:val="24"/>
          <w:lang w:eastAsia="es-SV"/>
        </w:rPr>
        <w:t xml:space="preserve"> establecido</w:t>
      </w:r>
      <w:r>
        <w:rPr>
          <w:rFonts w:ascii="Calibri" w:eastAsia="Times New Roman" w:hAnsi="Calibri" w:cs="Calibri"/>
          <w:sz w:val="24"/>
          <w:szCs w:val="24"/>
          <w:lang w:eastAsia="es-SV"/>
        </w:rPr>
        <w:t>s</w:t>
      </w:r>
      <w:r w:rsidRPr="00E216DB">
        <w:rPr>
          <w:rFonts w:ascii="Calibri" w:eastAsia="Times New Roman" w:hAnsi="Calibri" w:cs="Calibri"/>
          <w:sz w:val="24"/>
          <w:szCs w:val="24"/>
          <w:lang w:eastAsia="es-SV"/>
        </w:rPr>
        <w:t xml:space="preserve"> en </w:t>
      </w:r>
      <w:r>
        <w:rPr>
          <w:rFonts w:ascii="Calibri" w:eastAsia="Times New Roman" w:hAnsi="Calibri" w:cs="Calibri"/>
          <w:sz w:val="24"/>
          <w:szCs w:val="24"/>
          <w:lang w:eastAsia="es-SV"/>
        </w:rPr>
        <w:t>los</w:t>
      </w:r>
      <w:r w:rsidRPr="00E216DB">
        <w:rPr>
          <w:rFonts w:ascii="Calibri" w:eastAsia="Times New Roman" w:hAnsi="Calibri" w:cs="Calibri"/>
          <w:sz w:val="24"/>
          <w:szCs w:val="24"/>
          <w:lang w:eastAsia="es-SV"/>
        </w:rPr>
        <w:t xml:space="preserve"> artículo</w:t>
      </w:r>
      <w:r>
        <w:rPr>
          <w:rFonts w:ascii="Calibri" w:eastAsia="Times New Roman" w:hAnsi="Calibri" w:cs="Calibri"/>
          <w:sz w:val="24"/>
          <w:szCs w:val="24"/>
          <w:lang w:eastAsia="es-SV"/>
        </w:rPr>
        <w:t>s</w:t>
      </w:r>
      <w:r w:rsidRPr="00E216DB">
        <w:rPr>
          <w:rFonts w:ascii="Calibri" w:eastAsia="Times New Roman" w:hAnsi="Calibri" w:cs="Calibri"/>
          <w:sz w:val="24"/>
          <w:szCs w:val="24"/>
          <w:lang w:eastAsia="es-SV"/>
        </w:rPr>
        <w:t xml:space="preserve"> </w:t>
      </w:r>
      <w:r>
        <w:rPr>
          <w:rFonts w:ascii="Calibri" w:eastAsia="Times New Roman" w:hAnsi="Calibri" w:cs="Calibri"/>
          <w:sz w:val="24"/>
          <w:szCs w:val="24"/>
          <w:lang w:eastAsia="es-SV"/>
        </w:rPr>
        <w:t xml:space="preserve">66 de la Ley de Acceso a la Información Pública-LAIP, y Arts. 52 y </w:t>
      </w:r>
      <w:r w:rsidRPr="00E216DB">
        <w:rPr>
          <w:rFonts w:ascii="Calibri" w:eastAsia="Times New Roman" w:hAnsi="Calibri" w:cs="Calibri"/>
          <w:sz w:val="24"/>
          <w:szCs w:val="24"/>
          <w:lang w:eastAsia="es-SV"/>
        </w:rPr>
        <w:t xml:space="preserve">54 letra d) del RLAIP, se dio el trámite correspondiente </w:t>
      </w:r>
      <w:r w:rsidRPr="00523351">
        <w:rPr>
          <w:rFonts w:eastAsia="Times New Roman" w:cstheme="minorHAnsi"/>
          <w:lang w:eastAsia="es-SV"/>
        </w:rPr>
        <w:t>con base al principio de MÁXIMA PUBLICIDAD señalado en el artículo 4 letra a. LAIP que cita: "</w:t>
      </w:r>
      <w:r w:rsidRPr="00523351">
        <w:rPr>
          <w:rFonts w:eastAsia="Times New Roman" w:cstheme="minorHAnsi"/>
          <w:i/>
          <w:lang w:eastAsia="es-SV"/>
        </w:rPr>
        <w:t>Principios Art. 4.- En la interpretación y aplicación de esta ley deberán regir los principios siguientes: ...a. Máxima publicidad: la información en poder de los entes obligados es pública y su difusión irrestricta, salvo las excepciones expresamente establecidas por la ley</w:t>
      </w:r>
      <w:r w:rsidRPr="00523351">
        <w:rPr>
          <w:rFonts w:eastAsia="Times New Roman" w:cstheme="minorHAnsi"/>
          <w:lang w:eastAsia="es-SV"/>
        </w:rPr>
        <w:t>".</w:t>
      </w:r>
    </w:p>
    <w:p w:rsidR="00407C50" w:rsidRPr="00523351" w:rsidRDefault="00407C50" w:rsidP="00407C50">
      <w:pPr>
        <w:autoSpaceDE w:val="0"/>
        <w:autoSpaceDN w:val="0"/>
        <w:adjustRightInd w:val="0"/>
        <w:spacing w:after="0" w:line="360" w:lineRule="auto"/>
        <w:jc w:val="both"/>
        <w:rPr>
          <w:rFonts w:cstheme="minorHAnsi"/>
          <w:sz w:val="23"/>
          <w:szCs w:val="23"/>
        </w:rPr>
      </w:pPr>
    </w:p>
    <w:p w:rsidR="00407C50" w:rsidRPr="00523351" w:rsidRDefault="00407C50" w:rsidP="005814D6">
      <w:pPr>
        <w:numPr>
          <w:ilvl w:val="0"/>
          <w:numId w:val="43"/>
        </w:numPr>
        <w:autoSpaceDE w:val="0"/>
        <w:autoSpaceDN w:val="0"/>
        <w:adjustRightInd w:val="0"/>
        <w:spacing w:after="0" w:line="360" w:lineRule="auto"/>
        <w:ind w:left="426"/>
        <w:contextualSpacing/>
        <w:jc w:val="both"/>
        <w:rPr>
          <w:rFonts w:cstheme="minorHAnsi"/>
          <w:color w:val="000000"/>
          <w:sz w:val="23"/>
          <w:szCs w:val="23"/>
        </w:rPr>
      </w:pPr>
      <w:r w:rsidRPr="00523351">
        <w:rPr>
          <w:rFonts w:cstheme="minorHAnsi"/>
          <w:color w:val="000000"/>
          <w:sz w:val="23"/>
          <w:szCs w:val="23"/>
        </w:rPr>
        <w:t>La LAIP atribuye al Oficial de Información entre sus funciones del artículo 50 letras "</w:t>
      </w:r>
      <w:r w:rsidRPr="00523351">
        <w:rPr>
          <w:rFonts w:cstheme="minorHAnsi"/>
          <w:b/>
          <w:color w:val="000000"/>
          <w:sz w:val="23"/>
          <w:szCs w:val="23"/>
        </w:rPr>
        <w:t>b.</w:t>
      </w:r>
      <w:r w:rsidRPr="00523351">
        <w:rPr>
          <w:rFonts w:cstheme="minorHAnsi"/>
          <w:color w:val="000000"/>
          <w:sz w:val="23"/>
          <w:szCs w:val="23"/>
        </w:rPr>
        <w:t>" y "</w:t>
      </w:r>
      <w:r w:rsidRPr="00523351">
        <w:rPr>
          <w:rFonts w:cstheme="minorHAnsi"/>
          <w:b/>
          <w:color w:val="000000"/>
          <w:sz w:val="23"/>
          <w:szCs w:val="23"/>
        </w:rPr>
        <w:t>d.</w:t>
      </w:r>
      <w:r w:rsidRPr="00523351">
        <w:rPr>
          <w:rFonts w:cstheme="minorHAnsi"/>
          <w:color w:val="000000"/>
          <w:sz w:val="23"/>
          <w:szCs w:val="23"/>
        </w:rPr>
        <w:t xml:space="preserve">" Recibir y diligenciar las solicitudes, gestionar y entregar la información requerida, garantizando el derecho de acceso que asiste a toda persona reconocido en el Art. 1 LAIP; </w:t>
      </w:r>
      <w:r w:rsidRPr="00523351">
        <w:rPr>
          <w:rFonts w:cstheme="minorHAnsi"/>
          <w:color w:val="000000"/>
          <w:sz w:val="23"/>
          <w:szCs w:val="23"/>
        </w:rPr>
        <w:lastRenderedPageBreak/>
        <w:t>asimismo, el artículo 70 de la Ley establece que "</w:t>
      </w:r>
      <w:r w:rsidRPr="00523351">
        <w:rPr>
          <w:rFonts w:cstheme="minorHAnsi"/>
          <w:i/>
          <w:color w:val="000000"/>
          <w:sz w:val="23"/>
          <w:szCs w:val="23"/>
        </w:rPr>
        <w:t>El Oficial de información transmitirá la solicitud a la unidad administrativa que tenga o pueda poseer la información, con objeto de que ésta la localice, verifique su clasificación y, en su caso, le comunique la manera en que se encuentra disponible</w:t>
      </w:r>
      <w:r w:rsidRPr="00523351">
        <w:rPr>
          <w:rFonts w:cstheme="minorHAnsi"/>
          <w:color w:val="000000"/>
          <w:sz w:val="23"/>
          <w:szCs w:val="23"/>
        </w:rPr>
        <w:t xml:space="preserve">". En cumplimiento de tales atribuciones se trasladó la petición a </w:t>
      </w:r>
      <w:r>
        <w:rPr>
          <w:rFonts w:cstheme="minorHAnsi"/>
          <w:color w:val="000000"/>
          <w:sz w:val="23"/>
          <w:szCs w:val="23"/>
        </w:rPr>
        <w:t>Registro de Electricidad y Telecomunicaciones-RET.</w:t>
      </w:r>
    </w:p>
    <w:p w:rsidR="00407C50" w:rsidRPr="00523351" w:rsidRDefault="00407C50" w:rsidP="00407C50">
      <w:pPr>
        <w:autoSpaceDE w:val="0"/>
        <w:autoSpaceDN w:val="0"/>
        <w:adjustRightInd w:val="0"/>
        <w:spacing w:after="0" w:line="360" w:lineRule="auto"/>
        <w:ind w:left="426"/>
        <w:jc w:val="both"/>
        <w:rPr>
          <w:rFonts w:cstheme="minorHAnsi"/>
          <w:color w:val="000000"/>
          <w:sz w:val="23"/>
          <w:szCs w:val="23"/>
        </w:rPr>
      </w:pPr>
    </w:p>
    <w:p w:rsidR="00407C50" w:rsidRPr="00523351" w:rsidRDefault="00407C50" w:rsidP="005814D6">
      <w:pPr>
        <w:numPr>
          <w:ilvl w:val="0"/>
          <w:numId w:val="43"/>
        </w:numPr>
        <w:autoSpaceDE w:val="0"/>
        <w:autoSpaceDN w:val="0"/>
        <w:adjustRightInd w:val="0"/>
        <w:spacing w:after="0" w:line="360" w:lineRule="auto"/>
        <w:ind w:left="426"/>
        <w:jc w:val="both"/>
        <w:rPr>
          <w:rFonts w:cstheme="minorHAnsi"/>
          <w:sz w:val="23"/>
          <w:szCs w:val="23"/>
        </w:rPr>
      </w:pPr>
      <w:r w:rsidRPr="00523351">
        <w:rPr>
          <w:rFonts w:cstheme="minorHAnsi"/>
          <w:sz w:val="23"/>
          <w:szCs w:val="23"/>
        </w:rPr>
        <w:t>La Ley de Creación de la SIGET-LCSIGET en su Art. 4 establece "</w:t>
      </w:r>
      <w:r w:rsidRPr="00523351">
        <w:rPr>
          <w:rFonts w:cstheme="minorHAnsi"/>
          <w:i/>
          <w:sz w:val="23"/>
          <w:szCs w:val="23"/>
        </w:rPr>
        <w:t>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523351">
        <w:rPr>
          <w:rFonts w:cstheme="minorHAnsi"/>
          <w:sz w:val="23"/>
          <w:szCs w:val="23"/>
        </w:rPr>
        <w:t>”.</w:t>
      </w:r>
    </w:p>
    <w:p w:rsidR="00407C50" w:rsidRPr="00523351" w:rsidRDefault="00407C50" w:rsidP="00407C50">
      <w:pPr>
        <w:ind w:left="720"/>
        <w:contextualSpacing/>
        <w:rPr>
          <w:rFonts w:cstheme="minorHAnsi"/>
          <w:sz w:val="23"/>
          <w:szCs w:val="23"/>
        </w:rPr>
      </w:pPr>
    </w:p>
    <w:p w:rsidR="00407C50" w:rsidRPr="00523351" w:rsidRDefault="00407C50" w:rsidP="00407C50">
      <w:pPr>
        <w:autoSpaceDE w:val="0"/>
        <w:autoSpaceDN w:val="0"/>
        <w:adjustRightInd w:val="0"/>
        <w:spacing w:after="0" w:line="360" w:lineRule="auto"/>
        <w:jc w:val="both"/>
        <w:rPr>
          <w:rFonts w:cstheme="minorHAnsi"/>
          <w:sz w:val="23"/>
          <w:szCs w:val="23"/>
        </w:rPr>
      </w:pPr>
    </w:p>
    <w:p w:rsidR="00407C50" w:rsidRPr="00523351" w:rsidRDefault="00407C50" w:rsidP="00407C50">
      <w:pPr>
        <w:autoSpaceDE w:val="0"/>
        <w:autoSpaceDN w:val="0"/>
        <w:adjustRightInd w:val="0"/>
        <w:spacing w:after="0" w:line="360" w:lineRule="auto"/>
        <w:jc w:val="both"/>
        <w:rPr>
          <w:rFonts w:cstheme="minorHAnsi"/>
          <w:b/>
          <w:bCs/>
          <w:color w:val="000000"/>
          <w:sz w:val="23"/>
          <w:szCs w:val="23"/>
        </w:rPr>
      </w:pPr>
      <w:r w:rsidRPr="00523351">
        <w:rPr>
          <w:rFonts w:cstheme="minorHAnsi"/>
          <w:b/>
          <w:bCs/>
          <w:color w:val="000000"/>
          <w:sz w:val="23"/>
          <w:szCs w:val="23"/>
        </w:rPr>
        <w:t>RAZONAMIENTO DE RESPUESTA A LA PETICIÓN</w:t>
      </w:r>
    </w:p>
    <w:p w:rsidR="00407C50" w:rsidRPr="00523351" w:rsidRDefault="00407C50" w:rsidP="00407C50">
      <w:pPr>
        <w:autoSpaceDE w:val="0"/>
        <w:autoSpaceDN w:val="0"/>
        <w:adjustRightInd w:val="0"/>
        <w:spacing w:after="0" w:line="360" w:lineRule="auto"/>
        <w:jc w:val="both"/>
        <w:rPr>
          <w:rFonts w:cstheme="minorHAnsi"/>
          <w:sz w:val="23"/>
          <w:szCs w:val="23"/>
        </w:rPr>
      </w:pPr>
    </w:p>
    <w:p w:rsidR="00407C50" w:rsidRPr="00523351" w:rsidRDefault="00407C50" w:rsidP="005814D6">
      <w:pPr>
        <w:numPr>
          <w:ilvl w:val="0"/>
          <w:numId w:val="43"/>
        </w:numPr>
        <w:autoSpaceDE w:val="0"/>
        <w:autoSpaceDN w:val="0"/>
        <w:adjustRightInd w:val="0"/>
        <w:spacing w:after="0" w:line="360" w:lineRule="auto"/>
        <w:ind w:left="360"/>
        <w:contextualSpacing/>
        <w:jc w:val="both"/>
        <w:rPr>
          <w:rFonts w:cstheme="minorHAnsi"/>
          <w:b/>
          <w:sz w:val="23"/>
          <w:szCs w:val="23"/>
        </w:rPr>
      </w:pPr>
      <w:r w:rsidRPr="00523351">
        <w:rPr>
          <w:rFonts w:cstheme="minorHAnsi"/>
          <w:sz w:val="23"/>
          <w:szCs w:val="23"/>
        </w:rPr>
        <w:t>Respecto a lo solicitado por el ciudadano, la dependencia correspondiente manifestó que</w:t>
      </w:r>
      <w:r w:rsidRPr="00523351">
        <w:rPr>
          <w:rFonts w:eastAsia="Times New Roman" w:cstheme="minorHAnsi"/>
          <w:b/>
          <w:sz w:val="23"/>
          <w:szCs w:val="23"/>
          <w:lang w:eastAsia="es-SV"/>
        </w:rPr>
        <w:t xml:space="preserve"> </w:t>
      </w:r>
      <w:r>
        <w:rPr>
          <w:rFonts w:cstheme="minorHAnsi"/>
          <w:sz w:val="23"/>
          <w:szCs w:val="23"/>
        </w:rPr>
        <w:t xml:space="preserve">de conformidad a las Normas Aplicables a la Capacitación, Evaluación, Inscripción y Acreditación de electricistas, la SIGET realiza la inscripción y </w:t>
      </w:r>
      <w:proofErr w:type="spellStart"/>
      <w:r>
        <w:rPr>
          <w:rFonts w:cstheme="minorHAnsi"/>
          <w:sz w:val="23"/>
          <w:szCs w:val="23"/>
        </w:rPr>
        <w:t>carnetización</w:t>
      </w:r>
      <w:proofErr w:type="spellEnd"/>
      <w:r>
        <w:rPr>
          <w:rFonts w:cstheme="minorHAnsi"/>
          <w:sz w:val="23"/>
          <w:szCs w:val="23"/>
        </w:rPr>
        <w:t xml:space="preserve"> de los electricistas autorizados, pero no se autoriza emisión de sellos para ejercer como electricista, por lo cual con base a dichas normas la Superintendencia General de Electricidad y Telecomunicaciones no establece  </w:t>
      </w:r>
      <w:r w:rsidRPr="001A39B9">
        <w:rPr>
          <w:rFonts w:cstheme="minorHAnsi"/>
          <w:sz w:val="23"/>
          <w:szCs w:val="23"/>
        </w:rPr>
        <w:t>características</w:t>
      </w:r>
      <w:r>
        <w:rPr>
          <w:rFonts w:cstheme="minorHAnsi"/>
          <w:sz w:val="23"/>
          <w:szCs w:val="23"/>
        </w:rPr>
        <w:t xml:space="preserve"> </w:t>
      </w:r>
      <w:r w:rsidRPr="001A39B9">
        <w:rPr>
          <w:rFonts w:cstheme="minorHAnsi"/>
          <w:sz w:val="23"/>
          <w:szCs w:val="23"/>
        </w:rPr>
        <w:t>o forma que tiene que llevar el sello de electricista de cuarta categoría</w:t>
      </w:r>
      <w:r>
        <w:rPr>
          <w:rFonts w:cstheme="minorHAnsi"/>
          <w:sz w:val="23"/>
          <w:szCs w:val="23"/>
        </w:rPr>
        <w:t>.</w:t>
      </w:r>
    </w:p>
    <w:p w:rsidR="00407C50" w:rsidRPr="00523351" w:rsidRDefault="00407C50" w:rsidP="00407C50">
      <w:pPr>
        <w:autoSpaceDE w:val="0"/>
        <w:autoSpaceDN w:val="0"/>
        <w:adjustRightInd w:val="0"/>
        <w:spacing w:after="0" w:line="360" w:lineRule="auto"/>
        <w:ind w:left="360"/>
        <w:contextualSpacing/>
        <w:jc w:val="both"/>
        <w:rPr>
          <w:rFonts w:cstheme="minorHAnsi"/>
          <w:b/>
          <w:sz w:val="23"/>
          <w:szCs w:val="23"/>
        </w:rPr>
      </w:pPr>
      <w:r w:rsidRPr="00523351">
        <w:rPr>
          <w:rFonts w:cstheme="minorHAnsi"/>
          <w:sz w:val="23"/>
          <w:szCs w:val="23"/>
        </w:rPr>
        <w:t xml:space="preserve"> </w:t>
      </w:r>
    </w:p>
    <w:p w:rsidR="00407C50" w:rsidRPr="00523351" w:rsidRDefault="00407C50" w:rsidP="005814D6">
      <w:pPr>
        <w:numPr>
          <w:ilvl w:val="0"/>
          <w:numId w:val="43"/>
        </w:numPr>
        <w:autoSpaceDE w:val="0"/>
        <w:autoSpaceDN w:val="0"/>
        <w:adjustRightInd w:val="0"/>
        <w:spacing w:after="0" w:line="360" w:lineRule="auto"/>
        <w:ind w:left="360"/>
        <w:contextualSpacing/>
        <w:jc w:val="both"/>
        <w:rPr>
          <w:rFonts w:cstheme="minorHAnsi"/>
          <w:b/>
          <w:sz w:val="23"/>
          <w:szCs w:val="23"/>
        </w:rPr>
      </w:pPr>
      <w:r w:rsidRPr="00523351">
        <w:rPr>
          <w:rFonts w:cstheme="minorHAnsi"/>
          <w:sz w:val="23"/>
          <w:szCs w:val="23"/>
        </w:rPr>
        <w:t>Por tal razón, conforme al artículo 62 de la Ley de Acceso a la Información Pública-LAIP, en su primer inciso prevé: "</w:t>
      </w:r>
      <w:r w:rsidRPr="00523351">
        <w:rPr>
          <w:rFonts w:cstheme="minorHAnsi"/>
          <w:i/>
          <w:sz w:val="23"/>
          <w:szCs w:val="23"/>
        </w:rPr>
        <w:t>Entrega de la Información. Art. 62: Los entes deberán entregar únicamente información que se encuentre en su poder</w:t>
      </w:r>
      <w:r w:rsidRPr="00523351">
        <w:rPr>
          <w:rFonts w:cstheme="minorHAnsi"/>
          <w:sz w:val="23"/>
          <w:szCs w:val="23"/>
        </w:rPr>
        <w:t>" referida Ley además en su versión Explicada edición año 2012, de la Subsecretaría de Transparencia y Anticorrupción, en su página 114, dispone: "</w:t>
      </w:r>
      <w:r w:rsidRPr="00523351">
        <w:rPr>
          <w:rFonts w:cstheme="minorHAnsi"/>
          <w:i/>
          <w:sz w:val="23"/>
          <w:szCs w:val="23"/>
        </w:rPr>
        <w:t xml:space="preserve">La obligación del ente obligado se limita a la información que resguarda, no a otra que puede tener otra institución u </w:t>
      </w:r>
      <w:r w:rsidRPr="00523351">
        <w:rPr>
          <w:rFonts w:cstheme="minorHAnsi"/>
          <w:b/>
          <w:i/>
          <w:sz w:val="23"/>
          <w:szCs w:val="23"/>
        </w:rPr>
        <w:t>otra con la que todavía no cuenta y que el ente obligado debe preparar, buscar u obtener para satisfacer la solicitud</w:t>
      </w:r>
      <w:r w:rsidRPr="00523351">
        <w:rPr>
          <w:rFonts w:cstheme="minorHAnsi"/>
          <w:i/>
          <w:sz w:val="23"/>
          <w:szCs w:val="23"/>
        </w:rPr>
        <w:t>..."</w:t>
      </w:r>
    </w:p>
    <w:p w:rsidR="00407C50" w:rsidRDefault="00407C50" w:rsidP="00407C50">
      <w:pPr>
        <w:autoSpaceDE w:val="0"/>
        <w:autoSpaceDN w:val="0"/>
        <w:adjustRightInd w:val="0"/>
        <w:spacing w:after="0" w:line="360" w:lineRule="auto"/>
        <w:ind w:left="426"/>
        <w:jc w:val="both"/>
        <w:rPr>
          <w:rFonts w:cstheme="minorHAnsi"/>
          <w:sz w:val="23"/>
          <w:szCs w:val="23"/>
        </w:rPr>
      </w:pPr>
    </w:p>
    <w:p w:rsidR="00407C50" w:rsidRDefault="00407C50" w:rsidP="00407C50">
      <w:pPr>
        <w:autoSpaceDE w:val="0"/>
        <w:autoSpaceDN w:val="0"/>
        <w:adjustRightInd w:val="0"/>
        <w:spacing w:after="0" w:line="360" w:lineRule="auto"/>
        <w:ind w:left="426"/>
        <w:jc w:val="both"/>
        <w:rPr>
          <w:rFonts w:cstheme="minorHAnsi"/>
          <w:sz w:val="23"/>
          <w:szCs w:val="23"/>
        </w:rPr>
      </w:pPr>
    </w:p>
    <w:p w:rsidR="00407C50" w:rsidRPr="00523351" w:rsidRDefault="00407C50" w:rsidP="00407C50">
      <w:pPr>
        <w:autoSpaceDE w:val="0"/>
        <w:autoSpaceDN w:val="0"/>
        <w:adjustRightInd w:val="0"/>
        <w:spacing w:after="0" w:line="360" w:lineRule="auto"/>
        <w:ind w:left="426"/>
        <w:jc w:val="both"/>
        <w:rPr>
          <w:rFonts w:cstheme="minorHAnsi"/>
          <w:sz w:val="23"/>
          <w:szCs w:val="23"/>
        </w:rPr>
      </w:pPr>
    </w:p>
    <w:p w:rsidR="00407C50" w:rsidRPr="00523351" w:rsidRDefault="00407C50" w:rsidP="005814D6">
      <w:pPr>
        <w:numPr>
          <w:ilvl w:val="0"/>
          <w:numId w:val="43"/>
        </w:numPr>
        <w:autoSpaceDE w:val="0"/>
        <w:autoSpaceDN w:val="0"/>
        <w:adjustRightInd w:val="0"/>
        <w:spacing w:after="0" w:line="360" w:lineRule="auto"/>
        <w:ind w:left="360"/>
        <w:contextualSpacing/>
        <w:jc w:val="both"/>
        <w:rPr>
          <w:rFonts w:cstheme="minorHAnsi"/>
          <w:b/>
          <w:sz w:val="23"/>
          <w:szCs w:val="23"/>
        </w:rPr>
      </w:pPr>
      <w:r w:rsidRPr="00523351">
        <w:rPr>
          <w:rFonts w:cstheme="minorHAnsi"/>
          <w:sz w:val="23"/>
          <w:szCs w:val="23"/>
        </w:rPr>
        <w:t>Después de admitidas las solicitudes deberá al analizarse el contenido de estas según el Art. 55 del Reglamento de la Ley de Acceso a la Información Pública, con el objeto de establecer si la información será entregada o fundar su negativa; del estudio de la petición se establece que,</w:t>
      </w:r>
      <w:r w:rsidRPr="00523351">
        <w:rPr>
          <w:rFonts w:cstheme="minorHAnsi"/>
          <w:sz w:val="23"/>
          <w:szCs w:val="23"/>
          <w:lang w:val="es-MX"/>
        </w:rPr>
        <w:t xml:space="preserve"> aún no existe documento alguno en relación</w:t>
      </w:r>
      <w:r w:rsidRPr="001A39B9">
        <w:rPr>
          <w:rFonts w:cstheme="minorHAnsi"/>
          <w:sz w:val="23"/>
          <w:szCs w:val="23"/>
        </w:rPr>
        <w:t xml:space="preserve"> </w:t>
      </w:r>
      <w:r>
        <w:rPr>
          <w:rFonts w:cstheme="minorHAnsi"/>
          <w:sz w:val="23"/>
          <w:szCs w:val="23"/>
        </w:rPr>
        <w:t xml:space="preserve">a las </w:t>
      </w:r>
      <w:r w:rsidRPr="001A39B9">
        <w:rPr>
          <w:rFonts w:cstheme="minorHAnsi"/>
          <w:sz w:val="23"/>
          <w:szCs w:val="23"/>
        </w:rPr>
        <w:t xml:space="preserve">características o forma que tiene que llevar el sello de electricista de </w:t>
      </w:r>
      <w:r>
        <w:rPr>
          <w:rFonts w:cstheme="minorHAnsi"/>
          <w:sz w:val="23"/>
          <w:szCs w:val="23"/>
        </w:rPr>
        <w:t xml:space="preserve">primera, segunda, tercera y </w:t>
      </w:r>
      <w:r w:rsidRPr="001A39B9">
        <w:rPr>
          <w:rFonts w:cstheme="minorHAnsi"/>
          <w:sz w:val="23"/>
          <w:szCs w:val="23"/>
        </w:rPr>
        <w:t>cuarta categoría</w:t>
      </w:r>
      <w:r>
        <w:rPr>
          <w:rFonts w:cstheme="minorHAnsi"/>
          <w:sz w:val="23"/>
          <w:szCs w:val="23"/>
        </w:rPr>
        <w:t>.</w:t>
      </w:r>
    </w:p>
    <w:p w:rsidR="00407C50" w:rsidRPr="00523351" w:rsidRDefault="00407C50" w:rsidP="00407C50">
      <w:pPr>
        <w:autoSpaceDE w:val="0"/>
        <w:autoSpaceDN w:val="0"/>
        <w:adjustRightInd w:val="0"/>
        <w:spacing w:after="0" w:line="360" w:lineRule="auto"/>
        <w:ind w:left="426"/>
        <w:jc w:val="both"/>
        <w:rPr>
          <w:rFonts w:cstheme="minorHAnsi"/>
          <w:sz w:val="23"/>
          <w:szCs w:val="23"/>
        </w:rPr>
      </w:pPr>
    </w:p>
    <w:p w:rsidR="00407C50" w:rsidRPr="00523351" w:rsidRDefault="00407C50" w:rsidP="00407C50">
      <w:pPr>
        <w:tabs>
          <w:tab w:val="left" w:pos="2127"/>
        </w:tabs>
        <w:autoSpaceDE w:val="0"/>
        <w:autoSpaceDN w:val="0"/>
        <w:adjustRightInd w:val="0"/>
        <w:spacing w:after="0" w:line="360" w:lineRule="auto"/>
        <w:jc w:val="both"/>
        <w:rPr>
          <w:rFonts w:cstheme="minorHAnsi"/>
          <w:b/>
          <w:sz w:val="23"/>
          <w:szCs w:val="23"/>
        </w:rPr>
      </w:pPr>
      <w:r w:rsidRPr="00523351">
        <w:rPr>
          <w:rFonts w:cstheme="minorHAnsi"/>
          <w:b/>
          <w:bCs/>
          <w:sz w:val="23"/>
          <w:szCs w:val="23"/>
        </w:rPr>
        <w:t xml:space="preserve">POR TANTO: </w:t>
      </w:r>
      <w:r w:rsidRPr="00523351">
        <w:rPr>
          <w:rFonts w:cstheme="minorHAnsi"/>
          <w:sz w:val="23"/>
          <w:szCs w:val="23"/>
        </w:rPr>
        <w:t xml:space="preserve">Ésta oficina en nombre de la Superintendencia General de Electricidad y Telecomunicaciones fundamentada en los Arts. 62, 65 y 72 letra </w:t>
      </w:r>
      <w:r w:rsidRPr="00523351">
        <w:rPr>
          <w:rFonts w:cstheme="minorHAnsi"/>
          <w:b/>
          <w:sz w:val="23"/>
          <w:szCs w:val="23"/>
        </w:rPr>
        <w:t>c</w:t>
      </w:r>
      <w:r w:rsidRPr="00523351">
        <w:rPr>
          <w:rFonts w:cstheme="minorHAnsi"/>
          <w:sz w:val="23"/>
          <w:szCs w:val="23"/>
        </w:rPr>
        <w:t xml:space="preserve">. de la LAIP, basada en los fines de facilitar a toda persona el derecho de acceso a la información pública mediante procedimientos sencillos y expeditos; principios de máxima publicidad y disponibilidad, </w:t>
      </w:r>
      <w:r w:rsidRPr="00523351">
        <w:rPr>
          <w:rFonts w:cstheme="minorHAnsi"/>
          <w:b/>
          <w:sz w:val="23"/>
          <w:szCs w:val="23"/>
        </w:rPr>
        <w:t xml:space="preserve">RESUELVE: </w:t>
      </w:r>
    </w:p>
    <w:p w:rsidR="00407C50" w:rsidRPr="00523351" w:rsidRDefault="00407C50" w:rsidP="00407C50">
      <w:pPr>
        <w:tabs>
          <w:tab w:val="left" w:pos="2127"/>
        </w:tabs>
        <w:autoSpaceDE w:val="0"/>
        <w:autoSpaceDN w:val="0"/>
        <w:adjustRightInd w:val="0"/>
        <w:spacing w:after="0" w:line="360" w:lineRule="auto"/>
        <w:jc w:val="both"/>
        <w:rPr>
          <w:rFonts w:cstheme="minorHAnsi"/>
          <w:b/>
          <w:sz w:val="23"/>
          <w:szCs w:val="23"/>
        </w:rPr>
      </w:pPr>
    </w:p>
    <w:p w:rsidR="00407C50" w:rsidRPr="00523351" w:rsidRDefault="00407C50" w:rsidP="005814D6">
      <w:pPr>
        <w:numPr>
          <w:ilvl w:val="0"/>
          <w:numId w:val="44"/>
        </w:numPr>
        <w:tabs>
          <w:tab w:val="left" w:pos="2127"/>
        </w:tabs>
        <w:autoSpaceDE w:val="0"/>
        <w:autoSpaceDN w:val="0"/>
        <w:adjustRightInd w:val="0"/>
        <w:spacing w:after="0" w:line="360" w:lineRule="auto"/>
        <w:contextualSpacing/>
        <w:jc w:val="both"/>
        <w:rPr>
          <w:rFonts w:cstheme="minorHAnsi"/>
          <w:sz w:val="23"/>
          <w:szCs w:val="23"/>
        </w:rPr>
      </w:pPr>
      <w:r w:rsidRPr="00523351">
        <w:rPr>
          <w:rFonts w:cstheme="minorHAnsi"/>
          <w:sz w:val="23"/>
          <w:szCs w:val="23"/>
        </w:rPr>
        <w:t>Declárese improcedente la solicitud de acceso a la información de</w:t>
      </w:r>
      <w:r>
        <w:rPr>
          <w:rFonts w:cstheme="minorHAnsi"/>
          <w:sz w:val="23"/>
          <w:szCs w:val="23"/>
        </w:rPr>
        <w:t>l</w:t>
      </w:r>
      <w:r w:rsidRPr="00523351">
        <w:rPr>
          <w:rFonts w:cstheme="minorHAnsi"/>
          <w:sz w:val="23"/>
          <w:szCs w:val="23"/>
        </w:rPr>
        <w:t xml:space="preserve"> ciudadan</w:t>
      </w:r>
      <w:r>
        <w:rPr>
          <w:rFonts w:cstheme="minorHAnsi"/>
          <w:sz w:val="23"/>
          <w:szCs w:val="23"/>
        </w:rPr>
        <w:t>o</w:t>
      </w:r>
      <w:r w:rsidRPr="00523351">
        <w:rPr>
          <w:rFonts w:cstheme="minorHAnsi"/>
          <w:sz w:val="23"/>
          <w:szCs w:val="23"/>
        </w:rPr>
        <w:t xml:space="preserve"> </w:t>
      </w:r>
      <w:r>
        <w:rPr>
          <w:rFonts w:cstheme="minorHAnsi"/>
          <w:b/>
          <w:sz w:val="23"/>
          <w:szCs w:val="23"/>
        </w:rPr>
        <w:t>XXXXXXXXX</w:t>
      </w:r>
      <w:r w:rsidRPr="00523351">
        <w:rPr>
          <w:rFonts w:cstheme="minorHAnsi"/>
          <w:b/>
          <w:sz w:val="23"/>
          <w:szCs w:val="23"/>
        </w:rPr>
        <w:t>,</w:t>
      </w:r>
      <w:r w:rsidRPr="00523351">
        <w:rPr>
          <w:rFonts w:cstheme="minorHAnsi"/>
          <w:sz w:val="23"/>
          <w:szCs w:val="23"/>
        </w:rPr>
        <w:t xml:space="preserve"> por no </w:t>
      </w:r>
      <w:r w:rsidRPr="00523351">
        <w:rPr>
          <w:rFonts w:cstheme="minorHAnsi"/>
          <w:sz w:val="23"/>
          <w:szCs w:val="23"/>
          <w:lang w:val="es-MX"/>
        </w:rPr>
        <w:t xml:space="preserve">existir </w:t>
      </w:r>
      <w:proofErr w:type="spellStart"/>
      <w:r w:rsidRPr="00523351">
        <w:rPr>
          <w:rFonts w:cstheme="minorHAnsi"/>
          <w:sz w:val="23"/>
          <w:szCs w:val="23"/>
          <w:lang w:val="es-MX"/>
        </w:rPr>
        <w:t>aun</w:t>
      </w:r>
      <w:proofErr w:type="spellEnd"/>
      <w:r w:rsidRPr="00523351">
        <w:rPr>
          <w:rFonts w:cstheme="minorHAnsi"/>
          <w:sz w:val="23"/>
          <w:szCs w:val="23"/>
          <w:lang w:val="es-MX"/>
        </w:rPr>
        <w:t xml:space="preserve"> documento alguno en relación a </w:t>
      </w:r>
      <w:r w:rsidRPr="00C57A45">
        <w:rPr>
          <w:rFonts w:cstheme="minorHAnsi"/>
          <w:sz w:val="23"/>
          <w:szCs w:val="23"/>
        </w:rPr>
        <w:t>a las características o forma que tiene que llevar el sello de electricista de primera, segunda, tercera y cuarta categoría.</w:t>
      </w:r>
      <w:r w:rsidRPr="00523351">
        <w:rPr>
          <w:rFonts w:cstheme="minorHAnsi"/>
          <w:sz w:val="23"/>
          <w:szCs w:val="23"/>
        </w:rPr>
        <w:t xml:space="preserve"> </w:t>
      </w:r>
    </w:p>
    <w:p w:rsidR="00407C50" w:rsidRPr="00523351" w:rsidRDefault="00407C50" w:rsidP="005814D6">
      <w:pPr>
        <w:numPr>
          <w:ilvl w:val="0"/>
          <w:numId w:val="44"/>
        </w:numPr>
        <w:tabs>
          <w:tab w:val="left" w:pos="2127"/>
        </w:tabs>
        <w:autoSpaceDE w:val="0"/>
        <w:autoSpaceDN w:val="0"/>
        <w:adjustRightInd w:val="0"/>
        <w:spacing w:after="0" w:line="360" w:lineRule="auto"/>
        <w:contextualSpacing/>
        <w:jc w:val="both"/>
        <w:rPr>
          <w:rFonts w:cstheme="minorHAnsi"/>
          <w:sz w:val="23"/>
          <w:szCs w:val="23"/>
        </w:rPr>
      </w:pPr>
      <w:r w:rsidRPr="00523351">
        <w:rPr>
          <w:rFonts w:cstheme="minorHAnsi"/>
          <w:sz w:val="23"/>
          <w:szCs w:val="23"/>
        </w:rPr>
        <w:t xml:space="preserve">Remítase ésta resolución administrativa en modalidad digital, así como la información solicitada, gratuitamente según los artículos 4 letra g. 61 y 102 de la Ley, al correo electrónico que para tal efecto se consignó en la petición. </w:t>
      </w:r>
    </w:p>
    <w:p w:rsidR="00407C50" w:rsidRPr="00523351" w:rsidRDefault="00407C50" w:rsidP="005814D6">
      <w:pPr>
        <w:numPr>
          <w:ilvl w:val="0"/>
          <w:numId w:val="44"/>
        </w:numPr>
        <w:tabs>
          <w:tab w:val="left" w:pos="2127"/>
        </w:tabs>
        <w:autoSpaceDE w:val="0"/>
        <w:autoSpaceDN w:val="0"/>
        <w:adjustRightInd w:val="0"/>
        <w:spacing w:after="0" w:line="360" w:lineRule="auto"/>
        <w:contextualSpacing/>
        <w:jc w:val="both"/>
        <w:rPr>
          <w:rFonts w:cstheme="minorHAnsi"/>
          <w:sz w:val="23"/>
          <w:szCs w:val="23"/>
        </w:rPr>
      </w:pPr>
      <w:r w:rsidRPr="00523351">
        <w:rPr>
          <w:rFonts w:cstheme="minorHAnsi"/>
          <w:sz w:val="23"/>
          <w:szCs w:val="23"/>
        </w:rPr>
        <w:t xml:space="preserve">Notifíquese, </w:t>
      </w:r>
    </w:p>
    <w:p w:rsidR="00407C50" w:rsidRPr="00523351" w:rsidRDefault="00407C50" w:rsidP="005814D6">
      <w:pPr>
        <w:numPr>
          <w:ilvl w:val="0"/>
          <w:numId w:val="44"/>
        </w:numPr>
        <w:tabs>
          <w:tab w:val="left" w:pos="2127"/>
        </w:tabs>
        <w:spacing w:line="360" w:lineRule="auto"/>
        <w:contextualSpacing/>
        <w:jc w:val="both"/>
        <w:rPr>
          <w:rFonts w:eastAsia="Times New Roman" w:cstheme="minorHAnsi"/>
          <w:b/>
          <w:bCs/>
          <w:sz w:val="23"/>
          <w:szCs w:val="23"/>
          <w:lang w:eastAsia="es-SV"/>
        </w:rPr>
      </w:pPr>
      <w:r w:rsidRPr="00523351">
        <w:rPr>
          <w:rFonts w:cstheme="minorHAnsi"/>
          <w:sz w:val="23"/>
          <w:szCs w:val="23"/>
        </w:rPr>
        <w:t>Archívese.</w:t>
      </w:r>
      <w:r w:rsidRPr="00523351">
        <w:rPr>
          <w:rFonts w:eastAsia="Times New Roman" w:cstheme="minorHAnsi"/>
          <w:b/>
          <w:bCs/>
          <w:sz w:val="23"/>
          <w:szCs w:val="23"/>
          <w:lang w:eastAsia="es-SV"/>
        </w:rPr>
        <w:t xml:space="preserve"> </w:t>
      </w:r>
    </w:p>
    <w:p w:rsidR="00407C50" w:rsidRPr="00523351" w:rsidRDefault="00407C50" w:rsidP="00407C50">
      <w:pPr>
        <w:tabs>
          <w:tab w:val="left" w:pos="2127"/>
        </w:tabs>
        <w:spacing w:line="360" w:lineRule="auto"/>
        <w:contextualSpacing/>
        <w:jc w:val="both"/>
        <w:rPr>
          <w:rFonts w:eastAsia="Times New Roman" w:cstheme="minorHAnsi"/>
          <w:b/>
          <w:bCs/>
          <w:sz w:val="23"/>
          <w:szCs w:val="23"/>
          <w:lang w:eastAsia="es-SV"/>
        </w:rPr>
      </w:pPr>
    </w:p>
    <w:p w:rsidR="00407C50" w:rsidRPr="00523351" w:rsidRDefault="00407C50" w:rsidP="00407C50">
      <w:pPr>
        <w:tabs>
          <w:tab w:val="left" w:pos="2127"/>
        </w:tabs>
        <w:spacing w:line="360" w:lineRule="auto"/>
        <w:contextualSpacing/>
        <w:jc w:val="both"/>
        <w:rPr>
          <w:rFonts w:eastAsia="Times New Roman" w:cstheme="minorHAnsi"/>
          <w:b/>
          <w:bCs/>
          <w:sz w:val="23"/>
          <w:szCs w:val="23"/>
          <w:lang w:eastAsia="es-SV"/>
        </w:rPr>
      </w:pPr>
    </w:p>
    <w:p w:rsidR="00407C50" w:rsidRPr="00523351" w:rsidRDefault="00407C50" w:rsidP="00407C50">
      <w:pPr>
        <w:spacing w:after="0"/>
        <w:jc w:val="center"/>
        <w:rPr>
          <w:rFonts w:eastAsia="Times New Roman" w:cstheme="minorHAnsi"/>
          <w:b/>
          <w:sz w:val="23"/>
          <w:szCs w:val="23"/>
          <w:lang w:eastAsia="es-SV"/>
        </w:rPr>
      </w:pPr>
      <w:r>
        <w:rPr>
          <w:rFonts w:eastAsia="Times New Roman" w:cstheme="minorHAnsi"/>
          <w:b/>
          <w:sz w:val="23"/>
          <w:szCs w:val="23"/>
          <w:lang w:eastAsia="es-SV"/>
        </w:rPr>
        <w:t>XXXXXXXXXX</w:t>
      </w:r>
    </w:p>
    <w:p w:rsidR="00407C50" w:rsidRDefault="00407C50" w:rsidP="00407C50">
      <w:pPr>
        <w:spacing w:after="0"/>
        <w:jc w:val="center"/>
        <w:rPr>
          <w:rFonts w:eastAsia="Times New Roman" w:cstheme="minorHAnsi"/>
          <w:sz w:val="23"/>
          <w:szCs w:val="23"/>
          <w:lang w:eastAsia="es-SV"/>
        </w:rPr>
      </w:pPr>
      <w:r w:rsidRPr="00523351">
        <w:rPr>
          <w:rFonts w:eastAsia="Times New Roman" w:cstheme="minorHAnsi"/>
          <w:sz w:val="23"/>
          <w:szCs w:val="23"/>
          <w:lang w:eastAsia="es-SV"/>
        </w:rPr>
        <w:t>Ofici</w:t>
      </w:r>
      <w:r>
        <w:rPr>
          <w:rFonts w:eastAsia="Times New Roman" w:cstheme="minorHAnsi"/>
          <w:sz w:val="23"/>
          <w:szCs w:val="23"/>
          <w:lang w:eastAsia="es-SV"/>
        </w:rPr>
        <w:t>al de Información Institucional</w:t>
      </w:r>
    </w:p>
    <w:p w:rsidR="00407C50" w:rsidRDefault="00407C50" w:rsidP="00407C50">
      <w:pPr>
        <w:spacing w:after="0"/>
        <w:jc w:val="center"/>
        <w:rPr>
          <w:rFonts w:eastAsia="Times New Roman" w:cstheme="minorHAnsi"/>
          <w:sz w:val="23"/>
          <w:szCs w:val="23"/>
          <w:lang w:eastAsia="es-SV"/>
        </w:rPr>
      </w:pPr>
    </w:p>
    <w:p w:rsidR="00407C50" w:rsidRDefault="00407C50" w:rsidP="00407C50">
      <w:pPr>
        <w:spacing w:after="0"/>
        <w:jc w:val="center"/>
        <w:rPr>
          <w:rFonts w:eastAsia="Times New Roman" w:cstheme="minorHAnsi"/>
          <w:sz w:val="23"/>
          <w:szCs w:val="23"/>
          <w:lang w:eastAsia="es-SV"/>
        </w:rPr>
      </w:pPr>
    </w:p>
    <w:p w:rsidR="00407C50" w:rsidRDefault="00407C50" w:rsidP="00407C50">
      <w:pPr>
        <w:spacing w:after="0"/>
        <w:jc w:val="center"/>
        <w:rPr>
          <w:rFonts w:eastAsia="Times New Roman" w:cstheme="minorHAnsi"/>
          <w:sz w:val="23"/>
          <w:szCs w:val="23"/>
          <w:lang w:eastAsia="es-SV"/>
        </w:rPr>
      </w:pPr>
    </w:p>
    <w:p w:rsidR="00407C50" w:rsidRDefault="00407C50" w:rsidP="00407C50">
      <w:pPr>
        <w:spacing w:after="0"/>
        <w:jc w:val="center"/>
        <w:rPr>
          <w:rFonts w:eastAsia="Times New Roman" w:cstheme="minorHAnsi"/>
          <w:sz w:val="23"/>
          <w:szCs w:val="23"/>
          <w:lang w:eastAsia="es-SV"/>
        </w:rPr>
      </w:pPr>
    </w:p>
    <w:p w:rsidR="00407C50" w:rsidRDefault="00407C50" w:rsidP="00407C50">
      <w:pPr>
        <w:spacing w:after="0"/>
        <w:jc w:val="center"/>
        <w:rPr>
          <w:rFonts w:eastAsia="Times New Roman" w:cstheme="minorHAnsi"/>
          <w:sz w:val="23"/>
          <w:szCs w:val="23"/>
          <w:lang w:eastAsia="es-SV"/>
        </w:rPr>
      </w:pPr>
    </w:p>
    <w:p w:rsidR="00646D08" w:rsidRPr="00394B17" w:rsidRDefault="00646D08" w:rsidP="00646D08">
      <w:pPr>
        <w:tabs>
          <w:tab w:val="left" w:pos="2127"/>
        </w:tabs>
        <w:spacing w:after="0" w:line="360" w:lineRule="auto"/>
        <w:jc w:val="both"/>
        <w:rPr>
          <w:rFonts w:eastAsia="Times New Roman" w:cstheme="minorHAnsi"/>
          <w:b/>
          <w:shd w:val="clear" w:color="auto" w:fill="FFFFFF"/>
          <w:lang w:eastAsia="es-SV"/>
        </w:rPr>
      </w:pPr>
      <w:r w:rsidRPr="00394B17">
        <w:rPr>
          <w:rFonts w:eastAsia="Times New Roman" w:cstheme="minorHAnsi"/>
          <w:b/>
          <w:shd w:val="clear" w:color="auto" w:fill="FFFFFF"/>
          <w:lang w:eastAsia="es-SV"/>
        </w:rPr>
        <w:lastRenderedPageBreak/>
        <w:t>SIP</w:t>
      </w:r>
      <w:r>
        <w:rPr>
          <w:rFonts w:eastAsia="Times New Roman" w:cstheme="minorHAnsi"/>
          <w:b/>
          <w:shd w:val="clear" w:color="auto" w:fill="FFFFFF"/>
          <w:lang w:eastAsia="es-SV"/>
        </w:rPr>
        <w:t>P</w:t>
      </w:r>
      <w:r w:rsidRPr="00394B17">
        <w:rPr>
          <w:rFonts w:eastAsia="Times New Roman" w:cstheme="minorHAnsi"/>
          <w:b/>
          <w:shd w:val="clear" w:color="auto" w:fill="FFFFFF"/>
          <w:lang w:eastAsia="es-SV"/>
        </w:rPr>
        <w:t xml:space="preserve"> N° 0</w:t>
      </w:r>
      <w:r>
        <w:rPr>
          <w:rFonts w:eastAsia="Times New Roman" w:cstheme="minorHAnsi"/>
          <w:b/>
          <w:shd w:val="clear" w:color="auto" w:fill="FFFFFF"/>
          <w:lang w:eastAsia="es-SV"/>
        </w:rPr>
        <w:t>94</w:t>
      </w:r>
      <w:r w:rsidRPr="00394B17">
        <w:rPr>
          <w:rFonts w:eastAsia="Times New Roman" w:cstheme="minorHAnsi"/>
          <w:b/>
          <w:shd w:val="clear" w:color="auto" w:fill="FFFFFF"/>
          <w:lang w:eastAsia="es-SV"/>
        </w:rPr>
        <w:t>-2018</w:t>
      </w:r>
    </w:p>
    <w:p w:rsidR="00646D08" w:rsidRPr="00394B17" w:rsidRDefault="00646D08" w:rsidP="00646D08">
      <w:pPr>
        <w:tabs>
          <w:tab w:val="left" w:pos="2127"/>
        </w:tabs>
        <w:spacing w:after="0" w:line="360" w:lineRule="auto"/>
        <w:jc w:val="both"/>
        <w:rPr>
          <w:rFonts w:eastAsia="Times New Roman" w:cstheme="minorHAnsi"/>
          <w:b/>
          <w:shd w:val="clear" w:color="auto" w:fill="FFFFFF"/>
          <w:lang w:eastAsia="es-SV"/>
        </w:rPr>
      </w:pPr>
    </w:p>
    <w:p w:rsidR="00646D08" w:rsidRDefault="00646D08" w:rsidP="00646D08">
      <w:pPr>
        <w:tabs>
          <w:tab w:val="left" w:pos="2127"/>
        </w:tabs>
        <w:spacing w:after="0" w:line="360" w:lineRule="auto"/>
        <w:jc w:val="both"/>
        <w:rPr>
          <w:rFonts w:eastAsia="Times New Roman" w:cstheme="minorHAnsi"/>
          <w:b/>
          <w:spacing w:val="20"/>
          <w:lang w:eastAsia="es-SV"/>
        </w:rPr>
      </w:pPr>
    </w:p>
    <w:p w:rsidR="00646D08" w:rsidRPr="00394B17" w:rsidRDefault="00646D08" w:rsidP="00646D08">
      <w:pPr>
        <w:tabs>
          <w:tab w:val="left" w:pos="2127"/>
        </w:tabs>
        <w:spacing w:after="0" w:line="360" w:lineRule="auto"/>
        <w:jc w:val="both"/>
        <w:rPr>
          <w:rFonts w:eastAsia="Times New Roman" w:cstheme="minorHAnsi"/>
          <w:spacing w:val="20"/>
          <w:lang w:eastAsia="es-SV"/>
        </w:rPr>
      </w:pPr>
      <w:r w:rsidRPr="00394B17">
        <w:rPr>
          <w:rFonts w:eastAsia="Times New Roman" w:cstheme="minorHAnsi"/>
          <w:b/>
          <w:spacing w:val="20"/>
          <w:lang w:eastAsia="es-SV"/>
        </w:rPr>
        <w:t xml:space="preserve">SUPERINTENDENCIA GENERAL DE ELECTRICIDAD Y TELECOMUNICACIONES-SIGET, UNIDAD DE ACCESO A LA INFORMACIÓN Y TRANSPARENCIA-UAIT, </w:t>
      </w:r>
      <w:r w:rsidRPr="00394B17">
        <w:rPr>
          <w:rFonts w:eastAsia="Times New Roman" w:cstheme="minorHAnsi"/>
          <w:spacing w:val="20"/>
          <w:lang w:eastAsia="es-SV"/>
        </w:rPr>
        <w:t xml:space="preserve">a las </w:t>
      </w:r>
      <w:r>
        <w:rPr>
          <w:rFonts w:eastAsia="Times New Roman" w:cstheme="minorHAnsi"/>
          <w:spacing w:val="20"/>
          <w:lang w:eastAsia="es-SV"/>
        </w:rPr>
        <w:t>doce</w:t>
      </w:r>
      <w:r w:rsidRPr="00394B17">
        <w:rPr>
          <w:rFonts w:eastAsia="Times New Roman" w:cstheme="minorHAnsi"/>
          <w:spacing w:val="20"/>
          <w:lang w:eastAsia="es-SV"/>
        </w:rPr>
        <w:t xml:space="preserve"> horas con diez minutos del día </w:t>
      </w:r>
      <w:r>
        <w:rPr>
          <w:rFonts w:eastAsia="Times New Roman" w:cstheme="minorHAnsi"/>
          <w:spacing w:val="20"/>
          <w:lang w:eastAsia="es-SV"/>
        </w:rPr>
        <w:t>cuatro</w:t>
      </w:r>
      <w:r w:rsidRPr="00394B17">
        <w:rPr>
          <w:rFonts w:eastAsia="Times New Roman" w:cstheme="minorHAnsi"/>
          <w:spacing w:val="20"/>
          <w:lang w:eastAsia="es-SV"/>
        </w:rPr>
        <w:t xml:space="preserve"> de </w:t>
      </w:r>
      <w:r>
        <w:rPr>
          <w:rFonts w:eastAsia="Times New Roman" w:cstheme="minorHAnsi"/>
          <w:spacing w:val="20"/>
          <w:lang w:eastAsia="es-SV"/>
        </w:rPr>
        <w:t>junio del año dos mil dieciocho.</w:t>
      </w:r>
    </w:p>
    <w:p w:rsidR="00646D08" w:rsidRPr="00394B17" w:rsidRDefault="00646D08" w:rsidP="00646D08">
      <w:pPr>
        <w:tabs>
          <w:tab w:val="left" w:pos="2127"/>
        </w:tabs>
        <w:spacing w:after="0" w:line="360" w:lineRule="auto"/>
        <w:jc w:val="both"/>
        <w:rPr>
          <w:rFonts w:eastAsia="Times New Roman" w:cstheme="minorHAnsi"/>
          <w:lang w:eastAsia="es-SV"/>
        </w:rPr>
      </w:pPr>
    </w:p>
    <w:p w:rsidR="00646D08" w:rsidRPr="00394B17" w:rsidRDefault="00646D08" w:rsidP="00646D08">
      <w:pPr>
        <w:tabs>
          <w:tab w:val="left" w:pos="2127"/>
        </w:tabs>
        <w:spacing w:after="0" w:line="360" w:lineRule="auto"/>
        <w:jc w:val="both"/>
        <w:rPr>
          <w:rFonts w:eastAsia="Times New Roman" w:cstheme="minorHAnsi"/>
          <w:b/>
          <w:lang w:eastAsia="es-SV"/>
        </w:rPr>
      </w:pPr>
      <w:r w:rsidRPr="00394B17">
        <w:t xml:space="preserve">La presente solicitud de información para promover el derecho de acceso a la información fue interpuesta </w:t>
      </w:r>
      <w:r w:rsidRPr="00695666">
        <w:t xml:space="preserve">de forma presencial </w:t>
      </w:r>
      <w:r w:rsidRPr="00394B17">
        <w:t xml:space="preserve">el día veinticuatro de enero del año que transcurre, </w:t>
      </w:r>
      <w:r w:rsidRPr="00394B17">
        <w:rPr>
          <w:rFonts w:eastAsia="Times New Roman" w:cstheme="minorHAnsi"/>
          <w:lang w:eastAsia="es-SV"/>
        </w:rPr>
        <w:t xml:space="preserve">por el ciudadano </w:t>
      </w:r>
      <w:r>
        <w:rPr>
          <w:rFonts w:eastAsia="Times New Roman" w:cstheme="minorHAnsi"/>
          <w:b/>
          <w:lang w:eastAsia="es-SV"/>
        </w:rPr>
        <w:t>XXXXXXXXXX</w:t>
      </w:r>
      <w:r w:rsidRPr="00394B17">
        <w:rPr>
          <w:rFonts w:eastAsia="Times New Roman" w:cstheme="minorHAnsi"/>
          <w:b/>
          <w:lang w:eastAsia="es-SV"/>
        </w:rPr>
        <w:t xml:space="preserve"> </w:t>
      </w:r>
      <w:r w:rsidRPr="00394B17">
        <w:rPr>
          <w:rFonts w:eastAsia="Times New Roman" w:cstheme="minorHAnsi"/>
          <w:lang w:eastAsia="es-SV"/>
        </w:rPr>
        <w:t xml:space="preserve">en la que solicitó: </w:t>
      </w:r>
      <w:r w:rsidRPr="00394B17">
        <w:rPr>
          <w:rFonts w:eastAsia="Times New Roman" w:cstheme="minorHAnsi"/>
          <w:b/>
          <w:lang w:eastAsia="es-SV"/>
        </w:rPr>
        <w:t>“</w:t>
      </w:r>
      <w:r>
        <w:rPr>
          <w:rFonts w:eastAsia="Times New Roman" w:cstheme="minorHAnsi"/>
          <w:b/>
          <w:lang w:eastAsia="es-SV"/>
        </w:rPr>
        <w:t>Frecuencias Nacionales de Radio-TV</w:t>
      </w:r>
      <w:r w:rsidRPr="00394B17">
        <w:rPr>
          <w:rFonts w:eastAsia="Times New Roman" w:cstheme="minorHAnsi"/>
          <w:b/>
          <w:lang w:eastAsia="es-SV"/>
        </w:rPr>
        <w:t>” (Sic)</w:t>
      </w:r>
    </w:p>
    <w:p w:rsidR="00646D08" w:rsidRDefault="00646D08" w:rsidP="00646D08">
      <w:pPr>
        <w:tabs>
          <w:tab w:val="left" w:pos="2127"/>
        </w:tabs>
        <w:spacing w:after="0" w:line="360" w:lineRule="auto"/>
        <w:jc w:val="both"/>
        <w:rPr>
          <w:rFonts w:eastAsia="Times New Roman" w:cstheme="minorHAnsi"/>
          <w:b/>
          <w:lang w:eastAsia="es-SV"/>
        </w:rPr>
      </w:pPr>
    </w:p>
    <w:p w:rsidR="00646D08" w:rsidRPr="00394B17" w:rsidRDefault="00646D08" w:rsidP="00646D08">
      <w:pPr>
        <w:tabs>
          <w:tab w:val="left" w:pos="2127"/>
        </w:tabs>
        <w:spacing w:after="0" w:line="360" w:lineRule="auto"/>
        <w:jc w:val="both"/>
        <w:rPr>
          <w:rFonts w:eastAsia="Times New Roman" w:cstheme="minorHAnsi"/>
          <w:b/>
          <w:lang w:eastAsia="es-SV"/>
        </w:rPr>
      </w:pPr>
    </w:p>
    <w:p w:rsidR="00646D08" w:rsidRPr="00394B17" w:rsidRDefault="00646D08" w:rsidP="00646D08">
      <w:pPr>
        <w:tabs>
          <w:tab w:val="left" w:pos="2127"/>
        </w:tabs>
        <w:spacing w:after="0" w:line="360" w:lineRule="auto"/>
        <w:jc w:val="both"/>
        <w:rPr>
          <w:rFonts w:eastAsia="Times New Roman" w:cstheme="minorHAnsi"/>
          <w:b/>
          <w:lang w:eastAsia="es-SV"/>
        </w:rPr>
      </w:pPr>
      <w:r w:rsidRPr="00394B17">
        <w:rPr>
          <w:rFonts w:eastAsia="Times New Roman" w:cstheme="minorHAnsi"/>
          <w:b/>
          <w:lang w:eastAsia="es-SV"/>
        </w:rPr>
        <w:t>Ésta unidad sobre la solicitud hace las consideraciones siguientes:</w:t>
      </w:r>
    </w:p>
    <w:p w:rsidR="00646D08" w:rsidRPr="00394B17" w:rsidRDefault="00646D08" w:rsidP="00646D08">
      <w:pPr>
        <w:tabs>
          <w:tab w:val="left" w:pos="2127"/>
        </w:tabs>
        <w:spacing w:after="0" w:line="360" w:lineRule="auto"/>
        <w:jc w:val="both"/>
        <w:rPr>
          <w:rFonts w:eastAsia="Times New Roman" w:cstheme="minorHAnsi"/>
          <w:b/>
          <w:lang w:eastAsia="es-SV"/>
        </w:rPr>
      </w:pPr>
    </w:p>
    <w:p w:rsidR="00646D08" w:rsidRPr="00394B17" w:rsidRDefault="00646D08" w:rsidP="005814D6">
      <w:pPr>
        <w:numPr>
          <w:ilvl w:val="0"/>
          <w:numId w:val="45"/>
        </w:numPr>
        <w:tabs>
          <w:tab w:val="left" w:pos="2127"/>
        </w:tabs>
        <w:spacing w:line="360" w:lineRule="auto"/>
        <w:ind w:left="426"/>
        <w:contextualSpacing/>
        <w:jc w:val="both"/>
        <w:rPr>
          <w:rFonts w:eastAsia="Times New Roman" w:cs="Times New Roman"/>
          <w:lang w:eastAsia="es-SV"/>
        </w:rPr>
      </w:pPr>
      <w:r w:rsidRPr="00394B17">
        <w:rPr>
          <w:rFonts w:eastAsia="Times New Roman" w:cs="Times New Roman"/>
          <w:lang w:eastAsia="es-SV"/>
        </w:rPr>
        <w:t>Que la solicitud fue presentada en la fecha citada, clasificada con el código SIP</w:t>
      </w:r>
      <w:r>
        <w:rPr>
          <w:rFonts w:eastAsia="Times New Roman" w:cs="Times New Roman"/>
          <w:lang w:eastAsia="es-SV"/>
        </w:rPr>
        <w:t>P</w:t>
      </w:r>
      <w:r w:rsidRPr="00394B17">
        <w:rPr>
          <w:rFonts w:eastAsia="Times New Roman" w:cs="Times New Roman"/>
          <w:lang w:eastAsia="es-SV"/>
        </w:rPr>
        <w:t xml:space="preserve"> N° 0</w:t>
      </w:r>
      <w:r>
        <w:rPr>
          <w:rFonts w:eastAsia="Times New Roman" w:cs="Times New Roman"/>
          <w:lang w:eastAsia="es-SV"/>
        </w:rPr>
        <w:t>94</w:t>
      </w:r>
      <w:r w:rsidRPr="00394B17">
        <w:rPr>
          <w:rFonts w:eastAsia="Times New Roman" w:cs="Times New Roman"/>
          <w:lang w:eastAsia="es-SV"/>
        </w:rPr>
        <w:t>-2018 y previo a la admisión formal del requerimiento,  se  verificó  cumpliese lo dispuesto en los Arts. 66 de la Ley de Acceso a la  Información Pública, en lo sucesivo LAIP o Ley y el 54 del Reglamento de la Ley de Acceso a la Información Pública-RLAIP, por lo que se dio el trámite correspondiente.</w:t>
      </w:r>
    </w:p>
    <w:p w:rsidR="00646D08" w:rsidRPr="00394B17" w:rsidRDefault="00646D08" w:rsidP="00646D08">
      <w:pPr>
        <w:tabs>
          <w:tab w:val="left" w:pos="2127"/>
        </w:tabs>
        <w:spacing w:line="360" w:lineRule="auto"/>
        <w:ind w:left="720"/>
        <w:contextualSpacing/>
        <w:jc w:val="both"/>
        <w:rPr>
          <w:rFonts w:eastAsia="Times New Roman" w:cs="Times New Roman"/>
          <w:lang w:eastAsia="es-SV"/>
        </w:rPr>
      </w:pPr>
    </w:p>
    <w:p w:rsidR="00646D08" w:rsidRPr="00394B17" w:rsidRDefault="00646D08" w:rsidP="005814D6">
      <w:pPr>
        <w:numPr>
          <w:ilvl w:val="0"/>
          <w:numId w:val="45"/>
        </w:numPr>
        <w:tabs>
          <w:tab w:val="left" w:pos="2127"/>
        </w:tabs>
        <w:spacing w:line="360" w:lineRule="auto"/>
        <w:ind w:left="426"/>
        <w:contextualSpacing/>
        <w:jc w:val="both"/>
        <w:rPr>
          <w:rFonts w:eastAsia="Times New Roman" w:cstheme="minorHAnsi"/>
          <w:b/>
          <w:lang w:eastAsia="es-SV"/>
        </w:rPr>
      </w:pPr>
      <w:r w:rsidRPr="00394B17">
        <w:rPr>
          <w:rFonts w:eastAsia="Times New Roman" w:cstheme="minorHAnsi"/>
          <w:lang w:eastAsia="es-SV"/>
        </w:rPr>
        <w:t>La LAIP atribuye al Oficial  de  Información  entre  sus funciones  del  artículo  50  letras  "</w:t>
      </w:r>
      <w:r w:rsidRPr="00394B17">
        <w:rPr>
          <w:rFonts w:eastAsia="Times New Roman" w:cstheme="minorHAnsi"/>
          <w:b/>
          <w:lang w:eastAsia="es-SV"/>
        </w:rPr>
        <w:t>b.</w:t>
      </w:r>
      <w:r w:rsidRPr="00394B17">
        <w:rPr>
          <w:rFonts w:eastAsia="Times New Roman" w:cstheme="minorHAnsi"/>
          <w:lang w:eastAsia="es-SV"/>
        </w:rPr>
        <w:t>" y "</w:t>
      </w:r>
      <w:r w:rsidRPr="00394B17">
        <w:rPr>
          <w:rFonts w:eastAsia="Times New Roman" w:cstheme="minorHAnsi"/>
          <w:b/>
          <w:lang w:eastAsia="es-SV"/>
        </w:rPr>
        <w:t>d.</w:t>
      </w:r>
      <w:r w:rsidRPr="00394B17">
        <w:rPr>
          <w:rFonts w:eastAsia="Times New Roman" w:cstheme="minorHAnsi"/>
          <w:lang w:eastAsia="es-SV"/>
        </w:rPr>
        <w:t xml:space="preserve">" Recibir  y  diligenciar  las  solicitudes,  gestionar  y  entregar  la  información  requerida,  garantizando el  derecho  de  acceso  que  asiste  a  toda  persona  reconocido  en  el  Art. 1  LAIP;  asimismo,  el artículo 70, de la misma Ley establece que </w:t>
      </w:r>
      <w:r w:rsidRPr="00394B17">
        <w:rPr>
          <w:rFonts w:eastAsia="Times New Roman" w:cstheme="minorHAnsi"/>
          <w:i/>
          <w:lang w:eastAsia="es-SV"/>
        </w:rPr>
        <w:t xml:space="preserve">"El Oficial de información transmitirá  la solicitud a la  unidad administrativa  que tenga o pueda  poseer la  información, con  objeto de  que ésta  la localice,  verifique su  clasificación y,  en su caso,  le comunique  la manera en que se encuentra disponible". </w:t>
      </w:r>
      <w:r w:rsidRPr="00394B17">
        <w:rPr>
          <w:rFonts w:eastAsia="Times New Roman" w:cstheme="minorHAnsi"/>
          <w:lang w:eastAsia="es-SV"/>
        </w:rPr>
        <w:t>En cumplimiento de tales atribuciones se trasladó la petición al Registro de Electricidad y Telecomunicaciones-RET.</w:t>
      </w:r>
    </w:p>
    <w:p w:rsidR="00646D08" w:rsidRPr="00394B17" w:rsidRDefault="00646D08" w:rsidP="00646D08">
      <w:pPr>
        <w:tabs>
          <w:tab w:val="left" w:pos="2127"/>
        </w:tabs>
        <w:spacing w:line="360" w:lineRule="auto"/>
        <w:ind w:left="426"/>
        <w:contextualSpacing/>
        <w:jc w:val="both"/>
        <w:rPr>
          <w:rFonts w:eastAsia="Times New Roman" w:cstheme="minorHAnsi"/>
          <w:b/>
          <w:lang w:eastAsia="es-SV"/>
        </w:rPr>
      </w:pPr>
    </w:p>
    <w:p w:rsidR="00646D08" w:rsidRPr="00394B17" w:rsidRDefault="00646D08" w:rsidP="005814D6">
      <w:pPr>
        <w:numPr>
          <w:ilvl w:val="0"/>
          <w:numId w:val="45"/>
        </w:numPr>
        <w:autoSpaceDE w:val="0"/>
        <w:autoSpaceDN w:val="0"/>
        <w:adjustRightInd w:val="0"/>
        <w:spacing w:after="0" w:line="360" w:lineRule="auto"/>
        <w:ind w:left="426"/>
        <w:jc w:val="both"/>
        <w:rPr>
          <w:rFonts w:cstheme="minorHAnsi"/>
        </w:rPr>
      </w:pPr>
      <w:r w:rsidRPr="00394B17">
        <w:rPr>
          <w:rFonts w:cstheme="minorHAnsi"/>
        </w:rPr>
        <w:t>La Ley de Creación de la Superintendencia General de Electricidad y Telecomunicaciones- LCSIGET, en su artículo 4 dispone entre sus facultades: “</w:t>
      </w:r>
      <w:r w:rsidRPr="00394B17">
        <w:rPr>
          <w:rFonts w:cstheme="minorHAnsi"/>
          <w:i/>
        </w:rPr>
        <w:t xml:space="preserve">Art. 4.- La SIGET es la entidad competente para aplicar las normas contenidas en tratados internacionales sobre electricidad </w:t>
      </w:r>
      <w:r w:rsidRPr="00394B17">
        <w:rPr>
          <w:rFonts w:cstheme="minorHAnsi"/>
          <w:i/>
        </w:rPr>
        <w:lastRenderedPageBreak/>
        <w:t>y telecomunicaciones vigentes en El Salvador; en las leyes que rigen los sectores de Electricidad y de Telecomunicaciones; y sus reglamentos; así como para conocer del incumplimiento de las mismas.</w:t>
      </w:r>
      <w:r w:rsidRPr="00394B17">
        <w:rPr>
          <w:rFonts w:cstheme="minorHAnsi"/>
        </w:rPr>
        <w:t xml:space="preserve">” </w:t>
      </w:r>
    </w:p>
    <w:p w:rsidR="00646D08" w:rsidRDefault="00646D08" w:rsidP="00646D08">
      <w:pPr>
        <w:autoSpaceDE w:val="0"/>
        <w:autoSpaceDN w:val="0"/>
        <w:adjustRightInd w:val="0"/>
        <w:spacing w:after="0" w:line="360" w:lineRule="auto"/>
        <w:ind w:left="426"/>
        <w:jc w:val="both"/>
        <w:rPr>
          <w:rFonts w:cstheme="minorHAnsi"/>
        </w:rPr>
      </w:pPr>
    </w:p>
    <w:p w:rsidR="00646D08" w:rsidRDefault="00646D08" w:rsidP="00646D08">
      <w:pPr>
        <w:autoSpaceDE w:val="0"/>
        <w:autoSpaceDN w:val="0"/>
        <w:adjustRightInd w:val="0"/>
        <w:spacing w:after="0" w:line="360" w:lineRule="auto"/>
        <w:ind w:left="426"/>
        <w:jc w:val="both"/>
        <w:rPr>
          <w:rFonts w:cstheme="minorHAnsi"/>
        </w:rPr>
      </w:pPr>
    </w:p>
    <w:p w:rsidR="00646D08" w:rsidRPr="00394B17" w:rsidRDefault="00646D08" w:rsidP="00646D08">
      <w:pPr>
        <w:tabs>
          <w:tab w:val="left" w:pos="2127"/>
        </w:tabs>
        <w:spacing w:line="360" w:lineRule="auto"/>
        <w:jc w:val="both"/>
        <w:rPr>
          <w:rFonts w:eastAsia="Times New Roman" w:cstheme="minorHAnsi"/>
          <w:b/>
          <w:lang w:eastAsia="es-SV"/>
        </w:rPr>
      </w:pPr>
      <w:r w:rsidRPr="00394B17">
        <w:rPr>
          <w:rFonts w:eastAsia="Times New Roman" w:cstheme="minorHAnsi"/>
          <w:b/>
          <w:lang w:eastAsia="es-SV"/>
        </w:rPr>
        <w:t>RAZONAMIENTO DE RESPUESTA  A LA PETICIÓN:</w:t>
      </w:r>
    </w:p>
    <w:p w:rsidR="00646D08" w:rsidRPr="00C9220B" w:rsidRDefault="00646D08" w:rsidP="005814D6">
      <w:pPr>
        <w:numPr>
          <w:ilvl w:val="0"/>
          <w:numId w:val="45"/>
        </w:numPr>
        <w:autoSpaceDE w:val="0"/>
        <w:autoSpaceDN w:val="0"/>
        <w:adjustRightInd w:val="0"/>
        <w:spacing w:after="0" w:line="360" w:lineRule="auto"/>
        <w:ind w:left="426"/>
        <w:jc w:val="both"/>
        <w:rPr>
          <w:sz w:val="23"/>
          <w:szCs w:val="23"/>
          <w:lang w:val="es-ES" w:eastAsia="es-SV"/>
        </w:rPr>
      </w:pPr>
      <w:r w:rsidRPr="00C9220B">
        <w:rPr>
          <w:sz w:val="23"/>
          <w:szCs w:val="23"/>
          <w:lang w:val="es-ES" w:eastAsia="es-SV"/>
        </w:rPr>
        <w:t>Que en referencia a lo solicitado “</w:t>
      </w:r>
      <w:r w:rsidRPr="003465BA">
        <w:rPr>
          <w:b/>
          <w:bCs/>
          <w:i/>
          <w:iCs/>
          <w:sz w:val="23"/>
          <w:szCs w:val="23"/>
          <w:lang w:eastAsia="es-SV"/>
        </w:rPr>
        <w:t>Frecuencias Nacionales de Radio-TV</w:t>
      </w:r>
      <w:r w:rsidRPr="00C9220B">
        <w:rPr>
          <w:b/>
          <w:bCs/>
          <w:i/>
          <w:iCs/>
          <w:sz w:val="23"/>
          <w:szCs w:val="23"/>
          <w:lang w:eastAsia="es-SV"/>
        </w:rPr>
        <w:t>”;</w:t>
      </w:r>
      <w:r w:rsidRPr="00C9220B">
        <w:rPr>
          <w:sz w:val="23"/>
          <w:szCs w:val="23"/>
          <w:lang w:eastAsia="es-SV"/>
        </w:rPr>
        <w:t xml:space="preserve"> </w:t>
      </w:r>
      <w:r w:rsidRPr="00C9220B">
        <w:rPr>
          <w:sz w:val="23"/>
          <w:szCs w:val="23"/>
          <w:lang w:val="es-ES" w:eastAsia="es-SV"/>
        </w:rPr>
        <w:t>el Registro de Electricidad y Telecomunicaciones-RET adscrito a SIGET, con base al artículo 8 del Reglamento de la Ley de Creación de SIGET, dice: “</w:t>
      </w:r>
      <w:r w:rsidRPr="00C9220B">
        <w:rPr>
          <w:i/>
          <w:iCs/>
          <w:sz w:val="23"/>
          <w:szCs w:val="23"/>
          <w:lang w:val="es-ES" w:eastAsia="es-SV"/>
        </w:rPr>
        <w:t xml:space="preserve">Art. 8. La inscripción en el Registro tiene como finalidad dar certeza y eficacia jurídica al </w:t>
      </w:r>
      <w:r w:rsidRPr="00C9220B">
        <w:rPr>
          <w:b/>
          <w:bCs/>
          <w:i/>
          <w:iCs/>
          <w:sz w:val="23"/>
          <w:szCs w:val="23"/>
          <w:lang w:val="es-ES" w:eastAsia="es-SV"/>
        </w:rPr>
        <w:t>derecho inscrito</w:t>
      </w:r>
      <w:r w:rsidRPr="00C9220B">
        <w:rPr>
          <w:i/>
          <w:iCs/>
          <w:sz w:val="23"/>
          <w:szCs w:val="23"/>
          <w:lang w:val="es-ES" w:eastAsia="es-SV"/>
        </w:rPr>
        <w:t>*, y garantizarlo frente a terceros</w:t>
      </w:r>
      <w:r w:rsidRPr="00C9220B">
        <w:rPr>
          <w:sz w:val="23"/>
          <w:szCs w:val="23"/>
          <w:lang w:val="es-ES" w:eastAsia="es-SV"/>
        </w:rPr>
        <w:t xml:space="preserve">.” Aclaró que dentro de las facultades y fines de esa dependencia únicamente es posible extender una certificación extractada de </w:t>
      </w:r>
      <w:r>
        <w:rPr>
          <w:sz w:val="23"/>
          <w:szCs w:val="23"/>
          <w:lang w:val="es-ES" w:eastAsia="es-SV"/>
        </w:rPr>
        <w:t xml:space="preserve">las </w:t>
      </w:r>
      <w:r w:rsidRPr="00C9220B">
        <w:rPr>
          <w:b/>
          <w:bCs/>
          <w:sz w:val="23"/>
          <w:szCs w:val="23"/>
          <w:lang w:val="es-ES" w:eastAsia="es-SV"/>
        </w:rPr>
        <w:t>frecuencias</w:t>
      </w:r>
      <w:r w:rsidRPr="00C9220B">
        <w:rPr>
          <w:sz w:val="23"/>
          <w:szCs w:val="23"/>
          <w:lang w:val="es-ES" w:eastAsia="es-SV"/>
        </w:rPr>
        <w:t xml:space="preserve"> de las bandas FM</w:t>
      </w:r>
      <w:r>
        <w:rPr>
          <w:sz w:val="23"/>
          <w:szCs w:val="23"/>
          <w:lang w:val="es-ES" w:eastAsia="es-SV"/>
        </w:rPr>
        <w:t>,</w:t>
      </w:r>
      <w:r w:rsidRPr="00C9220B">
        <w:rPr>
          <w:sz w:val="23"/>
          <w:szCs w:val="23"/>
          <w:lang w:val="es-ES" w:eastAsia="es-SV"/>
        </w:rPr>
        <w:t xml:space="preserve"> AM</w:t>
      </w:r>
      <w:r>
        <w:rPr>
          <w:sz w:val="23"/>
          <w:szCs w:val="23"/>
          <w:lang w:val="es-ES" w:eastAsia="es-SV"/>
        </w:rPr>
        <w:t xml:space="preserve"> y TV</w:t>
      </w:r>
      <w:r w:rsidRPr="00C9220B">
        <w:rPr>
          <w:sz w:val="23"/>
          <w:szCs w:val="23"/>
          <w:lang w:val="es-ES" w:eastAsia="es-SV"/>
        </w:rPr>
        <w:t>, debido a que, solo se puede dar certeza y eficacia jurídica al derecho inscrito. Es por lo anterior que el solicitante puede acudir ante las oficinas del RET y solicitar la certificación extractada de la asignación de frecuencias de radio AM y FM, así como las de televisión en banda VHF y UHF, dicho Registro se encuentra ubicado en 6ª 10ª Calle Poniente y 35 Avenida Sur No. 1907, Colonia Flor Blanca, San Salvador; el costo de las certificación extractada es de once 43/00 Dólares ($11.43)</w:t>
      </w:r>
    </w:p>
    <w:p w:rsidR="00646D08" w:rsidRPr="00394B17" w:rsidRDefault="00646D08" w:rsidP="00646D08">
      <w:pPr>
        <w:autoSpaceDE w:val="0"/>
        <w:autoSpaceDN w:val="0"/>
        <w:adjustRightInd w:val="0"/>
        <w:spacing w:after="0" w:line="360" w:lineRule="auto"/>
        <w:jc w:val="both"/>
        <w:rPr>
          <w:rFonts w:eastAsia="Times New Roman" w:cs="Times New Roman"/>
          <w:lang w:eastAsia="es-SV"/>
        </w:rPr>
      </w:pPr>
    </w:p>
    <w:p w:rsidR="00646D08" w:rsidRPr="003465BA" w:rsidRDefault="00646D08" w:rsidP="005814D6">
      <w:pPr>
        <w:numPr>
          <w:ilvl w:val="0"/>
          <w:numId w:val="45"/>
        </w:numPr>
        <w:autoSpaceDE w:val="0"/>
        <w:autoSpaceDN w:val="0"/>
        <w:adjustRightInd w:val="0"/>
        <w:spacing w:after="0" w:line="360" w:lineRule="auto"/>
        <w:ind w:left="426"/>
        <w:jc w:val="both"/>
        <w:rPr>
          <w:rFonts w:cstheme="minorHAnsi"/>
          <w:b/>
        </w:rPr>
      </w:pPr>
      <w:r w:rsidRPr="00394B17">
        <w:rPr>
          <w:rFonts w:cstheme="minorHAnsi"/>
        </w:rPr>
        <w:t xml:space="preserve">El </w:t>
      </w:r>
      <w:r w:rsidRPr="00394B17">
        <w:rPr>
          <w:rFonts w:cstheme="minorHAnsi"/>
          <w:b/>
        </w:rPr>
        <w:t>Art. 62 de la LAIP</w:t>
      </w:r>
      <w:r w:rsidRPr="00394B17">
        <w:rPr>
          <w:rFonts w:cstheme="minorHAnsi"/>
        </w:rPr>
        <w:t xml:space="preserve"> señala: “</w:t>
      </w:r>
      <w:r w:rsidRPr="00394B17">
        <w:rPr>
          <w:rFonts w:cstheme="minorHAnsi"/>
          <w:i/>
        </w:rPr>
        <w:t>Entrega de información Art. 62.-…La obligación de acceso a la información pública se dará por cumplida cuando se pongan a disposición del solicitante para consulta directa los documentos que la contengan en el sitio donde se encuentren; o bien, mediante la expedición de copias simples, certificadas o por cualquier otro medio tecnológico conocido o por conocerse.</w:t>
      </w:r>
      <w:r w:rsidRPr="00394B17">
        <w:rPr>
          <w:rFonts w:cstheme="minorHAnsi"/>
        </w:rPr>
        <w:t xml:space="preserve">”. Todo de acuerdo a las funciones que el legislador otorgó a ésta Superintendencia en el </w:t>
      </w:r>
      <w:r w:rsidRPr="00394B17">
        <w:rPr>
          <w:rFonts w:cstheme="minorHAnsi"/>
          <w:b/>
        </w:rPr>
        <w:t>Art. 5 de la Ley de Creación de la SIGET-LCSIGET</w:t>
      </w:r>
      <w:r w:rsidRPr="00394B17">
        <w:rPr>
          <w:rFonts w:cstheme="minorHAnsi"/>
        </w:rPr>
        <w:t>; así el Art. 6 letra c) de la LAIP, que determina: “</w:t>
      </w:r>
      <w:r w:rsidRPr="00394B17">
        <w:rPr>
          <w:rFonts w:cstheme="minorHAnsi"/>
          <w:i/>
        </w:rPr>
        <w:t>Definiciones Art. 6.- Para los efectos de esta ley se entenderá por: …c. Información pública: es aquella en poder de los entes obligados contenida en documentos, archivos, datos, bases de datos, comunicaciones y todo tipo de registros que documenten el ejercicio de sus facultades o actividades,…</w:t>
      </w:r>
      <w:r w:rsidRPr="00394B17">
        <w:rPr>
          <w:rFonts w:cstheme="minorHAnsi"/>
        </w:rPr>
        <w:t xml:space="preserve">”  </w:t>
      </w:r>
    </w:p>
    <w:p w:rsidR="00646D08" w:rsidRDefault="00646D08" w:rsidP="00646D08">
      <w:pPr>
        <w:autoSpaceDE w:val="0"/>
        <w:autoSpaceDN w:val="0"/>
        <w:adjustRightInd w:val="0"/>
        <w:spacing w:after="0" w:line="360" w:lineRule="auto"/>
        <w:ind w:left="426"/>
        <w:jc w:val="both"/>
        <w:rPr>
          <w:rFonts w:cstheme="minorHAnsi"/>
        </w:rPr>
      </w:pPr>
    </w:p>
    <w:p w:rsidR="00646D08" w:rsidRPr="00394B17" w:rsidRDefault="00646D08" w:rsidP="00646D08">
      <w:pPr>
        <w:autoSpaceDE w:val="0"/>
        <w:autoSpaceDN w:val="0"/>
        <w:adjustRightInd w:val="0"/>
        <w:spacing w:after="0" w:line="360" w:lineRule="auto"/>
        <w:ind w:left="426"/>
        <w:jc w:val="both"/>
        <w:rPr>
          <w:rFonts w:cstheme="minorHAnsi"/>
          <w:b/>
        </w:rPr>
      </w:pPr>
      <w:r w:rsidRPr="00394B17">
        <w:rPr>
          <w:rFonts w:cstheme="minorHAnsi"/>
          <w:bCs/>
        </w:rPr>
        <w:lastRenderedPageBreak/>
        <w:t xml:space="preserve">En  este  caso,  deberán   indicar  al   solicitante  el  lugar  donde   se   encuentra  la información y el </w:t>
      </w:r>
      <w:r w:rsidRPr="00394B17">
        <w:rPr>
          <w:rFonts w:cstheme="minorHAnsi"/>
          <w:b/>
          <w:bCs/>
        </w:rPr>
        <w:t>Art. 37 del Reglamento de la Ley de Creación de la SIGET</w:t>
      </w:r>
      <w:r w:rsidRPr="00394B17">
        <w:rPr>
          <w:rFonts w:cstheme="minorHAnsi"/>
          <w:bCs/>
        </w:rPr>
        <w:t xml:space="preserve"> menciona que únicamente se puede otorgar certificación de toda información inscrita,  de lo anterior se concluye que cuando la ley manifiesta que la información se encuentra “disponible públicamente”, hace referencia a que la misma es accesible, en este caso por encontrarse en la oficina del ente obligado con acceso a que el solicitante pueda acudir para solicitar lo requerido; es por ello que se informa al ciudadano de ello para que solicite en el referido registro</w:t>
      </w:r>
      <w:r>
        <w:rPr>
          <w:rFonts w:cstheme="minorHAnsi"/>
          <w:bCs/>
        </w:rPr>
        <w:t xml:space="preserve"> la certificación extractada de las frecuencias</w:t>
      </w:r>
      <w:r w:rsidRPr="00394B17">
        <w:rPr>
          <w:rFonts w:cstheme="minorHAnsi"/>
          <w:bCs/>
        </w:rPr>
        <w:t xml:space="preserve">, informando a la vez que con base al acuerdo administrativo A-0007/2000/ADM del dos de mayo del dos mil, el costo de las certificaciones son: Literal (costo $5.71 de base más $0.17 por hoja), extractada (costo $ 11.43), dicha certificación se requiere mediante el formato de Solicitud de Certificación y Constancia, el cual deberá ser debidamente completado y presentado en la oficina del Registro de Electricidad y Telecomunicaciones de la Superintendencia General de Electricidad y Telecomunicaciones ubicada en </w:t>
      </w:r>
      <w:r w:rsidRPr="00394B17">
        <w:rPr>
          <w:rFonts w:cstheme="minorHAnsi"/>
          <w:b/>
          <w:bCs/>
        </w:rPr>
        <w:t>Sexta Décima Calle Poniente y 35 Avenida Sur No. 10907, Col. Flor Blanca, San Salvador y el Tel. 2257-4464,</w:t>
      </w:r>
      <w:r w:rsidRPr="00394B17">
        <w:rPr>
          <w:rFonts w:cstheme="minorHAnsi"/>
          <w:bCs/>
        </w:rPr>
        <w:t xml:space="preserve"> </w:t>
      </w:r>
      <w:r w:rsidRPr="00394B17">
        <w:rPr>
          <w:rFonts w:cstheme="minorHAnsi"/>
          <w:b/>
          <w:bCs/>
        </w:rPr>
        <w:t>su horario de atención es de lunes a viernes de 8:00 A.M. a 12:30 P.M. y de 1:30 P.M. a 5:00 P.M.</w:t>
      </w:r>
    </w:p>
    <w:p w:rsidR="00646D08" w:rsidRPr="00394B17" w:rsidRDefault="00646D08" w:rsidP="00646D08">
      <w:pPr>
        <w:autoSpaceDE w:val="0"/>
        <w:autoSpaceDN w:val="0"/>
        <w:adjustRightInd w:val="0"/>
        <w:spacing w:after="0" w:line="360" w:lineRule="auto"/>
        <w:ind w:left="426"/>
        <w:jc w:val="both"/>
        <w:rPr>
          <w:rFonts w:cstheme="minorHAnsi"/>
          <w:b/>
        </w:rPr>
      </w:pPr>
    </w:p>
    <w:p w:rsidR="00646D08" w:rsidRPr="00394B17" w:rsidRDefault="00646D08" w:rsidP="005814D6">
      <w:pPr>
        <w:numPr>
          <w:ilvl w:val="0"/>
          <w:numId w:val="45"/>
        </w:numPr>
        <w:autoSpaceDE w:val="0"/>
        <w:autoSpaceDN w:val="0"/>
        <w:adjustRightInd w:val="0"/>
        <w:spacing w:after="0" w:line="360" w:lineRule="auto"/>
        <w:ind w:left="426"/>
        <w:jc w:val="both"/>
        <w:rPr>
          <w:rFonts w:cstheme="minorHAnsi"/>
        </w:rPr>
      </w:pPr>
      <w:r w:rsidRPr="00394B17">
        <w:rPr>
          <w:rFonts w:eastAsia="Times New Roman" w:cstheme="minorHAnsi"/>
          <w:lang w:eastAsia="es-SV"/>
        </w:rPr>
        <w:t xml:space="preserve">Después de admitida la solicitud, deberá analizarse el contenido de esta según el Art. 55 del RLAIP, con el objeto de establecer si la información será entregada, o fundar su negativa; del estudio de la  petición se  establece  que la información solicitada es de carácter público, debiendo dictar la  resolución de mérito como preceptúa el Art. 56 del mismo cuerpo regulatorio, siendo procedente la entrega de la información vertida en esta resolución, relacionada en el considerando IV; al no estar limitada su divulgación por las causales comprendidas en los Arts. 19 y 24 de la LAIP, como información reservada o confidencial. </w:t>
      </w:r>
    </w:p>
    <w:p w:rsidR="00646D08" w:rsidRDefault="00646D08" w:rsidP="00646D08">
      <w:pPr>
        <w:autoSpaceDE w:val="0"/>
        <w:autoSpaceDN w:val="0"/>
        <w:adjustRightInd w:val="0"/>
        <w:spacing w:after="0" w:line="360" w:lineRule="auto"/>
        <w:ind w:left="426"/>
        <w:jc w:val="both"/>
        <w:rPr>
          <w:rFonts w:cstheme="minorHAnsi"/>
          <w:strike/>
        </w:rPr>
      </w:pPr>
    </w:p>
    <w:p w:rsidR="00646D08" w:rsidRDefault="00646D08" w:rsidP="00646D08">
      <w:pPr>
        <w:autoSpaceDE w:val="0"/>
        <w:autoSpaceDN w:val="0"/>
        <w:adjustRightInd w:val="0"/>
        <w:spacing w:after="0" w:line="360" w:lineRule="auto"/>
        <w:ind w:left="426"/>
        <w:jc w:val="both"/>
        <w:rPr>
          <w:rFonts w:cstheme="minorHAnsi"/>
          <w:strike/>
        </w:rPr>
      </w:pPr>
    </w:p>
    <w:p w:rsidR="00646D08" w:rsidRPr="00394B17" w:rsidRDefault="00646D08" w:rsidP="00646D08">
      <w:pPr>
        <w:tabs>
          <w:tab w:val="left" w:pos="2127"/>
        </w:tabs>
        <w:autoSpaceDE w:val="0"/>
        <w:autoSpaceDN w:val="0"/>
        <w:adjustRightInd w:val="0"/>
        <w:spacing w:after="0" w:line="360" w:lineRule="auto"/>
        <w:ind w:left="142"/>
        <w:jc w:val="both"/>
        <w:rPr>
          <w:rFonts w:cstheme="minorHAnsi"/>
        </w:rPr>
      </w:pPr>
      <w:r w:rsidRPr="00394B17">
        <w:rPr>
          <w:rFonts w:cstheme="minorHAnsi"/>
          <w:b/>
          <w:bCs/>
        </w:rPr>
        <w:t xml:space="preserve">POR TANTO: </w:t>
      </w:r>
      <w:r w:rsidRPr="00394B17">
        <w:rPr>
          <w:rFonts w:cstheme="minorHAnsi"/>
          <w:bCs/>
        </w:rPr>
        <w:t xml:space="preserve">Ésta oficina en nombre de la Superintendencia General de Electricidad y Telecomunicaciones fundamentadas en los Arts. 62 y 72 letras c., de la LAIP, </w:t>
      </w:r>
      <w:r w:rsidRPr="00394B17">
        <w:rPr>
          <w:rFonts w:cstheme="minorHAnsi"/>
          <w:b/>
          <w:bCs/>
        </w:rPr>
        <w:t>RESUELVE</w:t>
      </w:r>
      <w:r w:rsidRPr="00394B17">
        <w:rPr>
          <w:rFonts w:cstheme="minorHAnsi"/>
        </w:rPr>
        <w:t>:</w:t>
      </w:r>
    </w:p>
    <w:p w:rsidR="00646D08" w:rsidRPr="00394B17" w:rsidRDefault="00646D08" w:rsidP="00646D08">
      <w:pPr>
        <w:tabs>
          <w:tab w:val="left" w:pos="2127"/>
        </w:tabs>
        <w:autoSpaceDE w:val="0"/>
        <w:autoSpaceDN w:val="0"/>
        <w:adjustRightInd w:val="0"/>
        <w:spacing w:after="0" w:line="360" w:lineRule="auto"/>
        <w:ind w:left="142"/>
        <w:jc w:val="both"/>
        <w:rPr>
          <w:rFonts w:cstheme="minorHAnsi"/>
        </w:rPr>
      </w:pPr>
    </w:p>
    <w:p w:rsidR="00646D08" w:rsidRPr="00394B17" w:rsidRDefault="00646D08" w:rsidP="00646D08">
      <w:pPr>
        <w:numPr>
          <w:ilvl w:val="2"/>
          <w:numId w:val="2"/>
        </w:numPr>
        <w:spacing w:line="360" w:lineRule="auto"/>
        <w:ind w:left="567" w:hanging="284"/>
        <w:contextualSpacing/>
        <w:jc w:val="both"/>
        <w:rPr>
          <w:rFonts w:eastAsia="Times New Roman" w:cs="Times New Roman"/>
          <w:lang w:eastAsia="es-SV"/>
        </w:rPr>
      </w:pPr>
      <w:r w:rsidRPr="00394B17">
        <w:rPr>
          <w:rFonts w:eastAsia="Times New Roman" w:cs="Times New Roman"/>
          <w:lang w:eastAsia="es-SV"/>
        </w:rPr>
        <w:t xml:space="preserve">Declárese procedente la solicitud de información del ciudadano </w:t>
      </w:r>
      <w:r>
        <w:rPr>
          <w:rFonts w:eastAsia="Times New Roman" w:cstheme="minorHAnsi"/>
          <w:b/>
          <w:lang w:eastAsia="es-SV"/>
        </w:rPr>
        <w:t>XXXXXXXXXX</w:t>
      </w:r>
      <w:r w:rsidRPr="00394B17">
        <w:rPr>
          <w:rFonts w:eastAsia="Times New Roman" w:cs="Times New Roman"/>
          <w:b/>
          <w:lang w:eastAsia="es-SV"/>
        </w:rPr>
        <w:t>,</w:t>
      </w:r>
      <w:r w:rsidRPr="00394B17">
        <w:rPr>
          <w:rFonts w:eastAsia="Times New Roman" w:cs="Times New Roman"/>
          <w:lang w:eastAsia="es-SV"/>
        </w:rPr>
        <w:t xml:space="preserve"> según lo fundamentado en el considerando IV de ésta resolución.</w:t>
      </w:r>
    </w:p>
    <w:p w:rsidR="00646D08" w:rsidRPr="00394B17" w:rsidRDefault="00646D08" w:rsidP="00646D08">
      <w:pPr>
        <w:numPr>
          <w:ilvl w:val="2"/>
          <w:numId w:val="2"/>
        </w:numPr>
        <w:spacing w:line="360" w:lineRule="auto"/>
        <w:ind w:left="567" w:hanging="284"/>
        <w:contextualSpacing/>
        <w:jc w:val="both"/>
        <w:rPr>
          <w:rFonts w:eastAsia="Times New Roman" w:cs="Times New Roman"/>
          <w:lang w:eastAsia="es-SV"/>
        </w:rPr>
      </w:pPr>
      <w:r w:rsidRPr="00394B17">
        <w:rPr>
          <w:rFonts w:eastAsia="Times New Roman" w:cs="Times New Roman"/>
          <w:lang w:eastAsia="es-SV"/>
        </w:rPr>
        <w:lastRenderedPageBreak/>
        <w:t xml:space="preserve">Remítase ésta providencia administrativa en modalidad digital, gratuitamente como preceptúan los artículos 4 letra g. 61 y 102 de la Ley, a la dirección electrónica de origen; </w:t>
      </w:r>
    </w:p>
    <w:p w:rsidR="00646D08" w:rsidRPr="00394B17" w:rsidRDefault="00646D08" w:rsidP="00646D08">
      <w:pPr>
        <w:numPr>
          <w:ilvl w:val="2"/>
          <w:numId w:val="2"/>
        </w:numPr>
        <w:spacing w:line="360" w:lineRule="auto"/>
        <w:ind w:left="567" w:hanging="284"/>
        <w:contextualSpacing/>
        <w:jc w:val="both"/>
        <w:rPr>
          <w:rFonts w:eastAsia="Times New Roman" w:cs="Times New Roman"/>
          <w:b/>
          <w:lang w:eastAsia="es-SV"/>
        </w:rPr>
      </w:pPr>
      <w:r w:rsidRPr="00394B17">
        <w:rPr>
          <w:rFonts w:eastAsia="Times New Roman" w:cs="Times New Roman"/>
          <w:lang w:eastAsia="es-SV"/>
        </w:rPr>
        <w:t>Notifíquese,</w:t>
      </w:r>
      <w:r w:rsidRPr="00394B17">
        <w:rPr>
          <w:rFonts w:eastAsia="Times New Roman" w:cs="Times New Roman"/>
          <w:b/>
          <w:lang w:eastAsia="es-SV"/>
        </w:rPr>
        <w:t xml:space="preserve"> </w:t>
      </w:r>
    </w:p>
    <w:p w:rsidR="00646D08" w:rsidRPr="00394B17" w:rsidRDefault="00646D08" w:rsidP="00646D08">
      <w:pPr>
        <w:numPr>
          <w:ilvl w:val="2"/>
          <w:numId w:val="2"/>
        </w:numPr>
        <w:spacing w:line="360" w:lineRule="auto"/>
        <w:ind w:left="567" w:hanging="284"/>
        <w:contextualSpacing/>
        <w:jc w:val="both"/>
        <w:rPr>
          <w:rFonts w:eastAsia="Times New Roman" w:cs="Times New Roman"/>
          <w:lang w:eastAsia="es-SV"/>
        </w:rPr>
      </w:pPr>
      <w:r w:rsidRPr="00394B17">
        <w:rPr>
          <w:rFonts w:eastAsia="Times New Roman" w:cs="Times New Roman"/>
          <w:lang w:eastAsia="es-SV"/>
        </w:rPr>
        <w:t xml:space="preserve">Archívese. </w:t>
      </w:r>
    </w:p>
    <w:p w:rsidR="00646D08" w:rsidRPr="00394B17" w:rsidRDefault="00646D08" w:rsidP="00646D08">
      <w:pPr>
        <w:tabs>
          <w:tab w:val="left" w:pos="2127"/>
        </w:tabs>
        <w:autoSpaceDE w:val="0"/>
        <w:autoSpaceDN w:val="0"/>
        <w:adjustRightInd w:val="0"/>
        <w:spacing w:after="0" w:line="360" w:lineRule="auto"/>
        <w:ind w:left="993"/>
        <w:contextualSpacing/>
        <w:jc w:val="both"/>
        <w:rPr>
          <w:rFonts w:cstheme="minorHAnsi"/>
        </w:rPr>
      </w:pPr>
      <w:r w:rsidRPr="00394B17">
        <w:rPr>
          <w:rFonts w:cstheme="minorHAnsi"/>
        </w:rPr>
        <w:t xml:space="preserve">  </w:t>
      </w:r>
    </w:p>
    <w:p w:rsidR="00646D08" w:rsidRPr="00394B17" w:rsidRDefault="00646D08" w:rsidP="00646D08">
      <w:pPr>
        <w:spacing w:after="0" w:line="240" w:lineRule="auto"/>
        <w:jc w:val="center"/>
        <w:rPr>
          <w:rFonts w:eastAsia="Times New Roman" w:cstheme="minorHAnsi"/>
          <w:b/>
          <w:color w:val="FF0000"/>
          <w:lang w:eastAsia="es-SV"/>
        </w:rPr>
      </w:pPr>
      <w:r>
        <w:rPr>
          <w:rFonts w:eastAsia="Times New Roman" w:cstheme="minorHAnsi"/>
          <w:b/>
          <w:lang w:eastAsia="es-SV"/>
        </w:rPr>
        <w:t>XXXXXXXXXX</w:t>
      </w:r>
    </w:p>
    <w:p w:rsidR="00646D08" w:rsidRPr="00394B17" w:rsidRDefault="00646D08" w:rsidP="00646D08">
      <w:pPr>
        <w:spacing w:after="0" w:line="240" w:lineRule="auto"/>
        <w:jc w:val="center"/>
        <w:rPr>
          <w:rFonts w:eastAsia="Times New Roman" w:cstheme="minorHAnsi"/>
          <w:lang w:eastAsia="es-SV"/>
        </w:rPr>
      </w:pPr>
      <w:r w:rsidRPr="00394B17">
        <w:rPr>
          <w:rFonts w:eastAsia="Times New Roman" w:cstheme="minorHAnsi"/>
          <w:lang w:eastAsia="es-SV"/>
        </w:rPr>
        <w:t>Oficial de Información Institucional</w:t>
      </w:r>
    </w:p>
    <w:p w:rsidR="00407C50" w:rsidRPr="00523351" w:rsidRDefault="00407C50" w:rsidP="00407C50">
      <w:pPr>
        <w:spacing w:after="0"/>
        <w:jc w:val="center"/>
        <w:rPr>
          <w:rFonts w:eastAsia="Times New Roman" w:cstheme="minorHAnsi"/>
          <w:sz w:val="23"/>
          <w:szCs w:val="23"/>
          <w:lang w:eastAsia="es-SV"/>
        </w:rPr>
      </w:pPr>
    </w:p>
    <w:p w:rsidR="00F3150C" w:rsidRDefault="00F3150C"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646D08" w:rsidRDefault="00646D08" w:rsidP="00F3150C">
      <w:pPr>
        <w:spacing w:after="0" w:line="240" w:lineRule="auto"/>
        <w:jc w:val="center"/>
        <w:outlineLvl w:val="0"/>
      </w:pPr>
    </w:p>
    <w:p w:rsidR="002D603D" w:rsidRPr="002D603D" w:rsidRDefault="002D603D" w:rsidP="002D603D">
      <w:pPr>
        <w:spacing w:after="0" w:line="240" w:lineRule="auto"/>
        <w:jc w:val="both"/>
        <w:outlineLvl w:val="0"/>
        <w:rPr>
          <w:b/>
        </w:rPr>
      </w:pPr>
      <w:r w:rsidRPr="002D603D">
        <w:rPr>
          <w:b/>
        </w:rPr>
        <w:lastRenderedPageBreak/>
        <w:t>SIPV N° 095-2018</w:t>
      </w:r>
    </w:p>
    <w:p w:rsidR="002D603D" w:rsidRDefault="002D603D" w:rsidP="002D603D">
      <w:pPr>
        <w:spacing w:after="0" w:line="240" w:lineRule="auto"/>
        <w:jc w:val="both"/>
        <w:outlineLvl w:val="0"/>
      </w:pPr>
    </w:p>
    <w:p w:rsidR="00646D08" w:rsidRDefault="002D603D" w:rsidP="002D603D">
      <w:pPr>
        <w:spacing w:after="0" w:line="240" w:lineRule="auto"/>
        <w:jc w:val="both"/>
        <w:outlineLvl w:val="0"/>
      </w:pPr>
      <w:r>
        <w:t>El ciudadano interpuso una queja por mala atención de falla en línea fija, por lo que la misma fue remitida al Centro de Atención al Usuario.</w:t>
      </w: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Pr="002D603D" w:rsidRDefault="002D603D" w:rsidP="002D603D">
      <w:pPr>
        <w:spacing w:after="0" w:line="240" w:lineRule="auto"/>
        <w:rPr>
          <w:rFonts w:ascii="Tahoma" w:eastAsia="Calibri" w:hAnsi="Tahoma" w:cs="Tahoma"/>
          <w:sz w:val="20"/>
          <w:szCs w:val="20"/>
          <w:lang w:val="es-ES" w:eastAsia="es-SV"/>
        </w:rPr>
      </w:pPr>
      <w:r w:rsidRPr="002D603D">
        <w:rPr>
          <w:rFonts w:ascii="Tahoma" w:eastAsia="Calibri" w:hAnsi="Tahoma" w:cs="Tahoma"/>
          <w:b/>
          <w:bCs/>
          <w:sz w:val="20"/>
          <w:szCs w:val="20"/>
          <w:lang w:val="es-ES" w:eastAsia="es-SV"/>
        </w:rPr>
        <w:lastRenderedPageBreak/>
        <w:t>De:</w:t>
      </w:r>
      <w:r w:rsidRPr="002D603D">
        <w:rPr>
          <w:rFonts w:ascii="Tahoma" w:eastAsia="Calibri" w:hAnsi="Tahoma" w:cs="Tahoma"/>
          <w:sz w:val="20"/>
          <w:szCs w:val="20"/>
          <w:lang w:val="es-ES" w:eastAsia="es-SV"/>
        </w:rPr>
        <w:t xml:space="preserve"> </w:t>
      </w:r>
      <w:r>
        <w:rPr>
          <w:rFonts w:ascii="Tahoma" w:eastAsia="Calibri" w:hAnsi="Tahoma" w:cs="Tahoma"/>
          <w:sz w:val="20"/>
          <w:szCs w:val="20"/>
          <w:lang w:val="es-ES" w:eastAsia="es-SV"/>
        </w:rPr>
        <w:t>XXXXXXXXXX</w:t>
      </w:r>
      <w:r w:rsidRPr="002D603D">
        <w:rPr>
          <w:rFonts w:ascii="Tahoma" w:eastAsia="Calibri" w:hAnsi="Tahoma" w:cs="Tahoma"/>
          <w:sz w:val="20"/>
          <w:szCs w:val="20"/>
          <w:lang w:val="es-ES" w:eastAsia="es-SV"/>
        </w:rPr>
        <w:t xml:space="preserve"> </w:t>
      </w:r>
      <w:r w:rsidRPr="002D603D">
        <w:rPr>
          <w:rFonts w:ascii="Tahoma" w:eastAsia="Calibri" w:hAnsi="Tahoma" w:cs="Tahoma"/>
          <w:sz w:val="20"/>
          <w:szCs w:val="20"/>
          <w:lang w:val="es-ES" w:eastAsia="es-SV"/>
        </w:rPr>
        <w:br/>
      </w:r>
      <w:r w:rsidRPr="002D603D">
        <w:rPr>
          <w:rFonts w:ascii="Tahoma" w:eastAsia="Calibri" w:hAnsi="Tahoma" w:cs="Tahoma"/>
          <w:b/>
          <w:bCs/>
          <w:sz w:val="20"/>
          <w:szCs w:val="20"/>
          <w:lang w:val="es-ES" w:eastAsia="es-SV"/>
        </w:rPr>
        <w:t>Enviado el:</w:t>
      </w:r>
      <w:r w:rsidRPr="002D603D">
        <w:rPr>
          <w:rFonts w:ascii="Tahoma" w:eastAsia="Calibri" w:hAnsi="Tahoma" w:cs="Tahoma"/>
          <w:sz w:val="20"/>
          <w:szCs w:val="20"/>
          <w:lang w:val="es-ES" w:eastAsia="es-SV"/>
        </w:rPr>
        <w:t xml:space="preserve"> miércoles, 06 de junio de 2018 10:44 a.m.</w:t>
      </w:r>
      <w:r w:rsidRPr="002D603D">
        <w:rPr>
          <w:rFonts w:ascii="Tahoma" w:eastAsia="Calibri" w:hAnsi="Tahoma" w:cs="Tahoma"/>
          <w:sz w:val="20"/>
          <w:szCs w:val="20"/>
          <w:lang w:val="es-ES" w:eastAsia="es-SV"/>
        </w:rPr>
        <w:br/>
      </w:r>
      <w:r w:rsidRPr="002D603D">
        <w:rPr>
          <w:rFonts w:ascii="Tahoma" w:eastAsia="Calibri" w:hAnsi="Tahoma" w:cs="Tahoma"/>
          <w:b/>
          <w:bCs/>
          <w:sz w:val="20"/>
          <w:szCs w:val="20"/>
          <w:lang w:val="es-ES" w:eastAsia="es-SV"/>
        </w:rPr>
        <w:t>Para:</w:t>
      </w:r>
      <w:r w:rsidRPr="002D603D">
        <w:rPr>
          <w:rFonts w:ascii="Tahoma" w:eastAsia="Calibri" w:hAnsi="Tahoma" w:cs="Tahoma"/>
          <w:sz w:val="20"/>
          <w:szCs w:val="20"/>
          <w:lang w:val="es-ES" w:eastAsia="es-SV"/>
        </w:rPr>
        <w:t xml:space="preserve"> </w:t>
      </w:r>
      <w:r>
        <w:rPr>
          <w:rFonts w:ascii="Tahoma" w:eastAsia="Calibri" w:hAnsi="Tahoma" w:cs="Tahoma"/>
          <w:sz w:val="20"/>
          <w:szCs w:val="20"/>
          <w:lang w:val="es-ES" w:eastAsia="es-SV"/>
        </w:rPr>
        <w:t>XXXXXXXXXX</w:t>
      </w:r>
      <w:r w:rsidRPr="002D603D">
        <w:rPr>
          <w:rFonts w:ascii="Tahoma" w:eastAsia="Calibri" w:hAnsi="Tahoma" w:cs="Tahoma"/>
          <w:sz w:val="20"/>
          <w:szCs w:val="20"/>
          <w:lang w:val="es-ES" w:eastAsia="es-SV"/>
        </w:rPr>
        <w:br/>
      </w:r>
      <w:r w:rsidRPr="002D603D">
        <w:rPr>
          <w:rFonts w:ascii="Tahoma" w:eastAsia="Calibri" w:hAnsi="Tahoma" w:cs="Tahoma"/>
          <w:b/>
          <w:bCs/>
          <w:sz w:val="20"/>
          <w:szCs w:val="20"/>
          <w:lang w:val="es-ES" w:eastAsia="es-SV"/>
        </w:rPr>
        <w:t>Asunto:</w:t>
      </w:r>
      <w:r w:rsidRPr="002D603D">
        <w:rPr>
          <w:rFonts w:ascii="Tahoma" w:eastAsia="Calibri" w:hAnsi="Tahoma" w:cs="Tahoma"/>
          <w:sz w:val="20"/>
          <w:szCs w:val="20"/>
          <w:lang w:val="es-ES" w:eastAsia="es-SV"/>
        </w:rPr>
        <w:t xml:space="preserve"> Re: Notificación de Prevención</w:t>
      </w:r>
    </w:p>
    <w:p w:rsidR="002D603D" w:rsidRPr="002D603D" w:rsidRDefault="002D603D" w:rsidP="002D603D">
      <w:pPr>
        <w:spacing w:after="0" w:line="240" w:lineRule="auto"/>
        <w:rPr>
          <w:rFonts w:ascii="Times New Roman" w:eastAsia="Calibri" w:hAnsi="Times New Roman" w:cs="Times New Roman"/>
          <w:sz w:val="24"/>
          <w:szCs w:val="24"/>
          <w:lang w:eastAsia="es-SV"/>
        </w:rPr>
      </w:pPr>
    </w:p>
    <w:p w:rsidR="002D603D" w:rsidRPr="002D603D" w:rsidRDefault="002D603D" w:rsidP="002D603D">
      <w:pPr>
        <w:spacing w:after="0" w:line="240" w:lineRule="auto"/>
        <w:rPr>
          <w:rFonts w:ascii="Times New Roman" w:eastAsia="Calibri" w:hAnsi="Times New Roman" w:cs="Times New Roman"/>
          <w:sz w:val="24"/>
          <w:szCs w:val="24"/>
          <w:lang w:eastAsia="es-SV"/>
        </w:rPr>
      </w:pPr>
      <w:r w:rsidRPr="002D603D">
        <w:rPr>
          <w:rFonts w:ascii="Times New Roman" w:eastAsia="Calibri" w:hAnsi="Times New Roman" w:cs="Times New Roman"/>
          <w:sz w:val="24"/>
          <w:szCs w:val="24"/>
          <w:lang w:eastAsia="es-SV"/>
        </w:rPr>
        <w:t>Muy buenas tardes, por medio de la presente comunicación deseo hacer patente que desisto de tener acceso a la información que originalmente solicité en mi carácter personal.</w:t>
      </w:r>
    </w:p>
    <w:p w:rsidR="002D603D" w:rsidRPr="002D603D" w:rsidRDefault="002D603D" w:rsidP="002D603D">
      <w:pPr>
        <w:spacing w:after="0" w:line="240" w:lineRule="auto"/>
        <w:rPr>
          <w:rFonts w:ascii="Times New Roman" w:eastAsia="Calibri" w:hAnsi="Times New Roman" w:cs="Times New Roman"/>
          <w:sz w:val="24"/>
          <w:szCs w:val="24"/>
          <w:lang w:eastAsia="es-SV"/>
        </w:rPr>
      </w:pPr>
    </w:p>
    <w:p w:rsidR="002D603D" w:rsidRPr="002D603D" w:rsidRDefault="002D603D" w:rsidP="002D603D">
      <w:pPr>
        <w:spacing w:after="0" w:line="240" w:lineRule="auto"/>
        <w:rPr>
          <w:rFonts w:ascii="Times New Roman" w:eastAsia="Calibri" w:hAnsi="Times New Roman" w:cs="Times New Roman"/>
          <w:sz w:val="24"/>
          <w:szCs w:val="24"/>
          <w:lang w:eastAsia="es-SV"/>
        </w:rPr>
      </w:pPr>
      <w:r w:rsidRPr="002D603D">
        <w:rPr>
          <w:rFonts w:ascii="Times New Roman" w:eastAsia="Calibri" w:hAnsi="Times New Roman" w:cs="Times New Roman"/>
          <w:sz w:val="24"/>
          <w:szCs w:val="24"/>
          <w:lang w:eastAsia="es-SV"/>
        </w:rPr>
        <w:t>Le agradezco su atención a mi solicitud. </w:t>
      </w:r>
    </w:p>
    <w:p w:rsidR="002D603D" w:rsidRPr="002D603D" w:rsidRDefault="002D603D" w:rsidP="002D603D">
      <w:pPr>
        <w:spacing w:after="0" w:line="240" w:lineRule="auto"/>
        <w:rPr>
          <w:rFonts w:ascii="Times New Roman" w:eastAsia="Calibri" w:hAnsi="Times New Roman" w:cs="Times New Roman"/>
          <w:sz w:val="24"/>
          <w:szCs w:val="24"/>
          <w:lang w:eastAsia="es-SV"/>
        </w:rPr>
      </w:pPr>
    </w:p>
    <w:p w:rsidR="002D603D" w:rsidRPr="002D603D" w:rsidRDefault="002D603D" w:rsidP="002D603D">
      <w:pPr>
        <w:spacing w:after="0" w:line="240" w:lineRule="auto"/>
        <w:rPr>
          <w:rFonts w:ascii="Times New Roman" w:eastAsia="Calibri" w:hAnsi="Times New Roman" w:cs="Times New Roman"/>
          <w:sz w:val="24"/>
          <w:szCs w:val="24"/>
          <w:lang w:eastAsia="es-SV"/>
        </w:rPr>
      </w:pPr>
      <w:r w:rsidRPr="002D603D">
        <w:rPr>
          <w:rFonts w:ascii="Times New Roman" w:eastAsia="Calibri" w:hAnsi="Times New Roman" w:cs="Times New Roman"/>
          <w:sz w:val="24"/>
          <w:szCs w:val="24"/>
          <w:lang w:eastAsia="es-SV"/>
        </w:rPr>
        <w:t>Gracias </w:t>
      </w:r>
    </w:p>
    <w:p w:rsidR="002D603D" w:rsidRPr="002D603D" w:rsidRDefault="002D603D" w:rsidP="002D603D">
      <w:pPr>
        <w:spacing w:after="0" w:line="240" w:lineRule="auto"/>
        <w:rPr>
          <w:rFonts w:ascii="Times New Roman" w:eastAsia="Calibri" w:hAnsi="Times New Roman" w:cs="Times New Roman"/>
          <w:sz w:val="24"/>
          <w:szCs w:val="24"/>
          <w:lang w:eastAsia="es-SV"/>
        </w:rPr>
      </w:pPr>
    </w:p>
    <w:p w:rsidR="002D603D" w:rsidRPr="002D603D" w:rsidRDefault="002D603D" w:rsidP="002D603D">
      <w:pPr>
        <w:shd w:val="clear" w:color="auto" w:fill="FFFFFF"/>
        <w:spacing w:before="100" w:beforeAutospacing="1" w:after="100" w:afterAutospacing="1" w:line="360" w:lineRule="auto"/>
        <w:jc w:val="both"/>
        <w:rPr>
          <w:rFonts w:ascii="Times New Roman" w:eastAsia="Calibri" w:hAnsi="Times New Roman" w:cs="Times New Roman"/>
          <w:sz w:val="24"/>
          <w:szCs w:val="24"/>
          <w:lang w:eastAsia="es-SV"/>
        </w:rPr>
      </w:pPr>
      <w:r w:rsidRPr="002D603D">
        <w:rPr>
          <w:rFonts w:ascii="Times New Roman" w:eastAsia="Calibri" w:hAnsi="Times New Roman" w:cs="Times New Roman"/>
          <w:b/>
          <w:bCs/>
          <w:sz w:val="24"/>
          <w:szCs w:val="24"/>
          <w:lang w:eastAsia="es-SV"/>
        </w:rPr>
        <w:t>SIPT No. 096-2018</w:t>
      </w:r>
    </w:p>
    <w:p w:rsidR="002D603D" w:rsidRPr="002D603D" w:rsidRDefault="002D603D" w:rsidP="002D603D">
      <w:pPr>
        <w:shd w:val="clear" w:color="auto" w:fill="FFFFFF"/>
        <w:spacing w:before="100" w:beforeAutospacing="1" w:after="100" w:afterAutospacing="1" w:line="360" w:lineRule="auto"/>
        <w:jc w:val="both"/>
        <w:rPr>
          <w:rFonts w:ascii="Times New Roman" w:eastAsia="Calibri" w:hAnsi="Times New Roman" w:cs="Times New Roman"/>
          <w:sz w:val="24"/>
          <w:szCs w:val="24"/>
          <w:lang w:eastAsia="es-SV"/>
        </w:rPr>
      </w:pPr>
      <w:r w:rsidRPr="002D603D">
        <w:rPr>
          <w:rFonts w:ascii="Times New Roman" w:eastAsia="Calibri" w:hAnsi="Times New Roman" w:cs="Times New Roman"/>
          <w:sz w:val="24"/>
          <w:szCs w:val="24"/>
          <w:lang w:eastAsia="es-SV"/>
        </w:rPr>
        <w:t> Estimado ciudadano</w:t>
      </w:r>
      <w:r w:rsidRPr="002D603D">
        <w:rPr>
          <w:rFonts w:ascii="Times New Roman" w:eastAsia="Calibri" w:hAnsi="Times New Roman" w:cs="Times New Roman"/>
          <w:b/>
          <w:bCs/>
          <w:sz w:val="24"/>
          <w:szCs w:val="24"/>
          <w:lang w:eastAsia="es-SV"/>
        </w:rPr>
        <w:t xml:space="preserve"> </w:t>
      </w:r>
      <w:r>
        <w:rPr>
          <w:rFonts w:ascii="Times New Roman" w:eastAsia="Calibri" w:hAnsi="Times New Roman" w:cs="Times New Roman"/>
          <w:b/>
          <w:bCs/>
          <w:sz w:val="24"/>
          <w:szCs w:val="24"/>
          <w:lang w:eastAsia="es-SV"/>
        </w:rPr>
        <w:t>XXXXXXXXXX</w:t>
      </w:r>
      <w:r w:rsidRPr="002D603D">
        <w:rPr>
          <w:rFonts w:ascii="Times New Roman" w:eastAsia="Calibri" w:hAnsi="Times New Roman" w:cs="Times New Roman"/>
          <w:sz w:val="24"/>
          <w:szCs w:val="24"/>
          <w:lang w:eastAsia="es-SV"/>
        </w:rPr>
        <w:t>:</w:t>
      </w:r>
    </w:p>
    <w:p w:rsidR="002D603D" w:rsidRPr="002D603D" w:rsidRDefault="002D603D" w:rsidP="002D603D">
      <w:pPr>
        <w:shd w:val="clear" w:color="auto" w:fill="FFFFFF"/>
        <w:spacing w:before="100" w:beforeAutospacing="1" w:after="100" w:afterAutospacing="1" w:line="360" w:lineRule="auto"/>
        <w:jc w:val="both"/>
        <w:rPr>
          <w:rFonts w:ascii="Times New Roman" w:eastAsia="Calibri" w:hAnsi="Times New Roman" w:cs="Times New Roman"/>
          <w:sz w:val="24"/>
          <w:szCs w:val="24"/>
          <w:lang w:eastAsia="es-SV"/>
        </w:rPr>
      </w:pPr>
      <w:r w:rsidRPr="002D603D">
        <w:rPr>
          <w:rFonts w:ascii="Times New Roman" w:eastAsia="Calibri" w:hAnsi="Times New Roman" w:cs="Times New Roman"/>
          <w:sz w:val="24"/>
          <w:szCs w:val="24"/>
          <w:lang w:eastAsia="es-SV"/>
        </w:rPr>
        <w:t xml:space="preserve">                           </w:t>
      </w:r>
    </w:p>
    <w:p w:rsidR="002D603D" w:rsidRPr="002D603D" w:rsidRDefault="002D603D" w:rsidP="002D603D">
      <w:pPr>
        <w:shd w:val="clear" w:color="auto" w:fill="FFFFFF"/>
        <w:spacing w:before="100" w:beforeAutospacing="1" w:after="100" w:afterAutospacing="1" w:line="360" w:lineRule="auto"/>
        <w:jc w:val="both"/>
        <w:rPr>
          <w:rFonts w:ascii="Times New Roman" w:eastAsia="Calibri" w:hAnsi="Times New Roman" w:cs="Times New Roman"/>
          <w:sz w:val="24"/>
          <w:szCs w:val="24"/>
          <w:lang w:eastAsia="es-SV"/>
        </w:rPr>
      </w:pPr>
      <w:r w:rsidRPr="002D603D">
        <w:rPr>
          <w:rFonts w:ascii="Times New Roman" w:eastAsia="Calibri" w:hAnsi="Times New Roman" w:cs="Times New Roman"/>
          <w:sz w:val="24"/>
          <w:szCs w:val="24"/>
          <w:lang w:eastAsia="es-SV"/>
        </w:rPr>
        <w:t xml:space="preserve">Para la Superintendencia General de Electricidad y Telecomunicaciones-SIGET, por medio de su Unidad de Acceso a la Información y Transparencia-UAIT, a través de su Oficina de Información y Respuesta-OIR, es un gusto atender su consulta,  en la que solicita: </w:t>
      </w:r>
      <w:r w:rsidRPr="002D603D">
        <w:rPr>
          <w:rFonts w:ascii="Times New Roman" w:eastAsia="Calibri" w:hAnsi="Times New Roman" w:cs="Times New Roman"/>
          <w:i/>
          <w:iCs/>
          <w:sz w:val="24"/>
          <w:szCs w:val="24"/>
          <w:lang w:eastAsia="es-SV"/>
        </w:rPr>
        <w:t>Sí a la fecha, la Junta de Directores en funciones de la SIGET han realizado alguna sesión.</w:t>
      </w:r>
    </w:p>
    <w:p w:rsidR="002D603D" w:rsidRPr="002D603D" w:rsidRDefault="002D603D" w:rsidP="002D603D">
      <w:pPr>
        <w:shd w:val="clear" w:color="auto" w:fill="FFFFFF"/>
        <w:spacing w:before="100" w:beforeAutospacing="1" w:after="100" w:afterAutospacing="1" w:line="360" w:lineRule="auto"/>
        <w:jc w:val="both"/>
        <w:rPr>
          <w:rFonts w:ascii="Times New Roman" w:eastAsia="Calibri" w:hAnsi="Times New Roman" w:cs="Times New Roman"/>
          <w:sz w:val="24"/>
          <w:szCs w:val="24"/>
          <w:lang w:eastAsia="es-SV"/>
        </w:rPr>
      </w:pPr>
      <w:r w:rsidRPr="002D603D">
        <w:rPr>
          <w:rFonts w:ascii="Calibri" w:eastAsia="Calibri" w:hAnsi="Calibri" w:cs="Times New Roman"/>
          <w:i/>
          <w:iCs/>
          <w:lang w:eastAsia="es-SV"/>
        </w:rPr>
        <w:t> </w:t>
      </w:r>
    </w:p>
    <w:p w:rsidR="002D603D" w:rsidRPr="002D603D" w:rsidRDefault="002D603D" w:rsidP="002D603D">
      <w:pPr>
        <w:shd w:val="clear" w:color="auto" w:fill="FFFFFF"/>
        <w:spacing w:before="100" w:beforeAutospacing="1" w:after="100" w:afterAutospacing="1" w:line="360" w:lineRule="auto"/>
        <w:jc w:val="both"/>
        <w:rPr>
          <w:rFonts w:ascii="Times New Roman" w:eastAsia="Calibri" w:hAnsi="Times New Roman" w:cs="Times New Roman"/>
          <w:sz w:val="24"/>
          <w:szCs w:val="24"/>
          <w:lang w:eastAsia="es-SV"/>
        </w:rPr>
      </w:pPr>
      <w:r w:rsidRPr="002D603D">
        <w:rPr>
          <w:rFonts w:ascii="Times New Roman" w:eastAsia="Calibri" w:hAnsi="Times New Roman" w:cs="Times New Roman"/>
          <w:sz w:val="24"/>
          <w:szCs w:val="24"/>
          <w:lang w:eastAsia="es-SV"/>
        </w:rPr>
        <w:t xml:space="preserve">Se deja constancia de la recepción de la petición como establecen los Arts. 66 de la Ley de Acceso a la Información Pública-LAIP y 53 del Reglamento LAIP; </w:t>
      </w:r>
      <w:r w:rsidRPr="002D603D">
        <w:rPr>
          <w:rFonts w:ascii="Times New Roman" w:eastAsia="Calibri" w:hAnsi="Times New Roman" w:cs="Times New Roman"/>
          <w:b/>
          <w:bCs/>
          <w:sz w:val="24"/>
          <w:szCs w:val="24"/>
          <w:lang w:eastAsia="es-SV"/>
        </w:rPr>
        <w:t>el requerimiento</w:t>
      </w:r>
      <w:r w:rsidRPr="002D603D">
        <w:rPr>
          <w:rFonts w:ascii="Times New Roman" w:eastAsia="Calibri" w:hAnsi="Times New Roman" w:cs="Times New Roman"/>
          <w:b/>
          <w:bCs/>
          <w:i/>
          <w:iCs/>
          <w:sz w:val="24"/>
          <w:szCs w:val="24"/>
          <w:lang w:eastAsia="es-SV"/>
        </w:rPr>
        <w:t xml:space="preserve"> </w:t>
      </w:r>
      <w:r w:rsidRPr="002D603D">
        <w:rPr>
          <w:rFonts w:ascii="Times New Roman" w:eastAsia="Calibri" w:hAnsi="Times New Roman" w:cs="Times New Roman"/>
          <w:b/>
          <w:bCs/>
          <w:sz w:val="24"/>
          <w:szCs w:val="24"/>
          <w:lang w:eastAsia="es-SV"/>
        </w:rPr>
        <w:t>ya ha sido gestionado con la dependencia respectiva</w:t>
      </w:r>
      <w:r w:rsidRPr="002D603D">
        <w:rPr>
          <w:rFonts w:ascii="Times New Roman" w:eastAsia="Calibri" w:hAnsi="Times New Roman" w:cs="Times New Roman"/>
          <w:sz w:val="24"/>
          <w:szCs w:val="24"/>
          <w:lang w:eastAsia="es-SV"/>
        </w:rPr>
        <w:t>; no obstante  lo anterio</w:t>
      </w:r>
      <w:r w:rsidRPr="002D603D">
        <w:rPr>
          <w:rFonts w:ascii="Times New Roman" w:eastAsia="Calibri" w:hAnsi="Times New Roman" w:cs="Times New Roman"/>
          <w:i/>
          <w:iCs/>
          <w:sz w:val="24"/>
          <w:szCs w:val="24"/>
          <w:lang w:eastAsia="es-SV"/>
        </w:rPr>
        <w:t>r</w:t>
      </w:r>
      <w:r w:rsidRPr="002D603D">
        <w:rPr>
          <w:rFonts w:ascii="Times New Roman" w:eastAsia="Calibri" w:hAnsi="Times New Roman" w:cs="Times New Roman"/>
          <w:sz w:val="24"/>
          <w:szCs w:val="24"/>
          <w:lang w:eastAsia="es-SV"/>
        </w:rPr>
        <w:t>, solicitamos atentamente en referencia a que toda solicitud de información debe cumplir de ciertas formalidades de la LAIP, entre estas:</w:t>
      </w:r>
    </w:p>
    <w:p w:rsidR="002D603D" w:rsidRPr="002D603D" w:rsidRDefault="002D603D" w:rsidP="002D603D">
      <w:pPr>
        <w:shd w:val="clear" w:color="auto" w:fill="FFFFFF"/>
        <w:spacing w:before="100" w:beforeAutospacing="1" w:after="100" w:afterAutospacing="1" w:line="360" w:lineRule="auto"/>
        <w:jc w:val="both"/>
        <w:rPr>
          <w:rFonts w:ascii="Times New Roman" w:eastAsia="Calibri" w:hAnsi="Times New Roman" w:cs="Times New Roman"/>
          <w:sz w:val="24"/>
          <w:szCs w:val="24"/>
          <w:lang w:eastAsia="es-SV"/>
        </w:rPr>
      </w:pPr>
      <w:r w:rsidRPr="002D603D">
        <w:rPr>
          <w:rFonts w:ascii="Times New Roman" w:eastAsia="Calibri" w:hAnsi="Times New Roman" w:cs="Times New Roman"/>
          <w:sz w:val="24"/>
          <w:szCs w:val="24"/>
          <w:lang w:eastAsia="es-SV"/>
        </w:rPr>
        <w:t> </w:t>
      </w:r>
    </w:p>
    <w:p w:rsidR="002D603D" w:rsidRPr="002D603D" w:rsidRDefault="002D603D" w:rsidP="002D603D">
      <w:pPr>
        <w:shd w:val="clear" w:color="auto" w:fill="FFFFFF"/>
        <w:spacing w:before="100" w:beforeAutospacing="1" w:after="100" w:afterAutospacing="1" w:line="240" w:lineRule="auto"/>
        <w:jc w:val="both"/>
        <w:rPr>
          <w:rFonts w:ascii="Times New Roman" w:eastAsia="Calibri" w:hAnsi="Times New Roman" w:cs="Times New Roman"/>
          <w:sz w:val="24"/>
          <w:szCs w:val="24"/>
          <w:lang w:eastAsia="es-SV"/>
        </w:rPr>
      </w:pPr>
      <w:r w:rsidRPr="002D603D">
        <w:rPr>
          <w:rFonts w:ascii="Times New Roman" w:eastAsia="Calibri" w:hAnsi="Times New Roman" w:cs="Times New Roman"/>
          <w:b/>
          <w:bCs/>
          <w:i/>
          <w:iCs/>
          <w:sz w:val="24"/>
          <w:szCs w:val="24"/>
          <w:lang w:eastAsia="es-SV"/>
        </w:rPr>
        <w:t>“Solicitud de información</w:t>
      </w:r>
    </w:p>
    <w:p w:rsidR="002D603D" w:rsidRPr="002D603D" w:rsidRDefault="002D603D" w:rsidP="002D603D">
      <w:pPr>
        <w:shd w:val="clear" w:color="auto" w:fill="FFFFFF"/>
        <w:spacing w:before="100" w:beforeAutospacing="1" w:after="100" w:afterAutospacing="1" w:line="240" w:lineRule="auto"/>
        <w:jc w:val="both"/>
        <w:rPr>
          <w:rFonts w:ascii="Times New Roman" w:eastAsia="Calibri" w:hAnsi="Times New Roman" w:cs="Times New Roman"/>
          <w:sz w:val="24"/>
          <w:szCs w:val="24"/>
          <w:lang w:eastAsia="es-SV"/>
        </w:rPr>
      </w:pPr>
      <w:r w:rsidRPr="002D603D">
        <w:rPr>
          <w:rFonts w:ascii="Times New Roman" w:eastAsia="Calibri" w:hAnsi="Times New Roman" w:cs="Times New Roman"/>
          <w:i/>
          <w:iCs/>
          <w:sz w:val="24"/>
          <w:szCs w:val="24"/>
          <w:lang w:eastAsia="es-SV"/>
        </w:rPr>
        <w:t>Art. 66.</w:t>
      </w:r>
      <w:proofErr w:type="gramStart"/>
      <w:r w:rsidRPr="002D603D">
        <w:rPr>
          <w:rFonts w:ascii="Times New Roman" w:eastAsia="Calibri" w:hAnsi="Times New Roman" w:cs="Times New Roman"/>
          <w:i/>
          <w:iCs/>
          <w:sz w:val="24"/>
          <w:szCs w:val="24"/>
          <w:lang w:eastAsia="es-SV"/>
        </w:rPr>
        <w:t>- …</w:t>
      </w:r>
      <w:proofErr w:type="gramEnd"/>
      <w:r w:rsidRPr="002D603D">
        <w:rPr>
          <w:rFonts w:ascii="Times New Roman" w:eastAsia="Calibri" w:hAnsi="Times New Roman" w:cs="Times New Roman"/>
          <w:sz w:val="24"/>
          <w:szCs w:val="24"/>
          <w:lang w:eastAsia="es-SV"/>
        </w:rPr>
        <w:t xml:space="preserve"> </w:t>
      </w:r>
      <w:r w:rsidRPr="002D603D">
        <w:rPr>
          <w:rFonts w:ascii="Times New Roman" w:eastAsia="Calibri" w:hAnsi="Times New Roman" w:cs="Times New Roman"/>
          <w:i/>
          <w:iCs/>
          <w:sz w:val="24"/>
          <w:szCs w:val="24"/>
          <w:shd w:val="clear" w:color="auto" w:fill="FFFF00"/>
          <w:lang w:eastAsia="es-SV"/>
        </w:rPr>
        <w:t>Será obligatorio presentar documento de identidad…cualquier documento de</w:t>
      </w:r>
    </w:p>
    <w:p w:rsidR="002D603D" w:rsidRPr="002D603D" w:rsidRDefault="002D603D" w:rsidP="002D603D">
      <w:pPr>
        <w:shd w:val="clear" w:color="auto" w:fill="FFFFFF"/>
        <w:spacing w:before="100" w:beforeAutospacing="1" w:after="100" w:afterAutospacing="1" w:line="240" w:lineRule="auto"/>
        <w:jc w:val="both"/>
        <w:rPr>
          <w:rFonts w:ascii="Times New Roman" w:eastAsia="Calibri" w:hAnsi="Times New Roman" w:cs="Times New Roman"/>
          <w:sz w:val="24"/>
          <w:szCs w:val="24"/>
          <w:lang w:eastAsia="es-SV"/>
        </w:rPr>
      </w:pPr>
      <w:proofErr w:type="gramStart"/>
      <w:r w:rsidRPr="002D603D">
        <w:rPr>
          <w:rFonts w:ascii="Times New Roman" w:eastAsia="Calibri" w:hAnsi="Times New Roman" w:cs="Times New Roman"/>
          <w:i/>
          <w:iCs/>
          <w:sz w:val="24"/>
          <w:szCs w:val="24"/>
          <w:shd w:val="clear" w:color="auto" w:fill="FFFF00"/>
          <w:lang w:eastAsia="es-SV"/>
        </w:rPr>
        <w:t>identidad</w:t>
      </w:r>
      <w:proofErr w:type="gramEnd"/>
      <w:r w:rsidRPr="002D603D">
        <w:rPr>
          <w:rFonts w:ascii="Times New Roman" w:eastAsia="Calibri" w:hAnsi="Times New Roman" w:cs="Times New Roman"/>
          <w:i/>
          <w:iCs/>
          <w:sz w:val="24"/>
          <w:szCs w:val="24"/>
          <w:shd w:val="clear" w:color="auto" w:fill="FFFF00"/>
          <w:lang w:eastAsia="es-SV"/>
        </w:rPr>
        <w:t xml:space="preserve"> emitido por entidades públicas u organismos privados…</w:t>
      </w:r>
      <w:r w:rsidRPr="002D603D">
        <w:rPr>
          <w:rFonts w:ascii="Times New Roman" w:eastAsia="Calibri" w:hAnsi="Times New Roman" w:cs="Times New Roman"/>
          <w:i/>
          <w:iCs/>
          <w:sz w:val="24"/>
          <w:szCs w:val="24"/>
          <w:lang w:eastAsia="es-SV"/>
        </w:rPr>
        <w:t>”</w:t>
      </w:r>
    </w:p>
    <w:p w:rsidR="002D603D" w:rsidRPr="002D603D" w:rsidRDefault="002D603D" w:rsidP="002D603D">
      <w:pPr>
        <w:shd w:val="clear" w:color="auto" w:fill="FFFFFF"/>
        <w:spacing w:before="100" w:beforeAutospacing="1" w:after="100" w:afterAutospacing="1" w:line="360" w:lineRule="auto"/>
        <w:jc w:val="both"/>
        <w:rPr>
          <w:rFonts w:ascii="Times New Roman" w:eastAsia="Calibri" w:hAnsi="Times New Roman" w:cs="Times New Roman"/>
          <w:sz w:val="24"/>
          <w:szCs w:val="24"/>
          <w:lang w:eastAsia="es-SV"/>
        </w:rPr>
      </w:pPr>
      <w:r w:rsidRPr="002D603D">
        <w:rPr>
          <w:rFonts w:ascii="Times New Roman" w:eastAsia="Calibri" w:hAnsi="Times New Roman" w:cs="Times New Roman"/>
          <w:sz w:val="24"/>
          <w:szCs w:val="24"/>
          <w:lang w:eastAsia="es-SV"/>
        </w:rPr>
        <w:lastRenderedPageBreak/>
        <w:t> </w:t>
      </w:r>
    </w:p>
    <w:p w:rsidR="002D603D" w:rsidRPr="002D603D" w:rsidRDefault="002D603D" w:rsidP="002D603D">
      <w:pPr>
        <w:shd w:val="clear" w:color="auto" w:fill="FFFFFF"/>
        <w:spacing w:before="100" w:beforeAutospacing="1" w:after="100" w:afterAutospacing="1" w:line="240" w:lineRule="auto"/>
        <w:jc w:val="both"/>
        <w:rPr>
          <w:rFonts w:ascii="Times New Roman" w:eastAsia="Calibri" w:hAnsi="Times New Roman" w:cs="Times New Roman"/>
          <w:sz w:val="24"/>
          <w:szCs w:val="24"/>
          <w:lang w:eastAsia="es-SV"/>
        </w:rPr>
      </w:pPr>
      <w:r w:rsidRPr="002D603D">
        <w:rPr>
          <w:rFonts w:ascii="Times New Roman" w:eastAsia="Calibri" w:hAnsi="Times New Roman" w:cs="Times New Roman"/>
          <w:sz w:val="24"/>
          <w:szCs w:val="24"/>
          <w:lang w:eastAsia="es-SV"/>
        </w:rPr>
        <w:t xml:space="preserve">Así también la observancia de lo señalado en el artículo 54 letra d) del Reglamento LAIP, que dice: </w:t>
      </w:r>
    </w:p>
    <w:p w:rsidR="002D603D" w:rsidRPr="002D603D" w:rsidRDefault="002D603D" w:rsidP="002D603D">
      <w:pPr>
        <w:shd w:val="clear" w:color="auto" w:fill="FFFFFF"/>
        <w:spacing w:before="100" w:beforeAutospacing="1" w:after="100" w:afterAutospacing="1" w:line="360" w:lineRule="auto"/>
        <w:jc w:val="both"/>
        <w:rPr>
          <w:rFonts w:ascii="Times New Roman" w:eastAsia="Calibri" w:hAnsi="Times New Roman" w:cs="Times New Roman"/>
          <w:sz w:val="24"/>
          <w:szCs w:val="24"/>
          <w:lang w:eastAsia="es-SV"/>
        </w:rPr>
      </w:pPr>
      <w:r w:rsidRPr="002D603D">
        <w:rPr>
          <w:rFonts w:ascii="Times New Roman" w:eastAsia="Calibri" w:hAnsi="Times New Roman" w:cs="Times New Roman"/>
          <w:sz w:val="24"/>
          <w:szCs w:val="24"/>
          <w:lang w:eastAsia="es-SV"/>
        </w:rPr>
        <w:t> </w:t>
      </w:r>
    </w:p>
    <w:p w:rsidR="002D603D" w:rsidRPr="002D603D" w:rsidRDefault="002D603D" w:rsidP="002D603D">
      <w:pPr>
        <w:shd w:val="clear" w:color="auto" w:fill="FFFFFF"/>
        <w:spacing w:before="100" w:beforeAutospacing="1" w:after="100" w:afterAutospacing="1" w:line="240" w:lineRule="auto"/>
        <w:jc w:val="both"/>
        <w:rPr>
          <w:rFonts w:ascii="Times New Roman" w:eastAsia="Calibri" w:hAnsi="Times New Roman" w:cs="Times New Roman"/>
          <w:sz w:val="24"/>
          <w:szCs w:val="24"/>
          <w:lang w:eastAsia="es-SV"/>
        </w:rPr>
      </w:pPr>
      <w:r w:rsidRPr="002D603D">
        <w:rPr>
          <w:rFonts w:ascii="Times New Roman" w:eastAsia="Calibri" w:hAnsi="Times New Roman" w:cs="Times New Roman"/>
          <w:b/>
          <w:bCs/>
          <w:i/>
          <w:iCs/>
          <w:sz w:val="24"/>
          <w:szCs w:val="24"/>
          <w:lang w:eastAsia="es-SV"/>
        </w:rPr>
        <w:t>“Admisibilidad de la solicitud</w:t>
      </w:r>
    </w:p>
    <w:p w:rsidR="002D603D" w:rsidRPr="002D603D" w:rsidRDefault="002D603D" w:rsidP="002D603D">
      <w:pPr>
        <w:shd w:val="clear" w:color="auto" w:fill="FFFFFF"/>
        <w:spacing w:before="100" w:beforeAutospacing="1" w:after="100" w:afterAutospacing="1" w:line="240" w:lineRule="auto"/>
        <w:jc w:val="both"/>
        <w:rPr>
          <w:rFonts w:ascii="Times New Roman" w:eastAsia="Calibri" w:hAnsi="Times New Roman" w:cs="Times New Roman"/>
          <w:sz w:val="24"/>
          <w:szCs w:val="24"/>
          <w:lang w:eastAsia="es-SV"/>
        </w:rPr>
      </w:pPr>
      <w:r w:rsidRPr="002D603D">
        <w:rPr>
          <w:rFonts w:ascii="Times New Roman" w:eastAsia="Calibri" w:hAnsi="Times New Roman" w:cs="Times New Roman"/>
          <w:i/>
          <w:iCs/>
          <w:sz w:val="24"/>
          <w:szCs w:val="24"/>
          <w:lang w:eastAsia="es-SV"/>
        </w:rPr>
        <w:t> Art. 54.- Sin perjuicio de lo establecido en el Art. 66 de la Ley, la solicitud será admitida a trámite si se da cumplimiento a los siguientes requisitos:…</w:t>
      </w:r>
    </w:p>
    <w:p w:rsidR="002D603D" w:rsidRPr="002D603D" w:rsidRDefault="002D603D" w:rsidP="002D603D">
      <w:pPr>
        <w:shd w:val="clear" w:color="auto" w:fill="FFFFFF"/>
        <w:spacing w:before="100" w:beforeAutospacing="1" w:after="100" w:afterAutospacing="1" w:line="240" w:lineRule="auto"/>
        <w:jc w:val="both"/>
        <w:rPr>
          <w:rFonts w:ascii="Times New Roman" w:eastAsia="Calibri" w:hAnsi="Times New Roman" w:cs="Times New Roman"/>
          <w:sz w:val="24"/>
          <w:szCs w:val="24"/>
          <w:lang w:eastAsia="es-SV"/>
        </w:rPr>
      </w:pPr>
      <w:proofErr w:type="gramStart"/>
      <w:r w:rsidRPr="002D603D">
        <w:rPr>
          <w:rFonts w:ascii="Times New Roman" w:eastAsia="Calibri" w:hAnsi="Times New Roman" w:cs="Times New Roman"/>
          <w:i/>
          <w:iCs/>
          <w:sz w:val="24"/>
          <w:szCs w:val="24"/>
          <w:lang w:eastAsia="es-SV"/>
        </w:rPr>
        <w:t>d</w:t>
      </w:r>
      <w:proofErr w:type="gramEnd"/>
      <w:r w:rsidRPr="002D603D">
        <w:rPr>
          <w:rFonts w:ascii="Times New Roman" w:eastAsia="Calibri" w:hAnsi="Times New Roman" w:cs="Times New Roman"/>
          <w:i/>
          <w:iCs/>
          <w:sz w:val="24"/>
          <w:szCs w:val="24"/>
          <w:lang w:eastAsia="es-SV"/>
        </w:rPr>
        <w:t xml:space="preserve">) </w:t>
      </w:r>
      <w:r w:rsidRPr="002D603D">
        <w:rPr>
          <w:rFonts w:ascii="Times New Roman" w:eastAsia="Calibri" w:hAnsi="Times New Roman" w:cs="Times New Roman"/>
          <w:i/>
          <w:iCs/>
          <w:sz w:val="24"/>
          <w:szCs w:val="24"/>
          <w:shd w:val="clear" w:color="auto" w:fill="FFFF00"/>
          <w:lang w:eastAsia="es-SV"/>
        </w:rPr>
        <w:t>Que contenga la firma autógrafa del solicitante o su huella digital</w:t>
      </w:r>
      <w:r w:rsidRPr="002D603D">
        <w:rPr>
          <w:rFonts w:ascii="Times New Roman" w:eastAsia="Calibri" w:hAnsi="Times New Roman" w:cs="Times New Roman"/>
          <w:i/>
          <w:iCs/>
          <w:sz w:val="24"/>
          <w:szCs w:val="24"/>
          <w:lang w:eastAsia="es-SV"/>
        </w:rPr>
        <w:t>, ….En caso la solicitud sea enviada por medio electrónico, se deberá enviar el formulario o escrito correspondiente de manera escaneada, donde conste que el mismo se ha firmado o se ha puesto la huella digital…”</w:t>
      </w:r>
    </w:p>
    <w:p w:rsidR="002D603D" w:rsidRPr="002D603D" w:rsidRDefault="002D603D" w:rsidP="002D603D">
      <w:pPr>
        <w:shd w:val="clear" w:color="auto" w:fill="FFFFFF"/>
        <w:spacing w:before="100" w:beforeAutospacing="1" w:after="100" w:afterAutospacing="1" w:line="360" w:lineRule="auto"/>
        <w:jc w:val="both"/>
        <w:rPr>
          <w:rFonts w:ascii="Times New Roman" w:eastAsia="Calibri" w:hAnsi="Times New Roman" w:cs="Times New Roman"/>
          <w:sz w:val="24"/>
          <w:szCs w:val="24"/>
          <w:lang w:eastAsia="es-SV"/>
        </w:rPr>
      </w:pPr>
      <w:r w:rsidRPr="002D603D">
        <w:rPr>
          <w:rFonts w:ascii="Times New Roman" w:eastAsia="Calibri" w:hAnsi="Times New Roman" w:cs="Times New Roman"/>
          <w:b/>
          <w:bCs/>
          <w:sz w:val="24"/>
          <w:szCs w:val="24"/>
          <w:lang w:eastAsia="es-SV"/>
        </w:rPr>
        <w:t> </w:t>
      </w:r>
    </w:p>
    <w:p w:rsidR="002D603D" w:rsidRPr="002D603D" w:rsidRDefault="002D603D" w:rsidP="002D603D">
      <w:pPr>
        <w:shd w:val="clear" w:color="auto" w:fill="FFFFFF"/>
        <w:spacing w:before="100" w:beforeAutospacing="1" w:after="100" w:afterAutospacing="1" w:line="360" w:lineRule="auto"/>
        <w:jc w:val="both"/>
        <w:rPr>
          <w:rFonts w:ascii="Times New Roman" w:eastAsia="Calibri" w:hAnsi="Times New Roman" w:cs="Times New Roman"/>
          <w:sz w:val="24"/>
          <w:szCs w:val="24"/>
          <w:lang w:eastAsia="es-SV"/>
        </w:rPr>
      </w:pPr>
      <w:r w:rsidRPr="002D603D">
        <w:rPr>
          <w:rFonts w:ascii="Times New Roman" w:eastAsia="Calibri" w:hAnsi="Times New Roman" w:cs="Times New Roman"/>
          <w:b/>
          <w:bCs/>
          <w:sz w:val="24"/>
          <w:szCs w:val="24"/>
          <w:lang w:eastAsia="es-SV"/>
        </w:rPr>
        <w:t>Para tal efecto se envía la solicitud para que pueda incorporar su firma y enviarla por esta vía escaneada o como archivo de imagen (foto), de igual forma el documento de identificación de ambas caras.</w:t>
      </w:r>
    </w:p>
    <w:p w:rsidR="002D603D" w:rsidRPr="002D603D" w:rsidRDefault="002D603D" w:rsidP="002D603D">
      <w:pPr>
        <w:shd w:val="clear" w:color="auto" w:fill="FFFFFF"/>
        <w:spacing w:before="100" w:beforeAutospacing="1" w:after="100" w:afterAutospacing="1" w:line="360" w:lineRule="auto"/>
        <w:jc w:val="both"/>
        <w:rPr>
          <w:rFonts w:ascii="Times New Roman" w:eastAsia="Calibri" w:hAnsi="Times New Roman" w:cs="Times New Roman"/>
          <w:sz w:val="24"/>
          <w:szCs w:val="24"/>
          <w:lang w:eastAsia="es-SV"/>
        </w:rPr>
      </w:pPr>
      <w:r w:rsidRPr="002D603D">
        <w:rPr>
          <w:rFonts w:ascii="Calibri" w:eastAsia="Calibri" w:hAnsi="Calibri" w:cs="Times New Roman"/>
          <w:lang w:eastAsia="es-SV"/>
        </w:rPr>
        <w:t> </w:t>
      </w:r>
    </w:p>
    <w:p w:rsidR="002D603D" w:rsidRPr="002D603D" w:rsidRDefault="002D603D" w:rsidP="002D603D">
      <w:pPr>
        <w:shd w:val="clear" w:color="auto" w:fill="FFFFFF"/>
        <w:spacing w:before="100" w:beforeAutospacing="1" w:after="100" w:afterAutospacing="1" w:line="360" w:lineRule="auto"/>
        <w:jc w:val="both"/>
        <w:rPr>
          <w:rFonts w:ascii="Times New Roman" w:eastAsia="Calibri" w:hAnsi="Times New Roman" w:cs="Times New Roman"/>
          <w:sz w:val="24"/>
          <w:szCs w:val="24"/>
          <w:lang w:eastAsia="es-SV"/>
        </w:rPr>
      </w:pPr>
      <w:r w:rsidRPr="002D603D">
        <w:rPr>
          <w:rFonts w:ascii="Times New Roman" w:eastAsia="Calibri" w:hAnsi="Times New Roman" w:cs="Times New Roman"/>
          <w:sz w:val="24"/>
          <w:szCs w:val="24"/>
          <w:lang w:eastAsia="es-SV"/>
        </w:rPr>
        <w:t>Ésta oficina se sujeta a los plazos de respuesta del Art. 71 LAIP.</w:t>
      </w:r>
    </w:p>
    <w:p w:rsidR="002D603D" w:rsidRPr="002D603D" w:rsidRDefault="002D603D" w:rsidP="002D603D">
      <w:pPr>
        <w:shd w:val="clear" w:color="auto" w:fill="FFFFFF"/>
        <w:spacing w:before="100" w:beforeAutospacing="1" w:after="100" w:afterAutospacing="1" w:line="360" w:lineRule="auto"/>
        <w:jc w:val="both"/>
        <w:rPr>
          <w:rFonts w:ascii="Times New Roman" w:eastAsia="Calibri" w:hAnsi="Times New Roman" w:cs="Times New Roman"/>
          <w:sz w:val="24"/>
          <w:szCs w:val="24"/>
          <w:lang w:eastAsia="es-SV"/>
        </w:rPr>
      </w:pPr>
      <w:r w:rsidRPr="002D603D">
        <w:rPr>
          <w:rFonts w:ascii="Times New Roman" w:eastAsia="Calibri" w:hAnsi="Times New Roman" w:cs="Times New Roman"/>
          <w:sz w:val="24"/>
          <w:szCs w:val="24"/>
          <w:lang w:eastAsia="es-SV"/>
        </w:rPr>
        <w:t xml:space="preserve">Cualquier consulta o inquietud estamos a sus órdenes en el número de contacto (503) </w:t>
      </w:r>
      <w:r w:rsidRPr="002D603D">
        <w:rPr>
          <w:rFonts w:ascii="Times New Roman" w:eastAsia="Calibri" w:hAnsi="Times New Roman" w:cs="Times New Roman"/>
          <w:b/>
          <w:bCs/>
          <w:sz w:val="24"/>
          <w:szCs w:val="24"/>
          <w:lang w:eastAsia="es-SV"/>
        </w:rPr>
        <w:t>2257-4558</w:t>
      </w:r>
      <w:r w:rsidRPr="002D603D">
        <w:rPr>
          <w:rFonts w:ascii="Times New Roman" w:eastAsia="Calibri" w:hAnsi="Times New Roman" w:cs="Times New Roman"/>
          <w:sz w:val="24"/>
          <w:szCs w:val="24"/>
          <w:lang w:eastAsia="es-SV"/>
        </w:rPr>
        <w:t xml:space="preserve"> o por medio del correo electrónico </w:t>
      </w:r>
      <w:hyperlink r:id="rId34" w:tgtFrame="_blank" w:history="1">
        <w:r w:rsidRPr="002D603D">
          <w:rPr>
            <w:rFonts w:ascii="Times New Roman" w:eastAsia="Calibri" w:hAnsi="Times New Roman" w:cs="Times New Roman"/>
            <w:b/>
            <w:bCs/>
            <w:color w:val="254061"/>
            <w:sz w:val="24"/>
            <w:szCs w:val="24"/>
            <w:u w:val="single"/>
            <w:lang w:eastAsia="es-SV"/>
          </w:rPr>
          <w:t>oir@siget.gob.sv</w:t>
        </w:r>
      </w:hyperlink>
      <w:r w:rsidRPr="002D603D">
        <w:rPr>
          <w:rFonts w:ascii="Times New Roman" w:eastAsia="Calibri" w:hAnsi="Times New Roman" w:cs="Times New Roman"/>
          <w:color w:val="254061"/>
          <w:sz w:val="24"/>
          <w:szCs w:val="24"/>
          <w:lang w:eastAsia="es-SV"/>
        </w:rPr>
        <w:t xml:space="preserve">. </w:t>
      </w: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2D603D" w:rsidRDefault="002D603D" w:rsidP="002D603D">
      <w:pPr>
        <w:spacing w:after="0" w:line="240" w:lineRule="auto"/>
        <w:jc w:val="both"/>
        <w:outlineLvl w:val="0"/>
      </w:pPr>
    </w:p>
    <w:p w:rsidR="00C21CEE" w:rsidRPr="00673355" w:rsidRDefault="00C21CEE" w:rsidP="00C21CEE">
      <w:pPr>
        <w:tabs>
          <w:tab w:val="left" w:pos="2127"/>
        </w:tabs>
        <w:spacing w:line="360" w:lineRule="auto"/>
        <w:jc w:val="both"/>
        <w:rPr>
          <w:rFonts w:ascii="Calibri" w:eastAsia="Times New Roman" w:hAnsi="Calibri" w:cs="Calibri"/>
          <w:b/>
          <w:sz w:val="24"/>
          <w:szCs w:val="24"/>
          <w:shd w:val="clear" w:color="auto" w:fill="FFFFFF"/>
          <w:lang w:eastAsia="es-SV"/>
        </w:rPr>
      </w:pPr>
      <w:r w:rsidRPr="00673355">
        <w:rPr>
          <w:rFonts w:ascii="Calibri" w:eastAsia="Times New Roman" w:hAnsi="Calibri" w:cs="Calibri"/>
          <w:b/>
          <w:sz w:val="24"/>
          <w:szCs w:val="24"/>
          <w:shd w:val="clear" w:color="auto" w:fill="FFFFFF"/>
          <w:lang w:eastAsia="es-SV"/>
        </w:rPr>
        <w:lastRenderedPageBreak/>
        <w:t>SIPV-GA N° 097-2018</w:t>
      </w:r>
    </w:p>
    <w:p w:rsidR="00C21CEE" w:rsidRPr="00673355" w:rsidRDefault="00C21CEE" w:rsidP="00C21CEE">
      <w:pPr>
        <w:tabs>
          <w:tab w:val="left" w:pos="2127"/>
        </w:tabs>
        <w:spacing w:line="360" w:lineRule="auto"/>
        <w:jc w:val="both"/>
        <w:rPr>
          <w:rFonts w:ascii="Calibri" w:eastAsia="Times New Roman" w:hAnsi="Calibri" w:cs="Calibri"/>
          <w:spacing w:val="20"/>
          <w:sz w:val="24"/>
          <w:szCs w:val="24"/>
          <w:lang w:eastAsia="es-SV"/>
        </w:rPr>
      </w:pPr>
      <w:r w:rsidRPr="00673355">
        <w:rPr>
          <w:rFonts w:ascii="Calibri" w:eastAsia="Times New Roman" w:hAnsi="Calibri" w:cs="Calibri"/>
          <w:b/>
          <w:spacing w:val="20"/>
          <w:sz w:val="24"/>
          <w:szCs w:val="24"/>
          <w:lang w:eastAsia="es-SV"/>
        </w:rPr>
        <w:t xml:space="preserve">SUPERINTENDENCIA GENERAL DE ELECTRICIDAD Y TELECOMUNICACIONES-SIGET, UNIDAD DE ACCESO A LA INFORMACIÓN Y TRANSPARENCIA-UAIT, </w:t>
      </w:r>
      <w:r w:rsidRPr="00673355">
        <w:rPr>
          <w:rFonts w:ascii="Calibri" w:eastAsia="Times New Roman" w:hAnsi="Calibri" w:cs="Calibri"/>
          <w:spacing w:val="20"/>
          <w:sz w:val="24"/>
          <w:szCs w:val="24"/>
          <w:lang w:eastAsia="es-SV"/>
        </w:rPr>
        <w:t xml:space="preserve">a las diez horas con cincuenta minutos del día </w:t>
      </w:r>
      <w:r>
        <w:rPr>
          <w:rFonts w:ascii="Calibri" w:eastAsia="Times New Roman" w:hAnsi="Calibri" w:cs="Calibri"/>
          <w:spacing w:val="20"/>
          <w:sz w:val="24"/>
          <w:szCs w:val="24"/>
          <w:lang w:eastAsia="es-SV"/>
        </w:rPr>
        <w:t>catorce</w:t>
      </w:r>
      <w:r w:rsidRPr="00673355">
        <w:rPr>
          <w:rFonts w:ascii="Calibri" w:eastAsia="Times New Roman" w:hAnsi="Calibri" w:cs="Calibri"/>
          <w:spacing w:val="20"/>
          <w:sz w:val="24"/>
          <w:szCs w:val="24"/>
          <w:lang w:eastAsia="es-SV"/>
        </w:rPr>
        <w:t xml:space="preserve"> de junio del año dos mil dieciocho. </w:t>
      </w:r>
    </w:p>
    <w:p w:rsidR="00C21CEE" w:rsidRPr="00673355" w:rsidRDefault="00C21CEE" w:rsidP="00C21CEE">
      <w:pPr>
        <w:tabs>
          <w:tab w:val="left" w:pos="2127"/>
        </w:tabs>
        <w:spacing w:line="360" w:lineRule="auto"/>
        <w:jc w:val="both"/>
        <w:rPr>
          <w:rFonts w:ascii="Calibri" w:eastAsia="Times New Roman" w:hAnsi="Calibri" w:cs="Calibri"/>
          <w:b/>
          <w:i/>
          <w:color w:val="7F7F7F" w:themeColor="text1" w:themeTint="80"/>
          <w:sz w:val="24"/>
          <w:szCs w:val="24"/>
          <w:lang w:eastAsia="es-SV"/>
        </w:rPr>
      </w:pPr>
      <w:r w:rsidRPr="00673355">
        <w:rPr>
          <w:rFonts w:eastAsia="Times New Roman" w:cstheme="minorHAnsi"/>
          <w:sz w:val="24"/>
          <w:szCs w:val="24"/>
          <w:lang w:eastAsia="es-SV"/>
        </w:rPr>
        <w:t xml:space="preserve">El presente expediente administrativo para promover el derecho de acceso a información fue iniciado mediante solicitud que remitió a través del Portal de Transparencia Gobierno Abierto, por el señor </w:t>
      </w:r>
      <w:r>
        <w:rPr>
          <w:rFonts w:eastAsia="Times New Roman" w:cstheme="minorHAnsi"/>
          <w:b/>
          <w:sz w:val="24"/>
          <w:szCs w:val="24"/>
          <w:lang w:eastAsia="es-SV"/>
        </w:rPr>
        <w:t>XXXXXXXXXX</w:t>
      </w:r>
      <w:r w:rsidRPr="00673355">
        <w:rPr>
          <w:rFonts w:eastAsia="Times New Roman" w:cstheme="minorHAnsi"/>
          <w:b/>
          <w:sz w:val="24"/>
          <w:szCs w:val="24"/>
          <w:lang w:eastAsia="es-SV"/>
        </w:rPr>
        <w:t>,</w:t>
      </w:r>
      <w:r w:rsidRPr="00673355">
        <w:rPr>
          <w:rFonts w:eastAsia="Times New Roman" w:cstheme="minorHAnsi"/>
          <w:sz w:val="24"/>
          <w:szCs w:val="24"/>
          <w:lang w:eastAsia="es-SV"/>
        </w:rPr>
        <w:t xml:space="preserve"> en fecha uno de junio de dos mil dieciocho. </w:t>
      </w:r>
      <w:proofErr w:type="spellStart"/>
      <w:r w:rsidRPr="00673355">
        <w:rPr>
          <w:rFonts w:eastAsia="Times New Roman" w:cstheme="minorHAnsi"/>
          <w:sz w:val="24"/>
          <w:szCs w:val="24"/>
          <w:lang w:val="en-US" w:eastAsia="es-SV"/>
        </w:rPr>
        <w:t>En</w:t>
      </w:r>
      <w:proofErr w:type="spellEnd"/>
      <w:r w:rsidRPr="00673355">
        <w:rPr>
          <w:rFonts w:eastAsia="Times New Roman" w:cstheme="minorHAnsi"/>
          <w:sz w:val="24"/>
          <w:szCs w:val="24"/>
          <w:lang w:val="en-US" w:eastAsia="es-SV"/>
        </w:rPr>
        <w:t xml:space="preserve"> la </w:t>
      </w:r>
      <w:proofErr w:type="spellStart"/>
      <w:r w:rsidRPr="00673355">
        <w:rPr>
          <w:rFonts w:eastAsia="Times New Roman" w:cstheme="minorHAnsi"/>
          <w:sz w:val="24"/>
          <w:szCs w:val="24"/>
          <w:lang w:val="en-US" w:eastAsia="es-SV"/>
        </w:rPr>
        <w:t>petición</w:t>
      </w:r>
      <w:proofErr w:type="spellEnd"/>
      <w:r w:rsidRPr="00673355">
        <w:rPr>
          <w:rFonts w:eastAsia="Times New Roman" w:cstheme="minorHAnsi"/>
          <w:sz w:val="24"/>
          <w:szCs w:val="24"/>
          <w:lang w:val="en-US" w:eastAsia="es-SV"/>
        </w:rPr>
        <w:t xml:space="preserve"> </w:t>
      </w:r>
      <w:proofErr w:type="spellStart"/>
      <w:r w:rsidRPr="00673355">
        <w:rPr>
          <w:rFonts w:eastAsia="Times New Roman" w:cstheme="minorHAnsi"/>
          <w:sz w:val="24"/>
          <w:szCs w:val="24"/>
          <w:lang w:val="en-US" w:eastAsia="es-SV"/>
        </w:rPr>
        <w:t>literalmente</w:t>
      </w:r>
      <w:proofErr w:type="spellEnd"/>
      <w:r w:rsidRPr="00673355">
        <w:rPr>
          <w:rFonts w:eastAsia="Times New Roman" w:cstheme="minorHAnsi"/>
          <w:sz w:val="24"/>
          <w:szCs w:val="24"/>
          <w:lang w:val="en-US" w:eastAsia="es-SV"/>
        </w:rPr>
        <w:t xml:space="preserve"> </w:t>
      </w:r>
      <w:proofErr w:type="spellStart"/>
      <w:r w:rsidRPr="00673355">
        <w:rPr>
          <w:rFonts w:eastAsia="Times New Roman" w:cstheme="minorHAnsi"/>
          <w:sz w:val="24"/>
          <w:szCs w:val="24"/>
          <w:lang w:val="en-US" w:eastAsia="es-SV"/>
        </w:rPr>
        <w:t>expresó</w:t>
      </w:r>
      <w:proofErr w:type="spellEnd"/>
      <w:r w:rsidRPr="00673355">
        <w:rPr>
          <w:rFonts w:eastAsia="Times New Roman" w:cstheme="minorHAnsi"/>
          <w:sz w:val="24"/>
          <w:szCs w:val="24"/>
          <w:lang w:val="en-US" w:eastAsia="es-SV"/>
        </w:rPr>
        <w:t>:</w:t>
      </w:r>
      <w:r w:rsidRPr="00673355">
        <w:rPr>
          <w:rFonts w:ascii="Calibri" w:eastAsia="Times New Roman" w:hAnsi="Calibri" w:cs="Calibri"/>
          <w:b/>
          <w:i/>
          <w:color w:val="7F7F7F" w:themeColor="text1" w:themeTint="80"/>
          <w:sz w:val="24"/>
          <w:szCs w:val="24"/>
          <w:lang w:val="en-US" w:eastAsia="es-SV"/>
        </w:rPr>
        <w:t xml:space="preserve"> “What are the allocated frequency bands for Bluetooth in your region and its corresponding output power limits (</w:t>
      </w:r>
      <w:proofErr w:type="spellStart"/>
      <w:r w:rsidRPr="00673355">
        <w:rPr>
          <w:rFonts w:ascii="Calibri" w:eastAsia="Times New Roman" w:hAnsi="Calibri" w:cs="Calibri"/>
          <w:b/>
          <w:i/>
          <w:color w:val="7F7F7F" w:themeColor="text1" w:themeTint="80"/>
          <w:sz w:val="24"/>
          <w:szCs w:val="24"/>
          <w:lang w:val="en-US" w:eastAsia="es-SV"/>
        </w:rPr>
        <w:t>erp</w:t>
      </w:r>
      <w:proofErr w:type="spellEnd"/>
      <w:r w:rsidRPr="00673355">
        <w:rPr>
          <w:rFonts w:ascii="Calibri" w:eastAsia="Times New Roman" w:hAnsi="Calibri" w:cs="Calibri"/>
          <w:b/>
          <w:i/>
          <w:color w:val="7F7F7F" w:themeColor="text1" w:themeTint="80"/>
          <w:sz w:val="24"/>
          <w:szCs w:val="24"/>
          <w:lang w:val="en-US" w:eastAsia="es-SV"/>
        </w:rPr>
        <w:t xml:space="preserve"> or </w:t>
      </w:r>
      <w:proofErr w:type="spellStart"/>
      <w:r w:rsidRPr="00673355">
        <w:rPr>
          <w:rFonts w:ascii="Calibri" w:eastAsia="Times New Roman" w:hAnsi="Calibri" w:cs="Calibri"/>
          <w:b/>
          <w:i/>
          <w:color w:val="7F7F7F" w:themeColor="text1" w:themeTint="80"/>
          <w:sz w:val="24"/>
          <w:szCs w:val="24"/>
          <w:lang w:val="en-US" w:eastAsia="es-SV"/>
        </w:rPr>
        <w:t>eirp</w:t>
      </w:r>
      <w:proofErr w:type="spellEnd"/>
      <w:r w:rsidRPr="00673355">
        <w:rPr>
          <w:rFonts w:ascii="Calibri" w:eastAsia="Times New Roman" w:hAnsi="Calibri" w:cs="Calibri"/>
          <w:b/>
          <w:i/>
          <w:color w:val="7F7F7F" w:themeColor="text1" w:themeTint="80"/>
          <w:sz w:val="24"/>
          <w:szCs w:val="24"/>
          <w:lang w:val="en-US" w:eastAsia="es-SV"/>
        </w:rPr>
        <w:t>)</w:t>
      </w:r>
      <w:proofErr w:type="gramStart"/>
      <w:r w:rsidRPr="00673355">
        <w:rPr>
          <w:rFonts w:ascii="Calibri" w:eastAsia="Times New Roman" w:hAnsi="Calibri" w:cs="Calibri"/>
          <w:b/>
          <w:i/>
          <w:color w:val="7F7F7F" w:themeColor="text1" w:themeTint="80"/>
          <w:sz w:val="24"/>
          <w:szCs w:val="24"/>
          <w:lang w:val="en-US" w:eastAsia="es-SV"/>
        </w:rPr>
        <w:t>?,</w:t>
      </w:r>
      <w:proofErr w:type="gramEnd"/>
      <w:r w:rsidRPr="00673355">
        <w:rPr>
          <w:rFonts w:ascii="Calibri" w:eastAsia="Times New Roman" w:hAnsi="Calibri" w:cs="Calibri"/>
          <w:b/>
          <w:i/>
          <w:color w:val="7F7F7F" w:themeColor="text1" w:themeTint="80"/>
          <w:sz w:val="24"/>
          <w:szCs w:val="24"/>
          <w:lang w:val="en-US" w:eastAsia="es-SV"/>
        </w:rPr>
        <w:t xml:space="preserve"> What could be the applicable test standards?, Is there any marking requirements?, Is E labeling acceptable? Where labels of the device can be viewed only on its screen instead of having it physically on the product itself? Or still it the device must be physically marked</w:t>
      </w:r>
      <w:proofErr w:type="gramStart"/>
      <w:r w:rsidRPr="00673355">
        <w:rPr>
          <w:rFonts w:ascii="Calibri" w:eastAsia="Times New Roman" w:hAnsi="Calibri" w:cs="Calibri"/>
          <w:b/>
          <w:i/>
          <w:color w:val="7F7F7F" w:themeColor="text1" w:themeTint="80"/>
          <w:sz w:val="24"/>
          <w:szCs w:val="24"/>
          <w:lang w:val="en-US" w:eastAsia="es-SV"/>
        </w:rPr>
        <w:t>?,</w:t>
      </w:r>
      <w:proofErr w:type="gramEnd"/>
      <w:r w:rsidRPr="00673355">
        <w:rPr>
          <w:rFonts w:ascii="Calibri" w:eastAsia="Times New Roman" w:hAnsi="Calibri" w:cs="Calibri"/>
          <w:b/>
          <w:i/>
          <w:color w:val="7F7F7F" w:themeColor="text1" w:themeTint="80"/>
          <w:sz w:val="24"/>
          <w:szCs w:val="24"/>
          <w:lang w:val="en-US" w:eastAsia="es-SV"/>
        </w:rPr>
        <w:t xml:space="preserve"> And lastly is it ok if I ask a copy of your regulation for SRD or homologation/type approval guidelines and mark/labeling guidelines? </w:t>
      </w:r>
      <w:proofErr w:type="spellStart"/>
      <w:r w:rsidRPr="00673355">
        <w:rPr>
          <w:rFonts w:ascii="Calibri" w:eastAsia="Times New Roman" w:hAnsi="Calibri" w:cs="Calibri"/>
          <w:b/>
          <w:i/>
          <w:color w:val="7F7F7F" w:themeColor="text1" w:themeTint="80"/>
          <w:sz w:val="24"/>
          <w:szCs w:val="24"/>
          <w:lang w:eastAsia="es-SV"/>
        </w:rPr>
        <w:t>Any</w:t>
      </w:r>
      <w:proofErr w:type="spellEnd"/>
      <w:r w:rsidRPr="00673355">
        <w:rPr>
          <w:rFonts w:ascii="Calibri" w:eastAsia="Times New Roman" w:hAnsi="Calibri" w:cs="Calibri"/>
          <w:b/>
          <w:i/>
          <w:color w:val="7F7F7F" w:themeColor="text1" w:themeTint="80"/>
          <w:sz w:val="24"/>
          <w:szCs w:val="24"/>
          <w:lang w:eastAsia="es-SV"/>
        </w:rPr>
        <w:t xml:space="preserve"> </w:t>
      </w:r>
      <w:proofErr w:type="spellStart"/>
      <w:r w:rsidRPr="00673355">
        <w:rPr>
          <w:rFonts w:ascii="Calibri" w:eastAsia="Times New Roman" w:hAnsi="Calibri" w:cs="Calibri"/>
          <w:b/>
          <w:i/>
          <w:color w:val="7F7F7F" w:themeColor="text1" w:themeTint="80"/>
          <w:sz w:val="24"/>
          <w:szCs w:val="24"/>
          <w:lang w:eastAsia="es-SV"/>
        </w:rPr>
        <w:t>information</w:t>
      </w:r>
      <w:proofErr w:type="spellEnd"/>
      <w:r w:rsidRPr="00673355">
        <w:rPr>
          <w:rFonts w:ascii="Calibri" w:eastAsia="Times New Roman" w:hAnsi="Calibri" w:cs="Calibri"/>
          <w:b/>
          <w:i/>
          <w:color w:val="7F7F7F" w:themeColor="text1" w:themeTint="80"/>
          <w:sz w:val="24"/>
          <w:szCs w:val="24"/>
          <w:lang w:eastAsia="es-SV"/>
        </w:rPr>
        <w:t xml:space="preserve"> </w:t>
      </w:r>
      <w:proofErr w:type="spellStart"/>
      <w:r w:rsidRPr="00673355">
        <w:rPr>
          <w:rFonts w:ascii="Calibri" w:eastAsia="Times New Roman" w:hAnsi="Calibri" w:cs="Calibri"/>
          <w:b/>
          <w:i/>
          <w:color w:val="7F7F7F" w:themeColor="text1" w:themeTint="80"/>
          <w:sz w:val="24"/>
          <w:szCs w:val="24"/>
          <w:lang w:eastAsia="es-SV"/>
        </w:rPr>
        <w:t>you</w:t>
      </w:r>
      <w:proofErr w:type="spellEnd"/>
      <w:r w:rsidRPr="00673355">
        <w:rPr>
          <w:rFonts w:ascii="Calibri" w:eastAsia="Times New Roman" w:hAnsi="Calibri" w:cs="Calibri"/>
          <w:b/>
          <w:i/>
          <w:color w:val="7F7F7F" w:themeColor="text1" w:themeTint="80"/>
          <w:sz w:val="24"/>
          <w:szCs w:val="24"/>
          <w:lang w:eastAsia="es-SV"/>
        </w:rPr>
        <w:t xml:space="preserve"> can </w:t>
      </w:r>
      <w:proofErr w:type="spellStart"/>
      <w:r w:rsidRPr="00673355">
        <w:rPr>
          <w:rFonts w:ascii="Calibri" w:eastAsia="Times New Roman" w:hAnsi="Calibri" w:cs="Calibri"/>
          <w:b/>
          <w:i/>
          <w:color w:val="7F7F7F" w:themeColor="text1" w:themeTint="80"/>
          <w:sz w:val="24"/>
          <w:szCs w:val="24"/>
          <w:lang w:eastAsia="es-SV"/>
        </w:rPr>
        <w:t>provide</w:t>
      </w:r>
      <w:proofErr w:type="spellEnd"/>
      <w:r w:rsidRPr="00673355">
        <w:rPr>
          <w:rFonts w:ascii="Calibri" w:eastAsia="Times New Roman" w:hAnsi="Calibri" w:cs="Calibri"/>
          <w:b/>
          <w:i/>
          <w:color w:val="7F7F7F" w:themeColor="text1" w:themeTint="80"/>
          <w:sz w:val="24"/>
          <w:szCs w:val="24"/>
          <w:lang w:eastAsia="es-SV"/>
        </w:rPr>
        <w:t xml:space="preserve"> </w:t>
      </w:r>
      <w:proofErr w:type="spellStart"/>
      <w:r w:rsidRPr="00673355">
        <w:rPr>
          <w:rFonts w:ascii="Calibri" w:eastAsia="Times New Roman" w:hAnsi="Calibri" w:cs="Calibri"/>
          <w:b/>
          <w:i/>
          <w:color w:val="7F7F7F" w:themeColor="text1" w:themeTint="80"/>
          <w:sz w:val="24"/>
          <w:szCs w:val="24"/>
          <w:lang w:eastAsia="es-SV"/>
        </w:rPr>
        <w:t>will</w:t>
      </w:r>
      <w:proofErr w:type="spellEnd"/>
      <w:r w:rsidRPr="00673355">
        <w:rPr>
          <w:rFonts w:ascii="Calibri" w:eastAsia="Times New Roman" w:hAnsi="Calibri" w:cs="Calibri"/>
          <w:b/>
          <w:i/>
          <w:color w:val="7F7F7F" w:themeColor="text1" w:themeTint="80"/>
          <w:sz w:val="24"/>
          <w:szCs w:val="24"/>
          <w:lang w:eastAsia="es-SV"/>
        </w:rPr>
        <w:t xml:space="preserve"> be </w:t>
      </w:r>
      <w:proofErr w:type="spellStart"/>
      <w:r w:rsidRPr="00673355">
        <w:rPr>
          <w:rFonts w:ascii="Calibri" w:eastAsia="Times New Roman" w:hAnsi="Calibri" w:cs="Calibri"/>
          <w:b/>
          <w:i/>
          <w:color w:val="7F7F7F" w:themeColor="text1" w:themeTint="80"/>
          <w:sz w:val="24"/>
          <w:szCs w:val="24"/>
          <w:lang w:eastAsia="es-SV"/>
        </w:rPr>
        <w:t>greatly</w:t>
      </w:r>
      <w:proofErr w:type="spellEnd"/>
      <w:r w:rsidRPr="00673355">
        <w:rPr>
          <w:rFonts w:ascii="Calibri" w:eastAsia="Times New Roman" w:hAnsi="Calibri" w:cs="Calibri"/>
          <w:b/>
          <w:i/>
          <w:color w:val="7F7F7F" w:themeColor="text1" w:themeTint="80"/>
          <w:sz w:val="24"/>
          <w:szCs w:val="24"/>
          <w:lang w:eastAsia="es-SV"/>
        </w:rPr>
        <w:t xml:space="preserve"> </w:t>
      </w:r>
      <w:proofErr w:type="spellStart"/>
      <w:r w:rsidRPr="00673355">
        <w:rPr>
          <w:rFonts w:ascii="Calibri" w:eastAsia="Times New Roman" w:hAnsi="Calibri" w:cs="Calibri"/>
          <w:b/>
          <w:i/>
          <w:color w:val="7F7F7F" w:themeColor="text1" w:themeTint="80"/>
          <w:sz w:val="24"/>
          <w:szCs w:val="24"/>
          <w:lang w:eastAsia="es-SV"/>
        </w:rPr>
        <w:t>appreciated</w:t>
      </w:r>
      <w:proofErr w:type="spellEnd"/>
      <w:r w:rsidRPr="00673355">
        <w:rPr>
          <w:rFonts w:ascii="Calibri" w:eastAsia="Times New Roman" w:hAnsi="Calibri" w:cs="Calibri"/>
          <w:b/>
          <w:i/>
          <w:color w:val="7F7F7F" w:themeColor="text1" w:themeTint="80"/>
          <w:sz w:val="24"/>
          <w:szCs w:val="24"/>
          <w:lang w:eastAsia="es-SV"/>
        </w:rPr>
        <w:t>”</w:t>
      </w:r>
    </w:p>
    <w:p w:rsidR="00C21CEE" w:rsidRPr="00673355" w:rsidRDefault="00C21CEE" w:rsidP="00C21CEE">
      <w:pPr>
        <w:tabs>
          <w:tab w:val="left" w:pos="567"/>
        </w:tabs>
        <w:autoSpaceDE w:val="0"/>
        <w:autoSpaceDN w:val="0"/>
        <w:adjustRightInd w:val="0"/>
        <w:spacing w:after="0" w:line="360" w:lineRule="auto"/>
        <w:jc w:val="both"/>
        <w:rPr>
          <w:rFonts w:ascii="Calibri" w:eastAsia="Times New Roman" w:hAnsi="Calibri" w:cs="Times New Roman"/>
          <w:b/>
          <w:sz w:val="24"/>
          <w:szCs w:val="24"/>
          <w:lang w:eastAsia="es-SV"/>
        </w:rPr>
      </w:pPr>
    </w:p>
    <w:p w:rsidR="00C21CEE" w:rsidRPr="00673355" w:rsidRDefault="00C21CEE" w:rsidP="00C21CEE">
      <w:pPr>
        <w:tabs>
          <w:tab w:val="left" w:pos="567"/>
        </w:tabs>
        <w:autoSpaceDE w:val="0"/>
        <w:autoSpaceDN w:val="0"/>
        <w:adjustRightInd w:val="0"/>
        <w:spacing w:after="0" w:line="360" w:lineRule="auto"/>
        <w:jc w:val="both"/>
        <w:rPr>
          <w:rFonts w:ascii="Calibri" w:eastAsia="Times New Roman" w:hAnsi="Calibri" w:cs="Times New Roman"/>
          <w:b/>
          <w:sz w:val="24"/>
          <w:szCs w:val="24"/>
          <w:lang w:eastAsia="es-SV"/>
        </w:rPr>
      </w:pPr>
      <w:r w:rsidRPr="00673355">
        <w:rPr>
          <w:rFonts w:ascii="Calibri" w:eastAsia="Times New Roman" w:hAnsi="Calibri" w:cs="Times New Roman"/>
          <w:b/>
          <w:sz w:val="24"/>
          <w:szCs w:val="24"/>
          <w:lang w:eastAsia="es-SV"/>
        </w:rPr>
        <w:t>Ésta unidad a efecto de dar respuesta al requerimiento hace las consideraciones siguientes:</w:t>
      </w:r>
    </w:p>
    <w:p w:rsidR="00C21CEE" w:rsidRPr="00673355" w:rsidRDefault="00C21CEE" w:rsidP="00C21CEE">
      <w:pPr>
        <w:autoSpaceDE w:val="0"/>
        <w:autoSpaceDN w:val="0"/>
        <w:adjustRightInd w:val="0"/>
        <w:spacing w:after="0" w:line="360" w:lineRule="auto"/>
        <w:jc w:val="both"/>
        <w:rPr>
          <w:rFonts w:ascii="Calibri" w:eastAsia="Times New Roman" w:hAnsi="Calibri" w:cs="Times New Roman"/>
          <w:sz w:val="24"/>
          <w:szCs w:val="24"/>
          <w:lang w:eastAsia="es-SV"/>
        </w:rPr>
      </w:pPr>
    </w:p>
    <w:p w:rsidR="00C21CEE" w:rsidRPr="00673355" w:rsidRDefault="00C21CEE" w:rsidP="005814D6">
      <w:pPr>
        <w:numPr>
          <w:ilvl w:val="0"/>
          <w:numId w:val="48"/>
        </w:numPr>
        <w:tabs>
          <w:tab w:val="left" w:pos="2127"/>
        </w:tabs>
        <w:spacing w:line="360" w:lineRule="auto"/>
        <w:contextualSpacing/>
        <w:jc w:val="both"/>
        <w:rPr>
          <w:rFonts w:ascii="Calibri" w:eastAsia="Times New Roman" w:hAnsi="Calibri" w:cstheme="minorHAnsi"/>
          <w:sz w:val="24"/>
          <w:szCs w:val="24"/>
          <w:lang w:eastAsia="es-SV"/>
        </w:rPr>
      </w:pPr>
      <w:r w:rsidRPr="00673355">
        <w:rPr>
          <w:rFonts w:ascii="Calibri" w:eastAsia="Times New Roman" w:hAnsi="Calibri" w:cstheme="minorHAnsi"/>
          <w:sz w:val="24"/>
          <w:szCs w:val="24"/>
          <w:lang w:eastAsia="es-SV"/>
        </w:rPr>
        <w:t xml:space="preserve">Que la solicitud fue remitida en la fecha citada y previo a su admisión formal que cumpliese con lo que disponen los Arts. 66 inciso cuarto de la Ley de Acceso a la Información Pública en lo sucesivo LAIP o Ley, </w:t>
      </w:r>
      <w:r w:rsidRPr="00673355">
        <w:rPr>
          <w:rFonts w:ascii="Calibri" w:eastAsia="Times New Roman" w:hAnsi="Calibri" w:cs="Calibri"/>
          <w:sz w:val="24"/>
          <w:szCs w:val="24"/>
          <w:lang w:val="es-ES" w:eastAsia="es-SV"/>
        </w:rPr>
        <w:t xml:space="preserve">relacionado con el Art. 54 del </w:t>
      </w:r>
      <w:r w:rsidRPr="00673355">
        <w:rPr>
          <w:rFonts w:ascii="Calibri" w:eastAsia="Times New Roman" w:hAnsi="Calibri" w:cs="Calibri"/>
          <w:sz w:val="24"/>
          <w:szCs w:val="24"/>
          <w:lang w:eastAsia="es-SV"/>
        </w:rPr>
        <w:t>Reglamento de  la  Ley  de  Acceso  a  la  Información  Pública-RLAIP</w:t>
      </w:r>
      <w:r w:rsidRPr="00673355">
        <w:rPr>
          <w:rFonts w:ascii="Calibri" w:eastAsia="Times New Roman" w:hAnsi="Calibri" w:cstheme="minorHAnsi"/>
          <w:sz w:val="24"/>
          <w:szCs w:val="24"/>
          <w:lang w:eastAsia="es-SV"/>
        </w:rPr>
        <w:t xml:space="preserve">. </w:t>
      </w:r>
    </w:p>
    <w:p w:rsidR="00C21CEE" w:rsidRPr="00673355" w:rsidRDefault="00C21CEE" w:rsidP="00C21CEE">
      <w:pPr>
        <w:tabs>
          <w:tab w:val="left" w:pos="2127"/>
        </w:tabs>
        <w:spacing w:line="360" w:lineRule="auto"/>
        <w:ind w:left="720"/>
        <w:contextualSpacing/>
        <w:jc w:val="both"/>
        <w:rPr>
          <w:rFonts w:ascii="Calibri" w:eastAsia="Times New Roman" w:hAnsi="Calibri" w:cstheme="minorHAnsi"/>
          <w:sz w:val="24"/>
          <w:szCs w:val="24"/>
          <w:lang w:eastAsia="es-SV"/>
        </w:rPr>
      </w:pPr>
    </w:p>
    <w:p w:rsidR="00C21CEE" w:rsidRPr="00673355" w:rsidRDefault="00C21CEE" w:rsidP="005814D6">
      <w:pPr>
        <w:numPr>
          <w:ilvl w:val="0"/>
          <w:numId w:val="48"/>
        </w:numPr>
        <w:tabs>
          <w:tab w:val="left" w:pos="2127"/>
        </w:tabs>
        <w:spacing w:line="360" w:lineRule="auto"/>
        <w:ind w:hanging="284"/>
        <w:contextualSpacing/>
        <w:jc w:val="both"/>
        <w:rPr>
          <w:rFonts w:ascii="Calibri" w:eastAsia="Times New Roman" w:hAnsi="Calibri" w:cstheme="minorHAnsi"/>
          <w:sz w:val="24"/>
          <w:szCs w:val="24"/>
          <w:lang w:eastAsia="es-SV"/>
        </w:rPr>
      </w:pPr>
      <w:r w:rsidRPr="00673355">
        <w:rPr>
          <w:rFonts w:ascii="Calibri" w:eastAsia="Times New Roman" w:hAnsi="Calibri" w:cstheme="minorHAnsi"/>
          <w:sz w:val="24"/>
          <w:szCs w:val="24"/>
          <w:lang w:eastAsia="es-SV"/>
        </w:rPr>
        <w:t xml:space="preserve">Mediante correo electrónico de las quince horas con cincuenta y cinco minutos del día cinco de junio del presente año, se previno al ciudadano en relación a la falta </w:t>
      </w:r>
      <w:r w:rsidRPr="00673355">
        <w:rPr>
          <w:rFonts w:ascii="Calibri" w:eastAsia="Times New Roman" w:hAnsi="Calibri" w:cstheme="minorHAnsi"/>
          <w:sz w:val="24"/>
          <w:szCs w:val="24"/>
          <w:lang w:eastAsia="es-SV"/>
        </w:rPr>
        <w:lastRenderedPageBreak/>
        <w:t xml:space="preserve">de firma autógrafa, de acuerdo al Art. 54 del Reglamento de la Ley de Acceso a la Información Pública.  </w:t>
      </w:r>
    </w:p>
    <w:p w:rsidR="00C21CEE" w:rsidRPr="00673355" w:rsidRDefault="00C21CEE" w:rsidP="00C21CEE">
      <w:pPr>
        <w:tabs>
          <w:tab w:val="left" w:pos="2127"/>
        </w:tabs>
        <w:spacing w:line="360" w:lineRule="auto"/>
        <w:contextualSpacing/>
        <w:jc w:val="both"/>
        <w:rPr>
          <w:rFonts w:ascii="Calibri" w:eastAsia="Times New Roman" w:hAnsi="Calibri" w:cstheme="minorHAnsi"/>
          <w:sz w:val="24"/>
          <w:szCs w:val="24"/>
          <w:lang w:eastAsia="es-SV"/>
        </w:rPr>
      </w:pPr>
    </w:p>
    <w:p w:rsidR="00C21CEE" w:rsidRPr="00673355" w:rsidRDefault="00C21CEE" w:rsidP="005814D6">
      <w:pPr>
        <w:numPr>
          <w:ilvl w:val="0"/>
          <w:numId w:val="48"/>
        </w:numPr>
        <w:tabs>
          <w:tab w:val="left" w:pos="2127"/>
        </w:tabs>
        <w:spacing w:line="360" w:lineRule="auto"/>
        <w:ind w:hanging="284"/>
        <w:contextualSpacing/>
        <w:jc w:val="both"/>
        <w:rPr>
          <w:rFonts w:ascii="Calibri" w:eastAsia="Times New Roman" w:hAnsi="Calibri" w:cstheme="minorHAnsi"/>
          <w:sz w:val="24"/>
          <w:szCs w:val="24"/>
          <w:lang w:eastAsia="es-SV"/>
        </w:rPr>
      </w:pPr>
      <w:r w:rsidRPr="00673355">
        <w:rPr>
          <w:rFonts w:ascii="Calibri" w:eastAsia="Times New Roman" w:hAnsi="Calibri" w:cs="Calibri"/>
          <w:sz w:val="24"/>
          <w:szCs w:val="24"/>
          <w:lang w:eastAsia="es-SV"/>
        </w:rPr>
        <w:t>Pese a no cumplir con el requisito establecido en el artículo 54 letra d) del RLAIP, se dio el trámite correspondiente con base al principio de MÁXIMA PUBLICIDAD señalado en el artículo 4 letra a. LAIP que cita: "</w:t>
      </w:r>
      <w:r w:rsidRPr="00673355">
        <w:rPr>
          <w:rFonts w:ascii="Calibri" w:eastAsia="Times New Roman" w:hAnsi="Calibri" w:cs="Calibri"/>
          <w:i/>
          <w:sz w:val="24"/>
          <w:szCs w:val="24"/>
          <w:lang w:eastAsia="es-SV"/>
        </w:rPr>
        <w:t>Principios Art. 4.- En la interpretación y aplicación de esta ley deberán regir los principios siguientes: ...a. Máxima publicidad: la información en poder de los entes obligados es pública y su difusión irrestricta, salvo las excepciones expresamente establecidas por la ley</w:t>
      </w:r>
      <w:r w:rsidRPr="00673355">
        <w:rPr>
          <w:rFonts w:ascii="Calibri" w:eastAsia="Times New Roman" w:hAnsi="Calibri" w:cs="Calibri"/>
          <w:sz w:val="24"/>
          <w:szCs w:val="24"/>
          <w:lang w:eastAsia="es-SV"/>
        </w:rPr>
        <w:t>".</w:t>
      </w:r>
    </w:p>
    <w:p w:rsidR="00C21CEE" w:rsidRPr="00673355" w:rsidRDefault="00C21CEE" w:rsidP="00C21CEE">
      <w:pPr>
        <w:tabs>
          <w:tab w:val="left" w:pos="2127"/>
        </w:tabs>
        <w:spacing w:line="360" w:lineRule="auto"/>
        <w:contextualSpacing/>
        <w:jc w:val="both"/>
        <w:rPr>
          <w:rFonts w:ascii="Calibri" w:eastAsia="Times New Roman" w:hAnsi="Calibri" w:cstheme="minorHAnsi"/>
          <w:sz w:val="24"/>
          <w:szCs w:val="24"/>
          <w:lang w:eastAsia="es-SV"/>
        </w:rPr>
      </w:pPr>
    </w:p>
    <w:p w:rsidR="00C21CEE" w:rsidRPr="00673355" w:rsidRDefault="00C21CEE" w:rsidP="005814D6">
      <w:pPr>
        <w:numPr>
          <w:ilvl w:val="0"/>
          <w:numId w:val="48"/>
        </w:numPr>
        <w:spacing w:line="360" w:lineRule="auto"/>
        <w:ind w:hanging="284"/>
        <w:contextualSpacing/>
        <w:jc w:val="both"/>
        <w:rPr>
          <w:rFonts w:ascii="Calibri" w:eastAsia="Times New Roman" w:hAnsi="Calibri" w:cs="Times New Roman"/>
          <w:i/>
          <w:sz w:val="24"/>
          <w:szCs w:val="24"/>
          <w:lang w:eastAsia="es-SV"/>
        </w:rPr>
      </w:pPr>
      <w:r w:rsidRPr="00673355">
        <w:rPr>
          <w:rFonts w:ascii="Calibri" w:eastAsia="Times New Roman" w:hAnsi="Calibri" w:cs="Times New Roman"/>
          <w:sz w:val="24"/>
          <w:szCs w:val="24"/>
          <w:lang w:eastAsia="es-SV"/>
        </w:rPr>
        <w:t xml:space="preserve">La LAIP atribuye al Oficial de Información, en el artículo 50 letras b. y d. funciones como: Recibir y diligenciar las solicitudes, gestionar y entregar la información requerida, garantizando el  derecho de  acceso que asiste a toda persona reconocido en el Art. 1 LAIP;  asimismo,  el  artículo  70  de  la  Ley  establece  que:  </w:t>
      </w:r>
      <w:r w:rsidRPr="00673355">
        <w:rPr>
          <w:rFonts w:ascii="Calibri" w:eastAsia="Times New Roman" w:hAnsi="Calibri" w:cs="Times New Roman"/>
          <w:i/>
          <w:sz w:val="24"/>
          <w:szCs w:val="24"/>
          <w:lang w:eastAsia="es-SV"/>
        </w:rPr>
        <w:t>“El  Oficial  de información transmitirá  la  solicitud  a   la  unidad  administrativa  que  tenga  o   pueda  poseer  la  información, con el objeto de que ésta la localice, verifique su clasificación y, en su caso, le comunique la manera en que se encuentra disponible</w:t>
      </w:r>
      <w:r w:rsidRPr="00673355">
        <w:rPr>
          <w:rFonts w:ascii="Calibri" w:eastAsia="Times New Roman" w:hAnsi="Calibri" w:cs="Times New Roman"/>
          <w:sz w:val="24"/>
          <w:szCs w:val="24"/>
          <w:lang w:eastAsia="es-SV"/>
        </w:rPr>
        <w:t>”. En cumplimiento de tales funciones se envió la petición a Gerencia de Telecomunicaciones-GT.</w:t>
      </w:r>
    </w:p>
    <w:p w:rsidR="00C21CEE" w:rsidRPr="00673355" w:rsidRDefault="00C21CEE" w:rsidP="00C21CEE">
      <w:pPr>
        <w:tabs>
          <w:tab w:val="left" w:pos="2127"/>
        </w:tabs>
        <w:spacing w:line="360" w:lineRule="auto"/>
        <w:contextualSpacing/>
        <w:jc w:val="both"/>
        <w:rPr>
          <w:rFonts w:ascii="Calibri" w:eastAsia="Times New Roman" w:hAnsi="Calibri" w:cs="Times New Roman"/>
          <w:i/>
          <w:sz w:val="24"/>
          <w:szCs w:val="24"/>
          <w:lang w:eastAsia="es-SV"/>
        </w:rPr>
      </w:pPr>
    </w:p>
    <w:p w:rsidR="00C21CEE" w:rsidRPr="00673355" w:rsidRDefault="00C21CEE" w:rsidP="005814D6">
      <w:pPr>
        <w:numPr>
          <w:ilvl w:val="0"/>
          <w:numId w:val="48"/>
        </w:numPr>
        <w:spacing w:line="360" w:lineRule="auto"/>
        <w:contextualSpacing/>
        <w:jc w:val="both"/>
        <w:rPr>
          <w:rFonts w:ascii="Calibri" w:eastAsia="Times New Roman" w:hAnsi="Calibri" w:cs="Times New Roman"/>
          <w:b/>
          <w:bCs/>
          <w:sz w:val="24"/>
          <w:szCs w:val="24"/>
          <w:lang w:eastAsia="es-SV"/>
        </w:rPr>
      </w:pPr>
      <w:r w:rsidRPr="00673355">
        <w:rPr>
          <w:rFonts w:ascii="Calibri" w:eastAsia="Times New Roman" w:hAnsi="Calibri" w:cs="Times New Roman"/>
          <w:sz w:val="24"/>
          <w:szCs w:val="24"/>
          <w:lang w:eastAsia="es-SV"/>
        </w:rPr>
        <w:t xml:space="preserve">El </w:t>
      </w:r>
      <w:r w:rsidRPr="00673355">
        <w:rPr>
          <w:rFonts w:ascii="Calibri" w:eastAsia="Times New Roman" w:hAnsi="Calibri" w:cs="Times New Roman"/>
          <w:bCs/>
          <w:sz w:val="24"/>
          <w:szCs w:val="24"/>
          <w:lang w:eastAsia="es-SV"/>
        </w:rPr>
        <w:t xml:space="preserve">Art. 4 de la Ley de Creación de la Superintendencia General de Electricidad y Telecomunicaciones- LCSIGET, dispone: </w:t>
      </w:r>
      <w:r w:rsidRPr="00673355">
        <w:rPr>
          <w:rFonts w:ascii="Calibri" w:eastAsia="Times New Roman" w:hAnsi="Calibri" w:cs="Times New Roman"/>
          <w:i/>
          <w:iCs/>
          <w:sz w:val="24"/>
          <w:szCs w:val="24"/>
          <w:lang w:eastAsia="es-SV"/>
        </w:rPr>
        <w:t>"</w:t>
      </w:r>
      <w:r w:rsidRPr="00673355">
        <w:rPr>
          <w:rFonts w:ascii="Calibri" w:eastAsia="Times New Roman" w:hAnsi="Calibri" w:cs="Times New Roman"/>
          <w:bCs/>
          <w:i/>
          <w:iCs/>
          <w:sz w:val="24"/>
          <w:szCs w:val="24"/>
          <w:lang w:eastAsia="es-SV"/>
        </w:rPr>
        <w:t>Art 4.-</w:t>
      </w:r>
      <w:r w:rsidRPr="00673355">
        <w:rPr>
          <w:rFonts w:ascii="Calibri" w:eastAsia="Times New Roman" w:hAnsi="Calibri" w:cs="Times New Roman"/>
          <w:i/>
          <w:iCs/>
          <w:sz w:val="24"/>
          <w:szCs w:val="24"/>
          <w:lang w:eastAsia="es-SV"/>
        </w:rPr>
        <w:t xml:space="preserve">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 </w:t>
      </w:r>
    </w:p>
    <w:p w:rsidR="00C21CEE" w:rsidRPr="00673355" w:rsidRDefault="00C21CEE" w:rsidP="00C21CEE">
      <w:pPr>
        <w:ind w:left="720"/>
        <w:contextualSpacing/>
        <w:rPr>
          <w:rFonts w:ascii="Calibri" w:eastAsia="Times New Roman" w:hAnsi="Calibri" w:cs="Times New Roman"/>
          <w:b/>
          <w:bCs/>
          <w:sz w:val="24"/>
          <w:szCs w:val="24"/>
          <w:lang w:eastAsia="es-SV"/>
        </w:rPr>
      </w:pPr>
    </w:p>
    <w:p w:rsidR="00C21CEE" w:rsidRPr="00673355" w:rsidRDefault="00C21CEE" w:rsidP="00C21CEE">
      <w:pPr>
        <w:spacing w:line="360" w:lineRule="auto"/>
        <w:ind w:left="720"/>
        <w:contextualSpacing/>
        <w:jc w:val="both"/>
        <w:rPr>
          <w:rFonts w:ascii="Calibri" w:eastAsia="Times New Roman" w:hAnsi="Calibri" w:cs="Times New Roman"/>
          <w:b/>
          <w:bCs/>
          <w:sz w:val="24"/>
          <w:szCs w:val="24"/>
          <w:lang w:eastAsia="es-SV"/>
        </w:rPr>
      </w:pPr>
      <w:r w:rsidRPr="00673355">
        <w:rPr>
          <w:rFonts w:ascii="Calibri" w:eastAsia="Times New Roman" w:hAnsi="Calibri" w:cs="Times New Roman"/>
          <w:b/>
          <w:bCs/>
          <w:sz w:val="24"/>
          <w:szCs w:val="24"/>
          <w:lang w:eastAsia="es-SV"/>
        </w:rPr>
        <w:t>RAZONAMIENTO DE RESPUESTA A LA PETICIÓN</w:t>
      </w:r>
    </w:p>
    <w:p w:rsidR="00C21CEE" w:rsidRPr="00673355" w:rsidRDefault="00C21CEE" w:rsidP="00C21CEE">
      <w:pPr>
        <w:spacing w:line="360" w:lineRule="auto"/>
        <w:ind w:left="720"/>
        <w:contextualSpacing/>
        <w:jc w:val="both"/>
        <w:rPr>
          <w:rFonts w:ascii="Calibri" w:eastAsia="Times New Roman" w:hAnsi="Calibri" w:cs="Times New Roman"/>
          <w:b/>
          <w:bCs/>
          <w:sz w:val="24"/>
          <w:szCs w:val="24"/>
          <w:lang w:eastAsia="es-SV"/>
        </w:rPr>
      </w:pPr>
    </w:p>
    <w:p w:rsidR="00C21CEE" w:rsidRPr="00673355" w:rsidRDefault="00C21CEE" w:rsidP="005814D6">
      <w:pPr>
        <w:numPr>
          <w:ilvl w:val="0"/>
          <w:numId w:val="48"/>
        </w:numPr>
        <w:autoSpaceDE w:val="0"/>
        <w:autoSpaceDN w:val="0"/>
        <w:spacing w:after="0" w:line="360" w:lineRule="auto"/>
        <w:jc w:val="both"/>
        <w:rPr>
          <w:sz w:val="24"/>
          <w:szCs w:val="24"/>
          <w:lang w:eastAsia="es-SV"/>
        </w:rPr>
      </w:pPr>
      <w:r w:rsidRPr="00673355">
        <w:rPr>
          <w:sz w:val="24"/>
          <w:szCs w:val="24"/>
          <w:lang w:eastAsia="es-SV"/>
        </w:rPr>
        <w:lastRenderedPageBreak/>
        <w:t xml:space="preserve">Que la dependencia correspondiente, en respuesta a la información requerida por </w:t>
      </w:r>
      <w:r>
        <w:rPr>
          <w:sz w:val="24"/>
          <w:szCs w:val="24"/>
          <w:lang w:eastAsia="es-SV"/>
        </w:rPr>
        <w:t>el</w:t>
      </w:r>
      <w:r w:rsidRPr="00673355">
        <w:rPr>
          <w:sz w:val="24"/>
          <w:szCs w:val="24"/>
          <w:lang w:eastAsia="es-SV"/>
        </w:rPr>
        <w:t xml:space="preserve"> peticionari</w:t>
      </w:r>
      <w:r>
        <w:rPr>
          <w:sz w:val="24"/>
          <w:szCs w:val="24"/>
          <w:lang w:eastAsia="es-SV"/>
        </w:rPr>
        <w:t>o</w:t>
      </w:r>
      <w:r w:rsidRPr="00673355">
        <w:rPr>
          <w:sz w:val="24"/>
          <w:szCs w:val="24"/>
          <w:lang w:eastAsia="es-SV"/>
        </w:rPr>
        <w:t xml:space="preserve"> y a la información con la que cuenta en sus archivos, manifestó que en atención a las consultas realizadas sobre el trámite para dispositivos Bluetooth, se hace de su conocimiento la siguiente información con relación al procedimiento general para análisis y verificación de dispositivos de baja potencia, vigente a la fecha:</w:t>
      </w:r>
    </w:p>
    <w:p w:rsidR="00C21CEE" w:rsidRPr="00673355" w:rsidRDefault="00C21CEE" w:rsidP="00C21CEE">
      <w:pPr>
        <w:autoSpaceDE w:val="0"/>
        <w:autoSpaceDN w:val="0"/>
        <w:spacing w:after="0" w:line="360" w:lineRule="auto"/>
        <w:ind w:left="720"/>
        <w:jc w:val="both"/>
        <w:rPr>
          <w:sz w:val="24"/>
          <w:szCs w:val="24"/>
          <w:lang w:eastAsia="es-SV"/>
        </w:rPr>
      </w:pPr>
    </w:p>
    <w:p w:rsidR="00C21CEE" w:rsidRPr="00673355" w:rsidRDefault="00C21CEE" w:rsidP="00C21CEE">
      <w:pPr>
        <w:autoSpaceDE w:val="0"/>
        <w:autoSpaceDN w:val="0"/>
        <w:spacing w:after="0" w:line="360" w:lineRule="auto"/>
        <w:ind w:left="720"/>
        <w:jc w:val="both"/>
        <w:rPr>
          <w:sz w:val="24"/>
          <w:szCs w:val="24"/>
          <w:lang w:eastAsia="es-SV"/>
        </w:rPr>
      </w:pPr>
      <w:r w:rsidRPr="00673355">
        <w:rPr>
          <w:sz w:val="24"/>
          <w:szCs w:val="24"/>
          <w:lang w:eastAsia="es-SV"/>
        </w:rPr>
        <w:t xml:space="preserve">En El Salvador se utilizan las mismas bandas para dispositivos Bluetooth que el resto de países de la Región 2 (América), se aclara también que en nuestro país </w:t>
      </w:r>
      <w:r w:rsidRPr="00673355">
        <w:rPr>
          <w:b/>
          <w:bCs/>
          <w:sz w:val="24"/>
          <w:szCs w:val="24"/>
          <w:u w:val="single"/>
          <w:lang w:eastAsia="es-SV"/>
        </w:rPr>
        <w:t>no se realiza un proceso de homologación de</w:t>
      </w:r>
      <w:r w:rsidRPr="00673355">
        <w:rPr>
          <w:sz w:val="24"/>
          <w:szCs w:val="24"/>
          <w:u w:val="single"/>
          <w:lang w:eastAsia="es-SV"/>
        </w:rPr>
        <w:t xml:space="preserve"> </w:t>
      </w:r>
      <w:r w:rsidRPr="00673355">
        <w:rPr>
          <w:b/>
          <w:bCs/>
          <w:sz w:val="24"/>
          <w:szCs w:val="24"/>
          <w:u w:val="single"/>
          <w:lang w:eastAsia="es-SV"/>
        </w:rPr>
        <w:t>equipos que ocupen radiofrecuencias</w:t>
      </w:r>
      <w:r w:rsidRPr="00673355">
        <w:rPr>
          <w:sz w:val="24"/>
          <w:szCs w:val="24"/>
          <w:lang w:eastAsia="es-SV"/>
        </w:rPr>
        <w:t xml:space="preserve">, en lugar de esto, se hace una verificación y/o análisis de los dispositivos de baja potencia (DBP) bajo petición, este proceso es </w:t>
      </w:r>
      <w:r w:rsidRPr="00673355">
        <w:rPr>
          <w:i/>
          <w:iCs/>
          <w:sz w:val="24"/>
          <w:szCs w:val="24"/>
          <w:lang w:eastAsia="es-SV"/>
        </w:rPr>
        <w:t xml:space="preserve">para todos los dispositivos </w:t>
      </w:r>
      <w:r w:rsidRPr="00673355">
        <w:rPr>
          <w:sz w:val="24"/>
          <w:szCs w:val="24"/>
          <w:lang w:eastAsia="es-SV"/>
        </w:rPr>
        <w:t>que trabajan en cualquier banda del Espectro Radioeléctrico y se analiza si los mismos están acordes a las condiciones técnicas estipuladas</w:t>
      </w:r>
      <w:r w:rsidRPr="00673355">
        <w:rPr>
          <w:i/>
          <w:iCs/>
          <w:sz w:val="24"/>
          <w:szCs w:val="24"/>
          <w:lang w:eastAsia="es-SV"/>
        </w:rPr>
        <w:t xml:space="preserve"> </w:t>
      </w:r>
      <w:r w:rsidRPr="00673355">
        <w:rPr>
          <w:sz w:val="24"/>
          <w:szCs w:val="24"/>
          <w:lang w:eastAsia="es-SV"/>
        </w:rPr>
        <w:t xml:space="preserve">en el Cuadro Nacional de Atribución de Frecuencias - CNAF. La persona natural o jurídica que así lo requiera, podrá solicitar una revisión de dichos dispositivos, adjuntando la documentación técnica necesaria para el análisis. </w:t>
      </w:r>
    </w:p>
    <w:p w:rsidR="00C21CEE" w:rsidRPr="00673355" w:rsidRDefault="00C21CEE" w:rsidP="00C21CEE">
      <w:pPr>
        <w:autoSpaceDE w:val="0"/>
        <w:autoSpaceDN w:val="0"/>
        <w:spacing w:after="0" w:line="360" w:lineRule="auto"/>
        <w:ind w:left="720"/>
        <w:jc w:val="both"/>
        <w:rPr>
          <w:sz w:val="24"/>
          <w:szCs w:val="24"/>
          <w:lang w:eastAsia="es-SV"/>
        </w:rPr>
      </w:pPr>
    </w:p>
    <w:p w:rsidR="00C21CEE" w:rsidRPr="00673355" w:rsidRDefault="00C21CEE" w:rsidP="00C21CEE">
      <w:pPr>
        <w:autoSpaceDE w:val="0"/>
        <w:autoSpaceDN w:val="0"/>
        <w:spacing w:after="0" w:line="360" w:lineRule="auto"/>
        <w:ind w:left="720"/>
        <w:jc w:val="both"/>
        <w:rPr>
          <w:sz w:val="24"/>
          <w:szCs w:val="24"/>
          <w:lang w:eastAsia="es-SV"/>
        </w:rPr>
      </w:pPr>
      <w:r w:rsidRPr="00673355">
        <w:rPr>
          <w:b/>
          <w:bCs/>
          <w:sz w:val="24"/>
          <w:szCs w:val="24"/>
          <w:lang w:eastAsia="es-SV"/>
        </w:rPr>
        <w:t xml:space="preserve">Método de solicitud </w:t>
      </w:r>
    </w:p>
    <w:p w:rsidR="00C21CEE" w:rsidRPr="00673355" w:rsidRDefault="00C21CEE" w:rsidP="00C21CEE">
      <w:pPr>
        <w:autoSpaceDE w:val="0"/>
        <w:autoSpaceDN w:val="0"/>
        <w:spacing w:after="0" w:line="360" w:lineRule="auto"/>
        <w:ind w:left="720"/>
        <w:jc w:val="both"/>
        <w:rPr>
          <w:sz w:val="24"/>
          <w:szCs w:val="24"/>
          <w:lang w:eastAsia="es-SV"/>
        </w:rPr>
      </w:pPr>
      <w:r w:rsidRPr="00673355">
        <w:rPr>
          <w:sz w:val="24"/>
          <w:szCs w:val="24"/>
          <w:lang w:eastAsia="es-SV"/>
        </w:rPr>
        <w:t xml:space="preserve">Los trámites del proceso pueden hacerse vía correo electrónico al correo institucional destinado para tal fin, que es el siguiente: </w:t>
      </w:r>
      <w:hyperlink r:id="rId35" w:history="1">
        <w:r w:rsidRPr="00673355">
          <w:rPr>
            <w:color w:val="0000FF" w:themeColor="hyperlink"/>
            <w:sz w:val="24"/>
            <w:szCs w:val="24"/>
            <w:u w:val="single"/>
            <w:lang w:eastAsia="es-SV"/>
          </w:rPr>
          <w:t>compliance@siget.gob.sv</w:t>
        </w:r>
      </w:hyperlink>
    </w:p>
    <w:p w:rsidR="00C21CEE" w:rsidRPr="00673355" w:rsidRDefault="00C21CEE" w:rsidP="00C21CEE">
      <w:pPr>
        <w:autoSpaceDE w:val="0"/>
        <w:autoSpaceDN w:val="0"/>
        <w:spacing w:after="0" w:line="360" w:lineRule="auto"/>
        <w:ind w:left="720"/>
        <w:jc w:val="both"/>
        <w:rPr>
          <w:sz w:val="24"/>
          <w:szCs w:val="24"/>
          <w:lang w:eastAsia="es-SV"/>
        </w:rPr>
      </w:pPr>
    </w:p>
    <w:p w:rsidR="00C21CEE" w:rsidRPr="00673355" w:rsidRDefault="00C21CEE" w:rsidP="00C21CEE">
      <w:pPr>
        <w:autoSpaceDE w:val="0"/>
        <w:autoSpaceDN w:val="0"/>
        <w:spacing w:after="0" w:line="360" w:lineRule="auto"/>
        <w:ind w:left="720"/>
        <w:jc w:val="both"/>
        <w:rPr>
          <w:sz w:val="24"/>
          <w:szCs w:val="24"/>
          <w:lang w:eastAsia="es-SV"/>
        </w:rPr>
      </w:pPr>
      <w:r w:rsidRPr="00673355">
        <w:rPr>
          <w:b/>
          <w:bCs/>
          <w:sz w:val="24"/>
          <w:szCs w:val="24"/>
          <w:lang w:eastAsia="es-SV"/>
        </w:rPr>
        <w:t xml:space="preserve">Representante en El Salvador </w:t>
      </w:r>
    </w:p>
    <w:p w:rsidR="00C21CEE" w:rsidRPr="00673355" w:rsidRDefault="00C21CEE" w:rsidP="00C21CEE">
      <w:pPr>
        <w:autoSpaceDE w:val="0"/>
        <w:autoSpaceDN w:val="0"/>
        <w:spacing w:after="0" w:line="360" w:lineRule="auto"/>
        <w:ind w:left="720"/>
        <w:jc w:val="both"/>
        <w:rPr>
          <w:sz w:val="24"/>
          <w:szCs w:val="24"/>
          <w:lang w:eastAsia="es-SV"/>
        </w:rPr>
      </w:pPr>
      <w:r w:rsidRPr="00673355">
        <w:rPr>
          <w:sz w:val="24"/>
          <w:szCs w:val="24"/>
          <w:lang w:eastAsia="es-SV"/>
        </w:rPr>
        <w:t>No es necesario un representante en El Salvador, los trámites se pueden realizar a través de correo electrónico.</w:t>
      </w:r>
    </w:p>
    <w:p w:rsidR="00C21CEE" w:rsidRPr="00673355" w:rsidRDefault="00C21CEE" w:rsidP="00C21CEE">
      <w:pPr>
        <w:autoSpaceDE w:val="0"/>
        <w:autoSpaceDN w:val="0"/>
        <w:spacing w:after="0" w:line="360" w:lineRule="auto"/>
        <w:ind w:left="720"/>
        <w:jc w:val="both"/>
        <w:rPr>
          <w:sz w:val="24"/>
          <w:szCs w:val="24"/>
          <w:lang w:eastAsia="es-SV"/>
        </w:rPr>
      </w:pPr>
      <w:r w:rsidRPr="00673355">
        <w:rPr>
          <w:sz w:val="24"/>
          <w:szCs w:val="24"/>
          <w:lang w:eastAsia="es-SV"/>
        </w:rPr>
        <w:t> </w:t>
      </w:r>
    </w:p>
    <w:p w:rsidR="00C21CEE" w:rsidRPr="00673355" w:rsidRDefault="00C21CEE" w:rsidP="00C21CEE">
      <w:pPr>
        <w:autoSpaceDE w:val="0"/>
        <w:autoSpaceDN w:val="0"/>
        <w:spacing w:after="0" w:line="360" w:lineRule="auto"/>
        <w:ind w:left="720"/>
        <w:jc w:val="both"/>
        <w:rPr>
          <w:sz w:val="24"/>
          <w:szCs w:val="24"/>
          <w:lang w:eastAsia="es-SV"/>
        </w:rPr>
      </w:pPr>
      <w:r w:rsidRPr="00673355">
        <w:rPr>
          <w:b/>
          <w:bCs/>
          <w:sz w:val="24"/>
          <w:szCs w:val="24"/>
          <w:lang w:eastAsia="es-SV"/>
        </w:rPr>
        <w:t xml:space="preserve">Costo </w:t>
      </w:r>
    </w:p>
    <w:p w:rsidR="00C21CEE" w:rsidRPr="00673355" w:rsidRDefault="00C21CEE" w:rsidP="00C21CEE">
      <w:pPr>
        <w:autoSpaceDE w:val="0"/>
        <w:autoSpaceDN w:val="0"/>
        <w:spacing w:after="0" w:line="360" w:lineRule="auto"/>
        <w:ind w:left="720"/>
        <w:jc w:val="both"/>
        <w:rPr>
          <w:sz w:val="24"/>
          <w:szCs w:val="24"/>
          <w:lang w:eastAsia="es-SV"/>
        </w:rPr>
      </w:pPr>
      <w:r w:rsidRPr="00673355">
        <w:rPr>
          <w:sz w:val="24"/>
          <w:szCs w:val="24"/>
          <w:lang w:eastAsia="es-SV"/>
        </w:rPr>
        <w:t xml:space="preserve">No hay costos relacionados a los trámites sobre análisis de dispositivos de baja potencia en El Salvador. </w:t>
      </w:r>
    </w:p>
    <w:p w:rsidR="00C21CEE" w:rsidRPr="00673355" w:rsidRDefault="00C21CEE" w:rsidP="00C21CEE">
      <w:pPr>
        <w:autoSpaceDE w:val="0"/>
        <w:autoSpaceDN w:val="0"/>
        <w:spacing w:after="0" w:line="360" w:lineRule="auto"/>
        <w:ind w:left="720"/>
        <w:jc w:val="both"/>
        <w:rPr>
          <w:sz w:val="24"/>
          <w:szCs w:val="24"/>
          <w:lang w:eastAsia="es-SV"/>
        </w:rPr>
      </w:pPr>
      <w:r w:rsidRPr="00673355">
        <w:rPr>
          <w:b/>
          <w:bCs/>
          <w:sz w:val="24"/>
          <w:szCs w:val="24"/>
          <w:lang w:eastAsia="es-SV"/>
        </w:rPr>
        <w:lastRenderedPageBreak/>
        <w:t xml:space="preserve">Tiempo de respuesta </w:t>
      </w:r>
    </w:p>
    <w:p w:rsidR="00C21CEE" w:rsidRPr="00673355" w:rsidRDefault="00C21CEE" w:rsidP="00C21CEE">
      <w:pPr>
        <w:autoSpaceDE w:val="0"/>
        <w:autoSpaceDN w:val="0"/>
        <w:spacing w:after="0" w:line="360" w:lineRule="auto"/>
        <w:ind w:left="720"/>
        <w:jc w:val="both"/>
        <w:rPr>
          <w:sz w:val="24"/>
          <w:szCs w:val="24"/>
          <w:lang w:eastAsia="es-SV"/>
        </w:rPr>
      </w:pPr>
      <w:r w:rsidRPr="00673355">
        <w:rPr>
          <w:sz w:val="24"/>
          <w:szCs w:val="24"/>
          <w:lang w:eastAsia="es-SV"/>
        </w:rPr>
        <w:t xml:space="preserve">Se da respuesta a toda solicitud en los siguientes diez días hábiles a partir de la fecha de ingreso. </w:t>
      </w:r>
    </w:p>
    <w:p w:rsidR="00C21CEE" w:rsidRPr="00673355" w:rsidRDefault="00C21CEE" w:rsidP="00C21CEE">
      <w:pPr>
        <w:autoSpaceDE w:val="0"/>
        <w:autoSpaceDN w:val="0"/>
        <w:spacing w:after="0" w:line="360" w:lineRule="auto"/>
        <w:ind w:left="720"/>
        <w:jc w:val="both"/>
        <w:rPr>
          <w:sz w:val="24"/>
          <w:szCs w:val="24"/>
          <w:lang w:eastAsia="es-SV"/>
        </w:rPr>
      </w:pPr>
    </w:p>
    <w:p w:rsidR="00C21CEE" w:rsidRPr="00673355" w:rsidRDefault="00C21CEE" w:rsidP="00C21CEE">
      <w:pPr>
        <w:autoSpaceDE w:val="0"/>
        <w:autoSpaceDN w:val="0"/>
        <w:spacing w:after="0" w:line="360" w:lineRule="auto"/>
        <w:ind w:left="720"/>
        <w:jc w:val="both"/>
        <w:rPr>
          <w:sz w:val="24"/>
          <w:szCs w:val="24"/>
          <w:lang w:eastAsia="es-SV"/>
        </w:rPr>
      </w:pPr>
      <w:r w:rsidRPr="00673355">
        <w:rPr>
          <w:b/>
          <w:bCs/>
          <w:sz w:val="24"/>
          <w:szCs w:val="24"/>
          <w:lang w:eastAsia="es-SV"/>
        </w:rPr>
        <w:t xml:space="preserve">Inspección y vigilancia </w:t>
      </w:r>
    </w:p>
    <w:p w:rsidR="00C21CEE" w:rsidRPr="00673355" w:rsidRDefault="00C21CEE" w:rsidP="00C21CEE">
      <w:pPr>
        <w:autoSpaceDE w:val="0"/>
        <w:autoSpaceDN w:val="0"/>
        <w:spacing w:after="0" w:line="360" w:lineRule="auto"/>
        <w:ind w:left="720"/>
        <w:jc w:val="both"/>
        <w:rPr>
          <w:sz w:val="24"/>
          <w:szCs w:val="24"/>
          <w:lang w:eastAsia="es-SV"/>
        </w:rPr>
      </w:pPr>
      <w:r w:rsidRPr="00673355">
        <w:rPr>
          <w:sz w:val="24"/>
          <w:szCs w:val="24"/>
          <w:lang w:eastAsia="es-SV"/>
        </w:rPr>
        <w:t xml:space="preserve">En El Salvador no se realizan inspecciones en fábricas. </w:t>
      </w:r>
    </w:p>
    <w:p w:rsidR="00C21CEE" w:rsidRPr="00673355" w:rsidRDefault="00C21CEE" w:rsidP="00C21CEE">
      <w:pPr>
        <w:autoSpaceDE w:val="0"/>
        <w:autoSpaceDN w:val="0"/>
        <w:spacing w:after="0" w:line="360" w:lineRule="auto"/>
        <w:ind w:left="720"/>
        <w:jc w:val="both"/>
        <w:rPr>
          <w:sz w:val="24"/>
          <w:szCs w:val="24"/>
          <w:lang w:eastAsia="es-SV"/>
        </w:rPr>
      </w:pPr>
    </w:p>
    <w:p w:rsidR="00C21CEE" w:rsidRPr="00673355" w:rsidRDefault="00C21CEE" w:rsidP="00C21CEE">
      <w:pPr>
        <w:autoSpaceDE w:val="0"/>
        <w:autoSpaceDN w:val="0"/>
        <w:spacing w:after="0" w:line="360" w:lineRule="auto"/>
        <w:ind w:left="720"/>
        <w:jc w:val="both"/>
        <w:rPr>
          <w:sz w:val="24"/>
          <w:szCs w:val="24"/>
          <w:lang w:eastAsia="es-SV"/>
        </w:rPr>
      </w:pPr>
      <w:r w:rsidRPr="00673355">
        <w:rPr>
          <w:b/>
          <w:bCs/>
          <w:sz w:val="24"/>
          <w:szCs w:val="24"/>
          <w:lang w:eastAsia="es-SV"/>
        </w:rPr>
        <w:t xml:space="preserve">Material y equipo solicitado </w:t>
      </w:r>
    </w:p>
    <w:p w:rsidR="00C21CEE" w:rsidRPr="00673355" w:rsidRDefault="00C21CEE" w:rsidP="00C21CEE">
      <w:pPr>
        <w:autoSpaceDE w:val="0"/>
        <w:autoSpaceDN w:val="0"/>
        <w:spacing w:after="0" w:line="360" w:lineRule="auto"/>
        <w:ind w:left="720"/>
        <w:jc w:val="both"/>
        <w:rPr>
          <w:sz w:val="24"/>
          <w:szCs w:val="24"/>
          <w:lang w:eastAsia="es-SV"/>
        </w:rPr>
      </w:pPr>
      <w:r w:rsidRPr="00673355">
        <w:rPr>
          <w:sz w:val="24"/>
          <w:szCs w:val="24"/>
          <w:lang w:eastAsia="es-SV"/>
        </w:rPr>
        <w:t xml:space="preserve">Por el momento, anexar a la solicitud la documentación de los estándares que el equipo cumple (FCC, ETSI, ANATEL, etc.), manuales técnicos, descripción del equipo, aplicación específica y fotografías. </w:t>
      </w:r>
    </w:p>
    <w:p w:rsidR="00C21CEE" w:rsidRPr="00673355" w:rsidRDefault="00C21CEE" w:rsidP="00C21CEE">
      <w:pPr>
        <w:autoSpaceDE w:val="0"/>
        <w:autoSpaceDN w:val="0"/>
        <w:spacing w:after="0" w:line="360" w:lineRule="auto"/>
        <w:ind w:left="720"/>
        <w:jc w:val="both"/>
        <w:rPr>
          <w:sz w:val="24"/>
          <w:szCs w:val="24"/>
          <w:lang w:eastAsia="es-SV"/>
        </w:rPr>
      </w:pPr>
      <w:r w:rsidRPr="00673355">
        <w:rPr>
          <w:sz w:val="24"/>
          <w:szCs w:val="24"/>
          <w:lang w:eastAsia="es-SV"/>
        </w:rPr>
        <w:t> </w:t>
      </w:r>
    </w:p>
    <w:p w:rsidR="00C21CEE" w:rsidRPr="00673355" w:rsidRDefault="00C21CEE" w:rsidP="00C21CEE">
      <w:pPr>
        <w:autoSpaceDE w:val="0"/>
        <w:autoSpaceDN w:val="0"/>
        <w:spacing w:after="0" w:line="360" w:lineRule="auto"/>
        <w:ind w:left="720"/>
        <w:jc w:val="both"/>
        <w:rPr>
          <w:sz w:val="24"/>
          <w:szCs w:val="24"/>
          <w:lang w:eastAsia="es-SV"/>
        </w:rPr>
      </w:pPr>
      <w:r w:rsidRPr="00673355">
        <w:rPr>
          <w:b/>
          <w:bCs/>
          <w:sz w:val="24"/>
          <w:szCs w:val="24"/>
          <w:lang w:eastAsia="es-SV"/>
        </w:rPr>
        <w:t xml:space="preserve">Etiquetas </w:t>
      </w:r>
    </w:p>
    <w:p w:rsidR="00C21CEE" w:rsidRPr="00673355" w:rsidRDefault="00C21CEE" w:rsidP="00C21CEE">
      <w:pPr>
        <w:autoSpaceDE w:val="0"/>
        <w:autoSpaceDN w:val="0"/>
        <w:spacing w:after="0" w:line="360" w:lineRule="auto"/>
        <w:ind w:left="720"/>
        <w:jc w:val="both"/>
        <w:rPr>
          <w:sz w:val="24"/>
          <w:szCs w:val="24"/>
          <w:lang w:eastAsia="es-SV"/>
        </w:rPr>
      </w:pPr>
      <w:r w:rsidRPr="00673355">
        <w:rPr>
          <w:sz w:val="24"/>
          <w:szCs w:val="24"/>
          <w:lang w:eastAsia="es-SV"/>
        </w:rPr>
        <w:t>En El Salvador no se emiten etiquetas para pegar en los equipos.</w:t>
      </w:r>
    </w:p>
    <w:p w:rsidR="00C21CEE" w:rsidRPr="00673355" w:rsidRDefault="00C21CEE" w:rsidP="00C21CEE">
      <w:pPr>
        <w:autoSpaceDE w:val="0"/>
        <w:autoSpaceDN w:val="0"/>
        <w:spacing w:after="0" w:line="360" w:lineRule="auto"/>
        <w:ind w:left="720"/>
        <w:jc w:val="both"/>
        <w:rPr>
          <w:sz w:val="24"/>
          <w:szCs w:val="24"/>
          <w:lang w:eastAsia="es-SV"/>
        </w:rPr>
      </w:pPr>
    </w:p>
    <w:p w:rsidR="00C21CEE" w:rsidRPr="00673355" w:rsidRDefault="00C21CEE" w:rsidP="00C21CEE">
      <w:pPr>
        <w:autoSpaceDE w:val="0"/>
        <w:autoSpaceDN w:val="0"/>
        <w:spacing w:after="0" w:line="360" w:lineRule="auto"/>
        <w:ind w:left="720"/>
        <w:jc w:val="both"/>
        <w:rPr>
          <w:sz w:val="24"/>
          <w:szCs w:val="24"/>
          <w:lang w:eastAsia="es-SV"/>
        </w:rPr>
      </w:pPr>
      <w:r w:rsidRPr="00673355">
        <w:rPr>
          <w:b/>
          <w:bCs/>
          <w:sz w:val="24"/>
          <w:szCs w:val="24"/>
          <w:lang w:eastAsia="es-SV"/>
        </w:rPr>
        <w:t xml:space="preserve">Procedimientos y análisis </w:t>
      </w:r>
    </w:p>
    <w:p w:rsidR="00C21CEE" w:rsidRPr="00673355" w:rsidRDefault="00C21CEE" w:rsidP="005814D6">
      <w:pPr>
        <w:numPr>
          <w:ilvl w:val="0"/>
          <w:numId w:val="46"/>
        </w:numPr>
        <w:autoSpaceDE w:val="0"/>
        <w:autoSpaceDN w:val="0"/>
        <w:spacing w:after="0" w:line="360" w:lineRule="auto"/>
        <w:contextualSpacing/>
        <w:jc w:val="both"/>
        <w:rPr>
          <w:sz w:val="24"/>
          <w:szCs w:val="24"/>
          <w:lang w:eastAsia="es-SV"/>
        </w:rPr>
      </w:pPr>
      <w:r w:rsidRPr="00673355">
        <w:rPr>
          <w:sz w:val="24"/>
          <w:szCs w:val="24"/>
          <w:lang w:eastAsia="es-SV"/>
        </w:rPr>
        <w:t xml:space="preserve">Se revisa que la documentación necesaria se encuentre completa, esta debe incluir: </w:t>
      </w:r>
    </w:p>
    <w:p w:rsidR="00C21CEE" w:rsidRPr="00673355" w:rsidRDefault="00C21CEE" w:rsidP="005814D6">
      <w:pPr>
        <w:numPr>
          <w:ilvl w:val="0"/>
          <w:numId w:val="46"/>
        </w:numPr>
        <w:autoSpaceDE w:val="0"/>
        <w:autoSpaceDN w:val="0"/>
        <w:spacing w:after="0" w:line="360" w:lineRule="auto"/>
        <w:contextualSpacing/>
        <w:jc w:val="both"/>
        <w:rPr>
          <w:sz w:val="24"/>
          <w:szCs w:val="24"/>
          <w:lang w:eastAsia="es-SV"/>
        </w:rPr>
      </w:pPr>
      <w:r w:rsidRPr="00673355">
        <w:rPr>
          <w:sz w:val="24"/>
          <w:szCs w:val="24"/>
          <w:lang w:eastAsia="es-SV"/>
        </w:rPr>
        <w:t xml:space="preserve">Fabricante, marca, modelo, rango de frecuencias en las que opera, potencia máxima de salida, estándares con los que el equipo cumple, descripción, aplicación, manuales técnicos y fotografías. </w:t>
      </w:r>
    </w:p>
    <w:p w:rsidR="00C21CEE" w:rsidRPr="00673355" w:rsidRDefault="00C21CEE" w:rsidP="005814D6">
      <w:pPr>
        <w:numPr>
          <w:ilvl w:val="0"/>
          <w:numId w:val="46"/>
        </w:numPr>
        <w:autoSpaceDE w:val="0"/>
        <w:autoSpaceDN w:val="0"/>
        <w:spacing w:after="0" w:line="360" w:lineRule="auto"/>
        <w:contextualSpacing/>
        <w:jc w:val="both"/>
        <w:rPr>
          <w:sz w:val="24"/>
          <w:szCs w:val="24"/>
          <w:lang w:eastAsia="es-SV"/>
        </w:rPr>
      </w:pPr>
      <w:r w:rsidRPr="00673355">
        <w:rPr>
          <w:sz w:val="24"/>
          <w:szCs w:val="24"/>
          <w:lang w:eastAsia="es-SV"/>
        </w:rPr>
        <w:t xml:space="preserve">Se validan los documentos recibidos sobre estándares con los que el equipo cumple. </w:t>
      </w:r>
    </w:p>
    <w:p w:rsidR="00C21CEE" w:rsidRPr="00673355" w:rsidRDefault="00C21CEE" w:rsidP="005814D6">
      <w:pPr>
        <w:numPr>
          <w:ilvl w:val="0"/>
          <w:numId w:val="46"/>
        </w:numPr>
        <w:autoSpaceDE w:val="0"/>
        <w:autoSpaceDN w:val="0"/>
        <w:spacing w:after="0" w:line="360" w:lineRule="auto"/>
        <w:contextualSpacing/>
        <w:jc w:val="both"/>
        <w:rPr>
          <w:sz w:val="24"/>
          <w:szCs w:val="24"/>
          <w:lang w:eastAsia="es-SV"/>
        </w:rPr>
      </w:pPr>
      <w:r w:rsidRPr="00673355">
        <w:rPr>
          <w:sz w:val="24"/>
          <w:szCs w:val="24"/>
          <w:lang w:eastAsia="es-SV"/>
        </w:rPr>
        <w:t xml:space="preserve">Se compara la potencia máxima de salida del equipo con la potencia efectiva radiada máxima permitida por el CNAF de 100 </w:t>
      </w:r>
      <w:proofErr w:type="spellStart"/>
      <w:r w:rsidRPr="00673355">
        <w:rPr>
          <w:sz w:val="24"/>
          <w:szCs w:val="24"/>
          <w:lang w:eastAsia="es-SV"/>
        </w:rPr>
        <w:t>mW</w:t>
      </w:r>
      <w:proofErr w:type="spellEnd"/>
      <w:r w:rsidRPr="00673355">
        <w:rPr>
          <w:sz w:val="24"/>
          <w:szCs w:val="24"/>
          <w:lang w:eastAsia="es-SV"/>
        </w:rPr>
        <w:t xml:space="preserve"> para dispositivos de baja potencia y de 6 </w:t>
      </w:r>
      <w:proofErr w:type="spellStart"/>
      <w:r w:rsidRPr="00673355">
        <w:rPr>
          <w:sz w:val="24"/>
          <w:szCs w:val="24"/>
          <w:lang w:eastAsia="es-SV"/>
        </w:rPr>
        <w:t>dBW</w:t>
      </w:r>
      <w:proofErr w:type="spellEnd"/>
      <w:r w:rsidRPr="00673355">
        <w:rPr>
          <w:sz w:val="24"/>
          <w:szCs w:val="24"/>
          <w:lang w:eastAsia="es-SV"/>
        </w:rPr>
        <w:t xml:space="preserve"> (aprox. 3.98 Vatios) para equipos en banda de SPREAD SPECTRUM (espectro ensanchado). </w:t>
      </w:r>
    </w:p>
    <w:p w:rsidR="00C21CEE" w:rsidRPr="00673355" w:rsidRDefault="00C21CEE" w:rsidP="005814D6">
      <w:pPr>
        <w:numPr>
          <w:ilvl w:val="0"/>
          <w:numId w:val="46"/>
        </w:numPr>
        <w:autoSpaceDE w:val="0"/>
        <w:autoSpaceDN w:val="0"/>
        <w:spacing w:after="0" w:line="360" w:lineRule="auto"/>
        <w:contextualSpacing/>
        <w:jc w:val="both"/>
        <w:rPr>
          <w:sz w:val="24"/>
          <w:szCs w:val="24"/>
          <w:lang w:eastAsia="es-SV"/>
        </w:rPr>
      </w:pPr>
      <w:r w:rsidRPr="00673355">
        <w:rPr>
          <w:sz w:val="24"/>
          <w:szCs w:val="24"/>
          <w:lang w:eastAsia="es-SV"/>
        </w:rPr>
        <w:t xml:space="preserve">Se revisan las características técnicas, descripción y aplicación del equipo. </w:t>
      </w:r>
    </w:p>
    <w:p w:rsidR="00C21CEE" w:rsidRPr="00673355" w:rsidRDefault="00C21CEE" w:rsidP="005814D6">
      <w:pPr>
        <w:numPr>
          <w:ilvl w:val="0"/>
          <w:numId w:val="46"/>
        </w:numPr>
        <w:autoSpaceDE w:val="0"/>
        <w:autoSpaceDN w:val="0"/>
        <w:spacing w:after="0" w:line="360" w:lineRule="auto"/>
        <w:contextualSpacing/>
        <w:jc w:val="both"/>
        <w:rPr>
          <w:sz w:val="24"/>
          <w:szCs w:val="24"/>
          <w:lang w:eastAsia="es-SV"/>
        </w:rPr>
      </w:pPr>
      <w:r w:rsidRPr="00673355">
        <w:rPr>
          <w:sz w:val="24"/>
          <w:szCs w:val="24"/>
          <w:lang w:eastAsia="es-SV"/>
        </w:rPr>
        <w:lastRenderedPageBreak/>
        <w:t xml:space="preserve">Se elabora un documento de análisis de Dispositivos de Baja Potencia (DBP), por cada marca y modelo. </w:t>
      </w:r>
    </w:p>
    <w:p w:rsidR="00C21CEE" w:rsidRPr="00673355" w:rsidRDefault="00C21CEE" w:rsidP="005814D6">
      <w:pPr>
        <w:numPr>
          <w:ilvl w:val="0"/>
          <w:numId w:val="46"/>
        </w:numPr>
        <w:autoSpaceDE w:val="0"/>
        <w:autoSpaceDN w:val="0"/>
        <w:spacing w:after="0" w:line="360" w:lineRule="auto"/>
        <w:contextualSpacing/>
        <w:jc w:val="both"/>
        <w:rPr>
          <w:sz w:val="24"/>
          <w:szCs w:val="24"/>
          <w:lang w:eastAsia="es-SV"/>
        </w:rPr>
      </w:pPr>
      <w:r w:rsidRPr="00673355">
        <w:rPr>
          <w:sz w:val="24"/>
          <w:szCs w:val="24"/>
          <w:lang w:eastAsia="es-SV"/>
        </w:rPr>
        <w:t xml:space="preserve">Se envía el documento por medio de correo electrónico al solicitante. </w:t>
      </w:r>
    </w:p>
    <w:p w:rsidR="00C21CEE" w:rsidRPr="00673355" w:rsidRDefault="00C21CEE" w:rsidP="00C21CEE">
      <w:pPr>
        <w:autoSpaceDE w:val="0"/>
        <w:autoSpaceDN w:val="0"/>
        <w:spacing w:after="0" w:line="360" w:lineRule="auto"/>
        <w:jc w:val="both"/>
        <w:rPr>
          <w:sz w:val="24"/>
          <w:szCs w:val="24"/>
          <w:lang w:eastAsia="es-SV"/>
        </w:rPr>
      </w:pPr>
    </w:p>
    <w:p w:rsidR="00C21CEE" w:rsidRPr="00673355" w:rsidRDefault="00C21CEE" w:rsidP="00C21CEE">
      <w:pPr>
        <w:autoSpaceDE w:val="0"/>
        <w:autoSpaceDN w:val="0"/>
        <w:spacing w:after="0" w:line="360" w:lineRule="auto"/>
        <w:jc w:val="both"/>
        <w:rPr>
          <w:sz w:val="24"/>
          <w:szCs w:val="24"/>
          <w:lang w:eastAsia="es-SV"/>
        </w:rPr>
      </w:pPr>
    </w:p>
    <w:p w:rsidR="00C21CEE" w:rsidRPr="00673355" w:rsidRDefault="00C21CEE" w:rsidP="00C21CEE">
      <w:pPr>
        <w:autoSpaceDE w:val="0"/>
        <w:autoSpaceDN w:val="0"/>
        <w:spacing w:after="0" w:line="360" w:lineRule="auto"/>
        <w:jc w:val="both"/>
        <w:rPr>
          <w:sz w:val="24"/>
          <w:szCs w:val="24"/>
          <w:lang w:eastAsia="es-SV"/>
        </w:rPr>
      </w:pPr>
    </w:p>
    <w:p w:rsidR="00C21CEE" w:rsidRPr="00673355" w:rsidRDefault="00C21CEE" w:rsidP="00C21CEE">
      <w:pPr>
        <w:autoSpaceDE w:val="0"/>
        <w:autoSpaceDN w:val="0"/>
        <w:spacing w:after="0" w:line="360" w:lineRule="auto"/>
        <w:ind w:left="720"/>
        <w:jc w:val="both"/>
        <w:rPr>
          <w:sz w:val="24"/>
          <w:szCs w:val="24"/>
          <w:lang w:eastAsia="es-SV"/>
        </w:rPr>
      </w:pPr>
      <w:r w:rsidRPr="00673355">
        <w:rPr>
          <w:b/>
          <w:bCs/>
          <w:sz w:val="24"/>
          <w:szCs w:val="24"/>
          <w:lang w:eastAsia="es-SV"/>
        </w:rPr>
        <w:t xml:space="preserve">Estándares reconocidos </w:t>
      </w:r>
    </w:p>
    <w:p w:rsidR="00C21CEE" w:rsidRPr="00673355" w:rsidRDefault="00C21CEE" w:rsidP="00C21CEE">
      <w:pPr>
        <w:autoSpaceDE w:val="0"/>
        <w:autoSpaceDN w:val="0"/>
        <w:spacing w:after="0" w:line="360" w:lineRule="auto"/>
        <w:ind w:left="720"/>
        <w:jc w:val="both"/>
        <w:rPr>
          <w:sz w:val="24"/>
          <w:szCs w:val="24"/>
          <w:lang w:eastAsia="es-SV"/>
        </w:rPr>
      </w:pPr>
      <w:r w:rsidRPr="00673355">
        <w:rPr>
          <w:sz w:val="24"/>
          <w:szCs w:val="24"/>
          <w:lang w:eastAsia="es-SV"/>
        </w:rPr>
        <w:t>De conformidad al artículo 5 de la Ley de Telecomunicaciones, todo equipo deberá sujetarse a las normas y estándares recomendados por la Unión Internacional de Telecomunicaciones-UIT, o por otras Organizaciones Internacionales reconocidas por El Salvador, como FCC, ETSI, ANATEL, etc.</w:t>
      </w:r>
    </w:p>
    <w:p w:rsidR="00C21CEE" w:rsidRPr="00673355" w:rsidRDefault="00C21CEE" w:rsidP="00C21CEE">
      <w:pPr>
        <w:autoSpaceDE w:val="0"/>
        <w:autoSpaceDN w:val="0"/>
        <w:spacing w:after="0" w:line="360" w:lineRule="auto"/>
        <w:ind w:left="720"/>
        <w:jc w:val="both"/>
        <w:rPr>
          <w:sz w:val="24"/>
          <w:szCs w:val="24"/>
          <w:lang w:eastAsia="es-SV"/>
        </w:rPr>
      </w:pPr>
    </w:p>
    <w:p w:rsidR="00C21CEE" w:rsidRPr="00673355" w:rsidRDefault="00C21CEE" w:rsidP="00C21CEE">
      <w:pPr>
        <w:autoSpaceDE w:val="0"/>
        <w:autoSpaceDN w:val="0"/>
        <w:spacing w:after="0" w:line="360" w:lineRule="auto"/>
        <w:ind w:left="720"/>
        <w:jc w:val="both"/>
        <w:rPr>
          <w:sz w:val="24"/>
          <w:szCs w:val="24"/>
          <w:lang w:eastAsia="es-SV"/>
        </w:rPr>
      </w:pPr>
      <w:r w:rsidRPr="00673355">
        <w:rPr>
          <w:b/>
          <w:bCs/>
          <w:sz w:val="24"/>
          <w:szCs w:val="24"/>
          <w:lang w:eastAsia="es-SV"/>
        </w:rPr>
        <w:t xml:space="preserve">Tiempo de autorización o vencimiento </w:t>
      </w:r>
    </w:p>
    <w:p w:rsidR="00C21CEE" w:rsidRPr="00673355" w:rsidRDefault="00C21CEE" w:rsidP="00C21CEE">
      <w:pPr>
        <w:autoSpaceDE w:val="0"/>
        <w:autoSpaceDN w:val="0"/>
        <w:spacing w:after="0" w:line="360" w:lineRule="auto"/>
        <w:ind w:left="720"/>
        <w:jc w:val="both"/>
        <w:rPr>
          <w:sz w:val="24"/>
          <w:szCs w:val="24"/>
          <w:lang w:eastAsia="es-SV"/>
        </w:rPr>
      </w:pPr>
      <w:r w:rsidRPr="00673355">
        <w:rPr>
          <w:sz w:val="24"/>
          <w:szCs w:val="24"/>
          <w:lang w:eastAsia="es-SV"/>
        </w:rPr>
        <w:t xml:space="preserve">El documento DBP que se extiende es válido únicamente para un dispositivo y modelo especifico, si cambia hardware, software, versión o modelo debe solicitar un nuevo documento DBP para dicho equipo. </w:t>
      </w:r>
    </w:p>
    <w:p w:rsidR="00C21CEE" w:rsidRPr="00673355" w:rsidRDefault="00C21CEE" w:rsidP="00C21CEE">
      <w:pPr>
        <w:autoSpaceDE w:val="0"/>
        <w:autoSpaceDN w:val="0"/>
        <w:spacing w:after="0" w:line="360" w:lineRule="auto"/>
        <w:ind w:left="720"/>
        <w:jc w:val="both"/>
        <w:rPr>
          <w:sz w:val="24"/>
          <w:szCs w:val="24"/>
          <w:lang w:eastAsia="es-SV"/>
        </w:rPr>
      </w:pPr>
      <w:r w:rsidRPr="00673355">
        <w:rPr>
          <w:sz w:val="24"/>
          <w:szCs w:val="24"/>
          <w:lang w:eastAsia="es-SV"/>
        </w:rPr>
        <w:t>El tiempo de autorización para el documento es indefinido e intransferible.</w:t>
      </w:r>
    </w:p>
    <w:p w:rsidR="00C21CEE" w:rsidRPr="00673355" w:rsidRDefault="00C21CEE" w:rsidP="00C21CEE">
      <w:pPr>
        <w:autoSpaceDE w:val="0"/>
        <w:autoSpaceDN w:val="0"/>
        <w:spacing w:after="0" w:line="360" w:lineRule="auto"/>
        <w:ind w:left="720"/>
        <w:jc w:val="both"/>
        <w:rPr>
          <w:sz w:val="24"/>
          <w:szCs w:val="24"/>
          <w:lang w:eastAsia="es-SV"/>
        </w:rPr>
      </w:pPr>
      <w:r w:rsidRPr="00673355">
        <w:rPr>
          <w:b/>
          <w:bCs/>
          <w:sz w:val="24"/>
          <w:szCs w:val="24"/>
          <w:lang w:eastAsia="es-SV"/>
        </w:rPr>
        <w:t> </w:t>
      </w:r>
    </w:p>
    <w:p w:rsidR="00C21CEE" w:rsidRPr="00673355" w:rsidRDefault="00C21CEE" w:rsidP="00C21CEE">
      <w:pPr>
        <w:autoSpaceDE w:val="0"/>
        <w:autoSpaceDN w:val="0"/>
        <w:spacing w:after="0" w:line="360" w:lineRule="auto"/>
        <w:ind w:left="720"/>
        <w:jc w:val="both"/>
        <w:rPr>
          <w:sz w:val="24"/>
          <w:szCs w:val="24"/>
          <w:lang w:eastAsia="es-SV"/>
        </w:rPr>
      </w:pPr>
      <w:r w:rsidRPr="00673355">
        <w:rPr>
          <w:b/>
          <w:bCs/>
          <w:sz w:val="24"/>
          <w:szCs w:val="24"/>
          <w:lang w:eastAsia="es-SV"/>
        </w:rPr>
        <w:t>Prohibición de interferencias</w:t>
      </w:r>
    </w:p>
    <w:p w:rsidR="00C21CEE" w:rsidRPr="00673355" w:rsidRDefault="00C21CEE" w:rsidP="00C21CEE">
      <w:pPr>
        <w:autoSpaceDE w:val="0"/>
        <w:autoSpaceDN w:val="0"/>
        <w:spacing w:after="0" w:line="360" w:lineRule="auto"/>
        <w:ind w:left="720"/>
        <w:jc w:val="both"/>
        <w:rPr>
          <w:sz w:val="24"/>
          <w:szCs w:val="24"/>
          <w:lang w:eastAsia="es-SV"/>
        </w:rPr>
      </w:pPr>
      <w:r w:rsidRPr="00673355">
        <w:rPr>
          <w:sz w:val="24"/>
          <w:szCs w:val="24"/>
          <w:lang w:eastAsia="es-SV"/>
        </w:rPr>
        <w:t>No se ofrecerá protección contra interferencias perjudiciales a quien utilice frecuencias de uso libre y tienen prohibición de causarlas, estas bandas pueden ser compartidas y deberán dar protección a las bandas de uso oficial y regulado. Ser causante de interferencias ocasionaría una sanción grave de acuerdo a lo estipulado en el artículo 33, literal g) de la Ley de Telecomunicaciones.</w:t>
      </w:r>
    </w:p>
    <w:p w:rsidR="00C21CEE" w:rsidRPr="00673355" w:rsidRDefault="00C21CEE" w:rsidP="00C21CEE">
      <w:pPr>
        <w:autoSpaceDE w:val="0"/>
        <w:autoSpaceDN w:val="0"/>
        <w:spacing w:after="0" w:line="360" w:lineRule="auto"/>
        <w:ind w:left="720"/>
        <w:jc w:val="both"/>
        <w:rPr>
          <w:i/>
          <w:iCs/>
          <w:sz w:val="24"/>
          <w:szCs w:val="24"/>
          <w:lang w:val="es-MX" w:eastAsia="es-SV"/>
        </w:rPr>
      </w:pPr>
    </w:p>
    <w:p w:rsidR="00C21CEE" w:rsidRPr="00673355" w:rsidRDefault="00C21CEE" w:rsidP="005814D6">
      <w:pPr>
        <w:numPr>
          <w:ilvl w:val="0"/>
          <w:numId w:val="47"/>
        </w:numPr>
        <w:autoSpaceDE w:val="0"/>
        <w:autoSpaceDN w:val="0"/>
        <w:spacing w:after="0" w:line="360" w:lineRule="auto"/>
        <w:ind w:left="709"/>
        <w:contextualSpacing/>
        <w:jc w:val="both"/>
        <w:rPr>
          <w:rFonts w:ascii="Calibri" w:eastAsia="Times New Roman" w:hAnsi="Calibri" w:cs="Times New Roman"/>
          <w:b/>
          <w:sz w:val="24"/>
          <w:szCs w:val="24"/>
          <w:lang w:eastAsia="es-SV"/>
        </w:rPr>
      </w:pPr>
      <w:r w:rsidRPr="00673355">
        <w:rPr>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w:t>
      </w:r>
      <w:r w:rsidRPr="00673355">
        <w:rPr>
          <w:color w:val="000000"/>
          <w:sz w:val="24"/>
          <w:szCs w:val="24"/>
          <w:lang w:eastAsia="es-SV"/>
        </w:rPr>
        <w:t xml:space="preserve">,  por  lo  que  es   necesario  dictar  la  resolución  de  mérito  como </w:t>
      </w:r>
      <w:r w:rsidRPr="00673355">
        <w:rPr>
          <w:color w:val="000000"/>
          <w:sz w:val="24"/>
          <w:szCs w:val="24"/>
          <w:lang w:eastAsia="es-SV"/>
        </w:rPr>
        <w:lastRenderedPageBreak/>
        <w:t>preceptúa el Art. 56 del mismo cuerpo regulatorio, procediendo a la entrega de lo solicitado</w:t>
      </w:r>
      <w:r w:rsidRPr="00673355">
        <w:rPr>
          <w:sz w:val="24"/>
          <w:szCs w:val="24"/>
          <w:lang w:eastAsia="es-SV"/>
        </w:rPr>
        <w:t>.</w:t>
      </w:r>
    </w:p>
    <w:p w:rsidR="00C21CEE" w:rsidRPr="00673355" w:rsidRDefault="00C21CEE" w:rsidP="00C21CEE">
      <w:pPr>
        <w:autoSpaceDE w:val="0"/>
        <w:autoSpaceDN w:val="0"/>
        <w:spacing w:after="0" w:line="360" w:lineRule="auto"/>
        <w:jc w:val="both"/>
        <w:rPr>
          <w:rFonts w:ascii="Calibri" w:eastAsia="Times New Roman" w:hAnsi="Calibri" w:cs="Times New Roman"/>
          <w:b/>
          <w:sz w:val="24"/>
          <w:szCs w:val="24"/>
          <w:lang w:eastAsia="es-SV"/>
        </w:rPr>
      </w:pPr>
    </w:p>
    <w:p w:rsidR="00C21CEE" w:rsidRPr="00673355" w:rsidRDefault="00C21CEE" w:rsidP="00C21CEE">
      <w:pPr>
        <w:spacing w:line="360" w:lineRule="auto"/>
        <w:jc w:val="both"/>
        <w:rPr>
          <w:rFonts w:ascii="Calibri" w:eastAsia="Times New Roman" w:hAnsi="Calibri" w:cs="Times New Roman"/>
          <w:b/>
          <w:sz w:val="24"/>
          <w:szCs w:val="24"/>
          <w:lang w:eastAsia="es-SV"/>
        </w:rPr>
      </w:pPr>
      <w:r w:rsidRPr="00673355">
        <w:rPr>
          <w:rFonts w:ascii="Calibri" w:eastAsia="Times New Roman" w:hAnsi="Calibri" w:cs="Times New Roman"/>
          <w:b/>
          <w:sz w:val="24"/>
          <w:szCs w:val="24"/>
          <w:lang w:eastAsia="es-SV"/>
        </w:rPr>
        <w:t>POR TANTO:</w:t>
      </w:r>
      <w:r w:rsidRPr="00673355">
        <w:rPr>
          <w:rFonts w:ascii="Calibri" w:eastAsia="Times New Roman" w:hAnsi="Calibri" w:cs="Times New Roman"/>
          <w:sz w:val="24"/>
          <w:szCs w:val="24"/>
          <w:lang w:eastAsia="es-SV"/>
        </w:rPr>
        <w:t xml:space="preserve"> Ésta oficina en nombre de la Superintendencia General de Electricidad y Telecomunicaciones fundamentada en los </w:t>
      </w:r>
      <w:r w:rsidRPr="00673355">
        <w:rPr>
          <w:rFonts w:ascii="Calibri" w:eastAsia="Times New Roman" w:hAnsi="Calibri" w:cs="Times New Roman"/>
          <w:b/>
          <w:sz w:val="24"/>
          <w:szCs w:val="24"/>
          <w:lang w:eastAsia="es-SV"/>
        </w:rPr>
        <w:t>Arts. 62 y 65 de la LAIP</w:t>
      </w:r>
      <w:r w:rsidRPr="00673355">
        <w:rPr>
          <w:rFonts w:ascii="Calibri" w:eastAsia="Times New Roman" w:hAnsi="Calibri" w:cs="Times New Roman"/>
          <w:sz w:val="24"/>
          <w:szCs w:val="24"/>
          <w:lang w:eastAsia="es-SV"/>
        </w:rPr>
        <w:t xml:space="preserve">, basada en los fines de facilitar a toda persona el derecho de acceso a la información pública mediante procedimientos sencillos y expeditos; principios de máxima publicidad y disponibilidad, </w:t>
      </w:r>
      <w:r w:rsidRPr="00673355">
        <w:rPr>
          <w:rFonts w:ascii="Calibri" w:eastAsia="Times New Roman" w:hAnsi="Calibri" w:cs="Times New Roman"/>
          <w:b/>
          <w:sz w:val="24"/>
          <w:szCs w:val="24"/>
          <w:lang w:eastAsia="es-SV"/>
        </w:rPr>
        <w:t>RESUELVE:</w:t>
      </w:r>
    </w:p>
    <w:p w:rsidR="00C21CEE" w:rsidRPr="00673355" w:rsidRDefault="00C21CEE" w:rsidP="005814D6">
      <w:pPr>
        <w:numPr>
          <w:ilvl w:val="0"/>
          <w:numId w:val="49"/>
        </w:numPr>
        <w:spacing w:line="360" w:lineRule="auto"/>
        <w:contextualSpacing/>
        <w:jc w:val="both"/>
        <w:rPr>
          <w:rFonts w:ascii="Calibri" w:eastAsia="Times New Roman" w:hAnsi="Calibri" w:cs="Times New Roman"/>
          <w:sz w:val="24"/>
          <w:szCs w:val="24"/>
          <w:lang w:eastAsia="es-SV"/>
        </w:rPr>
      </w:pPr>
      <w:r w:rsidRPr="00673355">
        <w:rPr>
          <w:rFonts w:ascii="Calibri" w:eastAsia="Times New Roman" w:hAnsi="Calibri" w:cs="Times New Roman"/>
          <w:sz w:val="24"/>
          <w:szCs w:val="24"/>
          <w:lang w:eastAsia="es-SV"/>
        </w:rPr>
        <w:t xml:space="preserve">Declárese procedente la solicitud de acceso a la información del señor </w:t>
      </w:r>
      <w:r>
        <w:rPr>
          <w:rFonts w:eastAsia="Times New Roman" w:cstheme="minorHAnsi"/>
          <w:b/>
          <w:sz w:val="24"/>
          <w:szCs w:val="24"/>
          <w:lang w:eastAsia="es-SV"/>
        </w:rPr>
        <w:t>XXXXXXXXXX</w:t>
      </w:r>
      <w:r w:rsidRPr="00673355">
        <w:rPr>
          <w:rFonts w:eastAsia="Times New Roman" w:cstheme="minorHAnsi"/>
          <w:b/>
          <w:sz w:val="24"/>
          <w:szCs w:val="24"/>
          <w:lang w:eastAsia="es-SV"/>
        </w:rPr>
        <w:t xml:space="preserve">, </w:t>
      </w:r>
      <w:r w:rsidRPr="00673355">
        <w:rPr>
          <w:rFonts w:eastAsia="Times New Roman" w:cstheme="minorHAnsi"/>
          <w:sz w:val="24"/>
          <w:szCs w:val="24"/>
          <w:lang w:eastAsia="es-SV"/>
        </w:rPr>
        <w:t>según lo dispuesto en el considerado VI;</w:t>
      </w:r>
      <w:r w:rsidRPr="00673355">
        <w:rPr>
          <w:rFonts w:ascii="Calibri" w:eastAsia="Times New Roman" w:hAnsi="Calibri" w:cs="Times New Roman"/>
          <w:sz w:val="24"/>
          <w:szCs w:val="24"/>
          <w:lang w:eastAsia="es-SV"/>
        </w:rPr>
        <w:t xml:space="preserve"> </w:t>
      </w:r>
    </w:p>
    <w:p w:rsidR="00C21CEE" w:rsidRPr="00673355" w:rsidRDefault="00C21CEE" w:rsidP="005814D6">
      <w:pPr>
        <w:numPr>
          <w:ilvl w:val="0"/>
          <w:numId w:val="49"/>
        </w:numPr>
        <w:spacing w:line="360" w:lineRule="auto"/>
        <w:contextualSpacing/>
        <w:jc w:val="both"/>
        <w:rPr>
          <w:rFonts w:ascii="Calibri" w:eastAsia="Times New Roman" w:hAnsi="Calibri" w:cs="Times New Roman"/>
          <w:sz w:val="24"/>
          <w:szCs w:val="24"/>
          <w:lang w:eastAsia="es-SV"/>
        </w:rPr>
      </w:pPr>
      <w:r w:rsidRPr="00673355">
        <w:rPr>
          <w:rFonts w:ascii="Calibri" w:eastAsia="Times New Roman" w:hAnsi="Calibri" w:cs="Times New Roman"/>
          <w:sz w:val="24"/>
          <w:szCs w:val="24"/>
          <w:lang w:eastAsia="es-SV"/>
        </w:rPr>
        <w:t xml:space="preserve">Remítase ésta providencia administrativa en modalidad digital, gratuitamente como preceptúan los </w:t>
      </w:r>
      <w:r w:rsidRPr="00673355">
        <w:rPr>
          <w:rFonts w:ascii="Calibri" w:eastAsia="Times New Roman" w:hAnsi="Calibri" w:cs="Times New Roman"/>
          <w:b/>
          <w:sz w:val="24"/>
          <w:szCs w:val="24"/>
          <w:lang w:eastAsia="es-SV"/>
        </w:rPr>
        <w:t>Art.</w:t>
      </w:r>
      <w:r w:rsidRPr="00673355">
        <w:rPr>
          <w:rFonts w:ascii="Calibri" w:eastAsia="Times New Roman" w:hAnsi="Calibri" w:cs="Times New Roman"/>
          <w:sz w:val="24"/>
          <w:szCs w:val="24"/>
          <w:lang w:eastAsia="es-SV"/>
        </w:rPr>
        <w:t xml:space="preserve"> </w:t>
      </w:r>
      <w:r w:rsidRPr="00673355">
        <w:rPr>
          <w:rFonts w:ascii="Calibri" w:eastAsia="Times New Roman" w:hAnsi="Calibri" w:cs="Times New Roman"/>
          <w:b/>
          <w:sz w:val="24"/>
          <w:szCs w:val="24"/>
          <w:lang w:eastAsia="es-SV"/>
        </w:rPr>
        <w:t>4 letra g. 61 y 102 de la LAIP</w:t>
      </w:r>
      <w:r w:rsidRPr="00673355">
        <w:rPr>
          <w:rFonts w:ascii="Calibri" w:eastAsia="Times New Roman" w:hAnsi="Calibri" w:cs="Times New Roman"/>
          <w:sz w:val="24"/>
          <w:szCs w:val="24"/>
          <w:lang w:eastAsia="es-SV"/>
        </w:rPr>
        <w:t>, al correo electrónico que el solicitante consignó;</w:t>
      </w:r>
    </w:p>
    <w:p w:rsidR="00C21CEE" w:rsidRPr="00673355" w:rsidRDefault="00C21CEE" w:rsidP="005814D6">
      <w:pPr>
        <w:numPr>
          <w:ilvl w:val="0"/>
          <w:numId w:val="49"/>
        </w:numPr>
        <w:spacing w:line="360" w:lineRule="auto"/>
        <w:contextualSpacing/>
        <w:jc w:val="both"/>
        <w:rPr>
          <w:rFonts w:ascii="Calibri" w:eastAsia="Times New Roman" w:hAnsi="Calibri" w:cs="Times New Roman"/>
          <w:sz w:val="24"/>
          <w:szCs w:val="24"/>
          <w:lang w:eastAsia="es-SV"/>
        </w:rPr>
      </w:pPr>
      <w:r w:rsidRPr="00673355">
        <w:rPr>
          <w:rFonts w:ascii="Calibri" w:eastAsia="Times New Roman" w:hAnsi="Calibri" w:cs="Times New Roman"/>
          <w:sz w:val="24"/>
          <w:szCs w:val="24"/>
          <w:lang w:eastAsia="es-SV"/>
        </w:rPr>
        <w:t>Notifíquese,</w:t>
      </w:r>
    </w:p>
    <w:p w:rsidR="00C21CEE" w:rsidRPr="00673355" w:rsidRDefault="00C21CEE" w:rsidP="005814D6">
      <w:pPr>
        <w:numPr>
          <w:ilvl w:val="0"/>
          <w:numId w:val="49"/>
        </w:numPr>
        <w:spacing w:line="360" w:lineRule="auto"/>
        <w:contextualSpacing/>
        <w:jc w:val="both"/>
        <w:rPr>
          <w:rFonts w:ascii="Calibri" w:eastAsia="Times New Roman" w:hAnsi="Calibri" w:cs="Times New Roman"/>
          <w:sz w:val="24"/>
          <w:szCs w:val="24"/>
          <w:lang w:eastAsia="es-SV"/>
        </w:rPr>
      </w:pPr>
      <w:r w:rsidRPr="00673355">
        <w:rPr>
          <w:rFonts w:ascii="Calibri" w:eastAsia="Times New Roman" w:hAnsi="Calibri" w:cs="Times New Roman"/>
          <w:sz w:val="24"/>
          <w:szCs w:val="24"/>
          <w:lang w:eastAsia="es-SV"/>
        </w:rPr>
        <w:t xml:space="preserve">Publíquese en el Portal de Transparencia Gobierno Abierto con base a lo establecido en el </w:t>
      </w:r>
      <w:r w:rsidRPr="00673355">
        <w:rPr>
          <w:rFonts w:ascii="Calibri" w:eastAsia="Times New Roman" w:hAnsi="Calibri" w:cs="Times New Roman"/>
          <w:b/>
          <w:sz w:val="24"/>
          <w:szCs w:val="24"/>
          <w:lang w:eastAsia="es-SV"/>
        </w:rPr>
        <w:t>Art. 6 del RLAIP.</w:t>
      </w:r>
      <w:r w:rsidRPr="00673355">
        <w:rPr>
          <w:rFonts w:ascii="Calibri" w:eastAsia="Times New Roman" w:hAnsi="Calibri" w:cs="Times New Roman"/>
          <w:b/>
          <w:sz w:val="24"/>
          <w:szCs w:val="24"/>
          <w:lang w:eastAsia="es-SV"/>
        </w:rPr>
        <w:cr/>
      </w:r>
    </w:p>
    <w:p w:rsidR="00C21CEE" w:rsidRPr="00673355" w:rsidRDefault="00C21CEE" w:rsidP="00C21CEE">
      <w:pPr>
        <w:spacing w:line="360" w:lineRule="auto"/>
        <w:ind w:left="720"/>
        <w:contextualSpacing/>
        <w:jc w:val="both"/>
        <w:rPr>
          <w:rFonts w:ascii="Calibri" w:eastAsia="Times New Roman" w:hAnsi="Calibri" w:cs="Times New Roman"/>
          <w:sz w:val="24"/>
          <w:szCs w:val="24"/>
          <w:lang w:eastAsia="es-SV"/>
        </w:rPr>
      </w:pPr>
    </w:p>
    <w:p w:rsidR="00C21CEE" w:rsidRPr="00673355" w:rsidRDefault="00C21CEE" w:rsidP="00C21CEE">
      <w:pPr>
        <w:spacing w:line="360" w:lineRule="auto"/>
        <w:ind w:left="720"/>
        <w:contextualSpacing/>
        <w:jc w:val="both"/>
        <w:rPr>
          <w:rFonts w:ascii="Calibri" w:eastAsia="Times New Roman" w:hAnsi="Calibri" w:cs="Times New Roman"/>
          <w:sz w:val="24"/>
          <w:szCs w:val="24"/>
          <w:lang w:eastAsia="es-SV"/>
        </w:rPr>
      </w:pPr>
    </w:p>
    <w:p w:rsidR="00C21CEE" w:rsidRPr="00673355" w:rsidRDefault="00C21CEE" w:rsidP="00C21CEE">
      <w:pPr>
        <w:spacing w:after="0" w:line="240" w:lineRule="auto"/>
        <w:jc w:val="center"/>
        <w:outlineLvl w:val="0"/>
        <w:rPr>
          <w:rFonts w:ascii="Calibri" w:eastAsia="Times New Roman" w:hAnsi="Calibri" w:cstheme="minorHAnsi"/>
          <w:b/>
          <w:sz w:val="24"/>
          <w:szCs w:val="24"/>
          <w:lang w:eastAsia="es-SV"/>
        </w:rPr>
      </w:pPr>
      <w:r>
        <w:rPr>
          <w:rFonts w:ascii="Calibri" w:eastAsia="Times New Roman" w:hAnsi="Calibri" w:cstheme="minorHAnsi"/>
          <w:b/>
          <w:sz w:val="24"/>
          <w:szCs w:val="24"/>
          <w:lang w:eastAsia="es-SV"/>
        </w:rPr>
        <w:t>XXXXXXXXXX</w:t>
      </w:r>
    </w:p>
    <w:p w:rsidR="00C21CEE" w:rsidRPr="00673355" w:rsidRDefault="00C21CEE" w:rsidP="00C21CEE">
      <w:pPr>
        <w:spacing w:after="0" w:line="240" w:lineRule="auto"/>
        <w:jc w:val="center"/>
        <w:outlineLvl w:val="0"/>
        <w:rPr>
          <w:rFonts w:ascii="Calibri" w:eastAsia="Times New Roman" w:hAnsi="Calibri" w:cs="Times New Roman"/>
          <w:sz w:val="24"/>
          <w:szCs w:val="24"/>
          <w:lang w:eastAsia="es-SV"/>
        </w:rPr>
      </w:pPr>
      <w:r w:rsidRPr="00673355">
        <w:rPr>
          <w:rFonts w:ascii="Calibri" w:eastAsia="Times New Roman" w:hAnsi="Calibri" w:cstheme="minorHAnsi"/>
          <w:sz w:val="24"/>
          <w:szCs w:val="24"/>
          <w:lang w:eastAsia="es-SV"/>
        </w:rPr>
        <w:t>Oficial de Información Institucional</w:t>
      </w:r>
    </w:p>
    <w:p w:rsidR="002D603D" w:rsidRDefault="002D603D" w:rsidP="002D603D">
      <w:pPr>
        <w:spacing w:after="0" w:line="240" w:lineRule="auto"/>
        <w:jc w:val="both"/>
        <w:outlineLvl w:val="0"/>
      </w:pPr>
    </w:p>
    <w:p w:rsidR="00C21CEE" w:rsidRDefault="00C21CEE" w:rsidP="002D603D">
      <w:pPr>
        <w:spacing w:after="0" w:line="240" w:lineRule="auto"/>
        <w:jc w:val="both"/>
        <w:outlineLvl w:val="0"/>
      </w:pPr>
    </w:p>
    <w:p w:rsidR="00C21CEE" w:rsidRDefault="00C21CEE" w:rsidP="002D603D">
      <w:pPr>
        <w:spacing w:after="0" w:line="240" w:lineRule="auto"/>
        <w:jc w:val="both"/>
        <w:outlineLvl w:val="0"/>
      </w:pPr>
    </w:p>
    <w:p w:rsidR="00C21CEE" w:rsidRDefault="00C21CEE" w:rsidP="002D603D">
      <w:pPr>
        <w:spacing w:after="0" w:line="240" w:lineRule="auto"/>
        <w:jc w:val="both"/>
        <w:outlineLvl w:val="0"/>
      </w:pPr>
    </w:p>
    <w:p w:rsidR="00C21CEE" w:rsidRDefault="00C21CEE" w:rsidP="002D603D">
      <w:pPr>
        <w:spacing w:after="0" w:line="240" w:lineRule="auto"/>
        <w:jc w:val="both"/>
        <w:outlineLvl w:val="0"/>
      </w:pPr>
    </w:p>
    <w:p w:rsidR="00C21CEE" w:rsidRDefault="00C21CEE" w:rsidP="002D603D">
      <w:pPr>
        <w:spacing w:after="0" w:line="240" w:lineRule="auto"/>
        <w:jc w:val="both"/>
        <w:outlineLvl w:val="0"/>
      </w:pPr>
    </w:p>
    <w:p w:rsidR="00C21CEE" w:rsidRDefault="00C21CEE" w:rsidP="002D603D">
      <w:pPr>
        <w:spacing w:after="0" w:line="240" w:lineRule="auto"/>
        <w:jc w:val="both"/>
        <w:outlineLvl w:val="0"/>
      </w:pPr>
    </w:p>
    <w:p w:rsidR="00C21CEE" w:rsidRDefault="00C21CEE" w:rsidP="002D603D">
      <w:pPr>
        <w:spacing w:after="0" w:line="240" w:lineRule="auto"/>
        <w:jc w:val="both"/>
        <w:outlineLvl w:val="0"/>
      </w:pPr>
    </w:p>
    <w:p w:rsidR="00C21CEE" w:rsidRDefault="00C21CEE" w:rsidP="002D603D">
      <w:pPr>
        <w:spacing w:after="0" w:line="240" w:lineRule="auto"/>
        <w:jc w:val="both"/>
        <w:outlineLvl w:val="0"/>
      </w:pPr>
    </w:p>
    <w:p w:rsidR="00C21CEE" w:rsidRDefault="00C21CEE" w:rsidP="002D603D">
      <w:pPr>
        <w:spacing w:after="0" w:line="240" w:lineRule="auto"/>
        <w:jc w:val="both"/>
        <w:outlineLvl w:val="0"/>
      </w:pPr>
    </w:p>
    <w:p w:rsidR="00C21CEE" w:rsidRDefault="00C21CEE" w:rsidP="002D603D">
      <w:pPr>
        <w:spacing w:after="0" w:line="240" w:lineRule="auto"/>
        <w:jc w:val="both"/>
        <w:outlineLvl w:val="0"/>
      </w:pPr>
    </w:p>
    <w:p w:rsidR="00C21CEE" w:rsidRDefault="00C21CEE" w:rsidP="002D603D">
      <w:pPr>
        <w:spacing w:after="0" w:line="240" w:lineRule="auto"/>
        <w:jc w:val="both"/>
        <w:outlineLvl w:val="0"/>
      </w:pPr>
    </w:p>
    <w:p w:rsidR="00C21CEE" w:rsidRDefault="00C21CEE" w:rsidP="002D603D">
      <w:pPr>
        <w:spacing w:after="0" w:line="240" w:lineRule="auto"/>
        <w:jc w:val="both"/>
        <w:outlineLvl w:val="0"/>
      </w:pPr>
    </w:p>
    <w:p w:rsidR="00C21CEE" w:rsidRDefault="00C21CEE" w:rsidP="002D603D">
      <w:pPr>
        <w:spacing w:after="0" w:line="240" w:lineRule="auto"/>
        <w:jc w:val="both"/>
        <w:outlineLvl w:val="0"/>
      </w:pPr>
    </w:p>
    <w:p w:rsidR="000B33C8" w:rsidRPr="000B33C8" w:rsidRDefault="000B33C8" w:rsidP="000B33C8">
      <w:pPr>
        <w:spacing w:after="0" w:line="240" w:lineRule="auto"/>
        <w:rPr>
          <w:rFonts w:ascii="Tahoma" w:eastAsia="Times New Roman" w:hAnsi="Tahoma" w:cs="Tahoma"/>
          <w:sz w:val="20"/>
          <w:szCs w:val="20"/>
          <w:lang w:val="es-ES" w:eastAsia="es-SV"/>
        </w:rPr>
      </w:pPr>
      <w:r w:rsidRPr="000B33C8">
        <w:rPr>
          <w:rFonts w:ascii="Tahoma" w:eastAsia="Times New Roman" w:hAnsi="Tahoma" w:cs="Tahoma"/>
          <w:b/>
          <w:bCs/>
          <w:sz w:val="20"/>
          <w:szCs w:val="20"/>
          <w:lang w:val="es-ES" w:eastAsia="es-SV"/>
        </w:rPr>
        <w:lastRenderedPageBreak/>
        <w:t>De:</w:t>
      </w:r>
      <w:r w:rsidRPr="000B33C8">
        <w:rPr>
          <w:rFonts w:ascii="Tahoma" w:eastAsia="Times New Roman" w:hAnsi="Tahoma" w:cs="Tahoma"/>
          <w:sz w:val="20"/>
          <w:szCs w:val="20"/>
          <w:lang w:val="es-ES" w:eastAsia="es-SV"/>
        </w:rPr>
        <w:t xml:space="preserve"> Notificaciones OIR </w:t>
      </w:r>
      <w:r w:rsidRPr="000B33C8">
        <w:rPr>
          <w:rFonts w:ascii="Tahoma" w:eastAsia="Times New Roman" w:hAnsi="Tahoma" w:cs="Tahoma"/>
          <w:sz w:val="20"/>
          <w:szCs w:val="20"/>
          <w:lang w:val="es-ES" w:eastAsia="es-SV"/>
        </w:rPr>
        <w:br/>
      </w:r>
      <w:r w:rsidRPr="000B33C8">
        <w:rPr>
          <w:rFonts w:ascii="Tahoma" w:eastAsia="Times New Roman" w:hAnsi="Tahoma" w:cs="Tahoma"/>
          <w:b/>
          <w:bCs/>
          <w:sz w:val="20"/>
          <w:szCs w:val="20"/>
          <w:lang w:val="es-ES" w:eastAsia="es-SV"/>
        </w:rPr>
        <w:t>Enviado el:</w:t>
      </w:r>
      <w:r w:rsidRPr="000B33C8">
        <w:rPr>
          <w:rFonts w:ascii="Tahoma" w:eastAsia="Times New Roman" w:hAnsi="Tahoma" w:cs="Tahoma"/>
          <w:sz w:val="20"/>
          <w:szCs w:val="20"/>
          <w:lang w:val="es-ES" w:eastAsia="es-SV"/>
        </w:rPr>
        <w:t xml:space="preserve"> lunes, 04 de junio de 2018 11:59 a.m.</w:t>
      </w:r>
      <w:r w:rsidRPr="000B33C8">
        <w:rPr>
          <w:rFonts w:ascii="Tahoma" w:eastAsia="Times New Roman" w:hAnsi="Tahoma" w:cs="Tahoma"/>
          <w:sz w:val="20"/>
          <w:szCs w:val="20"/>
          <w:lang w:val="es-ES" w:eastAsia="es-SV"/>
        </w:rPr>
        <w:br/>
      </w:r>
      <w:r w:rsidRPr="000B33C8">
        <w:rPr>
          <w:rFonts w:ascii="Tahoma" w:eastAsia="Times New Roman" w:hAnsi="Tahoma" w:cs="Tahoma"/>
          <w:b/>
          <w:bCs/>
          <w:sz w:val="20"/>
          <w:szCs w:val="20"/>
          <w:lang w:val="es-ES" w:eastAsia="es-SV"/>
        </w:rPr>
        <w:t>Para:</w:t>
      </w:r>
      <w:r w:rsidRPr="000B33C8">
        <w:rPr>
          <w:rFonts w:ascii="Tahoma" w:eastAsia="Times New Roman" w:hAnsi="Tahoma" w:cs="Tahoma"/>
          <w:sz w:val="20"/>
          <w:szCs w:val="20"/>
          <w:lang w:val="es-ES" w:eastAsia="es-SV"/>
        </w:rPr>
        <w:t xml:space="preserve"> </w:t>
      </w:r>
      <w:r>
        <w:rPr>
          <w:rFonts w:ascii="Tahoma" w:eastAsia="Times New Roman" w:hAnsi="Tahoma" w:cs="Tahoma"/>
          <w:sz w:val="20"/>
          <w:szCs w:val="20"/>
          <w:lang w:val="es-ES" w:eastAsia="es-SV"/>
        </w:rPr>
        <w:t>XXXXXXXXXX</w:t>
      </w:r>
      <w:r w:rsidRPr="000B33C8">
        <w:rPr>
          <w:rFonts w:ascii="Tahoma" w:eastAsia="Times New Roman" w:hAnsi="Tahoma" w:cs="Tahoma"/>
          <w:sz w:val="20"/>
          <w:szCs w:val="20"/>
          <w:lang w:val="es-ES" w:eastAsia="es-SV"/>
        </w:rPr>
        <w:br/>
      </w:r>
      <w:r w:rsidRPr="000B33C8">
        <w:rPr>
          <w:rFonts w:ascii="Tahoma" w:eastAsia="Times New Roman" w:hAnsi="Tahoma" w:cs="Tahoma"/>
          <w:b/>
          <w:bCs/>
          <w:sz w:val="20"/>
          <w:szCs w:val="20"/>
          <w:lang w:val="es-ES" w:eastAsia="es-SV"/>
        </w:rPr>
        <w:t>CC:</w:t>
      </w:r>
      <w:r w:rsidRPr="000B33C8">
        <w:rPr>
          <w:rFonts w:ascii="Tahoma" w:eastAsia="Times New Roman" w:hAnsi="Tahoma" w:cs="Tahoma"/>
          <w:sz w:val="20"/>
          <w:szCs w:val="20"/>
          <w:lang w:val="es-ES" w:eastAsia="es-SV"/>
        </w:rPr>
        <w:t xml:space="preserve"> </w:t>
      </w:r>
      <w:proofErr w:type="spellStart"/>
      <w:r w:rsidRPr="000B33C8">
        <w:rPr>
          <w:rFonts w:ascii="Tahoma" w:eastAsia="Times New Roman" w:hAnsi="Tahoma" w:cs="Tahoma"/>
          <w:sz w:val="20"/>
          <w:szCs w:val="20"/>
          <w:lang w:val="es-ES" w:eastAsia="es-SV"/>
        </w:rPr>
        <w:t>oir</w:t>
      </w:r>
      <w:proofErr w:type="spellEnd"/>
      <w:r w:rsidRPr="000B33C8">
        <w:rPr>
          <w:rFonts w:ascii="Tahoma" w:eastAsia="Times New Roman" w:hAnsi="Tahoma" w:cs="Tahoma"/>
          <w:sz w:val="20"/>
          <w:szCs w:val="20"/>
          <w:lang w:val="es-ES" w:eastAsia="es-SV"/>
        </w:rPr>
        <w:br/>
      </w:r>
      <w:r w:rsidRPr="000B33C8">
        <w:rPr>
          <w:rFonts w:ascii="Tahoma" w:eastAsia="Times New Roman" w:hAnsi="Tahoma" w:cs="Tahoma"/>
          <w:b/>
          <w:bCs/>
          <w:sz w:val="20"/>
          <w:szCs w:val="20"/>
          <w:lang w:val="es-ES" w:eastAsia="es-SV"/>
        </w:rPr>
        <w:t>Asunto:</w:t>
      </w:r>
      <w:r w:rsidRPr="000B33C8">
        <w:rPr>
          <w:rFonts w:ascii="Tahoma" w:eastAsia="Times New Roman" w:hAnsi="Tahoma" w:cs="Tahoma"/>
          <w:sz w:val="20"/>
          <w:szCs w:val="20"/>
          <w:lang w:val="es-ES" w:eastAsia="es-SV"/>
        </w:rPr>
        <w:t xml:space="preserve"> Notificación de Solicitud SIPV N° 098-2018</w:t>
      </w:r>
    </w:p>
    <w:p w:rsidR="000B33C8" w:rsidRPr="000B33C8" w:rsidRDefault="000B33C8" w:rsidP="000B33C8">
      <w:pPr>
        <w:spacing w:after="0" w:line="240" w:lineRule="auto"/>
        <w:rPr>
          <w:rFonts w:ascii="Calibri" w:eastAsia="Calibri" w:hAnsi="Calibri" w:cs="Times New Roman"/>
        </w:rPr>
      </w:pPr>
    </w:p>
    <w:p w:rsidR="000B33C8" w:rsidRPr="000B33C8" w:rsidRDefault="000B33C8" w:rsidP="000B33C8">
      <w:pPr>
        <w:spacing w:after="0" w:line="360" w:lineRule="auto"/>
        <w:rPr>
          <w:rFonts w:ascii="Calibri" w:eastAsia="Calibri" w:hAnsi="Calibri" w:cs="Times New Roman"/>
          <w:b/>
          <w:bCs/>
          <w:sz w:val="24"/>
          <w:szCs w:val="24"/>
        </w:rPr>
      </w:pPr>
      <w:r w:rsidRPr="000B33C8">
        <w:rPr>
          <w:rFonts w:ascii="Calibri" w:eastAsia="Calibri" w:hAnsi="Calibri" w:cs="Times New Roman"/>
          <w:b/>
          <w:bCs/>
          <w:sz w:val="24"/>
          <w:szCs w:val="24"/>
        </w:rPr>
        <w:t>SIPV N° 098-2018</w:t>
      </w:r>
    </w:p>
    <w:p w:rsidR="000B33C8" w:rsidRPr="000B33C8" w:rsidRDefault="000B33C8" w:rsidP="000B33C8">
      <w:pPr>
        <w:spacing w:after="0" w:line="360" w:lineRule="auto"/>
        <w:rPr>
          <w:rFonts w:ascii="Calibri" w:eastAsia="Calibri" w:hAnsi="Calibri" w:cs="Times New Roman"/>
          <w:b/>
          <w:bCs/>
          <w:color w:val="1F497D"/>
        </w:rPr>
      </w:pPr>
    </w:p>
    <w:p w:rsidR="000B33C8" w:rsidRPr="000B33C8" w:rsidRDefault="000B33C8" w:rsidP="000B33C8">
      <w:pPr>
        <w:spacing w:after="0" w:line="360" w:lineRule="auto"/>
        <w:rPr>
          <w:rFonts w:ascii="Calibri" w:eastAsia="Calibri" w:hAnsi="Calibri" w:cs="Times New Roman"/>
          <w:sz w:val="24"/>
          <w:szCs w:val="24"/>
        </w:rPr>
      </w:pPr>
      <w:r w:rsidRPr="000B33C8">
        <w:rPr>
          <w:rFonts w:ascii="Calibri" w:eastAsia="Calibri" w:hAnsi="Calibri" w:cs="Times New Roman"/>
          <w:sz w:val="24"/>
          <w:szCs w:val="24"/>
        </w:rPr>
        <w:t>Estimado ciudadano</w:t>
      </w:r>
      <w:r w:rsidRPr="000B33C8">
        <w:rPr>
          <w:rFonts w:ascii="Calibri" w:eastAsia="Calibri" w:hAnsi="Calibri" w:cs="Times New Roman"/>
          <w:b/>
          <w:bCs/>
          <w:sz w:val="24"/>
          <w:szCs w:val="24"/>
        </w:rPr>
        <w:t xml:space="preserve"> </w:t>
      </w:r>
      <w:r>
        <w:rPr>
          <w:rFonts w:ascii="Calibri" w:eastAsia="Calibri" w:hAnsi="Calibri" w:cs="Times New Roman"/>
          <w:b/>
          <w:bCs/>
          <w:sz w:val="24"/>
          <w:szCs w:val="24"/>
        </w:rPr>
        <w:t>XXXXXXXXXX</w:t>
      </w:r>
      <w:r w:rsidRPr="000B33C8">
        <w:rPr>
          <w:rFonts w:ascii="Calibri" w:eastAsia="Calibri" w:hAnsi="Calibri" w:cs="Times New Roman"/>
          <w:sz w:val="24"/>
          <w:szCs w:val="24"/>
        </w:rPr>
        <w:t>:</w:t>
      </w:r>
    </w:p>
    <w:p w:rsidR="000B33C8" w:rsidRPr="000B33C8" w:rsidRDefault="000B33C8" w:rsidP="000B33C8">
      <w:pPr>
        <w:spacing w:after="0" w:line="360" w:lineRule="auto"/>
        <w:rPr>
          <w:rFonts w:ascii="Calibri" w:eastAsia="Calibri" w:hAnsi="Calibri" w:cs="Times New Roman"/>
          <w:color w:val="1F497D"/>
        </w:rPr>
      </w:pPr>
    </w:p>
    <w:p w:rsidR="000B33C8" w:rsidRPr="000B33C8" w:rsidRDefault="000B33C8" w:rsidP="000B33C8">
      <w:pPr>
        <w:spacing w:after="0" w:line="360" w:lineRule="auto"/>
        <w:rPr>
          <w:rFonts w:ascii="Calibri" w:eastAsia="Calibri" w:hAnsi="Calibri" w:cs="Times New Roman"/>
          <w:b/>
          <w:bCs/>
          <w:i/>
          <w:iCs/>
          <w:sz w:val="24"/>
          <w:szCs w:val="24"/>
        </w:rPr>
      </w:pPr>
      <w:r w:rsidRPr="000B33C8">
        <w:rPr>
          <w:rFonts w:ascii="Calibri" w:eastAsia="Calibri" w:hAnsi="Calibri" w:cs="Times New Roman"/>
          <w:sz w:val="24"/>
          <w:szCs w:val="24"/>
        </w:rPr>
        <w:t>Para la Superintendencia General de Electricidad y Telecomunicaciones-SIGET, por medio de su Unidad de Acceso a la Información y Transparencia-UAIT, es un gusto atender su solicitud sobre</w:t>
      </w:r>
      <w:proofErr w:type="gramStart"/>
      <w:r w:rsidRPr="000B33C8">
        <w:rPr>
          <w:rFonts w:ascii="Calibri" w:eastAsia="Calibri" w:hAnsi="Calibri" w:cs="Times New Roman"/>
          <w:sz w:val="24"/>
          <w:szCs w:val="24"/>
        </w:rPr>
        <w:t xml:space="preserve">: </w:t>
      </w:r>
      <w:r w:rsidRPr="000B33C8">
        <w:rPr>
          <w:rFonts w:ascii="Calibri" w:eastAsia="Calibri" w:hAnsi="Calibri" w:cs="Times New Roman"/>
          <w:b/>
          <w:bCs/>
          <w:i/>
          <w:iCs/>
          <w:sz w:val="24"/>
          <w:szCs w:val="24"/>
        </w:rPr>
        <w:t> “</w:t>
      </w:r>
      <w:proofErr w:type="gramEnd"/>
      <w:r w:rsidRPr="000B33C8">
        <w:rPr>
          <w:rFonts w:ascii="Calibri" w:eastAsia="Calibri" w:hAnsi="Calibri" w:cs="Times New Roman"/>
          <w:b/>
          <w:bCs/>
          <w:i/>
          <w:iCs/>
          <w:sz w:val="24"/>
          <w:szCs w:val="24"/>
        </w:rPr>
        <w:t>…pliego tarifario vigente, ya que no se ha podido acceder al sitio web oficial de SIGET”.</w:t>
      </w:r>
    </w:p>
    <w:p w:rsidR="000B33C8" w:rsidRPr="000B33C8" w:rsidRDefault="000B33C8" w:rsidP="000B33C8">
      <w:pPr>
        <w:spacing w:after="0" w:line="360" w:lineRule="auto"/>
        <w:rPr>
          <w:rFonts w:ascii="Calibri" w:eastAsia="Calibri" w:hAnsi="Calibri" w:cs="Times New Roman"/>
          <w:sz w:val="24"/>
          <w:szCs w:val="24"/>
        </w:rPr>
      </w:pPr>
    </w:p>
    <w:p w:rsidR="000B33C8" w:rsidRPr="000B33C8" w:rsidRDefault="000B33C8" w:rsidP="000B33C8">
      <w:pPr>
        <w:spacing w:line="360" w:lineRule="auto"/>
        <w:contextualSpacing/>
        <w:jc w:val="both"/>
        <w:rPr>
          <w:rFonts w:ascii="Calibri" w:eastAsia="Calibri" w:hAnsi="Calibri" w:cs="Times New Roman"/>
          <w:sz w:val="24"/>
          <w:szCs w:val="24"/>
          <w:lang w:eastAsia="es-SV"/>
        </w:rPr>
      </w:pPr>
      <w:r w:rsidRPr="000B33C8">
        <w:rPr>
          <w:rFonts w:ascii="Calibri" w:eastAsia="Calibri" w:hAnsi="Calibri" w:cs="Times New Roman"/>
          <w:sz w:val="24"/>
          <w:szCs w:val="24"/>
          <w:lang w:eastAsia="es-SV"/>
        </w:rPr>
        <w:t xml:space="preserve">Se aclara que según dispone el Art. 4 de la Ley de Creación de la Superintendencia General de Electricidad y Telecomunicaciones- LCSIGET, ésta entidad entre sus facultades tiene: </w:t>
      </w:r>
      <w:r w:rsidRPr="000B33C8">
        <w:rPr>
          <w:rFonts w:ascii="Calibri" w:eastAsia="Calibri" w:hAnsi="Calibri" w:cs="Times New Roman"/>
          <w:i/>
          <w:iCs/>
          <w:sz w:val="24"/>
          <w:szCs w:val="24"/>
          <w:lang w:eastAsia="es-SV"/>
        </w:rPr>
        <w:t>"</w:t>
      </w:r>
      <w:r w:rsidRPr="000B33C8">
        <w:rPr>
          <w:rFonts w:ascii="Calibri" w:eastAsia="Calibri" w:hAnsi="Calibri" w:cs="Times New Roman"/>
          <w:b/>
          <w:bCs/>
          <w:i/>
          <w:iCs/>
          <w:sz w:val="24"/>
          <w:szCs w:val="24"/>
          <w:lang w:eastAsia="es-SV"/>
        </w:rPr>
        <w:t>Art 4.-</w:t>
      </w:r>
      <w:r w:rsidRPr="000B33C8">
        <w:rPr>
          <w:rFonts w:ascii="Calibri" w:eastAsia="Calibri" w:hAnsi="Calibri" w:cs="Times New Roman"/>
          <w:i/>
          <w:iCs/>
          <w:sz w:val="24"/>
          <w:szCs w:val="24"/>
          <w:lang w:eastAsia="es-SV"/>
        </w:rPr>
        <w:t xml:space="preserve">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0B33C8">
        <w:rPr>
          <w:rFonts w:ascii="Calibri" w:eastAsia="Calibri" w:hAnsi="Calibri" w:cs="Times New Roman"/>
          <w:sz w:val="24"/>
          <w:szCs w:val="24"/>
          <w:lang w:eastAsia="es-SV"/>
        </w:rPr>
        <w:t xml:space="preserve">.  </w:t>
      </w:r>
    </w:p>
    <w:p w:rsidR="000B33C8" w:rsidRPr="000B33C8" w:rsidRDefault="000B33C8" w:rsidP="000B33C8">
      <w:pPr>
        <w:spacing w:line="360" w:lineRule="auto"/>
        <w:ind w:left="426"/>
        <w:contextualSpacing/>
        <w:jc w:val="both"/>
        <w:rPr>
          <w:rFonts w:ascii="Calibri" w:eastAsia="Calibri" w:hAnsi="Calibri" w:cs="Times New Roman"/>
          <w:sz w:val="24"/>
          <w:szCs w:val="24"/>
          <w:lang w:eastAsia="es-SV"/>
        </w:rPr>
      </w:pPr>
    </w:p>
    <w:p w:rsidR="000B33C8" w:rsidRPr="000B33C8" w:rsidRDefault="000B33C8" w:rsidP="000B33C8">
      <w:pPr>
        <w:spacing w:line="360" w:lineRule="auto"/>
        <w:contextualSpacing/>
        <w:jc w:val="both"/>
        <w:rPr>
          <w:rFonts w:ascii="Calibri" w:eastAsia="Calibri" w:hAnsi="Calibri" w:cs="Times New Roman"/>
          <w:sz w:val="24"/>
          <w:szCs w:val="24"/>
          <w:lang w:eastAsia="es-SV"/>
        </w:rPr>
      </w:pPr>
      <w:r w:rsidRPr="000B33C8">
        <w:rPr>
          <w:rFonts w:ascii="Calibri" w:eastAsia="Calibri" w:hAnsi="Calibri" w:cs="Times New Roman"/>
          <w:sz w:val="24"/>
          <w:szCs w:val="24"/>
          <w:lang w:eastAsia="es-SV"/>
        </w:rPr>
        <w:t xml:space="preserve">El </w:t>
      </w:r>
      <w:r w:rsidRPr="000B33C8">
        <w:rPr>
          <w:rFonts w:ascii="Calibri" w:eastAsia="Calibri" w:hAnsi="Calibri" w:cs="Times New Roman"/>
          <w:b/>
          <w:bCs/>
          <w:sz w:val="24"/>
          <w:szCs w:val="24"/>
          <w:lang w:eastAsia="es-SV"/>
        </w:rPr>
        <w:t>Art. 74 literal b) de la Ley de Acceso a la Información Pública</w:t>
      </w:r>
      <w:r w:rsidRPr="000B33C8">
        <w:rPr>
          <w:rFonts w:ascii="Calibri" w:eastAsia="Calibri" w:hAnsi="Calibri" w:cs="Times New Roman"/>
          <w:sz w:val="24"/>
          <w:szCs w:val="24"/>
          <w:lang w:eastAsia="es-SV"/>
        </w:rPr>
        <w:t xml:space="preserve"> establece que “Los oficiales de Información no darán trámite a solicitudes de información: B) Cuando la información se encuentre disponible públicamente. En este caso, deberán indicar al solicitante el lugar donde se encuentra la información, por lo que la información solicitada se encuentra publicada en la Plataforma de la Página Web Institucional de la SIGET, la cual puede acceder a través del siguiente link: </w:t>
      </w:r>
    </w:p>
    <w:p w:rsidR="000B33C8" w:rsidRPr="000B33C8" w:rsidRDefault="000B33C8" w:rsidP="000B33C8">
      <w:pPr>
        <w:spacing w:line="360" w:lineRule="auto"/>
        <w:ind w:left="426"/>
        <w:contextualSpacing/>
        <w:jc w:val="both"/>
        <w:rPr>
          <w:rFonts w:ascii="Calibri" w:eastAsia="Calibri" w:hAnsi="Calibri" w:cs="Times New Roman"/>
          <w:sz w:val="24"/>
          <w:szCs w:val="24"/>
          <w:lang w:eastAsia="es-SV"/>
        </w:rPr>
      </w:pPr>
    </w:p>
    <w:p w:rsidR="000B33C8" w:rsidRPr="000B33C8" w:rsidRDefault="00C26BF2" w:rsidP="000B33C8">
      <w:pPr>
        <w:spacing w:after="0" w:line="360" w:lineRule="auto"/>
        <w:jc w:val="center"/>
        <w:rPr>
          <w:rFonts w:ascii="Calibri" w:eastAsia="Calibri" w:hAnsi="Calibri" w:cs="Times New Roman"/>
          <w:color w:val="1F497D"/>
          <w:sz w:val="24"/>
          <w:szCs w:val="24"/>
          <w:u w:val="single"/>
          <w:lang w:eastAsia="es-SV"/>
        </w:rPr>
      </w:pPr>
      <w:hyperlink r:id="rId36" w:history="1">
        <w:r w:rsidR="000B33C8" w:rsidRPr="000B33C8">
          <w:rPr>
            <w:rFonts w:ascii="Calibri" w:eastAsia="Calibri" w:hAnsi="Calibri" w:cs="Times New Roman"/>
            <w:color w:val="0000FF"/>
            <w:sz w:val="24"/>
            <w:szCs w:val="24"/>
            <w:u w:val="single"/>
            <w:lang w:eastAsia="es-SV"/>
          </w:rPr>
          <w:t>https://www.siget.gob.sv/temas/electricidad/documentos/tarifas-de-electricidad/</w:t>
        </w:r>
      </w:hyperlink>
    </w:p>
    <w:p w:rsidR="000B33C8" w:rsidRPr="000B33C8" w:rsidRDefault="000B33C8" w:rsidP="000B33C8">
      <w:pPr>
        <w:spacing w:after="0" w:line="360" w:lineRule="auto"/>
        <w:rPr>
          <w:rFonts w:ascii="Calibri" w:eastAsia="Calibri" w:hAnsi="Calibri" w:cs="Times New Roman"/>
          <w:sz w:val="24"/>
          <w:szCs w:val="24"/>
          <w:lang w:eastAsia="es-SV"/>
        </w:rPr>
      </w:pPr>
      <w:r w:rsidRPr="000B33C8">
        <w:rPr>
          <w:rFonts w:ascii="Calibri" w:eastAsia="Calibri" w:hAnsi="Calibri" w:cs="Times New Roman"/>
          <w:color w:val="1F497D"/>
          <w:sz w:val="24"/>
          <w:szCs w:val="24"/>
          <w:lang w:eastAsia="es-SV"/>
        </w:rPr>
        <w:t xml:space="preserve">            </w:t>
      </w:r>
    </w:p>
    <w:p w:rsidR="000B33C8" w:rsidRPr="000B33C8" w:rsidRDefault="000B33C8" w:rsidP="000B33C8">
      <w:pPr>
        <w:spacing w:after="0" w:line="360" w:lineRule="auto"/>
        <w:rPr>
          <w:rFonts w:ascii="Calibri" w:eastAsia="Calibri" w:hAnsi="Calibri" w:cs="Times New Roman"/>
          <w:sz w:val="24"/>
          <w:szCs w:val="24"/>
          <w:lang w:eastAsia="es-SV"/>
        </w:rPr>
      </w:pPr>
      <w:r w:rsidRPr="000B33C8">
        <w:rPr>
          <w:rFonts w:ascii="Calibri" w:eastAsia="Calibri" w:hAnsi="Calibri" w:cs="Times New Roman"/>
          <w:sz w:val="24"/>
          <w:szCs w:val="24"/>
          <w:lang w:eastAsia="es-SV"/>
        </w:rPr>
        <w:lastRenderedPageBreak/>
        <w:t>Así mismo se anexa la captura de pantalla de la Página Web Institucional donde se encuentran la información solicitada:</w:t>
      </w:r>
    </w:p>
    <w:p w:rsidR="000B33C8" w:rsidRPr="000B33C8" w:rsidRDefault="000B33C8" w:rsidP="000B33C8">
      <w:pPr>
        <w:spacing w:after="0" w:line="360" w:lineRule="auto"/>
        <w:rPr>
          <w:rFonts w:ascii="Calibri" w:eastAsia="Calibri" w:hAnsi="Calibri" w:cs="Times New Roman"/>
          <w:color w:val="1F497D"/>
          <w:sz w:val="24"/>
          <w:szCs w:val="24"/>
          <w:lang w:eastAsia="es-SV"/>
        </w:rPr>
      </w:pPr>
      <w:r w:rsidRPr="000B33C8">
        <w:rPr>
          <w:rFonts w:ascii="Calibri" w:eastAsia="Calibri" w:hAnsi="Calibri" w:cs="Times New Roman"/>
          <w:color w:val="1F497D"/>
          <w:sz w:val="24"/>
          <w:szCs w:val="24"/>
          <w:lang w:eastAsia="es-SV"/>
        </w:rPr>
        <w:t xml:space="preserve">            </w:t>
      </w:r>
    </w:p>
    <w:p w:rsidR="000B33C8" w:rsidRPr="000B33C8" w:rsidRDefault="000B33C8" w:rsidP="000B33C8">
      <w:pPr>
        <w:spacing w:after="0" w:line="360" w:lineRule="auto"/>
        <w:jc w:val="center"/>
        <w:rPr>
          <w:rFonts w:ascii="Calibri" w:eastAsia="Calibri" w:hAnsi="Calibri" w:cs="Times New Roman"/>
          <w:i/>
          <w:iCs/>
          <w:color w:val="1F497D"/>
          <w:sz w:val="24"/>
          <w:szCs w:val="24"/>
          <w:lang w:eastAsia="es-SV"/>
        </w:rPr>
      </w:pPr>
      <w:r w:rsidRPr="000B33C8">
        <w:rPr>
          <w:rFonts w:ascii="Calibri" w:eastAsia="Calibri" w:hAnsi="Calibri" w:cs="Times New Roman"/>
          <w:noProof/>
          <w:lang w:eastAsia="es-SV"/>
        </w:rPr>
        <w:drawing>
          <wp:inline distT="0" distB="0" distL="0" distR="0" wp14:anchorId="2CE7771A" wp14:editId="46D0D98A">
            <wp:extent cx="5720316" cy="6475228"/>
            <wp:effectExtent l="0" t="0" r="0" b="1905"/>
            <wp:docPr id="7" name="Imagen 7" descr="cid:image002.jpg@01D3E786.B939E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jpg@01D3E786.B939E750"/>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5720439" cy="6475367"/>
                    </a:xfrm>
                    <a:prstGeom prst="rect">
                      <a:avLst/>
                    </a:prstGeom>
                    <a:noFill/>
                    <a:ln>
                      <a:noFill/>
                    </a:ln>
                  </pic:spPr>
                </pic:pic>
              </a:graphicData>
            </a:graphic>
          </wp:inline>
        </w:drawing>
      </w:r>
    </w:p>
    <w:p w:rsidR="000B33C8" w:rsidRPr="000B33C8" w:rsidRDefault="000B33C8" w:rsidP="000B33C8">
      <w:pPr>
        <w:spacing w:after="0" w:line="360" w:lineRule="auto"/>
        <w:jc w:val="center"/>
        <w:rPr>
          <w:rFonts w:ascii="Calibri" w:eastAsia="Calibri" w:hAnsi="Calibri" w:cs="Times New Roman"/>
          <w:i/>
          <w:iCs/>
          <w:color w:val="1F497D"/>
          <w:sz w:val="24"/>
          <w:szCs w:val="24"/>
          <w:lang w:eastAsia="es-SV"/>
        </w:rPr>
      </w:pPr>
    </w:p>
    <w:p w:rsidR="000B33C8" w:rsidRPr="000B33C8" w:rsidRDefault="000B33C8" w:rsidP="000B33C8">
      <w:pPr>
        <w:spacing w:line="360" w:lineRule="auto"/>
        <w:contextualSpacing/>
        <w:jc w:val="both"/>
        <w:rPr>
          <w:rFonts w:ascii="Calibri" w:eastAsia="Calibri" w:hAnsi="Calibri" w:cs="Times New Roman"/>
          <w:i/>
          <w:iCs/>
          <w:sz w:val="24"/>
          <w:szCs w:val="24"/>
          <w:lang w:eastAsia="es-SV"/>
        </w:rPr>
      </w:pPr>
      <w:r w:rsidRPr="000B33C8">
        <w:rPr>
          <w:rFonts w:ascii="Calibri" w:eastAsia="Calibri" w:hAnsi="Calibri" w:cs="Times New Roman"/>
          <w:sz w:val="24"/>
          <w:szCs w:val="24"/>
          <w:lang w:eastAsia="es-SV"/>
        </w:rPr>
        <w:t>El artículo 90 del Reglamento de la Ley General de Electricidad establece lo siguiente: “</w:t>
      </w:r>
      <w:r w:rsidRPr="000B33C8">
        <w:rPr>
          <w:rFonts w:ascii="Calibri" w:eastAsia="Calibri" w:hAnsi="Calibri" w:cs="Times New Roman"/>
          <w:i/>
          <w:iCs/>
          <w:sz w:val="24"/>
          <w:szCs w:val="24"/>
          <w:lang w:eastAsia="es-SV"/>
        </w:rPr>
        <w:t xml:space="preserve">Art. 90.- Aprobado el pliego tarifario, los precios, cargos y costos incluidos en el mismo, serán </w:t>
      </w:r>
      <w:r w:rsidRPr="000B33C8">
        <w:rPr>
          <w:rFonts w:ascii="Calibri" w:eastAsia="Calibri" w:hAnsi="Calibri" w:cs="Times New Roman"/>
          <w:i/>
          <w:iCs/>
          <w:sz w:val="24"/>
          <w:szCs w:val="24"/>
          <w:lang w:eastAsia="es-SV"/>
        </w:rPr>
        <w:lastRenderedPageBreak/>
        <w:t>ajustados por los distribuidores que actúen como comercializadores en el área geográfica donde se ubican sus redes, con el objeto de mantener su valor real, utilizando las siguientes fórmulas:</w:t>
      </w:r>
    </w:p>
    <w:p w:rsidR="000B33C8" w:rsidRPr="000B33C8" w:rsidRDefault="000B33C8" w:rsidP="000B33C8">
      <w:pPr>
        <w:spacing w:line="360" w:lineRule="auto"/>
        <w:ind w:left="420"/>
        <w:contextualSpacing/>
        <w:jc w:val="both"/>
        <w:rPr>
          <w:rFonts w:ascii="Calibri" w:eastAsia="Calibri" w:hAnsi="Calibri" w:cs="Times New Roman"/>
          <w:i/>
          <w:iCs/>
          <w:sz w:val="24"/>
          <w:szCs w:val="24"/>
          <w:lang w:eastAsia="es-SV"/>
        </w:rPr>
      </w:pPr>
    </w:p>
    <w:p w:rsidR="000B33C8" w:rsidRPr="000B33C8" w:rsidRDefault="000B33C8" w:rsidP="000B33C8">
      <w:pPr>
        <w:numPr>
          <w:ilvl w:val="0"/>
          <w:numId w:val="27"/>
        </w:numPr>
        <w:spacing w:after="0" w:line="360" w:lineRule="auto"/>
        <w:contextualSpacing/>
        <w:jc w:val="both"/>
        <w:rPr>
          <w:rFonts w:ascii="Calibri" w:eastAsia="Calibri" w:hAnsi="Calibri" w:cs="Times New Roman"/>
          <w:i/>
          <w:iCs/>
          <w:sz w:val="24"/>
          <w:szCs w:val="24"/>
          <w:lang w:eastAsia="es-SV"/>
        </w:rPr>
      </w:pPr>
      <w:r w:rsidRPr="000B33C8">
        <w:rPr>
          <w:rFonts w:ascii="Calibri" w:eastAsia="Calibri" w:hAnsi="Calibri" w:cs="Times New Roman"/>
          <w:i/>
          <w:iCs/>
          <w:sz w:val="24"/>
          <w:szCs w:val="24"/>
          <w:lang w:eastAsia="es-SV"/>
        </w:rPr>
        <w:t>El precio de la energía será ajustado trimestralmente conforme la siguiente fórmula y condiciones de aplicación (…)</w:t>
      </w:r>
    </w:p>
    <w:p w:rsidR="000B33C8" w:rsidRPr="000B33C8" w:rsidRDefault="000B33C8" w:rsidP="000B33C8">
      <w:pPr>
        <w:spacing w:line="360" w:lineRule="auto"/>
        <w:ind w:left="426"/>
        <w:contextualSpacing/>
        <w:jc w:val="both"/>
        <w:rPr>
          <w:rFonts w:ascii="Calibri" w:eastAsia="Calibri" w:hAnsi="Calibri" w:cs="Times New Roman"/>
          <w:i/>
          <w:iCs/>
          <w:sz w:val="24"/>
          <w:szCs w:val="24"/>
          <w:lang w:eastAsia="es-SV"/>
        </w:rPr>
      </w:pPr>
      <w:r w:rsidRPr="000B33C8">
        <w:rPr>
          <w:rFonts w:ascii="Calibri" w:eastAsia="Calibri" w:hAnsi="Calibri" w:cs="Times New Roman"/>
          <w:i/>
          <w:iCs/>
          <w:sz w:val="24"/>
          <w:szCs w:val="24"/>
          <w:lang w:eastAsia="es-SV"/>
        </w:rPr>
        <w:t>(…) El ajuste del precio de la energía se aplicará trimestralmente y el mismo entrará en vigencia el día 15 de los meses de enero, abril, julio y octubre, según corresponda (…)</w:t>
      </w:r>
    </w:p>
    <w:p w:rsidR="000B33C8" w:rsidRPr="000B33C8" w:rsidRDefault="000B33C8" w:rsidP="000B33C8">
      <w:pPr>
        <w:spacing w:after="0" w:line="360" w:lineRule="auto"/>
        <w:ind w:left="720"/>
        <w:rPr>
          <w:rFonts w:ascii="Calibri" w:eastAsia="Calibri" w:hAnsi="Calibri" w:cs="Times New Roman"/>
          <w:sz w:val="24"/>
          <w:szCs w:val="24"/>
          <w:lang w:eastAsia="es-SV"/>
        </w:rPr>
      </w:pPr>
    </w:p>
    <w:p w:rsidR="000B33C8" w:rsidRPr="000B33C8" w:rsidRDefault="000B33C8" w:rsidP="000B33C8">
      <w:pPr>
        <w:spacing w:after="0" w:line="360" w:lineRule="auto"/>
        <w:jc w:val="both"/>
        <w:rPr>
          <w:rFonts w:ascii="Calibri" w:eastAsia="Calibri" w:hAnsi="Calibri" w:cs="Times New Roman"/>
          <w:sz w:val="24"/>
          <w:szCs w:val="24"/>
          <w:lang w:eastAsia="es-SV"/>
        </w:rPr>
      </w:pPr>
      <w:r w:rsidRPr="000B33C8">
        <w:rPr>
          <w:rFonts w:ascii="Calibri" w:eastAsia="Calibri" w:hAnsi="Calibri" w:cs="Times New Roman"/>
          <w:sz w:val="24"/>
          <w:szCs w:val="24"/>
          <w:lang w:eastAsia="es-SV"/>
        </w:rPr>
        <w:t xml:space="preserve">La información se provee por ser de índole pública, con base al Art. 72 literal c)  y 74 literal b) de la Ley de Acceso a la Información Pública-LAIP; Cualquier inquietud nos tiene a sus órdenes, puede escribirnos al correo: </w:t>
      </w:r>
      <w:hyperlink r:id="rId37" w:history="1">
        <w:r w:rsidRPr="000B33C8">
          <w:rPr>
            <w:rFonts w:ascii="Calibri" w:eastAsia="Calibri" w:hAnsi="Calibri" w:cs="Times New Roman"/>
            <w:color w:val="0000FF"/>
            <w:sz w:val="24"/>
            <w:szCs w:val="24"/>
            <w:u w:val="single"/>
            <w:lang w:eastAsia="es-SV"/>
          </w:rPr>
          <w:t>oir@siget.gob.sv</w:t>
        </w:r>
      </w:hyperlink>
      <w:r w:rsidRPr="000B33C8">
        <w:rPr>
          <w:rFonts w:ascii="Calibri" w:eastAsia="Calibri" w:hAnsi="Calibri" w:cs="Times New Roman"/>
          <w:sz w:val="24"/>
          <w:szCs w:val="24"/>
          <w:lang w:eastAsia="es-SV"/>
        </w:rPr>
        <w:t xml:space="preserve"> </w:t>
      </w:r>
    </w:p>
    <w:p w:rsidR="000B33C8" w:rsidRPr="000B33C8" w:rsidRDefault="000B33C8" w:rsidP="000B33C8">
      <w:pPr>
        <w:spacing w:after="0" w:line="360" w:lineRule="auto"/>
        <w:rPr>
          <w:rFonts w:ascii="Times New Roman" w:eastAsia="Calibri" w:hAnsi="Times New Roman" w:cs="Times New Roman"/>
          <w:b/>
          <w:bCs/>
          <w:color w:val="1F497D"/>
        </w:rPr>
      </w:pPr>
    </w:p>
    <w:p w:rsidR="000B33C8" w:rsidRPr="000B33C8" w:rsidRDefault="000B33C8" w:rsidP="000B33C8">
      <w:pPr>
        <w:spacing w:after="0" w:line="360" w:lineRule="auto"/>
        <w:rPr>
          <w:rFonts w:ascii="Times New Roman" w:eastAsia="Calibri" w:hAnsi="Times New Roman" w:cs="Times New Roman"/>
          <w:b/>
          <w:bCs/>
          <w:sz w:val="20"/>
          <w:szCs w:val="20"/>
          <w:u w:val="single"/>
        </w:rPr>
      </w:pPr>
      <w:r w:rsidRPr="000B33C8">
        <w:rPr>
          <w:rFonts w:ascii="Times New Roman" w:eastAsia="Calibri" w:hAnsi="Times New Roman" w:cs="Times New Roman"/>
          <w:b/>
          <w:bCs/>
          <w:u w:val="single"/>
        </w:rPr>
        <w:t>Se adjunta:</w:t>
      </w:r>
    </w:p>
    <w:p w:rsidR="000B33C8" w:rsidRPr="000B33C8" w:rsidRDefault="000B33C8" w:rsidP="005814D6">
      <w:pPr>
        <w:numPr>
          <w:ilvl w:val="0"/>
          <w:numId w:val="50"/>
        </w:numPr>
        <w:spacing w:after="0" w:line="360" w:lineRule="auto"/>
        <w:rPr>
          <w:rFonts w:ascii="Times New Roman" w:eastAsia="Calibri" w:hAnsi="Times New Roman" w:cs="Times New Roman"/>
          <w:b/>
          <w:bCs/>
        </w:rPr>
      </w:pPr>
      <w:r w:rsidRPr="000B33C8">
        <w:rPr>
          <w:rFonts w:ascii="Times New Roman" w:eastAsia="Calibri" w:hAnsi="Times New Roman" w:cs="Times New Roman"/>
          <w:b/>
          <w:bCs/>
          <w:i/>
          <w:iCs/>
        </w:rPr>
        <w:t>Pliego tarifario del suministro de energía eléctrica al consumidor final, vigente del 15 de enero al 14 de abril de 2018</w:t>
      </w:r>
    </w:p>
    <w:p w:rsidR="000B33C8" w:rsidRPr="000B33C8" w:rsidRDefault="000B33C8" w:rsidP="005814D6">
      <w:pPr>
        <w:numPr>
          <w:ilvl w:val="0"/>
          <w:numId w:val="50"/>
        </w:numPr>
        <w:spacing w:after="0" w:line="360" w:lineRule="auto"/>
        <w:rPr>
          <w:rFonts w:ascii="Times New Roman" w:eastAsia="Calibri" w:hAnsi="Times New Roman" w:cs="Times New Roman"/>
          <w:b/>
          <w:bCs/>
        </w:rPr>
      </w:pPr>
      <w:r w:rsidRPr="000B33C8">
        <w:rPr>
          <w:rFonts w:ascii="Times New Roman" w:eastAsia="Calibri" w:hAnsi="Times New Roman" w:cs="Times New Roman"/>
          <w:b/>
          <w:bCs/>
          <w:i/>
          <w:iCs/>
        </w:rPr>
        <w:t>Pliego tarifario del suministro de energía eléctrica al consumidor final, vigente del 15 abril al 14 de julio de 2018</w:t>
      </w:r>
    </w:p>
    <w:p w:rsidR="00C21CEE" w:rsidRDefault="00C21CEE" w:rsidP="000B33C8">
      <w:pPr>
        <w:spacing w:after="0" w:line="240" w:lineRule="auto"/>
        <w:jc w:val="center"/>
        <w:outlineLvl w:val="0"/>
      </w:pPr>
    </w:p>
    <w:p w:rsidR="000B33C8" w:rsidRDefault="000B33C8" w:rsidP="000B33C8">
      <w:pPr>
        <w:spacing w:after="0" w:line="240" w:lineRule="auto"/>
        <w:jc w:val="center"/>
        <w:outlineLvl w:val="0"/>
      </w:pPr>
    </w:p>
    <w:p w:rsidR="000B33C8" w:rsidRDefault="000B33C8" w:rsidP="000B33C8">
      <w:pPr>
        <w:spacing w:after="0" w:line="240" w:lineRule="auto"/>
        <w:jc w:val="center"/>
        <w:outlineLvl w:val="0"/>
      </w:pPr>
    </w:p>
    <w:p w:rsidR="000B33C8" w:rsidRDefault="000B33C8" w:rsidP="000B33C8">
      <w:pPr>
        <w:spacing w:after="0" w:line="240" w:lineRule="auto"/>
        <w:jc w:val="center"/>
        <w:outlineLvl w:val="0"/>
      </w:pPr>
    </w:p>
    <w:p w:rsidR="000B33C8" w:rsidRDefault="000B33C8" w:rsidP="000B33C8">
      <w:pPr>
        <w:spacing w:after="0" w:line="240" w:lineRule="auto"/>
        <w:jc w:val="center"/>
        <w:outlineLvl w:val="0"/>
      </w:pPr>
    </w:p>
    <w:p w:rsidR="000B33C8" w:rsidRDefault="000B33C8" w:rsidP="000B33C8">
      <w:pPr>
        <w:spacing w:after="0" w:line="240" w:lineRule="auto"/>
        <w:jc w:val="center"/>
        <w:outlineLvl w:val="0"/>
      </w:pPr>
    </w:p>
    <w:p w:rsidR="000B33C8" w:rsidRDefault="000B33C8" w:rsidP="000B33C8">
      <w:pPr>
        <w:spacing w:after="0" w:line="240" w:lineRule="auto"/>
        <w:jc w:val="center"/>
        <w:outlineLvl w:val="0"/>
      </w:pPr>
    </w:p>
    <w:p w:rsidR="000B33C8" w:rsidRDefault="000B33C8" w:rsidP="000B33C8">
      <w:pPr>
        <w:spacing w:after="0" w:line="240" w:lineRule="auto"/>
        <w:jc w:val="center"/>
        <w:outlineLvl w:val="0"/>
      </w:pPr>
    </w:p>
    <w:p w:rsidR="000B33C8" w:rsidRDefault="000B33C8" w:rsidP="000B33C8">
      <w:pPr>
        <w:spacing w:after="0" w:line="240" w:lineRule="auto"/>
        <w:jc w:val="center"/>
        <w:outlineLvl w:val="0"/>
      </w:pPr>
    </w:p>
    <w:p w:rsidR="000B33C8" w:rsidRDefault="000B33C8" w:rsidP="000B33C8">
      <w:pPr>
        <w:spacing w:after="0" w:line="240" w:lineRule="auto"/>
        <w:jc w:val="center"/>
        <w:outlineLvl w:val="0"/>
      </w:pPr>
    </w:p>
    <w:p w:rsidR="000B33C8" w:rsidRDefault="000B33C8" w:rsidP="000B33C8">
      <w:pPr>
        <w:spacing w:after="0" w:line="240" w:lineRule="auto"/>
        <w:jc w:val="center"/>
        <w:outlineLvl w:val="0"/>
      </w:pPr>
    </w:p>
    <w:p w:rsidR="000B33C8" w:rsidRDefault="000B33C8" w:rsidP="000B33C8">
      <w:pPr>
        <w:spacing w:after="0" w:line="240" w:lineRule="auto"/>
        <w:jc w:val="center"/>
        <w:outlineLvl w:val="0"/>
      </w:pPr>
    </w:p>
    <w:p w:rsidR="000B33C8" w:rsidRDefault="000B33C8" w:rsidP="000B33C8">
      <w:pPr>
        <w:spacing w:after="0" w:line="240" w:lineRule="auto"/>
        <w:jc w:val="center"/>
        <w:outlineLvl w:val="0"/>
      </w:pPr>
    </w:p>
    <w:p w:rsidR="000B33C8" w:rsidRDefault="000B33C8" w:rsidP="000B33C8">
      <w:pPr>
        <w:spacing w:after="0" w:line="240" w:lineRule="auto"/>
        <w:jc w:val="center"/>
        <w:outlineLvl w:val="0"/>
      </w:pPr>
    </w:p>
    <w:p w:rsidR="000B33C8" w:rsidRDefault="000B33C8" w:rsidP="000B33C8">
      <w:pPr>
        <w:spacing w:after="0" w:line="240" w:lineRule="auto"/>
        <w:jc w:val="center"/>
        <w:outlineLvl w:val="0"/>
      </w:pPr>
    </w:p>
    <w:p w:rsidR="000B33C8" w:rsidRDefault="000B33C8" w:rsidP="000B33C8">
      <w:pPr>
        <w:spacing w:after="0" w:line="240" w:lineRule="auto"/>
        <w:jc w:val="center"/>
        <w:outlineLvl w:val="0"/>
      </w:pPr>
    </w:p>
    <w:p w:rsidR="000B33C8" w:rsidRDefault="000B33C8" w:rsidP="000B33C8">
      <w:pPr>
        <w:spacing w:after="0" w:line="240" w:lineRule="auto"/>
        <w:jc w:val="center"/>
        <w:outlineLvl w:val="0"/>
      </w:pPr>
    </w:p>
    <w:p w:rsidR="000B33C8" w:rsidRDefault="000B33C8" w:rsidP="000B33C8">
      <w:pPr>
        <w:spacing w:after="0" w:line="240" w:lineRule="auto"/>
        <w:jc w:val="center"/>
        <w:outlineLvl w:val="0"/>
      </w:pPr>
    </w:p>
    <w:p w:rsidR="000B33C8" w:rsidRDefault="000B33C8" w:rsidP="000B33C8">
      <w:pPr>
        <w:spacing w:after="0" w:line="240" w:lineRule="auto"/>
        <w:jc w:val="center"/>
        <w:outlineLvl w:val="0"/>
      </w:pPr>
    </w:p>
    <w:p w:rsidR="000B33C8" w:rsidRDefault="000B33C8" w:rsidP="000B33C8">
      <w:pPr>
        <w:spacing w:after="0" w:line="240" w:lineRule="auto"/>
        <w:jc w:val="center"/>
        <w:outlineLvl w:val="0"/>
      </w:pPr>
    </w:p>
    <w:p w:rsidR="00222851" w:rsidRPr="00222851" w:rsidRDefault="00222851" w:rsidP="00222851">
      <w:pPr>
        <w:tabs>
          <w:tab w:val="left" w:pos="3181"/>
        </w:tabs>
        <w:spacing w:after="0" w:line="360" w:lineRule="auto"/>
        <w:jc w:val="both"/>
        <w:rPr>
          <w:rFonts w:ascii="Calibri" w:eastAsia="Times New Roman" w:hAnsi="Calibri" w:cs="Calibri"/>
          <w:b/>
          <w:bCs/>
          <w:spacing w:val="-1"/>
          <w:sz w:val="24"/>
          <w:szCs w:val="24"/>
          <w:lang w:eastAsia="es-SV"/>
        </w:rPr>
      </w:pPr>
      <w:r w:rsidRPr="00222851">
        <w:rPr>
          <w:rFonts w:ascii="Calibri" w:eastAsia="Times New Roman" w:hAnsi="Calibri" w:cs="Calibri"/>
          <w:b/>
          <w:bCs/>
          <w:spacing w:val="-1"/>
          <w:sz w:val="24"/>
          <w:szCs w:val="24"/>
          <w:lang w:eastAsia="es-SV"/>
        </w:rPr>
        <w:lastRenderedPageBreak/>
        <w:t xml:space="preserve">SIPV N° 099-2018 </w:t>
      </w:r>
    </w:p>
    <w:p w:rsidR="00222851" w:rsidRPr="00222851" w:rsidRDefault="00222851" w:rsidP="00222851">
      <w:pPr>
        <w:spacing w:after="0" w:line="360" w:lineRule="auto"/>
        <w:jc w:val="both"/>
        <w:rPr>
          <w:rFonts w:ascii="Calibri" w:eastAsia="Times New Roman" w:hAnsi="Calibri" w:cstheme="minorHAnsi"/>
          <w:b/>
          <w:bCs/>
          <w:spacing w:val="-1"/>
          <w:sz w:val="24"/>
          <w:szCs w:val="24"/>
          <w:lang w:eastAsia="es-SV"/>
        </w:rPr>
      </w:pPr>
      <w:r w:rsidRPr="00222851">
        <w:rPr>
          <w:rFonts w:ascii="Calibri" w:eastAsia="Times New Roman" w:hAnsi="Calibri" w:cs="Calibri"/>
          <w:bCs/>
          <w:strike/>
          <w:spacing w:val="-1"/>
          <w:sz w:val="24"/>
          <w:szCs w:val="24"/>
          <w:lang w:eastAsia="es-SV"/>
        </w:rPr>
        <w:t xml:space="preserve"> </w:t>
      </w:r>
    </w:p>
    <w:p w:rsidR="00222851" w:rsidRPr="00222851" w:rsidRDefault="00222851" w:rsidP="00222851">
      <w:pPr>
        <w:spacing w:line="360" w:lineRule="auto"/>
        <w:jc w:val="both"/>
        <w:rPr>
          <w:rFonts w:ascii="Calibri" w:eastAsia="Times New Roman" w:hAnsi="Calibri" w:cs="Calibri"/>
          <w:sz w:val="24"/>
          <w:szCs w:val="24"/>
          <w:lang w:eastAsia="es-SV"/>
        </w:rPr>
      </w:pPr>
      <w:r w:rsidRPr="00222851">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222851">
        <w:rPr>
          <w:rFonts w:ascii="Calibri" w:eastAsia="Times New Roman" w:hAnsi="Calibri" w:cstheme="minorHAnsi"/>
          <w:sz w:val="24"/>
          <w:szCs w:val="24"/>
          <w:lang w:eastAsia="es-SV"/>
        </w:rPr>
        <w:t>a las quince horas con treinta minutos del día quince de junio de dos mil dieciocho.</w:t>
      </w:r>
    </w:p>
    <w:p w:rsidR="00222851" w:rsidRPr="00222851" w:rsidRDefault="00222851" w:rsidP="00222851">
      <w:pPr>
        <w:autoSpaceDE w:val="0"/>
        <w:autoSpaceDN w:val="0"/>
        <w:adjustRightInd w:val="0"/>
        <w:spacing w:after="0" w:line="360" w:lineRule="auto"/>
        <w:jc w:val="both"/>
        <w:rPr>
          <w:rFonts w:eastAsia="Times New Roman" w:cstheme="minorHAnsi"/>
          <w:b/>
          <w:i/>
          <w:sz w:val="24"/>
          <w:szCs w:val="24"/>
          <w:lang w:eastAsia="es-SV"/>
        </w:rPr>
      </w:pPr>
      <w:r w:rsidRPr="00222851">
        <w:rPr>
          <w:sz w:val="24"/>
          <w:szCs w:val="24"/>
        </w:rPr>
        <w:t xml:space="preserve">La presente solicitud de información para promover el derecho de acceso a la información fue interpuesta </w:t>
      </w:r>
      <w:r w:rsidRPr="00222851">
        <w:rPr>
          <w:rFonts w:ascii="Calibri" w:hAnsi="Calibri" w:cs="Calibri"/>
          <w:sz w:val="24"/>
          <w:szCs w:val="24"/>
        </w:rPr>
        <w:t>el día cuatro de junio de dos mil dieciocho</w:t>
      </w:r>
      <w:r w:rsidRPr="00222851">
        <w:rPr>
          <w:sz w:val="24"/>
          <w:szCs w:val="24"/>
        </w:rPr>
        <w:t xml:space="preserve">, mediante solicitud electrónica, a través del correo electrónico </w:t>
      </w:r>
      <w:hyperlink r:id="rId38" w:history="1">
        <w:r w:rsidRPr="00222851">
          <w:rPr>
            <w:color w:val="0000FF" w:themeColor="hyperlink"/>
            <w:sz w:val="24"/>
            <w:szCs w:val="24"/>
            <w:u w:val="single"/>
          </w:rPr>
          <w:t>oir@siget.gob.sv</w:t>
        </w:r>
      </w:hyperlink>
      <w:r w:rsidRPr="00222851">
        <w:rPr>
          <w:sz w:val="24"/>
          <w:szCs w:val="24"/>
        </w:rPr>
        <w:t xml:space="preserve">, interpuesta </w:t>
      </w:r>
      <w:r w:rsidRPr="00222851">
        <w:rPr>
          <w:rFonts w:eastAsia="Times New Roman" w:cstheme="minorHAnsi"/>
          <w:sz w:val="24"/>
          <w:szCs w:val="24"/>
          <w:lang w:eastAsia="es-SV"/>
        </w:rPr>
        <w:t xml:space="preserve">por el ciudadano </w:t>
      </w:r>
      <w:r>
        <w:rPr>
          <w:rFonts w:eastAsia="Times New Roman" w:cstheme="minorHAnsi"/>
          <w:b/>
          <w:sz w:val="24"/>
          <w:szCs w:val="24"/>
          <w:lang w:eastAsia="es-SV"/>
        </w:rPr>
        <w:t>XXXXXXXXXXX</w:t>
      </w:r>
      <w:r w:rsidRPr="00222851">
        <w:rPr>
          <w:rFonts w:eastAsia="Times New Roman" w:cstheme="minorHAnsi"/>
          <w:b/>
          <w:sz w:val="24"/>
          <w:szCs w:val="24"/>
          <w:lang w:eastAsia="es-SV"/>
        </w:rPr>
        <w:t xml:space="preserve">, </w:t>
      </w:r>
      <w:r w:rsidRPr="00222851">
        <w:rPr>
          <w:rFonts w:eastAsia="Times New Roman" w:cstheme="minorHAnsi"/>
          <w:sz w:val="24"/>
          <w:szCs w:val="24"/>
          <w:lang w:eastAsia="es-SV"/>
        </w:rPr>
        <w:t>en la que solicitó:</w:t>
      </w:r>
      <w:r w:rsidRPr="00222851">
        <w:rPr>
          <w:rFonts w:eastAsia="Times New Roman" w:cstheme="minorHAnsi"/>
          <w:b/>
          <w:sz w:val="24"/>
          <w:szCs w:val="24"/>
          <w:lang w:eastAsia="es-SV"/>
        </w:rPr>
        <w:t xml:space="preserve"> </w:t>
      </w:r>
      <w:r w:rsidRPr="00222851">
        <w:rPr>
          <w:rFonts w:eastAsia="Times New Roman" w:cstheme="minorHAnsi"/>
          <w:b/>
          <w:i/>
          <w:sz w:val="24"/>
          <w:szCs w:val="24"/>
          <w:lang w:eastAsia="es-SV"/>
        </w:rPr>
        <w:t>“…retroalimentación a escrito presentado por mi persona a la superintendencia el día 07/01/2017 sin que hasta la fecha se haya notificado conclusión sobre su tramitología, adjunto última resolución recibida y mi Documento Único de Identidad al respecto que data de mayo 2017, es decir, como el solicitante en el escrito no he tenido otra notificación a la adjunta desconozco si se le dio continuidad o simplemente se archivó la misma”.</w:t>
      </w:r>
    </w:p>
    <w:p w:rsidR="00222851" w:rsidRPr="00222851" w:rsidRDefault="00222851" w:rsidP="00222851">
      <w:pPr>
        <w:autoSpaceDE w:val="0"/>
        <w:autoSpaceDN w:val="0"/>
        <w:adjustRightInd w:val="0"/>
        <w:spacing w:after="0" w:line="360" w:lineRule="auto"/>
        <w:jc w:val="both"/>
        <w:rPr>
          <w:rFonts w:eastAsia="Times New Roman" w:cstheme="minorHAnsi"/>
          <w:b/>
          <w:sz w:val="24"/>
          <w:szCs w:val="24"/>
          <w:lang w:eastAsia="es-SV"/>
        </w:rPr>
      </w:pPr>
    </w:p>
    <w:p w:rsidR="00222851" w:rsidRPr="00222851" w:rsidRDefault="00222851" w:rsidP="00222851">
      <w:pPr>
        <w:tabs>
          <w:tab w:val="left" w:pos="2127"/>
        </w:tabs>
        <w:spacing w:after="0" w:line="360" w:lineRule="auto"/>
        <w:jc w:val="both"/>
        <w:rPr>
          <w:rFonts w:eastAsia="Times New Roman" w:cstheme="minorHAnsi"/>
          <w:b/>
          <w:sz w:val="24"/>
          <w:szCs w:val="24"/>
          <w:lang w:eastAsia="es-SV"/>
        </w:rPr>
      </w:pPr>
      <w:r w:rsidRPr="00222851">
        <w:rPr>
          <w:rFonts w:eastAsia="Times New Roman" w:cstheme="minorHAnsi"/>
          <w:b/>
          <w:sz w:val="24"/>
          <w:szCs w:val="24"/>
          <w:lang w:eastAsia="es-SV"/>
        </w:rPr>
        <w:t>Ésta unidad sobre la solicitud hace las consideraciones siguientes:</w:t>
      </w:r>
    </w:p>
    <w:p w:rsidR="00222851" w:rsidRPr="00222851" w:rsidRDefault="00222851" w:rsidP="00222851">
      <w:pPr>
        <w:tabs>
          <w:tab w:val="left" w:pos="2127"/>
        </w:tabs>
        <w:spacing w:after="0" w:line="360" w:lineRule="auto"/>
        <w:jc w:val="both"/>
        <w:rPr>
          <w:rFonts w:eastAsia="Times New Roman" w:cstheme="minorHAnsi"/>
          <w:b/>
          <w:sz w:val="24"/>
          <w:szCs w:val="24"/>
          <w:lang w:eastAsia="es-SV"/>
        </w:rPr>
      </w:pPr>
    </w:p>
    <w:p w:rsidR="00222851" w:rsidRPr="00222851" w:rsidRDefault="00222851" w:rsidP="005814D6">
      <w:pPr>
        <w:numPr>
          <w:ilvl w:val="0"/>
          <w:numId w:val="51"/>
        </w:numPr>
        <w:tabs>
          <w:tab w:val="left" w:pos="2127"/>
        </w:tabs>
        <w:spacing w:line="360" w:lineRule="auto"/>
        <w:ind w:left="426"/>
        <w:contextualSpacing/>
        <w:jc w:val="both"/>
        <w:rPr>
          <w:rFonts w:eastAsia="Times New Roman" w:cs="Times New Roman"/>
          <w:sz w:val="24"/>
          <w:szCs w:val="24"/>
          <w:lang w:eastAsia="es-SV"/>
        </w:rPr>
      </w:pPr>
      <w:r w:rsidRPr="00222851">
        <w:rPr>
          <w:rFonts w:eastAsia="Times New Roman" w:cs="Times New Roman"/>
          <w:sz w:val="24"/>
          <w:szCs w:val="24"/>
          <w:lang w:eastAsia="es-SV"/>
        </w:rPr>
        <w:t xml:space="preserve">Que la solicitud fue presentada en la fecha citada, clasificada con el código SIPV N° 099-2018 y previo a la admisión formal del requerimiento,  se  verificó  cumpliese lo dispuesto en los Arts. 66 de la Ley de Acceso a la  Información Pública, en lo sucesivo LAIP o Ley y el 52 y 54 del Reglamento de la Ley de Acceso a la Información Pública-RLAIP. </w:t>
      </w:r>
    </w:p>
    <w:p w:rsidR="00222851" w:rsidRPr="00222851" w:rsidRDefault="00222851" w:rsidP="00222851">
      <w:pPr>
        <w:tabs>
          <w:tab w:val="left" w:pos="2127"/>
        </w:tabs>
        <w:spacing w:line="360" w:lineRule="auto"/>
        <w:ind w:left="426"/>
        <w:contextualSpacing/>
        <w:jc w:val="both"/>
        <w:rPr>
          <w:rFonts w:eastAsia="Times New Roman" w:cs="Times New Roman"/>
          <w:sz w:val="24"/>
          <w:szCs w:val="24"/>
          <w:lang w:eastAsia="es-SV"/>
        </w:rPr>
      </w:pPr>
    </w:p>
    <w:p w:rsidR="00222851" w:rsidRPr="00222851" w:rsidRDefault="00222851" w:rsidP="005814D6">
      <w:pPr>
        <w:numPr>
          <w:ilvl w:val="0"/>
          <w:numId w:val="51"/>
        </w:numPr>
        <w:tabs>
          <w:tab w:val="left" w:pos="2127"/>
        </w:tabs>
        <w:spacing w:line="360" w:lineRule="auto"/>
        <w:ind w:left="360"/>
        <w:contextualSpacing/>
        <w:jc w:val="both"/>
        <w:rPr>
          <w:rFonts w:ascii="Calibri" w:eastAsia="Times New Roman" w:hAnsi="Calibri" w:cstheme="minorHAnsi"/>
          <w:sz w:val="24"/>
          <w:szCs w:val="24"/>
          <w:lang w:eastAsia="es-SV"/>
        </w:rPr>
      </w:pPr>
      <w:r w:rsidRPr="00222851">
        <w:rPr>
          <w:rFonts w:ascii="Calibri" w:eastAsia="Times New Roman" w:hAnsi="Calibri" w:cs="Calibri"/>
          <w:sz w:val="24"/>
          <w:szCs w:val="24"/>
          <w:lang w:eastAsia="es-SV"/>
        </w:rPr>
        <w:t>Pese a no cumplir con el requisito establecido en el artículo 54 letra d) del RLAIP, se dio el trámite correspondiente con base al principio de MÁXIMA PUBLICIDAD señalado en el artículo 4 letra a. LAIP que cita: "</w:t>
      </w:r>
      <w:r w:rsidRPr="00222851">
        <w:rPr>
          <w:rFonts w:ascii="Calibri" w:eastAsia="Times New Roman" w:hAnsi="Calibri" w:cs="Calibri"/>
          <w:i/>
          <w:sz w:val="24"/>
          <w:szCs w:val="24"/>
          <w:lang w:eastAsia="es-SV"/>
        </w:rPr>
        <w:t>Principios Art. 4.- En la interpretación y aplicación de esta ley deberán regir los principios siguientes: ...a. Máxima publicidad: la información en poder de los entes obligados es pública y su difusión irrestricta, salvo las excepciones expresamente establecidas por la ley</w:t>
      </w:r>
      <w:r w:rsidRPr="00222851">
        <w:rPr>
          <w:rFonts w:ascii="Calibri" w:eastAsia="Times New Roman" w:hAnsi="Calibri" w:cs="Calibri"/>
          <w:sz w:val="24"/>
          <w:szCs w:val="24"/>
          <w:lang w:eastAsia="es-SV"/>
        </w:rPr>
        <w:t>".</w:t>
      </w:r>
    </w:p>
    <w:p w:rsidR="00222851" w:rsidRPr="00222851" w:rsidRDefault="00222851" w:rsidP="005814D6">
      <w:pPr>
        <w:numPr>
          <w:ilvl w:val="0"/>
          <w:numId w:val="51"/>
        </w:numPr>
        <w:tabs>
          <w:tab w:val="left" w:pos="426"/>
          <w:tab w:val="left" w:pos="2127"/>
        </w:tabs>
        <w:spacing w:line="360" w:lineRule="auto"/>
        <w:ind w:left="426"/>
        <w:contextualSpacing/>
        <w:jc w:val="both"/>
        <w:rPr>
          <w:rFonts w:eastAsia="Times New Roman" w:cstheme="minorHAnsi"/>
          <w:b/>
          <w:sz w:val="24"/>
          <w:szCs w:val="24"/>
          <w:lang w:eastAsia="es-SV"/>
        </w:rPr>
      </w:pPr>
      <w:r w:rsidRPr="00222851">
        <w:rPr>
          <w:rFonts w:eastAsia="Times New Roman" w:cstheme="minorHAnsi"/>
          <w:sz w:val="24"/>
          <w:szCs w:val="24"/>
          <w:lang w:eastAsia="es-SV"/>
        </w:rPr>
        <w:lastRenderedPageBreak/>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222851">
        <w:rPr>
          <w:rFonts w:eastAsia="Times New Roman" w:cstheme="minorHAnsi"/>
          <w:i/>
          <w:sz w:val="24"/>
          <w:szCs w:val="24"/>
          <w:lang w:eastAsia="es-SV"/>
        </w:rPr>
        <w:t>“El  Oficial  de  información transmitirá la solicitud a la unidad administrativa que tenga o pueda poseer la información, con objeto de que ésta la localice, verifique su clasificación y, en su caso, le comunique la manera en que se encuentra disponible</w:t>
      </w:r>
      <w:r w:rsidRPr="00222851">
        <w:rPr>
          <w:rFonts w:eastAsia="Times New Roman" w:cstheme="minorHAnsi"/>
          <w:sz w:val="24"/>
          <w:szCs w:val="24"/>
          <w:lang w:eastAsia="es-SV"/>
        </w:rPr>
        <w:t>”. En cumplimiento de tales facultades se trasladó la petición a la Unidad de Asesoría Jurídica- UAJ y a la Gerencia de Telecomunicaciones-GT.</w:t>
      </w:r>
    </w:p>
    <w:p w:rsidR="00222851" w:rsidRPr="00222851" w:rsidRDefault="00222851" w:rsidP="00222851">
      <w:pPr>
        <w:tabs>
          <w:tab w:val="left" w:pos="426"/>
          <w:tab w:val="left" w:pos="2127"/>
        </w:tabs>
        <w:spacing w:line="360" w:lineRule="auto"/>
        <w:contextualSpacing/>
        <w:jc w:val="both"/>
        <w:rPr>
          <w:rFonts w:eastAsia="Times New Roman" w:cstheme="minorHAnsi"/>
          <w:b/>
          <w:sz w:val="24"/>
          <w:szCs w:val="24"/>
          <w:lang w:eastAsia="es-SV"/>
        </w:rPr>
      </w:pPr>
    </w:p>
    <w:p w:rsidR="00222851" w:rsidRPr="00222851" w:rsidRDefault="00222851" w:rsidP="005814D6">
      <w:pPr>
        <w:numPr>
          <w:ilvl w:val="0"/>
          <w:numId w:val="51"/>
        </w:numPr>
        <w:autoSpaceDE w:val="0"/>
        <w:autoSpaceDN w:val="0"/>
        <w:adjustRightInd w:val="0"/>
        <w:spacing w:after="0" w:line="360" w:lineRule="auto"/>
        <w:ind w:left="426"/>
        <w:contextualSpacing/>
        <w:jc w:val="both"/>
        <w:rPr>
          <w:rFonts w:eastAsia="Times New Roman" w:cstheme="minorHAnsi"/>
          <w:b/>
          <w:sz w:val="24"/>
          <w:szCs w:val="24"/>
          <w:lang w:eastAsia="es-SV"/>
        </w:rPr>
      </w:pPr>
      <w:r w:rsidRPr="00222851">
        <w:rPr>
          <w:rFonts w:cstheme="minorHAnsi"/>
          <w:sz w:val="24"/>
          <w:szCs w:val="24"/>
        </w:rPr>
        <w:t>La Ley de Creación de la Superintendencia General de Electricidad y Telecomunicaciones- LCSIGET, en su artículo 4 dispone entre sus facultades: “</w:t>
      </w:r>
      <w:r w:rsidRPr="00222851">
        <w:rPr>
          <w:rFonts w:cstheme="minorHAnsi"/>
          <w:i/>
          <w:sz w:val="24"/>
          <w:szCs w:val="24"/>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222851">
        <w:rPr>
          <w:rFonts w:cstheme="minorHAnsi"/>
          <w:sz w:val="24"/>
          <w:szCs w:val="24"/>
        </w:rPr>
        <w:t xml:space="preserve">” </w:t>
      </w:r>
    </w:p>
    <w:p w:rsidR="00222851" w:rsidRPr="00222851" w:rsidRDefault="00222851" w:rsidP="00222851">
      <w:pPr>
        <w:autoSpaceDE w:val="0"/>
        <w:autoSpaceDN w:val="0"/>
        <w:adjustRightInd w:val="0"/>
        <w:spacing w:after="0" w:line="360" w:lineRule="auto"/>
        <w:contextualSpacing/>
        <w:jc w:val="both"/>
        <w:rPr>
          <w:rFonts w:eastAsia="Times New Roman" w:cstheme="minorHAnsi"/>
          <w:b/>
          <w:sz w:val="24"/>
          <w:szCs w:val="24"/>
          <w:lang w:eastAsia="es-SV"/>
        </w:rPr>
      </w:pPr>
    </w:p>
    <w:p w:rsidR="00222851" w:rsidRPr="00222851" w:rsidRDefault="00222851" w:rsidP="00222851">
      <w:pPr>
        <w:tabs>
          <w:tab w:val="left" w:pos="2127"/>
        </w:tabs>
        <w:spacing w:line="360" w:lineRule="auto"/>
        <w:jc w:val="both"/>
        <w:rPr>
          <w:rFonts w:cstheme="minorHAnsi"/>
          <w:sz w:val="24"/>
          <w:szCs w:val="24"/>
        </w:rPr>
      </w:pPr>
      <w:r w:rsidRPr="00222851">
        <w:rPr>
          <w:rFonts w:eastAsia="Times New Roman" w:cstheme="minorHAnsi"/>
          <w:b/>
          <w:sz w:val="24"/>
          <w:szCs w:val="24"/>
          <w:lang w:eastAsia="es-SV"/>
        </w:rPr>
        <w:t>RAZONAMIENTO DE RESPUESTA  A LA PETICIÓN:</w:t>
      </w:r>
    </w:p>
    <w:p w:rsidR="00222851" w:rsidRPr="00222851" w:rsidRDefault="00222851" w:rsidP="005814D6">
      <w:pPr>
        <w:numPr>
          <w:ilvl w:val="0"/>
          <w:numId w:val="51"/>
        </w:numPr>
        <w:spacing w:after="0" w:line="360" w:lineRule="auto"/>
        <w:ind w:left="360"/>
        <w:contextualSpacing/>
        <w:jc w:val="both"/>
        <w:rPr>
          <w:rFonts w:eastAsia="Times New Roman" w:cstheme="minorHAnsi"/>
          <w:iCs/>
          <w:sz w:val="24"/>
          <w:szCs w:val="24"/>
          <w:lang w:eastAsia="es-SV"/>
        </w:rPr>
      </w:pPr>
      <w:r w:rsidRPr="00222851">
        <w:rPr>
          <w:rFonts w:eastAsia="Times New Roman" w:cstheme="minorHAnsi"/>
          <w:sz w:val="24"/>
          <w:szCs w:val="24"/>
          <w:lang w:eastAsia="es-SV"/>
        </w:rPr>
        <w:t>Que las dependencias correspondientes, de acuerdo a la información solicitada por el peticionario y a la información con la que cuenta en sus archivos, comentan que el cuatro de enero de 2017 se recibió un escrito firmado por el ciudadano Rudy Vicente Henríquez, actuando en su carácter personal, en el cual solicitó que se instaure nuevamente el servicio de telefonía pública, mediante cabinas o terminales públicas en zonas de acceso a la población y a través de la resolución No. T-0056-2017, emitida el treinta de enero de dos mil diecisiete, se inició el trámite de la misma. M</w:t>
      </w:r>
      <w:proofErr w:type="spellStart"/>
      <w:r w:rsidRPr="00222851">
        <w:rPr>
          <w:rFonts w:eastAsia="Times New Roman" w:cstheme="minorHAnsi"/>
          <w:sz w:val="24"/>
          <w:szCs w:val="24"/>
          <w:lang w:val="es-ES" w:eastAsia="es-ES"/>
        </w:rPr>
        <w:t>ediante</w:t>
      </w:r>
      <w:proofErr w:type="spellEnd"/>
      <w:r w:rsidRPr="00222851">
        <w:rPr>
          <w:rFonts w:eastAsia="Times New Roman" w:cstheme="minorHAnsi"/>
          <w:sz w:val="24"/>
          <w:szCs w:val="24"/>
          <w:lang w:val="es-ES" w:eastAsia="es-ES"/>
        </w:rPr>
        <w:t xml:space="preserve"> la resolución No. T-0286-2017 de fecha tres de mayo de dos mil siete, se requirió informe técnico a la Gerencia de Telecomunicaciones dadas las implicaciones jurídicas y técnicas de la referida solicitud. Para que se diera continuidad al procedimiento correspondiente la Gerencia de telecomunicaciones remitió a la Unidad de Asesoría </w:t>
      </w:r>
      <w:r w:rsidRPr="00222851">
        <w:rPr>
          <w:rFonts w:eastAsia="Times New Roman" w:cstheme="minorHAnsi"/>
          <w:sz w:val="24"/>
          <w:szCs w:val="24"/>
          <w:lang w:val="es-ES" w:eastAsia="es-ES"/>
        </w:rPr>
        <w:lastRenderedPageBreak/>
        <w:t xml:space="preserve">Jurídica el informe técnico, tal como fue requerido por medio de resolución N° T-0286-2017 de fecha tres de mayo de dos mil diecisiete. </w:t>
      </w:r>
    </w:p>
    <w:p w:rsidR="00222851" w:rsidRPr="00222851" w:rsidRDefault="00222851" w:rsidP="00222851">
      <w:pPr>
        <w:spacing w:after="0" w:line="360" w:lineRule="auto"/>
        <w:ind w:left="360"/>
        <w:contextualSpacing/>
        <w:jc w:val="both"/>
        <w:rPr>
          <w:rFonts w:eastAsia="Times New Roman" w:cstheme="minorHAnsi"/>
          <w:sz w:val="24"/>
          <w:szCs w:val="24"/>
          <w:lang w:eastAsia="es-ES"/>
        </w:rPr>
      </w:pPr>
    </w:p>
    <w:p w:rsidR="00222851" w:rsidRPr="00222851" w:rsidRDefault="00222851" w:rsidP="00222851">
      <w:pPr>
        <w:spacing w:after="0" w:line="360" w:lineRule="auto"/>
        <w:ind w:left="360"/>
        <w:contextualSpacing/>
        <w:jc w:val="both"/>
        <w:rPr>
          <w:rFonts w:eastAsia="Times New Roman" w:cstheme="minorHAnsi"/>
          <w:iCs/>
          <w:sz w:val="24"/>
          <w:szCs w:val="24"/>
          <w:lang w:eastAsia="es-SV"/>
        </w:rPr>
      </w:pPr>
      <w:r w:rsidRPr="00222851">
        <w:rPr>
          <w:rFonts w:eastAsia="Times New Roman" w:cstheme="minorHAnsi"/>
          <w:sz w:val="24"/>
          <w:szCs w:val="24"/>
          <w:lang w:val="es-ES" w:eastAsia="es-ES"/>
        </w:rPr>
        <w:t xml:space="preserve">De lo anterior se concluye que aún sigue en trámite el procedimiento correspondiente, por lo que </w:t>
      </w:r>
      <w:r w:rsidRPr="00222851">
        <w:rPr>
          <w:rFonts w:eastAsia="Times New Roman" w:cstheme="minorHAnsi"/>
          <w:sz w:val="24"/>
          <w:szCs w:val="24"/>
          <w:lang w:eastAsia="es-SV"/>
        </w:rPr>
        <w:t>dicha información es de carácter reservado, debido a que aún está en gestión, mismo que no poseen una decisión definitiva. Es por ello, en tanto aún no finalice dicho procedimiento, y dado que no se han emitido un pronunciamiento definitivo, se considera como información reservada de conformidad con el artículo 19 letra e. de la LAIP, transcribiéndose lo pertinente: “</w:t>
      </w:r>
      <w:r w:rsidRPr="00222851">
        <w:rPr>
          <w:rFonts w:eastAsia="Times New Roman" w:cstheme="minorHAnsi"/>
          <w:i/>
          <w:iCs/>
          <w:sz w:val="24"/>
          <w:szCs w:val="24"/>
          <w:lang w:eastAsia="es-SV"/>
        </w:rPr>
        <w:t xml:space="preserve">Información Reservada Art. 19.- Es información reservada: (…) e.  La   que  contenga   opiniones   o   recomendaciones   que   formen   parte   del proceso deliberativo de los servidores públicos, en tanto no sea adoptada la decisión definitiva…”, </w:t>
      </w:r>
      <w:r w:rsidRPr="00222851">
        <w:rPr>
          <w:rFonts w:eastAsia="Times New Roman" w:cstheme="minorHAnsi"/>
          <w:iCs/>
          <w:sz w:val="24"/>
          <w:szCs w:val="24"/>
          <w:lang w:eastAsia="es-SV"/>
        </w:rPr>
        <w:t>el proceso deliberativo se refiere a aquellas discusiones y gestiones que los entes obligados, en el caso está Superintendencia, desarrollan y poseen la característica de estar en trámite; el permitir el acceso puede comprometer las estrategias y funciones estatales que se estén realizando en razón de un interés general durante un período determinado por causas justificadas que pueden provocar un serio perjuicio, es decir, una grave afectación de difícil reparación en cualquiera de las funciones que en dicho documento se están ventilando.</w:t>
      </w:r>
    </w:p>
    <w:p w:rsidR="00222851" w:rsidRPr="00222851" w:rsidRDefault="00222851" w:rsidP="00222851">
      <w:pPr>
        <w:spacing w:after="0" w:line="360" w:lineRule="auto"/>
        <w:ind w:left="426"/>
        <w:contextualSpacing/>
        <w:jc w:val="both"/>
        <w:rPr>
          <w:rFonts w:eastAsia="Times New Roman" w:cstheme="minorHAnsi"/>
          <w:sz w:val="24"/>
          <w:szCs w:val="24"/>
          <w:lang w:eastAsia="es-SV"/>
        </w:rPr>
      </w:pPr>
    </w:p>
    <w:p w:rsidR="00222851" w:rsidRPr="00222851" w:rsidRDefault="00222851" w:rsidP="005814D6">
      <w:pPr>
        <w:numPr>
          <w:ilvl w:val="0"/>
          <w:numId w:val="51"/>
        </w:numPr>
        <w:autoSpaceDE w:val="0"/>
        <w:autoSpaceDN w:val="0"/>
        <w:spacing w:after="0" w:line="360" w:lineRule="auto"/>
        <w:ind w:left="284"/>
        <w:contextualSpacing/>
        <w:jc w:val="both"/>
        <w:rPr>
          <w:rFonts w:eastAsia="Times New Roman" w:cstheme="minorHAnsi"/>
          <w:sz w:val="24"/>
          <w:szCs w:val="24"/>
          <w:lang w:eastAsia="es-SV"/>
        </w:rPr>
      </w:pPr>
      <w:r w:rsidRPr="00222851">
        <w:rPr>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es de carácter público</w:t>
      </w:r>
      <w:r w:rsidRPr="00222851">
        <w:rPr>
          <w:color w:val="000000"/>
          <w:sz w:val="24"/>
          <w:szCs w:val="24"/>
          <w:lang w:eastAsia="es-SV"/>
        </w:rPr>
        <w:t>,  por  lo  que  es   necesario  dictar  la  resolución  de  mérito  como preceptúa el Art. 56 del mismo cuerpo regulatorio, siendo posible la entrega de lo solicitado</w:t>
      </w:r>
      <w:r w:rsidRPr="00222851">
        <w:rPr>
          <w:sz w:val="24"/>
          <w:szCs w:val="24"/>
          <w:lang w:eastAsia="es-SV"/>
        </w:rPr>
        <w:t xml:space="preserve">; al no estar </w:t>
      </w:r>
      <w:r w:rsidRPr="00222851">
        <w:rPr>
          <w:color w:val="000000"/>
          <w:sz w:val="24"/>
          <w:szCs w:val="24"/>
          <w:lang w:eastAsia="es-SV"/>
        </w:rPr>
        <w:t>limitada su divulgación .</w:t>
      </w:r>
    </w:p>
    <w:p w:rsidR="00222851" w:rsidRPr="00222851" w:rsidRDefault="00222851" w:rsidP="00222851">
      <w:pPr>
        <w:ind w:left="720"/>
        <w:contextualSpacing/>
        <w:rPr>
          <w:rFonts w:eastAsia="Times New Roman" w:cstheme="minorHAnsi"/>
          <w:sz w:val="24"/>
          <w:szCs w:val="24"/>
          <w:lang w:eastAsia="es-SV"/>
        </w:rPr>
      </w:pPr>
    </w:p>
    <w:p w:rsidR="00222851" w:rsidRPr="00222851" w:rsidRDefault="00222851" w:rsidP="00222851">
      <w:pPr>
        <w:ind w:left="720"/>
        <w:contextualSpacing/>
        <w:rPr>
          <w:rFonts w:eastAsia="Times New Roman" w:cstheme="minorHAnsi"/>
          <w:sz w:val="24"/>
          <w:szCs w:val="24"/>
          <w:lang w:eastAsia="es-SV"/>
        </w:rPr>
      </w:pPr>
    </w:p>
    <w:p w:rsidR="00222851" w:rsidRPr="00222851" w:rsidRDefault="00222851" w:rsidP="00222851">
      <w:pPr>
        <w:autoSpaceDE w:val="0"/>
        <w:autoSpaceDN w:val="0"/>
        <w:adjustRightInd w:val="0"/>
        <w:spacing w:after="0" w:line="360" w:lineRule="auto"/>
        <w:jc w:val="both"/>
        <w:rPr>
          <w:rFonts w:cstheme="minorHAnsi"/>
          <w:sz w:val="24"/>
          <w:szCs w:val="24"/>
        </w:rPr>
      </w:pPr>
      <w:r w:rsidRPr="00222851">
        <w:rPr>
          <w:rFonts w:eastAsia="Times New Roman" w:cstheme="minorHAnsi"/>
          <w:sz w:val="24"/>
          <w:szCs w:val="24"/>
          <w:lang w:eastAsia="es-SV"/>
        </w:rPr>
        <w:t xml:space="preserve"> </w:t>
      </w:r>
      <w:r w:rsidRPr="00222851">
        <w:rPr>
          <w:rFonts w:cstheme="minorHAnsi"/>
          <w:b/>
          <w:bCs/>
          <w:sz w:val="24"/>
          <w:szCs w:val="24"/>
        </w:rPr>
        <w:t xml:space="preserve">POR TANTO: </w:t>
      </w:r>
      <w:r w:rsidRPr="00222851">
        <w:rPr>
          <w:rFonts w:cstheme="minorHAnsi"/>
          <w:bCs/>
          <w:sz w:val="24"/>
          <w:szCs w:val="24"/>
        </w:rPr>
        <w:t xml:space="preserve">Ésta oficina en nombre de la Superintendencia General de Electricidad y Telecomunicaciones fundamentadas en los Arts. 62 y 72 letras c., de la LAIP, </w:t>
      </w:r>
      <w:r w:rsidRPr="00222851">
        <w:rPr>
          <w:rFonts w:cstheme="minorHAnsi"/>
          <w:b/>
          <w:bCs/>
          <w:sz w:val="24"/>
          <w:szCs w:val="24"/>
        </w:rPr>
        <w:t>RESUELVE</w:t>
      </w:r>
      <w:r w:rsidRPr="00222851">
        <w:rPr>
          <w:rFonts w:cstheme="minorHAnsi"/>
          <w:sz w:val="24"/>
          <w:szCs w:val="24"/>
        </w:rPr>
        <w:t>:</w:t>
      </w:r>
    </w:p>
    <w:p w:rsidR="00222851" w:rsidRPr="00222851" w:rsidRDefault="00222851" w:rsidP="00222851">
      <w:pPr>
        <w:autoSpaceDE w:val="0"/>
        <w:autoSpaceDN w:val="0"/>
        <w:adjustRightInd w:val="0"/>
        <w:spacing w:after="0" w:line="360" w:lineRule="auto"/>
        <w:jc w:val="both"/>
        <w:rPr>
          <w:rFonts w:cstheme="minorHAnsi"/>
          <w:sz w:val="24"/>
          <w:szCs w:val="24"/>
        </w:rPr>
      </w:pPr>
    </w:p>
    <w:p w:rsidR="00222851" w:rsidRPr="00222851" w:rsidRDefault="00222851" w:rsidP="005814D6">
      <w:pPr>
        <w:numPr>
          <w:ilvl w:val="0"/>
          <w:numId w:val="52"/>
        </w:numPr>
        <w:spacing w:line="360" w:lineRule="auto"/>
        <w:ind w:left="709"/>
        <w:contextualSpacing/>
        <w:jc w:val="both"/>
        <w:rPr>
          <w:rFonts w:eastAsia="Times New Roman" w:cs="Times New Roman"/>
          <w:sz w:val="24"/>
          <w:szCs w:val="24"/>
          <w:lang w:eastAsia="es-SV"/>
        </w:rPr>
      </w:pPr>
      <w:r w:rsidRPr="00222851">
        <w:rPr>
          <w:rFonts w:eastAsia="Times New Roman" w:cs="Times New Roman"/>
          <w:sz w:val="24"/>
          <w:szCs w:val="24"/>
          <w:lang w:eastAsia="es-SV"/>
        </w:rPr>
        <w:t xml:space="preserve">Declárese procedente el derecho de acceso a la información del ciudadano </w:t>
      </w:r>
      <w:r>
        <w:rPr>
          <w:rFonts w:eastAsia="Times New Roman" w:cstheme="minorHAnsi"/>
          <w:b/>
          <w:sz w:val="24"/>
          <w:szCs w:val="24"/>
          <w:lang w:eastAsia="es-SV"/>
        </w:rPr>
        <w:t>XXXXXXXXXX</w:t>
      </w:r>
      <w:r w:rsidRPr="00222851">
        <w:rPr>
          <w:rFonts w:eastAsia="Times New Roman" w:cstheme="minorHAnsi"/>
          <w:b/>
          <w:sz w:val="24"/>
          <w:szCs w:val="24"/>
          <w:lang w:eastAsia="es-SV"/>
        </w:rPr>
        <w:t>;</w:t>
      </w:r>
      <w:r w:rsidRPr="00222851">
        <w:rPr>
          <w:rFonts w:eastAsia="Times New Roman" w:cs="Times New Roman"/>
          <w:sz w:val="24"/>
          <w:szCs w:val="24"/>
          <w:lang w:eastAsia="es-SV"/>
        </w:rPr>
        <w:t xml:space="preserve"> </w:t>
      </w:r>
    </w:p>
    <w:p w:rsidR="00222851" w:rsidRPr="00222851" w:rsidRDefault="00222851" w:rsidP="005814D6">
      <w:pPr>
        <w:numPr>
          <w:ilvl w:val="0"/>
          <w:numId w:val="52"/>
        </w:numPr>
        <w:spacing w:line="360" w:lineRule="auto"/>
        <w:ind w:left="709"/>
        <w:contextualSpacing/>
        <w:jc w:val="both"/>
        <w:rPr>
          <w:rFonts w:eastAsia="Times New Roman" w:cs="Times New Roman"/>
          <w:sz w:val="24"/>
          <w:szCs w:val="24"/>
          <w:lang w:eastAsia="es-SV"/>
        </w:rPr>
      </w:pPr>
      <w:r w:rsidRPr="00222851">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222851" w:rsidRPr="00222851" w:rsidRDefault="00222851" w:rsidP="005814D6">
      <w:pPr>
        <w:numPr>
          <w:ilvl w:val="0"/>
          <w:numId w:val="52"/>
        </w:numPr>
        <w:spacing w:line="360" w:lineRule="auto"/>
        <w:ind w:left="709"/>
        <w:contextualSpacing/>
        <w:jc w:val="both"/>
        <w:rPr>
          <w:rFonts w:eastAsia="Times New Roman" w:cs="Times New Roman"/>
          <w:b/>
          <w:sz w:val="24"/>
          <w:szCs w:val="24"/>
          <w:lang w:eastAsia="es-SV"/>
        </w:rPr>
      </w:pPr>
      <w:r w:rsidRPr="00222851">
        <w:rPr>
          <w:rFonts w:eastAsia="Times New Roman" w:cs="Times New Roman"/>
          <w:sz w:val="24"/>
          <w:szCs w:val="24"/>
          <w:lang w:eastAsia="es-SV"/>
        </w:rPr>
        <w:t>Notifíquese,</w:t>
      </w:r>
      <w:r w:rsidRPr="00222851">
        <w:rPr>
          <w:rFonts w:eastAsia="Times New Roman" w:cs="Times New Roman"/>
          <w:b/>
          <w:sz w:val="24"/>
          <w:szCs w:val="24"/>
          <w:lang w:eastAsia="es-SV"/>
        </w:rPr>
        <w:t xml:space="preserve"> </w:t>
      </w:r>
    </w:p>
    <w:p w:rsidR="00222851" w:rsidRPr="00222851" w:rsidRDefault="00222851" w:rsidP="005814D6">
      <w:pPr>
        <w:numPr>
          <w:ilvl w:val="0"/>
          <w:numId w:val="52"/>
        </w:numPr>
        <w:spacing w:line="360" w:lineRule="auto"/>
        <w:ind w:left="709"/>
        <w:contextualSpacing/>
        <w:jc w:val="both"/>
        <w:rPr>
          <w:rFonts w:eastAsia="Times New Roman" w:cs="Times New Roman"/>
          <w:sz w:val="24"/>
          <w:szCs w:val="24"/>
          <w:lang w:eastAsia="es-SV"/>
        </w:rPr>
      </w:pPr>
      <w:r w:rsidRPr="00222851">
        <w:rPr>
          <w:rFonts w:eastAsia="Times New Roman" w:cs="Times New Roman"/>
          <w:sz w:val="24"/>
          <w:szCs w:val="24"/>
          <w:lang w:eastAsia="es-SV"/>
        </w:rPr>
        <w:t xml:space="preserve">Archívese. </w:t>
      </w:r>
    </w:p>
    <w:p w:rsidR="00222851" w:rsidRPr="00222851" w:rsidRDefault="00222851" w:rsidP="00222851">
      <w:pPr>
        <w:tabs>
          <w:tab w:val="left" w:pos="2127"/>
        </w:tabs>
        <w:autoSpaceDE w:val="0"/>
        <w:autoSpaceDN w:val="0"/>
        <w:adjustRightInd w:val="0"/>
        <w:spacing w:after="0" w:line="360" w:lineRule="auto"/>
        <w:ind w:left="993"/>
        <w:contextualSpacing/>
        <w:jc w:val="both"/>
        <w:rPr>
          <w:rFonts w:cstheme="minorHAnsi"/>
          <w:sz w:val="24"/>
          <w:szCs w:val="24"/>
        </w:rPr>
      </w:pPr>
      <w:r w:rsidRPr="00222851">
        <w:rPr>
          <w:rFonts w:cstheme="minorHAnsi"/>
          <w:sz w:val="24"/>
          <w:szCs w:val="24"/>
        </w:rPr>
        <w:t xml:space="preserve">  </w:t>
      </w:r>
    </w:p>
    <w:p w:rsidR="00222851" w:rsidRPr="00222851" w:rsidRDefault="00222851" w:rsidP="00222851">
      <w:pPr>
        <w:spacing w:after="0" w:line="240" w:lineRule="auto"/>
        <w:jc w:val="center"/>
        <w:rPr>
          <w:rFonts w:eastAsia="Times New Roman" w:cstheme="minorHAnsi"/>
          <w:b/>
          <w:color w:val="FF0000"/>
          <w:sz w:val="24"/>
          <w:szCs w:val="24"/>
          <w:lang w:eastAsia="es-SV"/>
        </w:rPr>
      </w:pPr>
      <w:r>
        <w:rPr>
          <w:rFonts w:eastAsia="Times New Roman" w:cstheme="minorHAnsi"/>
          <w:b/>
          <w:sz w:val="24"/>
          <w:szCs w:val="24"/>
          <w:lang w:eastAsia="es-SV"/>
        </w:rPr>
        <w:t>XXXXXXXXXX</w:t>
      </w:r>
    </w:p>
    <w:p w:rsidR="00222851" w:rsidRPr="00222851" w:rsidRDefault="00222851" w:rsidP="00222851">
      <w:pPr>
        <w:spacing w:after="0" w:line="240" w:lineRule="auto"/>
        <w:jc w:val="center"/>
        <w:rPr>
          <w:rFonts w:eastAsia="Times New Roman" w:cstheme="minorHAnsi"/>
          <w:sz w:val="24"/>
          <w:szCs w:val="24"/>
          <w:lang w:eastAsia="es-SV"/>
        </w:rPr>
      </w:pPr>
      <w:r w:rsidRPr="00222851">
        <w:rPr>
          <w:rFonts w:eastAsia="Times New Roman" w:cstheme="minorHAnsi"/>
          <w:sz w:val="24"/>
          <w:szCs w:val="24"/>
          <w:lang w:eastAsia="es-SV"/>
        </w:rPr>
        <w:t>Oficial de Información Institucional</w:t>
      </w:r>
    </w:p>
    <w:p w:rsidR="00222851" w:rsidRPr="00222851" w:rsidRDefault="00222851" w:rsidP="00222851">
      <w:pPr>
        <w:spacing w:after="0" w:line="240" w:lineRule="auto"/>
        <w:jc w:val="center"/>
        <w:rPr>
          <w:rFonts w:eastAsia="Times New Roman" w:cstheme="minorHAnsi"/>
          <w:sz w:val="24"/>
          <w:szCs w:val="24"/>
          <w:lang w:eastAsia="es-SV"/>
        </w:rPr>
      </w:pPr>
    </w:p>
    <w:p w:rsidR="000B33C8" w:rsidRDefault="000B33C8"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0B33C8">
      <w:pPr>
        <w:spacing w:after="0" w:line="240" w:lineRule="auto"/>
        <w:jc w:val="center"/>
        <w:outlineLvl w:val="0"/>
        <w:rPr>
          <w:rFonts w:ascii="Calibri" w:hAnsi="Calibri" w:cs="Arial"/>
          <w:bCs/>
          <w:color w:val="7F7F7F" w:themeColor="text1" w:themeTint="80"/>
          <w:sz w:val="24"/>
          <w:szCs w:val="24"/>
        </w:rPr>
      </w:pPr>
    </w:p>
    <w:p w:rsidR="006B07C2" w:rsidRDefault="006B07C2" w:rsidP="006B07C2">
      <w:pPr>
        <w:tabs>
          <w:tab w:val="left" w:pos="2127"/>
        </w:tabs>
        <w:spacing w:line="360" w:lineRule="auto"/>
        <w:jc w:val="both"/>
        <w:rPr>
          <w:rFonts w:eastAsia="Times New Roman" w:cstheme="minorHAnsi"/>
          <w:b/>
          <w:sz w:val="23"/>
          <w:szCs w:val="23"/>
          <w:shd w:val="clear" w:color="auto" w:fill="FFFFFF"/>
          <w:lang w:eastAsia="es-SV"/>
        </w:rPr>
      </w:pPr>
      <w:r w:rsidRPr="006B07C2">
        <w:rPr>
          <w:rFonts w:eastAsia="Times New Roman" w:cstheme="minorHAnsi"/>
          <w:b/>
          <w:sz w:val="23"/>
          <w:szCs w:val="23"/>
          <w:shd w:val="clear" w:color="auto" w:fill="FFFFFF"/>
          <w:lang w:eastAsia="es-SV"/>
        </w:rPr>
        <w:lastRenderedPageBreak/>
        <w:t>SIPT N° 100-2018</w:t>
      </w:r>
    </w:p>
    <w:p w:rsidR="006B07C2" w:rsidRPr="006B07C2" w:rsidRDefault="006B07C2" w:rsidP="006B07C2">
      <w:pPr>
        <w:tabs>
          <w:tab w:val="left" w:pos="2127"/>
        </w:tabs>
        <w:spacing w:line="360" w:lineRule="auto"/>
        <w:jc w:val="both"/>
        <w:rPr>
          <w:rFonts w:eastAsia="Times New Roman" w:cstheme="minorHAnsi"/>
          <w:b/>
          <w:sz w:val="23"/>
          <w:szCs w:val="23"/>
          <w:shd w:val="clear" w:color="auto" w:fill="FFFFFF"/>
          <w:lang w:eastAsia="es-SV"/>
        </w:rPr>
      </w:pPr>
    </w:p>
    <w:p w:rsidR="006B07C2" w:rsidRPr="006B07C2" w:rsidRDefault="006B07C2" w:rsidP="006B07C2">
      <w:pPr>
        <w:tabs>
          <w:tab w:val="left" w:pos="2127"/>
        </w:tabs>
        <w:spacing w:line="360" w:lineRule="auto"/>
        <w:jc w:val="both"/>
        <w:rPr>
          <w:rFonts w:eastAsia="Times New Roman" w:cstheme="minorHAnsi"/>
          <w:spacing w:val="20"/>
          <w:sz w:val="23"/>
          <w:szCs w:val="23"/>
          <w:lang w:eastAsia="es-SV"/>
        </w:rPr>
      </w:pPr>
      <w:r w:rsidRPr="006B07C2">
        <w:rPr>
          <w:rFonts w:eastAsia="Times New Roman" w:cstheme="minorHAnsi"/>
          <w:b/>
          <w:spacing w:val="20"/>
          <w:sz w:val="23"/>
          <w:szCs w:val="23"/>
          <w:lang w:eastAsia="es-SV"/>
        </w:rPr>
        <w:t xml:space="preserve">SUPERINTENDENCIA GENERAL DE ELECTRICIDAD Y TELECOMUNICACIONES-SIGET, UNIDAD DE ACCESO A LA INFORMACIÓN Y TRANSPARENCIA-UAIT, </w:t>
      </w:r>
      <w:r w:rsidRPr="006B07C2">
        <w:rPr>
          <w:rFonts w:eastAsia="Times New Roman" w:cstheme="minorHAnsi"/>
          <w:spacing w:val="20"/>
          <w:sz w:val="23"/>
          <w:szCs w:val="23"/>
          <w:lang w:eastAsia="es-SV"/>
        </w:rPr>
        <w:t>a las dieciséis horas con treinta minutos del día diecinueve de junio de dos mil dieciocho.</w:t>
      </w:r>
    </w:p>
    <w:p w:rsidR="006B07C2" w:rsidRPr="006B07C2" w:rsidRDefault="006B07C2" w:rsidP="006B07C2">
      <w:pPr>
        <w:tabs>
          <w:tab w:val="left" w:pos="2127"/>
        </w:tabs>
        <w:spacing w:line="360" w:lineRule="auto"/>
        <w:jc w:val="both"/>
        <w:rPr>
          <w:rFonts w:eastAsia="Times New Roman" w:cstheme="minorHAnsi"/>
          <w:b/>
          <w:sz w:val="23"/>
          <w:szCs w:val="23"/>
          <w:lang w:eastAsia="es-SV"/>
        </w:rPr>
      </w:pPr>
      <w:r w:rsidRPr="006B07C2">
        <w:rPr>
          <w:rFonts w:eastAsia="Times New Roman" w:cstheme="minorHAnsi"/>
          <w:sz w:val="23"/>
          <w:szCs w:val="23"/>
          <w:lang w:eastAsia="es-SV"/>
        </w:rPr>
        <w:t>A sus antecedentes la solicitud interpuesta mediante llamada telefónica realizada a la Oficina de Transparencia y Accesos a la Información de la SIGET, a las quince horas del día seis de junio del año en curso,</w:t>
      </w:r>
      <w:r w:rsidRPr="006B07C2">
        <w:rPr>
          <w:rFonts w:eastAsia="Times New Roman" w:cstheme="minorHAnsi"/>
          <w:b/>
          <w:sz w:val="23"/>
          <w:szCs w:val="23"/>
          <w:lang w:eastAsia="es-SV"/>
        </w:rPr>
        <w:t xml:space="preserve"> </w:t>
      </w:r>
      <w:r w:rsidRPr="006B07C2">
        <w:rPr>
          <w:rFonts w:eastAsia="Times New Roman" w:cstheme="minorHAnsi"/>
          <w:sz w:val="23"/>
          <w:szCs w:val="23"/>
          <w:lang w:eastAsia="es-SV"/>
        </w:rPr>
        <w:t>interpuesta por la</w:t>
      </w:r>
      <w:r w:rsidRPr="006B07C2">
        <w:rPr>
          <w:rFonts w:eastAsia="Times New Roman" w:cstheme="minorHAnsi"/>
          <w:b/>
          <w:sz w:val="23"/>
          <w:szCs w:val="23"/>
          <w:lang w:eastAsia="es-SV"/>
        </w:rPr>
        <w:t xml:space="preserve"> </w:t>
      </w:r>
      <w:r w:rsidRPr="006B07C2">
        <w:rPr>
          <w:rFonts w:eastAsia="Times New Roman" w:cstheme="minorHAnsi"/>
          <w:sz w:val="23"/>
          <w:szCs w:val="23"/>
          <w:lang w:eastAsia="es-SV"/>
        </w:rPr>
        <w:t>ciudadana</w:t>
      </w:r>
      <w:r w:rsidRPr="006B07C2">
        <w:rPr>
          <w:rFonts w:eastAsia="Times New Roman" w:cstheme="minorHAnsi"/>
          <w:b/>
          <w:sz w:val="23"/>
          <w:szCs w:val="23"/>
          <w:lang w:eastAsia="es-SV"/>
        </w:rPr>
        <w:t xml:space="preserve"> </w:t>
      </w:r>
      <w:r>
        <w:rPr>
          <w:rFonts w:eastAsia="Times New Roman" w:cstheme="minorHAnsi"/>
          <w:b/>
          <w:sz w:val="23"/>
          <w:szCs w:val="23"/>
          <w:lang w:eastAsia="es-SV"/>
        </w:rPr>
        <w:t>XXXXXXXXXX</w:t>
      </w:r>
      <w:r w:rsidRPr="006B07C2">
        <w:rPr>
          <w:rFonts w:eastAsia="Times New Roman" w:cstheme="minorHAnsi"/>
          <w:b/>
          <w:sz w:val="23"/>
          <w:szCs w:val="23"/>
          <w:lang w:eastAsia="es-SV"/>
        </w:rPr>
        <w:t xml:space="preserve">. </w:t>
      </w:r>
      <w:r w:rsidRPr="006B07C2">
        <w:rPr>
          <w:rFonts w:eastAsia="Times New Roman" w:cstheme="minorHAnsi"/>
          <w:sz w:val="23"/>
          <w:szCs w:val="23"/>
          <w:lang w:eastAsia="es-SV"/>
        </w:rPr>
        <w:t>En la petición expuso:</w:t>
      </w:r>
      <w:r w:rsidRPr="006B07C2">
        <w:rPr>
          <w:rFonts w:eastAsia="Times New Roman" w:cstheme="minorHAnsi"/>
          <w:b/>
          <w:i/>
          <w:sz w:val="23"/>
          <w:szCs w:val="23"/>
          <w:lang w:eastAsia="es-SV"/>
        </w:rPr>
        <w:t xml:space="preserve"> </w:t>
      </w:r>
      <w:r w:rsidRPr="006B07C2">
        <w:rPr>
          <w:rFonts w:eastAsia="Times New Roman" w:cstheme="minorHAnsi"/>
          <w:b/>
          <w:i/>
          <w:sz w:val="23"/>
          <w:szCs w:val="23"/>
          <w:lang w:val="es-ES" w:eastAsia="es-SV"/>
        </w:rPr>
        <w:t>“Listado de electricista de tercera y segunda categoría del departamento de La Libertad, autorizados por la SIGET, con su respectiva información de contacto”.</w:t>
      </w:r>
    </w:p>
    <w:p w:rsidR="006B07C2" w:rsidRPr="006B07C2" w:rsidRDefault="006B07C2" w:rsidP="006B07C2">
      <w:pPr>
        <w:tabs>
          <w:tab w:val="left" w:pos="2127"/>
        </w:tabs>
        <w:spacing w:line="360" w:lineRule="auto"/>
        <w:jc w:val="both"/>
        <w:rPr>
          <w:rFonts w:eastAsia="Times New Roman" w:cstheme="minorHAnsi"/>
          <w:b/>
          <w:sz w:val="23"/>
          <w:szCs w:val="23"/>
          <w:lang w:eastAsia="es-SV"/>
        </w:rPr>
      </w:pPr>
    </w:p>
    <w:p w:rsidR="006B07C2" w:rsidRPr="006B07C2" w:rsidRDefault="006B07C2" w:rsidP="006B07C2">
      <w:pPr>
        <w:tabs>
          <w:tab w:val="left" w:pos="2127"/>
        </w:tabs>
        <w:spacing w:line="360" w:lineRule="auto"/>
        <w:jc w:val="both"/>
        <w:rPr>
          <w:rFonts w:eastAsia="Times New Roman" w:cstheme="minorHAnsi"/>
          <w:b/>
          <w:sz w:val="23"/>
          <w:szCs w:val="23"/>
          <w:lang w:eastAsia="es-SV"/>
        </w:rPr>
      </w:pPr>
      <w:r w:rsidRPr="006B07C2">
        <w:rPr>
          <w:rFonts w:eastAsia="Times New Roman" w:cstheme="minorHAnsi"/>
          <w:b/>
          <w:sz w:val="23"/>
          <w:szCs w:val="23"/>
          <w:lang w:eastAsia="es-SV"/>
        </w:rPr>
        <w:t>ÉSTA UNIDAD PARA DAR RESPUESTA A DICHA SOLICITUD HACE LAS CONSIDERACIONES SIGUIENTES:</w:t>
      </w:r>
    </w:p>
    <w:p w:rsidR="006B07C2" w:rsidRPr="006B07C2" w:rsidRDefault="006B07C2" w:rsidP="005814D6">
      <w:pPr>
        <w:numPr>
          <w:ilvl w:val="0"/>
          <w:numId w:val="53"/>
        </w:numPr>
        <w:autoSpaceDE w:val="0"/>
        <w:autoSpaceDN w:val="0"/>
        <w:adjustRightInd w:val="0"/>
        <w:spacing w:after="0" w:line="360" w:lineRule="auto"/>
        <w:ind w:left="426"/>
        <w:jc w:val="both"/>
        <w:rPr>
          <w:rFonts w:cs="Calibri"/>
          <w:color w:val="000000"/>
          <w:sz w:val="23"/>
          <w:szCs w:val="23"/>
        </w:rPr>
      </w:pPr>
      <w:r w:rsidRPr="006B07C2">
        <w:rPr>
          <w:rFonts w:cs="Calibri"/>
          <w:color w:val="000000"/>
          <w:sz w:val="23"/>
          <w:szCs w:val="23"/>
        </w:rPr>
        <w:t xml:space="preserve">Que la solicitud fue presentada en la fecha indicada y </w:t>
      </w:r>
      <w:proofErr w:type="gramStart"/>
      <w:r w:rsidRPr="006B07C2">
        <w:rPr>
          <w:rFonts w:cs="Calibri"/>
          <w:color w:val="000000"/>
          <w:sz w:val="23"/>
          <w:szCs w:val="23"/>
        </w:rPr>
        <w:t>previo</w:t>
      </w:r>
      <w:proofErr w:type="gramEnd"/>
      <w:r w:rsidRPr="006B07C2">
        <w:rPr>
          <w:rFonts w:cs="Calibri"/>
          <w:color w:val="000000"/>
          <w:sz w:val="23"/>
          <w:szCs w:val="23"/>
        </w:rPr>
        <w:t xml:space="preserve"> a la admisión formal del requerimiento, se verificó que la solicitud cumpliese con lo dispuesto en los Arts. 66 de la Ley de Acceso a la Información Pública-LAIP, en lo sucesivo LAIP o Ley y 54 del Reglamento de la Ley de Acceso a la Información Pública-RLAIP.</w:t>
      </w:r>
    </w:p>
    <w:p w:rsidR="006B07C2" w:rsidRPr="006B07C2" w:rsidRDefault="006B07C2" w:rsidP="006B07C2">
      <w:pPr>
        <w:autoSpaceDE w:val="0"/>
        <w:autoSpaceDN w:val="0"/>
        <w:adjustRightInd w:val="0"/>
        <w:spacing w:after="0" w:line="360" w:lineRule="auto"/>
        <w:ind w:left="426"/>
        <w:jc w:val="both"/>
        <w:rPr>
          <w:rFonts w:cs="Calibri"/>
          <w:color w:val="000000"/>
          <w:sz w:val="23"/>
          <w:szCs w:val="23"/>
        </w:rPr>
      </w:pPr>
    </w:p>
    <w:p w:rsidR="006B07C2" w:rsidRPr="006B07C2" w:rsidRDefault="006B07C2" w:rsidP="005814D6">
      <w:pPr>
        <w:numPr>
          <w:ilvl w:val="0"/>
          <w:numId w:val="53"/>
        </w:numPr>
        <w:autoSpaceDE w:val="0"/>
        <w:autoSpaceDN w:val="0"/>
        <w:adjustRightInd w:val="0"/>
        <w:spacing w:after="0" w:line="360" w:lineRule="auto"/>
        <w:ind w:left="426"/>
        <w:jc w:val="both"/>
        <w:rPr>
          <w:rFonts w:cs="Calibri"/>
          <w:sz w:val="23"/>
          <w:szCs w:val="23"/>
        </w:rPr>
      </w:pPr>
      <w:r w:rsidRPr="006B07C2">
        <w:rPr>
          <w:rFonts w:cs="Calibri"/>
          <w:color w:val="000000"/>
          <w:sz w:val="23"/>
          <w:szCs w:val="23"/>
        </w:rPr>
        <w:t>Mediante correo de fecha seis de junio de dos mil dieciocho, se previno a la ciudadana en relación a la falta de Documento Único de Identidad y firma autógrafa en la solicitud de información, de acuerdo a lo establecido en los Arts. 66 de la LAIP y 54 letra d) del RLAIP. Por medio de correo electrónico de fecha seis de junio del presente año, la ciudadana subsanó las prevenciones realizadas, al remitir los documentos requeridos; dándosele así el trámite correspondiente a la solicitud de información.</w:t>
      </w:r>
    </w:p>
    <w:p w:rsidR="006B07C2" w:rsidRPr="006B07C2" w:rsidRDefault="006B07C2" w:rsidP="006B07C2">
      <w:pPr>
        <w:autoSpaceDE w:val="0"/>
        <w:autoSpaceDN w:val="0"/>
        <w:adjustRightInd w:val="0"/>
        <w:spacing w:after="0" w:line="360" w:lineRule="auto"/>
        <w:jc w:val="both"/>
        <w:rPr>
          <w:rFonts w:cs="Calibri"/>
          <w:sz w:val="23"/>
          <w:szCs w:val="23"/>
        </w:rPr>
      </w:pPr>
    </w:p>
    <w:p w:rsidR="006B07C2" w:rsidRPr="006B07C2" w:rsidRDefault="006B07C2" w:rsidP="005814D6">
      <w:pPr>
        <w:numPr>
          <w:ilvl w:val="0"/>
          <w:numId w:val="53"/>
        </w:numPr>
        <w:autoSpaceDE w:val="0"/>
        <w:autoSpaceDN w:val="0"/>
        <w:adjustRightInd w:val="0"/>
        <w:spacing w:after="0" w:line="360" w:lineRule="auto"/>
        <w:ind w:left="426"/>
        <w:jc w:val="both"/>
        <w:rPr>
          <w:rFonts w:cstheme="minorHAnsi"/>
          <w:color w:val="000000"/>
          <w:sz w:val="23"/>
          <w:szCs w:val="23"/>
        </w:rPr>
      </w:pPr>
      <w:r w:rsidRPr="006B07C2">
        <w:rPr>
          <w:rFonts w:cstheme="minorHAnsi"/>
          <w:color w:val="000000"/>
          <w:sz w:val="23"/>
          <w:szCs w:val="23"/>
        </w:rPr>
        <w:t>La LAIP atribuye al Oficial de Información entre sus funciones del artículo 50 letras "</w:t>
      </w:r>
      <w:r w:rsidRPr="006B07C2">
        <w:rPr>
          <w:rFonts w:cstheme="minorHAnsi"/>
          <w:b/>
          <w:color w:val="000000"/>
          <w:sz w:val="23"/>
          <w:szCs w:val="23"/>
        </w:rPr>
        <w:t>b.</w:t>
      </w:r>
      <w:r w:rsidRPr="006B07C2">
        <w:rPr>
          <w:rFonts w:cstheme="minorHAnsi"/>
          <w:color w:val="000000"/>
          <w:sz w:val="23"/>
          <w:szCs w:val="23"/>
        </w:rPr>
        <w:t>" y "</w:t>
      </w:r>
      <w:r w:rsidRPr="006B07C2">
        <w:rPr>
          <w:rFonts w:cstheme="minorHAnsi"/>
          <w:b/>
          <w:color w:val="000000"/>
          <w:sz w:val="23"/>
          <w:szCs w:val="23"/>
        </w:rPr>
        <w:t>d.</w:t>
      </w:r>
      <w:r w:rsidRPr="006B07C2">
        <w:rPr>
          <w:rFonts w:cstheme="minorHAnsi"/>
          <w:color w:val="000000"/>
          <w:sz w:val="23"/>
          <w:szCs w:val="23"/>
        </w:rPr>
        <w:t xml:space="preserve">" Recibir y diligenciar las solicitudes, gestionar y entregar la información requerida, </w:t>
      </w:r>
      <w:r w:rsidRPr="006B07C2">
        <w:rPr>
          <w:rFonts w:cstheme="minorHAnsi"/>
          <w:color w:val="000000"/>
          <w:sz w:val="23"/>
          <w:szCs w:val="23"/>
        </w:rPr>
        <w:lastRenderedPageBreak/>
        <w:t>garantizando el derecho de acceso que asiste a toda persona reconocido en el Art. 1 LAIP; asimismo, el artículo 70 de la Ley establece que "</w:t>
      </w:r>
      <w:r w:rsidRPr="006B07C2">
        <w:rPr>
          <w:rFonts w:cstheme="minorHAnsi"/>
          <w:i/>
          <w:color w:val="000000"/>
          <w:sz w:val="23"/>
          <w:szCs w:val="23"/>
        </w:rPr>
        <w:t>El Oficial de información transmitirá la solicitud a la unidad administrativa que tenga o pueda poseer la información, con objeto de que ésta la localice, verifique su clasificación y, en su caso, le comunique la manera en que se encuentra disponible</w:t>
      </w:r>
      <w:r w:rsidRPr="006B07C2">
        <w:rPr>
          <w:rFonts w:cstheme="minorHAnsi"/>
          <w:color w:val="000000"/>
          <w:sz w:val="23"/>
          <w:szCs w:val="23"/>
        </w:rPr>
        <w:t>". En cumplimiento de tales atribuciones se trasladó la petición a: Registro de Electricidad y Telecomunicaciones-RET.</w:t>
      </w:r>
    </w:p>
    <w:p w:rsidR="006B07C2" w:rsidRPr="006B07C2" w:rsidRDefault="006B07C2" w:rsidP="006B07C2">
      <w:pPr>
        <w:autoSpaceDE w:val="0"/>
        <w:autoSpaceDN w:val="0"/>
        <w:adjustRightInd w:val="0"/>
        <w:spacing w:after="0" w:line="360" w:lineRule="auto"/>
        <w:ind w:left="426"/>
        <w:jc w:val="both"/>
        <w:rPr>
          <w:rFonts w:cstheme="minorHAnsi"/>
          <w:color w:val="000000"/>
          <w:sz w:val="23"/>
          <w:szCs w:val="23"/>
        </w:rPr>
      </w:pPr>
    </w:p>
    <w:p w:rsidR="006B07C2" w:rsidRPr="006B07C2" w:rsidRDefault="006B07C2" w:rsidP="005814D6">
      <w:pPr>
        <w:numPr>
          <w:ilvl w:val="0"/>
          <w:numId w:val="53"/>
        </w:numPr>
        <w:autoSpaceDE w:val="0"/>
        <w:autoSpaceDN w:val="0"/>
        <w:adjustRightInd w:val="0"/>
        <w:spacing w:after="0" w:line="360" w:lineRule="auto"/>
        <w:ind w:left="426"/>
        <w:jc w:val="both"/>
        <w:rPr>
          <w:rFonts w:cs="Calibri"/>
          <w:sz w:val="23"/>
          <w:szCs w:val="23"/>
        </w:rPr>
      </w:pPr>
      <w:r w:rsidRPr="006B07C2">
        <w:rPr>
          <w:rFonts w:cs="Calibri"/>
          <w:sz w:val="23"/>
          <w:szCs w:val="23"/>
        </w:rPr>
        <w:t>La Ley de Creación de la SIGET-LCSIGET en su Art. 4 establece "</w:t>
      </w:r>
      <w:r w:rsidRPr="006B07C2">
        <w:rPr>
          <w:rFonts w:cs="Calibri"/>
          <w:i/>
          <w:sz w:val="23"/>
          <w:szCs w:val="23"/>
        </w:rPr>
        <w:t>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6B07C2">
        <w:rPr>
          <w:rFonts w:cs="Calibri"/>
          <w:sz w:val="23"/>
          <w:szCs w:val="23"/>
        </w:rPr>
        <w:t xml:space="preserve">.”. El Art. 33 de la Ley de Acceso a la Información Pública aclara: </w:t>
      </w:r>
      <w:r w:rsidRPr="006B07C2">
        <w:rPr>
          <w:rFonts w:cs="Calibri"/>
          <w:i/>
          <w:sz w:val="23"/>
          <w:szCs w:val="23"/>
        </w:rPr>
        <w:t>“Los entes obligados no podrán difundir, distribuir o comercializar los datos personales contenidos en los sistemas de información administrados en el ejercicio de sus funciones, salvo que haya mediado el consentimiento expreso y libre, por escrito o por un medio equivalente, de los individuos a que haga referencia la información.”</w:t>
      </w:r>
    </w:p>
    <w:p w:rsidR="006B07C2" w:rsidRPr="006B07C2" w:rsidRDefault="006B07C2" w:rsidP="006B07C2">
      <w:pPr>
        <w:jc w:val="both"/>
        <w:rPr>
          <w:rFonts w:cs="Calibri"/>
          <w:sz w:val="23"/>
          <w:szCs w:val="23"/>
        </w:rPr>
      </w:pPr>
    </w:p>
    <w:p w:rsidR="006B07C2" w:rsidRPr="006B07C2" w:rsidRDefault="006B07C2" w:rsidP="006B07C2">
      <w:pPr>
        <w:spacing w:line="360" w:lineRule="auto"/>
        <w:ind w:left="426"/>
        <w:jc w:val="both"/>
        <w:rPr>
          <w:rFonts w:cs="Calibri"/>
          <w:sz w:val="23"/>
          <w:szCs w:val="23"/>
        </w:rPr>
      </w:pPr>
      <w:r w:rsidRPr="006B07C2">
        <w:rPr>
          <w:rFonts w:cs="Calibri"/>
          <w:sz w:val="23"/>
          <w:szCs w:val="23"/>
        </w:rPr>
        <w:t>El Art. 40 del Reglamento de la Ley de Acceso a la Información Pública manifiesta “</w:t>
      </w:r>
      <w:r w:rsidRPr="006B07C2">
        <w:rPr>
          <w:rFonts w:cs="Calibri"/>
          <w:i/>
          <w:sz w:val="23"/>
          <w:szCs w:val="23"/>
        </w:rPr>
        <w:t>Para que las Unidades de Acceso a la Información puedan permitir el acceso de Información Confidencial, requieren obtener el consentimiento expreso de los particulares titulares de la información por escrito. Dicho consentimiento no podrá obtenerse bajo ningún vicio de la voluntad, ya sea error, fuerza o dolo. El consentimiento deberá ser en un escrito separado a cualquier otro documento y deberá expresarse para cada caso en concreto. Asimismo, se deberá mencionar información como lo siguiente: a) La Información Confidencial específica que se autoriza a revelar; b) La aceptación expresa a revelar la Información confidencial; y, c) Nombre completo, número de identificación y firma o huella del titular de la información. No será admisible un consentimiento genérico para todas las solicitudes que se presenten, por lo cual, se deberá requerir el consentimiento cada vez que sea solicitada la información</w:t>
      </w:r>
      <w:r w:rsidRPr="006B07C2">
        <w:rPr>
          <w:rFonts w:cs="Calibri"/>
          <w:sz w:val="23"/>
          <w:szCs w:val="23"/>
        </w:rPr>
        <w:t xml:space="preserve">”. El Art. 42 inciso primero de la misma ley </w:t>
      </w:r>
      <w:r w:rsidRPr="006B07C2">
        <w:rPr>
          <w:rFonts w:cs="Calibri"/>
          <w:sz w:val="23"/>
          <w:szCs w:val="23"/>
        </w:rPr>
        <w:lastRenderedPageBreak/>
        <w:t>expresa “</w:t>
      </w:r>
      <w:r w:rsidRPr="006B07C2">
        <w:rPr>
          <w:rFonts w:cs="Calibri"/>
          <w:i/>
          <w:sz w:val="23"/>
          <w:szCs w:val="23"/>
        </w:rPr>
        <w:t>Cuando una dependencia o entidad reciba una solicitud de acceso a un expediente o documentos que contengan Información Confidencial y la Unidad de Acceso a la Información Pública lo considere pertinente, podrá requerir al particular titular de la información su autorización para entregarla, quien tendrá cinco días hábiles para responder a partir de la notificación correspondiente. El silencio del particular, titular de la Información Confidencial, será considerado como una negativa…</w:t>
      </w:r>
      <w:r w:rsidRPr="006B07C2">
        <w:rPr>
          <w:rFonts w:cs="Calibri"/>
          <w:sz w:val="23"/>
          <w:szCs w:val="23"/>
        </w:rPr>
        <w:t>”</w:t>
      </w:r>
    </w:p>
    <w:p w:rsidR="006B07C2" w:rsidRPr="006B07C2" w:rsidRDefault="006B07C2" w:rsidP="006B07C2">
      <w:pPr>
        <w:rPr>
          <w:rFonts w:ascii="Arial" w:hAnsi="Arial" w:cs="Arial"/>
          <w:b/>
          <w:bCs/>
          <w:color w:val="000000"/>
          <w:sz w:val="23"/>
          <w:szCs w:val="23"/>
        </w:rPr>
      </w:pPr>
    </w:p>
    <w:p w:rsidR="006B07C2" w:rsidRPr="006B07C2" w:rsidRDefault="006B07C2" w:rsidP="006B07C2">
      <w:pPr>
        <w:rPr>
          <w:rFonts w:ascii="Arial" w:hAnsi="Arial" w:cs="Arial"/>
          <w:b/>
          <w:bCs/>
          <w:color w:val="000000"/>
          <w:sz w:val="23"/>
          <w:szCs w:val="23"/>
        </w:rPr>
      </w:pPr>
      <w:r w:rsidRPr="006B07C2">
        <w:rPr>
          <w:rFonts w:ascii="Arial" w:hAnsi="Arial" w:cs="Arial"/>
          <w:b/>
          <w:bCs/>
          <w:color w:val="000000"/>
          <w:sz w:val="23"/>
          <w:szCs w:val="23"/>
        </w:rPr>
        <w:t>RAZONAMIENTO DE RESPUESTA A LA PETICIÓN</w:t>
      </w:r>
    </w:p>
    <w:p w:rsidR="006B07C2" w:rsidRPr="006B07C2" w:rsidRDefault="006B07C2" w:rsidP="005814D6">
      <w:pPr>
        <w:numPr>
          <w:ilvl w:val="0"/>
          <w:numId w:val="53"/>
        </w:numPr>
        <w:autoSpaceDE w:val="0"/>
        <w:autoSpaceDN w:val="0"/>
        <w:adjustRightInd w:val="0"/>
        <w:spacing w:after="0" w:line="360" w:lineRule="auto"/>
        <w:ind w:left="426"/>
        <w:jc w:val="both"/>
        <w:rPr>
          <w:rFonts w:ascii="Calibri" w:hAnsi="Calibri" w:cs="Calibri"/>
          <w:color w:val="000000"/>
          <w:sz w:val="24"/>
          <w:szCs w:val="24"/>
        </w:rPr>
      </w:pPr>
      <w:r w:rsidRPr="006B07C2">
        <w:rPr>
          <w:rFonts w:ascii="Calibri" w:hAnsi="Calibri" w:cs="Calibri"/>
          <w:color w:val="000000"/>
          <w:sz w:val="24"/>
          <w:szCs w:val="24"/>
        </w:rPr>
        <w:t>Que el Registro de Electricidad y Telecomunicaciones, referente a la solicitud de la ciudadana, remitió el Listado de Electricistas del tercera y segunda categoría del área de La Libertad, en la cual constan nombres, direcciones y números telefónicos. Siendo información referente a datos personales, el Art. 6 letra a LAIP, que dice: “</w:t>
      </w:r>
      <w:r w:rsidRPr="006B07C2">
        <w:rPr>
          <w:rFonts w:ascii="Calibri" w:hAnsi="Calibri" w:cs="Calibri"/>
          <w:i/>
          <w:color w:val="000000"/>
          <w:sz w:val="24"/>
          <w:szCs w:val="24"/>
        </w:rPr>
        <w:t>Art. 6.- Para los efectos de esta ley se entenderá por: a. Datos personales: la información privada concerniente a una persona, identificada o identificable, relativa a su nacionalidad, domicilio, patrimonio, dirección electrónica, número telefónico u otra análoga</w:t>
      </w:r>
      <w:r w:rsidRPr="006B07C2">
        <w:rPr>
          <w:rFonts w:ascii="Calibri" w:hAnsi="Calibri" w:cs="Calibri"/>
          <w:color w:val="000000"/>
          <w:sz w:val="24"/>
          <w:szCs w:val="24"/>
        </w:rPr>
        <w:t xml:space="preserve">.”  </w:t>
      </w:r>
    </w:p>
    <w:p w:rsidR="006B07C2" w:rsidRPr="006B07C2" w:rsidRDefault="006B07C2" w:rsidP="006B07C2">
      <w:pPr>
        <w:autoSpaceDE w:val="0"/>
        <w:autoSpaceDN w:val="0"/>
        <w:adjustRightInd w:val="0"/>
        <w:spacing w:after="0" w:line="360" w:lineRule="auto"/>
        <w:ind w:left="426"/>
        <w:jc w:val="both"/>
        <w:rPr>
          <w:rFonts w:ascii="Calibri" w:hAnsi="Calibri" w:cs="Calibri"/>
          <w:color w:val="000000"/>
          <w:sz w:val="24"/>
          <w:szCs w:val="24"/>
        </w:rPr>
      </w:pPr>
    </w:p>
    <w:p w:rsidR="006B07C2" w:rsidRPr="006B07C2" w:rsidRDefault="006B07C2" w:rsidP="005814D6">
      <w:pPr>
        <w:numPr>
          <w:ilvl w:val="0"/>
          <w:numId w:val="53"/>
        </w:numPr>
        <w:autoSpaceDE w:val="0"/>
        <w:autoSpaceDN w:val="0"/>
        <w:adjustRightInd w:val="0"/>
        <w:spacing w:after="0" w:line="360" w:lineRule="auto"/>
        <w:ind w:left="426"/>
        <w:jc w:val="both"/>
        <w:rPr>
          <w:rFonts w:ascii="Calibri" w:hAnsi="Calibri" w:cs="Calibri"/>
          <w:color w:val="000000"/>
          <w:sz w:val="24"/>
          <w:szCs w:val="24"/>
        </w:rPr>
      </w:pPr>
      <w:r w:rsidRPr="006B07C2">
        <w:rPr>
          <w:rFonts w:ascii="Calibri" w:hAnsi="Calibri" w:cs="Calibri"/>
          <w:color w:val="000000"/>
          <w:sz w:val="24"/>
          <w:szCs w:val="24"/>
        </w:rPr>
        <w:t xml:space="preserve">La UAIT con base al mandato del Art. 33 LAIP, prohibición de difusión de datos personales, dispuso realizar la consulta de autorización a cada uno de los electricistas que se encuentran dentro de la lista remitida por el Registro, sobre la base de los Arts. 40 y 42 del RLAIP; por lo cual se les informó sobre la solicitud de sus datos personales y así </w:t>
      </w:r>
      <w:r w:rsidRPr="006B07C2">
        <w:rPr>
          <w:rFonts w:ascii="Calibri" w:hAnsi="Calibri" w:cs="Calibri"/>
          <w:b/>
          <w:color w:val="000000"/>
          <w:sz w:val="24"/>
          <w:szCs w:val="24"/>
        </w:rPr>
        <w:t>manifestaran por escrito su consentimiento</w:t>
      </w:r>
      <w:r w:rsidRPr="006B07C2">
        <w:rPr>
          <w:rFonts w:ascii="Calibri" w:hAnsi="Calibri" w:cs="Calibri"/>
          <w:color w:val="000000"/>
          <w:sz w:val="24"/>
          <w:szCs w:val="24"/>
        </w:rPr>
        <w:t>, enviándose la respectiva solicitud de información confidencial para que fuera autorizada por ellos; de lo cual, tuvieron cinco días hábiles para responder a partir de la notificación correspondiente. El silencio del particular, titular de la Información Confidencial, se considera como una negativa, según el Art. 42 RLAIP.</w:t>
      </w:r>
    </w:p>
    <w:p w:rsidR="006B07C2" w:rsidRPr="006B07C2" w:rsidRDefault="006B07C2" w:rsidP="006B07C2">
      <w:pPr>
        <w:autoSpaceDE w:val="0"/>
        <w:autoSpaceDN w:val="0"/>
        <w:adjustRightInd w:val="0"/>
        <w:spacing w:after="0" w:line="360" w:lineRule="auto"/>
        <w:jc w:val="both"/>
        <w:rPr>
          <w:rFonts w:ascii="Calibri" w:hAnsi="Calibri" w:cs="Calibri"/>
          <w:color w:val="000000"/>
          <w:sz w:val="24"/>
          <w:szCs w:val="24"/>
        </w:rPr>
      </w:pPr>
    </w:p>
    <w:p w:rsidR="006B07C2" w:rsidRPr="006B07C2" w:rsidRDefault="006B07C2" w:rsidP="005814D6">
      <w:pPr>
        <w:numPr>
          <w:ilvl w:val="0"/>
          <w:numId w:val="53"/>
        </w:numPr>
        <w:autoSpaceDE w:val="0"/>
        <w:autoSpaceDN w:val="0"/>
        <w:adjustRightInd w:val="0"/>
        <w:spacing w:after="0" w:line="360" w:lineRule="auto"/>
        <w:ind w:left="426"/>
        <w:jc w:val="both"/>
        <w:rPr>
          <w:rFonts w:ascii="Calibri" w:hAnsi="Calibri" w:cs="Calibri"/>
          <w:color w:val="000000"/>
          <w:sz w:val="24"/>
          <w:szCs w:val="24"/>
        </w:rPr>
      </w:pPr>
      <w:r w:rsidRPr="006B07C2">
        <w:rPr>
          <w:rFonts w:ascii="Calibri" w:hAnsi="Calibri" w:cs="Calibri"/>
          <w:color w:val="000000"/>
          <w:sz w:val="24"/>
          <w:szCs w:val="24"/>
        </w:rPr>
        <w:t xml:space="preserve">Que habiendo transcurrido los cinco días hábiles después de realizada la respectiva notificación y a la fecha de esta resolución, dentro de la base de datos de la UAIT, </w:t>
      </w:r>
      <w:r w:rsidRPr="006B07C2">
        <w:rPr>
          <w:rFonts w:ascii="Calibri" w:hAnsi="Calibri" w:cs="Calibri"/>
          <w:color w:val="000000"/>
          <w:sz w:val="23"/>
          <w:szCs w:val="23"/>
        </w:rPr>
        <w:t xml:space="preserve">al </w:t>
      </w:r>
      <w:r w:rsidRPr="006B07C2">
        <w:rPr>
          <w:rFonts w:ascii="Calibri" w:hAnsi="Calibri" w:cs="Calibri"/>
          <w:color w:val="000000"/>
          <w:sz w:val="23"/>
          <w:szCs w:val="23"/>
        </w:rPr>
        <w:lastRenderedPageBreak/>
        <w:t>momento de esta resolución únicamente se cuenta con la autorización de tres electricistas dos de Segunda Categoría y uno de Tercera categoría. Entendiéndose de esta manera que los técnicos electricistas nos dan su consentimiento expreso y libre para entregar dicha información de acuerdo al Art. 33 de la LAIP y Arts. 40 y 42 del RLAIP. Es importante recalcar que de obtener la autorización de otro electricista igualmente se le hará saber.</w:t>
      </w:r>
    </w:p>
    <w:p w:rsidR="006B07C2" w:rsidRPr="006B07C2" w:rsidRDefault="006B07C2" w:rsidP="006B07C2">
      <w:pPr>
        <w:autoSpaceDE w:val="0"/>
        <w:autoSpaceDN w:val="0"/>
        <w:adjustRightInd w:val="0"/>
        <w:spacing w:line="360" w:lineRule="auto"/>
        <w:ind w:left="426"/>
        <w:jc w:val="both"/>
        <w:rPr>
          <w:rFonts w:ascii="Calibri" w:hAnsi="Calibri" w:cs="Calibri"/>
          <w:b/>
          <w:color w:val="000000"/>
          <w:sz w:val="24"/>
          <w:szCs w:val="24"/>
          <w:u w:val="single"/>
        </w:rPr>
      </w:pPr>
      <w:r w:rsidRPr="006B07C2">
        <w:rPr>
          <w:rFonts w:ascii="Calibri" w:hAnsi="Calibri" w:cs="Calibri"/>
          <w:color w:val="000000"/>
          <w:sz w:val="24"/>
          <w:szCs w:val="24"/>
        </w:rPr>
        <w:t xml:space="preserve">La Superintendencia General de Electricidad y Telecomunicaciones-SIGET únicamente certifica que ese técnico está inscrito como electricista, dentro del Registro de Electricidad y Telecomunicaciones adscrito a SIGET y </w:t>
      </w:r>
      <w:r w:rsidRPr="006B07C2">
        <w:rPr>
          <w:rFonts w:ascii="Calibri" w:hAnsi="Calibri" w:cs="Calibri"/>
          <w:b/>
          <w:color w:val="000000"/>
          <w:sz w:val="24"/>
          <w:szCs w:val="24"/>
          <w:u w:val="single"/>
        </w:rPr>
        <w:t>no es responsable de los trabajos que ellos realizan.</w:t>
      </w:r>
    </w:p>
    <w:p w:rsidR="006B07C2" w:rsidRPr="006B07C2" w:rsidRDefault="006B07C2" w:rsidP="005814D6">
      <w:pPr>
        <w:numPr>
          <w:ilvl w:val="0"/>
          <w:numId w:val="53"/>
        </w:numPr>
        <w:autoSpaceDE w:val="0"/>
        <w:autoSpaceDN w:val="0"/>
        <w:adjustRightInd w:val="0"/>
        <w:spacing w:after="0" w:line="360" w:lineRule="auto"/>
        <w:ind w:left="426"/>
        <w:jc w:val="both"/>
        <w:rPr>
          <w:rFonts w:ascii="Calibri" w:hAnsi="Calibri" w:cs="Calibri"/>
          <w:color w:val="000000"/>
          <w:sz w:val="23"/>
          <w:szCs w:val="23"/>
        </w:rPr>
      </w:pPr>
      <w:r w:rsidRPr="006B07C2">
        <w:rPr>
          <w:rFonts w:ascii="Calibri" w:hAnsi="Calibri" w:cs="Calibri"/>
          <w:color w:val="000000"/>
          <w:sz w:val="23"/>
          <w:szCs w:val="23"/>
        </w:rPr>
        <w:t>Después de admitidas las solicitudes deberá a analizarse el contenido de estas según el Art. 55 del Reglamento de la Ley de Acceso a la Información Pública, con el objeto de establecer si la información será entregada o fundar su negativa; del estudio de la petición se establece que la información solicitada es de carácter confidencial, según el Art. 24 literal c) de la LAIP; debiendo dictar la resolución de mérito como preceptúa el Art. 56 del mismo cuerpo regulatorio. Remitiéndose información de contacto de los técnicos electricistas que otorgaron consentimiento expreso y libre, de acuerdo al procedimiento establecido en el Art. 33 de la LAIP y Arts. 40 y 42 del RLAIP.</w:t>
      </w:r>
    </w:p>
    <w:p w:rsidR="006B07C2" w:rsidRPr="006B07C2" w:rsidRDefault="006B07C2" w:rsidP="006B07C2">
      <w:pPr>
        <w:autoSpaceDE w:val="0"/>
        <w:autoSpaceDN w:val="0"/>
        <w:adjustRightInd w:val="0"/>
        <w:spacing w:after="0" w:line="360" w:lineRule="auto"/>
        <w:ind w:left="426"/>
        <w:jc w:val="both"/>
        <w:rPr>
          <w:rFonts w:ascii="Calibri" w:hAnsi="Calibri" w:cs="Calibri"/>
          <w:color w:val="000000"/>
          <w:sz w:val="24"/>
          <w:szCs w:val="24"/>
        </w:rPr>
      </w:pPr>
      <w:r w:rsidRPr="006B07C2">
        <w:rPr>
          <w:rFonts w:ascii="Calibri" w:hAnsi="Calibri" w:cs="Calibri"/>
          <w:color w:val="000000"/>
          <w:sz w:val="24"/>
          <w:szCs w:val="24"/>
        </w:rPr>
        <w:t xml:space="preserve"> </w:t>
      </w:r>
    </w:p>
    <w:p w:rsidR="006B07C2" w:rsidRPr="006B07C2" w:rsidRDefault="006B07C2" w:rsidP="006B07C2">
      <w:pPr>
        <w:tabs>
          <w:tab w:val="left" w:pos="2127"/>
        </w:tabs>
        <w:autoSpaceDE w:val="0"/>
        <w:autoSpaceDN w:val="0"/>
        <w:adjustRightInd w:val="0"/>
        <w:spacing w:after="0" w:line="360" w:lineRule="auto"/>
        <w:jc w:val="both"/>
        <w:rPr>
          <w:rFonts w:cstheme="minorHAnsi"/>
          <w:b/>
          <w:sz w:val="23"/>
          <w:szCs w:val="23"/>
        </w:rPr>
      </w:pPr>
      <w:r w:rsidRPr="006B07C2">
        <w:rPr>
          <w:rFonts w:cstheme="minorHAnsi"/>
          <w:b/>
          <w:bCs/>
          <w:sz w:val="23"/>
          <w:szCs w:val="23"/>
        </w:rPr>
        <w:t xml:space="preserve">POR TANTO: </w:t>
      </w:r>
      <w:r w:rsidRPr="006B07C2">
        <w:rPr>
          <w:rFonts w:cstheme="minorHAnsi"/>
          <w:sz w:val="23"/>
          <w:szCs w:val="23"/>
        </w:rPr>
        <w:t xml:space="preserve">Ésta oficina en nombre de la Superintendencia General de Electricidad y Telecomunicaciones fundamentada en los Arts. 62, 65 y 72 letra </w:t>
      </w:r>
      <w:r w:rsidRPr="006B07C2">
        <w:rPr>
          <w:rFonts w:cstheme="minorHAnsi"/>
          <w:b/>
          <w:sz w:val="23"/>
          <w:szCs w:val="23"/>
        </w:rPr>
        <w:t>c</w:t>
      </w:r>
      <w:r w:rsidRPr="006B07C2">
        <w:rPr>
          <w:rFonts w:cstheme="minorHAnsi"/>
          <w:sz w:val="23"/>
          <w:szCs w:val="23"/>
        </w:rPr>
        <w:t xml:space="preserve">. de la LAIP, basada en los fines de facilitar a toda persona el derecho de acceso a la información pública mediante procedimientos sencillos y expeditos; principios de máxima publicidad y disponibilidad, </w:t>
      </w:r>
      <w:r w:rsidRPr="006B07C2">
        <w:rPr>
          <w:rFonts w:cstheme="minorHAnsi"/>
          <w:b/>
          <w:sz w:val="23"/>
          <w:szCs w:val="23"/>
        </w:rPr>
        <w:t xml:space="preserve">RESUELVE: </w:t>
      </w:r>
    </w:p>
    <w:p w:rsidR="006B07C2" w:rsidRPr="006B07C2" w:rsidRDefault="006B07C2" w:rsidP="006B07C2">
      <w:pPr>
        <w:tabs>
          <w:tab w:val="left" w:pos="2127"/>
        </w:tabs>
        <w:autoSpaceDE w:val="0"/>
        <w:autoSpaceDN w:val="0"/>
        <w:adjustRightInd w:val="0"/>
        <w:spacing w:after="0" w:line="360" w:lineRule="auto"/>
        <w:jc w:val="both"/>
        <w:rPr>
          <w:rFonts w:cstheme="minorHAnsi"/>
          <w:b/>
          <w:sz w:val="23"/>
          <w:szCs w:val="23"/>
        </w:rPr>
      </w:pPr>
    </w:p>
    <w:p w:rsidR="006B07C2" w:rsidRPr="006B07C2" w:rsidRDefault="006B07C2" w:rsidP="005814D6">
      <w:pPr>
        <w:numPr>
          <w:ilvl w:val="0"/>
          <w:numId w:val="54"/>
        </w:numPr>
        <w:tabs>
          <w:tab w:val="left" w:pos="2127"/>
        </w:tabs>
        <w:autoSpaceDE w:val="0"/>
        <w:autoSpaceDN w:val="0"/>
        <w:adjustRightInd w:val="0"/>
        <w:spacing w:after="0" w:line="360" w:lineRule="auto"/>
        <w:contextualSpacing/>
        <w:jc w:val="both"/>
        <w:rPr>
          <w:rFonts w:cstheme="minorHAnsi"/>
          <w:sz w:val="23"/>
          <w:szCs w:val="23"/>
        </w:rPr>
      </w:pPr>
      <w:r w:rsidRPr="006B07C2">
        <w:rPr>
          <w:rFonts w:cstheme="minorHAnsi"/>
          <w:sz w:val="23"/>
          <w:szCs w:val="23"/>
        </w:rPr>
        <w:t xml:space="preserve">Declárese procedente la solicitud de acceso a la información de la ciudadana </w:t>
      </w:r>
      <w:r w:rsidR="00183511">
        <w:rPr>
          <w:rFonts w:cstheme="minorHAnsi"/>
          <w:b/>
          <w:sz w:val="23"/>
          <w:szCs w:val="23"/>
        </w:rPr>
        <w:t>XXXXXXXXXX</w:t>
      </w:r>
      <w:r w:rsidRPr="006B07C2">
        <w:rPr>
          <w:rFonts w:eastAsia="Times New Roman" w:cstheme="minorHAnsi"/>
          <w:b/>
          <w:sz w:val="23"/>
          <w:szCs w:val="23"/>
          <w:lang w:eastAsia="es-SV"/>
        </w:rPr>
        <w:t>,</w:t>
      </w:r>
      <w:r w:rsidRPr="006B07C2">
        <w:rPr>
          <w:rFonts w:cstheme="minorHAnsi"/>
          <w:sz w:val="23"/>
          <w:szCs w:val="23"/>
        </w:rPr>
        <w:t xml:space="preserve"> según lo fundamentado en el considerando IV, téngase por cumplido el mismo.</w:t>
      </w:r>
    </w:p>
    <w:p w:rsidR="006B07C2" w:rsidRPr="006B07C2" w:rsidRDefault="006B07C2" w:rsidP="005814D6">
      <w:pPr>
        <w:numPr>
          <w:ilvl w:val="0"/>
          <w:numId w:val="54"/>
        </w:numPr>
        <w:tabs>
          <w:tab w:val="left" w:pos="2127"/>
        </w:tabs>
        <w:autoSpaceDE w:val="0"/>
        <w:autoSpaceDN w:val="0"/>
        <w:adjustRightInd w:val="0"/>
        <w:spacing w:after="0" w:line="360" w:lineRule="auto"/>
        <w:contextualSpacing/>
        <w:jc w:val="both"/>
        <w:rPr>
          <w:rFonts w:cstheme="minorHAnsi"/>
          <w:sz w:val="23"/>
          <w:szCs w:val="23"/>
        </w:rPr>
      </w:pPr>
      <w:r w:rsidRPr="006B07C2">
        <w:rPr>
          <w:rFonts w:cstheme="minorHAnsi"/>
          <w:sz w:val="23"/>
          <w:szCs w:val="23"/>
        </w:rPr>
        <w:lastRenderedPageBreak/>
        <w:t xml:space="preserve">Remítase ésta resolución administrativa en modalidad digital, así como la información solicitada, gratuitamente según los artículos 4 letra g. 61 y 102 de la Ley, al correo electrónico que para tal efecto se consignó en la petición. </w:t>
      </w:r>
    </w:p>
    <w:p w:rsidR="006B07C2" w:rsidRPr="006B07C2" w:rsidRDefault="006B07C2" w:rsidP="005814D6">
      <w:pPr>
        <w:numPr>
          <w:ilvl w:val="0"/>
          <w:numId w:val="54"/>
        </w:numPr>
        <w:tabs>
          <w:tab w:val="left" w:pos="2127"/>
        </w:tabs>
        <w:autoSpaceDE w:val="0"/>
        <w:autoSpaceDN w:val="0"/>
        <w:adjustRightInd w:val="0"/>
        <w:spacing w:after="0" w:line="360" w:lineRule="auto"/>
        <w:contextualSpacing/>
        <w:jc w:val="both"/>
        <w:rPr>
          <w:rFonts w:cstheme="minorHAnsi"/>
          <w:sz w:val="23"/>
          <w:szCs w:val="23"/>
        </w:rPr>
      </w:pPr>
      <w:r w:rsidRPr="006B07C2">
        <w:rPr>
          <w:rFonts w:cstheme="minorHAnsi"/>
          <w:sz w:val="23"/>
          <w:szCs w:val="23"/>
        </w:rPr>
        <w:t xml:space="preserve">Notifíquese, </w:t>
      </w:r>
    </w:p>
    <w:p w:rsidR="006B07C2" w:rsidRPr="006B07C2" w:rsidRDefault="006B07C2" w:rsidP="005814D6">
      <w:pPr>
        <w:numPr>
          <w:ilvl w:val="0"/>
          <w:numId w:val="54"/>
        </w:numPr>
        <w:tabs>
          <w:tab w:val="left" w:pos="2127"/>
        </w:tabs>
        <w:spacing w:line="360" w:lineRule="auto"/>
        <w:contextualSpacing/>
        <w:jc w:val="both"/>
        <w:rPr>
          <w:rFonts w:eastAsia="Times New Roman" w:cstheme="minorHAnsi"/>
          <w:b/>
          <w:bCs/>
          <w:sz w:val="23"/>
          <w:szCs w:val="23"/>
          <w:lang w:eastAsia="es-SV"/>
        </w:rPr>
      </w:pPr>
      <w:r w:rsidRPr="006B07C2">
        <w:rPr>
          <w:rFonts w:cstheme="minorHAnsi"/>
          <w:sz w:val="23"/>
          <w:szCs w:val="23"/>
        </w:rPr>
        <w:t>Archívese.</w:t>
      </w:r>
      <w:r w:rsidRPr="006B07C2">
        <w:rPr>
          <w:rFonts w:eastAsia="Times New Roman" w:cstheme="minorHAnsi"/>
          <w:b/>
          <w:bCs/>
          <w:sz w:val="23"/>
          <w:szCs w:val="23"/>
          <w:lang w:eastAsia="es-SV"/>
        </w:rPr>
        <w:t xml:space="preserve"> </w:t>
      </w:r>
    </w:p>
    <w:p w:rsidR="006B07C2" w:rsidRPr="006B07C2" w:rsidRDefault="006B07C2" w:rsidP="006B07C2">
      <w:pPr>
        <w:tabs>
          <w:tab w:val="left" w:pos="2127"/>
        </w:tabs>
        <w:spacing w:line="360" w:lineRule="auto"/>
        <w:contextualSpacing/>
        <w:jc w:val="both"/>
        <w:rPr>
          <w:rFonts w:eastAsia="Times New Roman" w:cstheme="minorHAnsi"/>
          <w:b/>
          <w:bCs/>
          <w:sz w:val="23"/>
          <w:szCs w:val="23"/>
          <w:lang w:eastAsia="es-SV"/>
        </w:rPr>
      </w:pPr>
    </w:p>
    <w:p w:rsidR="006B07C2" w:rsidRPr="006B07C2" w:rsidRDefault="006B07C2" w:rsidP="006B07C2">
      <w:pPr>
        <w:tabs>
          <w:tab w:val="left" w:pos="2127"/>
        </w:tabs>
        <w:spacing w:line="360" w:lineRule="auto"/>
        <w:contextualSpacing/>
        <w:jc w:val="both"/>
        <w:rPr>
          <w:rFonts w:eastAsia="Times New Roman" w:cstheme="minorHAnsi"/>
          <w:b/>
          <w:bCs/>
          <w:sz w:val="23"/>
          <w:szCs w:val="23"/>
          <w:lang w:eastAsia="es-SV"/>
        </w:rPr>
      </w:pPr>
    </w:p>
    <w:p w:rsidR="006B07C2" w:rsidRPr="006B07C2" w:rsidRDefault="00183511" w:rsidP="006B07C2">
      <w:pPr>
        <w:spacing w:after="0"/>
        <w:jc w:val="center"/>
        <w:rPr>
          <w:rFonts w:ascii="Calibri" w:eastAsia="Times New Roman" w:hAnsi="Calibri" w:cs="Times New Roman"/>
          <w:b/>
          <w:sz w:val="23"/>
          <w:szCs w:val="23"/>
          <w:lang w:eastAsia="es-SV"/>
        </w:rPr>
      </w:pPr>
      <w:r>
        <w:rPr>
          <w:rFonts w:ascii="Calibri" w:eastAsia="Times New Roman" w:hAnsi="Calibri" w:cs="Times New Roman"/>
          <w:b/>
          <w:sz w:val="23"/>
          <w:szCs w:val="23"/>
          <w:lang w:eastAsia="es-SV"/>
        </w:rPr>
        <w:t>XXXXXXXXXX</w:t>
      </w:r>
    </w:p>
    <w:p w:rsidR="006B07C2" w:rsidRPr="006B07C2" w:rsidRDefault="006B07C2" w:rsidP="006B07C2">
      <w:pPr>
        <w:spacing w:after="0"/>
        <w:jc w:val="center"/>
        <w:rPr>
          <w:rFonts w:ascii="Calibri" w:eastAsia="Times New Roman" w:hAnsi="Calibri" w:cs="Times New Roman"/>
          <w:sz w:val="23"/>
          <w:szCs w:val="23"/>
          <w:lang w:eastAsia="es-SV"/>
        </w:rPr>
      </w:pPr>
      <w:r w:rsidRPr="006B07C2">
        <w:rPr>
          <w:rFonts w:ascii="Calibri" w:eastAsia="Times New Roman" w:hAnsi="Calibri" w:cs="Times New Roman"/>
          <w:sz w:val="23"/>
          <w:szCs w:val="23"/>
          <w:lang w:eastAsia="es-SV"/>
        </w:rPr>
        <w:t>Oficial de Información Instituc</w:t>
      </w:r>
      <w:r w:rsidR="00183511">
        <w:rPr>
          <w:rFonts w:ascii="Calibri" w:eastAsia="Times New Roman" w:hAnsi="Calibri" w:cs="Times New Roman"/>
          <w:sz w:val="23"/>
          <w:szCs w:val="23"/>
          <w:lang w:eastAsia="es-SV"/>
        </w:rPr>
        <w:t>ional</w:t>
      </w:r>
    </w:p>
    <w:p w:rsidR="006B07C2" w:rsidRDefault="006B07C2"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183511" w:rsidRDefault="00183511" w:rsidP="000B33C8">
      <w:pPr>
        <w:spacing w:after="0" w:line="240" w:lineRule="auto"/>
        <w:jc w:val="center"/>
        <w:outlineLvl w:val="0"/>
      </w:pPr>
    </w:p>
    <w:p w:rsidR="006B1C40" w:rsidRPr="006B1C40" w:rsidRDefault="006B1C40" w:rsidP="006B1C40">
      <w:pPr>
        <w:spacing w:after="0" w:line="240" w:lineRule="auto"/>
        <w:rPr>
          <w:rFonts w:ascii="Calibri" w:eastAsia="Calibri" w:hAnsi="Calibri" w:cs="Times New Roman"/>
          <w:lang w:val="es-ES" w:eastAsia="es-SV"/>
        </w:rPr>
      </w:pPr>
      <w:r w:rsidRPr="006B1C40">
        <w:rPr>
          <w:rFonts w:ascii="Calibri" w:eastAsia="Calibri" w:hAnsi="Calibri" w:cs="Times New Roman"/>
          <w:b/>
          <w:bCs/>
          <w:lang w:val="es-ES" w:eastAsia="es-SV"/>
        </w:rPr>
        <w:lastRenderedPageBreak/>
        <w:t>De:</w:t>
      </w:r>
      <w:r w:rsidRPr="006B1C40">
        <w:rPr>
          <w:rFonts w:ascii="Calibri" w:eastAsia="Calibri" w:hAnsi="Calibri" w:cs="Times New Roman"/>
          <w:lang w:val="es-ES" w:eastAsia="es-SV"/>
        </w:rPr>
        <w:t xml:space="preserve"> Notificaciones OIR </w:t>
      </w:r>
      <w:r w:rsidRPr="006B1C40">
        <w:rPr>
          <w:rFonts w:ascii="Calibri" w:eastAsia="Calibri" w:hAnsi="Calibri" w:cs="Times New Roman"/>
          <w:lang w:val="es-ES" w:eastAsia="es-SV"/>
        </w:rPr>
        <w:br/>
      </w:r>
      <w:r w:rsidRPr="006B1C40">
        <w:rPr>
          <w:rFonts w:ascii="Calibri" w:eastAsia="Calibri" w:hAnsi="Calibri" w:cs="Times New Roman"/>
          <w:b/>
          <w:bCs/>
          <w:lang w:val="es-ES" w:eastAsia="es-SV"/>
        </w:rPr>
        <w:t>Enviado el:</w:t>
      </w:r>
      <w:r w:rsidRPr="006B1C40">
        <w:rPr>
          <w:rFonts w:ascii="Calibri" w:eastAsia="Calibri" w:hAnsi="Calibri" w:cs="Times New Roman"/>
          <w:lang w:val="es-ES" w:eastAsia="es-SV"/>
        </w:rPr>
        <w:t xml:space="preserve"> viernes, 8 de junio de 2018 10:45</w:t>
      </w:r>
      <w:r w:rsidRPr="006B1C40">
        <w:rPr>
          <w:rFonts w:ascii="Calibri" w:eastAsia="Calibri" w:hAnsi="Calibri" w:cs="Times New Roman"/>
          <w:lang w:val="es-ES" w:eastAsia="es-SV"/>
        </w:rPr>
        <w:br/>
      </w:r>
      <w:r w:rsidRPr="006B1C40">
        <w:rPr>
          <w:rFonts w:ascii="Calibri" w:eastAsia="Calibri" w:hAnsi="Calibri" w:cs="Times New Roman"/>
          <w:b/>
          <w:bCs/>
          <w:lang w:val="es-ES" w:eastAsia="es-SV"/>
        </w:rPr>
        <w:t>Para:</w:t>
      </w:r>
      <w:r w:rsidRPr="006B1C40">
        <w:rPr>
          <w:rFonts w:ascii="Calibri" w:eastAsia="Calibri" w:hAnsi="Calibri" w:cs="Times New Roman"/>
          <w:lang w:val="es-ES" w:eastAsia="es-SV"/>
        </w:rPr>
        <w:t xml:space="preserve"> </w:t>
      </w:r>
      <w:r>
        <w:rPr>
          <w:rFonts w:ascii="Calibri" w:eastAsia="Calibri" w:hAnsi="Calibri" w:cs="Times New Roman"/>
          <w:lang w:val="es-ES" w:eastAsia="es-SV"/>
        </w:rPr>
        <w:t>XXXXXXXXXX</w:t>
      </w:r>
      <w:r w:rsidRPr="006B1C40">
        <w:rPr>
          <w:rFonts w:ascii="Calibri" w:eastAsia="Calibri" w:hAnsi="Calibri" w:cs="Times New Roman"/>
          <w:lang w:val="es-ES" w:eastAsia="es-SV"/>
        </w:rPr>
        <w:br/>
      </w:r>
      <w:r w:rsidRPr="006B1C40">
        <w:rPr>
          <w:rFonts w:ascii="Calibri" w:eastAsia="Calibri" w:hAnsi="Calibri" w:cs="Times New Roman"/>
          <w:b/>
          <w:bCs/>
          <w:lang w:val="es-ES" w:eastAsia="es-SV"/>
        </w:rPr>
        <w:t>CC:</w:t>
      </w:r>
      <w:r w:rsidRPr="006B1C40">
        <w:rPr>
          <w:rFonts w:ascii="Calibri" w:eastAsia="Calibri" w:hAnsi="Calibri" w:cs="Times New Roman"/>
          <w:lang w:val="es-ES" w:eastAsia="es-SV"/>
        </w:rPr>
        <w:t xml:space="preserve"> </w:t>
      </w:r>
      <w:proofErr w:type="spellStart"/>
      <w:r w:rsidRPr="006B1C40">
        <w:rPr>
          <w:rFonts w:ascii="Calibri" w:eastAsia="Calibri" w:hAnsi="Calibri" w:cs="Times New Roman"/>
          <w:lang w:val="es-ES" w:eastAsia="es-SV"/>
        </w:rPr>
        <w:t>oir</w:t>
      </w:r>
      <w:proofErr w:type="spellEnd"/>
      <w:r w:rsidRPr="006B1C40">
        <w:rPr>
          <w:rFonts w:ascii="Calibri" w:eastAsia="Calibri" w:hAnsi="Calibri" w:cs="Times New Roman"/>
          <w:lang w:val="es-ES" w:eastAsia="es-SV"/>
        </w:rPr>
        <w:br/>
      </w:r>
      <w:r w:rsidRPr="006B1C40">
        <w:rPr>
          <w:rFonts w:ascii="Calibri" w:eastAsia="Calibri" w:hAnsi="Calibri" w:cs="Times New Roman"/>
          <w:b/>
          <w:bCs/>
          <w:lang w:val="es-ES" w:eastAsia="es-SV"/>
        </w:rPr>
        <w:t>Asunto:</w:t>
      </w:r>
      <w:r w:rsidRPr="006B1C40">
        <w:rPr>
          <w:rFonts w:ascii="Calibri" w:eastAsia="Calibri" w:hAnsi="Calibri" w:cs="Times New Roman"/>
          <w:lang w:val="es-ES" w:eastAsia="es-SV"/>
        </w:rPr>
        <w:t xml:space="preserve"> Notificación de Solicitud SIPP N° 101-2018</w:t>
      </w:r>
    </w:p>
    <w:p w:rsidR="006B1C40" w:rsidRPr="006B1C40" w:rsidRDefault="006B1C40" w:rsidP="006B1C40">
      <w:pPr>
        <w:spacing w:after="0" w:line="240" w:lineRule="auto"/>
        <w:rPr>
          <w:rFonts w:ascii="Calibri" w:eastAsia="Calibri" w:hAnsi="Calibri" w:cs="Times New Roman"/>
        </w:rPr>
      </w:pPr>
    </w:p>
    <w:p w:rsidR="006B1C40" w:rsidRPr="006B1C40" w:rsidRDefault="006B1C40" w:rsidP="006B1C40">
      <w:pPr>
        <w:spacing w:after="0" w:line="240" w:lineRule="auto"/>
        <w:rPr>
          <w:rFonts w:ascii="Calibri" w:eastAsia="Calibri" w:hAnsi="Calibri" w:cs="Times New Roman"/>
        </w:rPr>
      </w:pPr>
    </w:p>
    <w:p w:rsidR="006B1C40" w:rsidRPr="006B1C40" w:rsidRDefault="006B1C40" w:rsidP="006B1C40">
      <w:pPr>
        <w:spacing w:after="0" w:line="360" w:lineRule="auto"/>
        <w:rPr>
          <w:rFonts w:ascii="Calibri" w:eastAsia="Calibri" w:hAnsi="Calibri" w:cs="Times New Roman"/>
          <w:b/>
          <w:bCs/>
          <w:sz w:val="24"/>
          <w:szCs w:val="24"/>
        </w:rPr>
      </w:pPr>
      <w:r w:rsidRPr="006B1C40">
        <w:rPr>
          <w:rFonts w:ascii="Calibri" w:eastAsia="Calibri" w:hAnsi="Calibri" w:cs="Times New Roman"/>
          <w:b/>
          <w:bCs/>
          <w:sz w:val="24"/>
          <w:szCs w:val="24"/>
        </w:rPr>
        <w:t>SIPP N° 101-2018</w:t>
      </w:r>
    </w:p>
    <w:p w:rsidR="006B1C40" w:rsidRPr="006B1C40" w:rsidRDefault="006B1C40" w:rsidP="006B1C40">
      <w:pPr>
        <w:spacing w:after="0" w:line="360" w:lineRule="auto"/>
        <w:rPr>
          <w:rFonts w:ascii="Calibri" w:eastAsia="Calibri" w:hAnsi="Calibri" w:cs="Times New Roman"/>
          <w:sz w:val="24"/>
          <w:szCs w:val="24"/>
        </w:rPr>
      </w:pPr>
    </w:p>
    <w:p w:rsidR="006B1C40" w:rsidRPr="006B1C40" w:rsidRDefault="006B1C40" w:rsidP="006B1C40">
      <w:pPr>
        <w:spacing w:after="0" w:line="360" w:lineRule="auto"/>
        <w:rPr>
          <w:rFonts w:ascii="Calibri" w:eastAsia="Calibri" w:hAnsi="Calibri" w:cs="Times New Roman"/>
          <w:sz w:val="24"/>
          <w:szCs w:val="24"/>
        </w:rPr>
      </w:pPr>
      <w:r w:rsidRPr="006B1C40">
        <w:rPr>
          <w:rFonts w:ascii="Calibri" w:eastAsia="Calibri" w:hAnsi="Calibri" w:cs="Times New Roman"/>
          <w:sz w:val="24"/>
          <w:szCs w:val="24"/>
        </w:rPr>
        <w:t>Estimado ciudadano</w:t>
      </w:r>
      <w:r w:rsidRPr="006B1C40">
        <w:rPr>
          <w:rFonts w:ascii="Calibri" w:eastAsia="Calibri" w:hAnsi="Calibri" w:cs="Times New Roman"/>
          <w:b/>
          <w:bCs/>
          <w:sz w:val="24"/>
          <w:szCs w:val="24"/>
        </w:rPr>
        <w:t xml:space="preserve"> </w:t>
      </w:r>
      <w:r>
        <w:rPr>
          <w:rFonts w:ascii="Calibri" w:eastAsia="Calibri" w:hAnsi="Calibri" w:cs="Times New Roman"/>
          <w:b/>
          <w:bCs/>
          <w:sz w:val="24"/>
          <w:szCs w:val="24"/>
        </w:rPr>
        <w:t>XXXXXXXXXX</w:t>
      </w:r>
      <w:r w:rsidRPr="006B1C40">
        <w:rPr>
          <w:rFonts w:ascii="Calibri" w:eastAsia="Calibri" w:hAnsi="Calibri" w:cs="Times New Roman"/>
          <w:sz w:val="24"/>
          <w:szCs w:val="24"/>
        </w:rPr>
        <w:t>:</w:t>
      </w:r>
    </w:p>
    <w:p w:rsidR="006B1C40" w:rsidRPr="006B1C40" w:rsidRDefault="006B1C40" w:rsidP="006B1C40">
      <w:pPr>
        <w:spacing w:after="0" w:line="360" w:lineRule="auto"/>
        <w:rPr>
          <w:rFonts w:ascii="Calibri" w:eastAsia="Calibri" w:hAnsi="Calibri" w:cs="Times New Roman"/>
          <w:sz w:val="24"/>
          <w:szCs w:val="24"/>
        </w:rPr>
      </w:pPr>
    </w:p>
    <w:p w:rsidR="006B1C40" w:rsidRPr="006B1C40" w:rsidRDefault="006B1C40" w:rsidP="006B1C40">
      <w:pPr>
        <w:spacing w:after="0" w:line="360" w:lineRule="auto"/>
        <w:rPr>
          <w:rFonts w:ascii="Calibri" w:eastAsia="Calibri" w:hAnsi="Calibri" w:cs="Times New Roman"/>
          <w:b/>
          <w:bCs/>
          <w:i/>
          <w:iCs/>
          <w:sz w:val="24"/>
          <w:szCs w:val="24"/>
        </w:rPr>
      </w:pPr>
      <w:r w:rsidRPr="006B1C40">
        <w:rPr>
          <w:rFonts w:ascii="Calibri" w:eastAsia="Calibri" w:hAnsi="Calibri" w:cs="Times New Roman"/>
          <w:sz w:val="24"/>
          <w:szCs w:val="24"/>
        </w:rPr>
        <w:t>Para la Superintendencia General de Electricidad y Telecomunicaciones-SIGET, por medio de su Unidad de Acceso a la Información y Transparencia-UAIT, es un gusto atender su solicitud sobre</w:t>
      </w:r>
      <w:proofErr w:type="gramStart"/>
      <w:r w:rsidRPr="006B1C40">
        <w:rPr>
          <w:rFonts w:ascii="Calibri" w:eastAsia="Calibri" w:hAnsi="Calibri" w:cs="Times New Roman"/>
          <w:sz w:val="24"/>
          <w:szCs w:val="24"/>
        </w:rPr>
        <w:t xml:space="preserve">: </w:t>
      </w:r>
      <w:r w:rsidRPr="006B1C40">
        <w:rPr>
          <w:rFonts w:ascii="Calibri" w:eastAsia="Calibri" w:hAnsi="Calibri" w:cs="Times New Roman"/>
          <w:b/>
          <w:bCs/>
          <w:i/>
          <w:iCs/>
          <w:sz w:val="24"/>
          <w:szCs w:val="24"/>
        </w:rPr>
        <w:t> “</w:t>
      </w:r>
      <w:proofErr w:type="gramEnd"/>
      <w:r w:rsidRPr="006B1C40">
        <w:rPr>
          <w:rFonts w:ascii="Calibri" w:eastAsia="Calibri" w:hAnsi="Calibri" w:cs="Times New Roman"/>
          <w:b/>
          <w:bCs/>
          <w:i/>
          <w:iCs/>
          <w:sz w:val="24"/>
          <w:szCs w:val="24"/>
        </w:rPr>
        <w:t>Código o Reglamento Eléctrico de El Salvador”.</w:t>
      </w:r>
    </w:p>
    <w:p w:rsidR="006B1C40" w:rsidRPr="006B1C40" w:rsidRDefault="006B1C40" w:rsidP="006B1C40">
      <w:pPr>
        <w:spacing w:after="0" w:line="360" w:lineRule="auto"/>
        <w:rPr>
          <w:rFonts w:ascii="Calibri" w:eastAsia="Calibri" w:hAnsi="Calibri" w:cs="Times New Roman"/>
          <w:sz w:val="24"/>
          <w:szCs w:val="24"/>
        </w:rPr>
      </w:pPr>
    </w:p>
    <w:p w:rsidR="006B1C40" w:rsidRPr="006B1C40" w:rsidRDefault="006B1C40" w:rsidP="006B1C40">
      <w:pPr>
        <w:spacing w:line="360" w:lineRule="auto"/>
        <w:contextualSpacing/>
        <w:jc w:val="both"/>
        <w:rPr>
          <w:rFonts w:ascii="Calibri" w:eastAsia="Calibri" w:hAnsi="Calibri" w:cs="Times New Roman"/>
          <w:sz w:val="24"/>
          <w:szCs w:val="24"/>
          <w:lang w:eastAsia="es-SV"/>
        </w:rPr>
      </w:pPr>
      <w:r w:rsidRPr="006B1C40">
        <w:rPr>
          <w:rFonts w:ascii="Calibri" w:eastAsia="Calibri" w:hAnsi="Calibri" w:cs="Times New Roman"/>
          <w:sz w:val="24"/>
          <w:szCs w:val="24"/>
          <w:lang w:eastAsia="es-SV"/>
        </w:rPr>
        <w:t xml:space="preserve">Que </w:t>
      </w:r>
      <w:r w:rsidRPr="006B1C40">
        <w:rPr>
          <w:rFonts w:ascii="Calibri" w:eastAsia="Calibri" w:hAnsi="Calibri" w:cs="Times New Roman"/>
          <w:sz w:val="23"/>
          <w:szCs w:val="23"/>
          <w:lang w:eastAsia="es-SV"/>
        </w:rPr>
        <w:t>se  verificó  que la solicitud de información cumpliese lo dispuesto en los Arts. 66 de la Ley de Acceso a la  Información Pública, en lo sucesivo LAIP o Ley y el 52 y 54 del Reglamento de la Ley de Acceso a la Información Pública-RLAIP, por lo que se dio el trámite correspondiente.</w:t>
      </w:r>
    </w:p>
    <w:p w:rsidR="006B1C40" w:rsidRPr="006B1C40" w:rsidRDefault="006B1C40" w:rsidP="006B1C40">
      <w:pPr>
        <w:spacing w:after="0" w:line="360" w:lineRule="auto"/>
        <w:rPr>
          <w:rFonts w:ascii="Calibri" w:eastAsia="Calibri" w:hAnsi="Calibri" w:cs="Times New Roman"/>
          <w:sz w:val="24"/>
          <w:szCs w:val="24"/>
          <w:lang w:eastAsia="es-SV"/>
        </w:rPr>
      </w:pPr>
    </w:p>
    <w:p w:rsidR="006B1C40" w:rsidRPr="006B1C40" w:rsidRDefault="006B1C40" w:rsidP="006B1C40">
      <w:pPr>
        <w:spacing w:line="360" w:lineRule="auto"/>
        <w:contextualSpacing/>
        <w:jc w:val="both"/>
        <w:rPr>
          <w:rFonts w:ascii="Calibri" w:eastAsia="Calibri" w:hAnsi="Calibri" w:cs="Times New Roman"/>
          <w:sz w:val="24"/>
          <w:szCs w:val="24"/>
          <w:lang w:eastAsia="es-SV"/>
        </w:rPr>
      </w:pPr>
      <w:r w:rsidRPr="006B1C40">
        <w:rPr>
          <w:rFonts w:ascii="Calibri" w:eastAsia="Calibri" w:hAnsi="Calibri" w:cs="Times New Roman"/>
          <w:sz w:val="24"/>
          <w:szCs w:val="24"/>
          <w:lang w:eastAsia="es-SV"/>
        </w:rPr>
        <w:t xml:space="preserve">Se aclara que según dispone el Art. 4 de la Ley de Creación de la Superintendencia General de Electricidad y Telecomunicaciones- LCSIGET, ésta entidad entre sus facultades tiene: </w:t>
      </w:r>
      <w:r w:rsidRPr="006B1C40">
        <w:rPr>
          <w:rFonts w:ascii="Calibri" w:eastAsia="Calibri" w:hAnsi="Calibri" w:cs="Times New Roman"/>
          <w:i/>
          <w:iCs/>
          <w:sz w:val="24"/>
          <w:szCs w:val="24"/>
          <w:lang w:eastAsia="es-SV"/>
        </w:rPr>
        <w:t>"</w:t>
      </w:r>
      <w:r w:rsidRPr="006B1C40">
        <w:rPr>
          <w:rFonts w:ascii="Calibri" w:eastAsia="Calibri" w:hAnsi="Calibri" w:cs="Times New Roman"/>
          <w:b/>
          <w:bCs/>
          <w:i/>
          <w:iCs/>
          <w:sz w:val="24"/>
          <w:szCs w:val="24"/>
          <w:lang w:eastAsia="es-SV"/>
        </w:rPr>
        <w:t>Art 4.-</w:t>
      </w:r>
      <w:r w:rsidRPr="006B1C40">
        <w:rPr>
          <w:rFonts w:ascii="Calibri" w:eastAsia="Calibri" w:hAnsi="Calibri" w:cs="Times New Roman"/>
          <w:i/>
          <w:iCs/>
          <w:sz w:val="24"/>
          <w:szCs w:val="24"/>
          <w:lang w:eastAsia="es-SV"/>
        </w:rPr>
        <w:t xml:space="preserve">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6B1C40">
        <w:rPr>
          <w:rFonts w:ascii="Calibri" w:eastAsia="Calibri" w:hAnsi="Calibri" w:cs="Times New Roman"/>
          <w:sz w:val="24"/>
          <w:szCs w:val="24"/>
          <w:lang w:eastAsia="es-SV"/>
        </w:rPr>
        <w:t xml:space="preserve">.  </w:t>
      </w:r>
    </w:p>
    <w:p w:rsidR="006B1C40" w:rsidRPr="006B1C40" w:rsidRDefault="006B1C40" w:rsidP="006B1C40">
      <w:pPr>
        <w:spacing w:line="360" w:lineRule="auto"/>
        <w:contextualSpacing/>
        <w:jc w:val="both"/>
        <w:rPr>
          <w:rFonts w:ascii="Calibri" w:eastAsia="Calibri" w:hAnsi="Calibri" w:cs="Times New Roman"/>
          <w:sz w:val="24"/>
          <w:szCs w:val="24"/>
          <w:lang w:eastAsia="es-SV"/>
        </w:rPr>
      </w:pPr>
    </w:p>
    <w:p w:rsidR="006B1C40" w:rsidRPr="006B1C40" w:rsidRDefault="006B1C40" w:rsidP="006B1C40">
      <w:pPr>
        <w:spacing w:line="360" w:lineRule="auto"/>
        <w:contextualSpacing/>
        <w:jc w:val="both"/>
        <w:rPr>
          <w:rFonts w:ascii="Calibri" w:eastAsia="Calibri" w:hAnsi="Calibri" w:cs="Times New Roman"/>
          <w:sz w:val="24"/>
          <w:szCs w:val="24"/>
          <w:lang w:eastAsia="es-SV"/>
        </w:rPr>
      </w:pPr>
      <w:r w:rsidRPr="006B1C40">
        <w:rPr>
          <w:rFonts w:ascii="Calibri" w:eastAsia="Calibri" w:hAnsi="Calibri" w:cs="Times New Roman"/>
          <w:sz w:val="24"/>
          <w:szCs w:val="24"/>
          <w:lang w:eastAsia="es-SV"/>
        </w:rPr>
        <w:t xml:space="preserve">El </w:t>
      </w:r>
      <w:r w:rsidRPr="006B1C40">
        <w:rPr>
          <w:rFonts w:ascii="Calibri" w:eastAsia="Calibri" w:hAnsi="Calibri" w:cs="Times New Roman"/>
          <w:b/>
          <w:bCs/>
          <w:sz w:val="24"/>
          <w:szCs w:val="24"/>
          <w:lang w:eastAsia="es-SV"/>
        </w:rPr>
        <w:t>Art. 74 literal b) de la Ley de Acceso a la Información Pública</w:t>
      </w:r>
      <w:r w:rsidRPr="006B1C40">
        <w:rPr>
          <w:rFonts w:ascii="Calibri" w:eastAsia="Calibri" w:hAnsi="Calibri" w:cs="Times New Roman"/>
          <w:sz w:val="24"/>
          <w:szCs w:val="24"/>
          <w:lang w:eastAsia="es-SV"/>
        </w:rPr>
        <w:t xml:space="preserve"> establece que “Los oficiales de Información no darán trámite a solicitudes de información: B) Cuando la información se encuentre disponible públicamente. En este caso, deberán indicar al solicitante el lugar donde se encuentra la información, por lo que la información solicitada </w:t>
      </w:r>
      <w:r w:rsidRPr="006B1C40">
        <w:rPr>
          <w:rFonts w:ascii="Calibri" w:eastAsia="Calibri" w:hAnsi="Calibri" w:cs="Times New Roman"/>
          <w:sz w:val="24"/>
          <w:szCs w:val="24"/>
          <w:lang w:eastAsia="es-SV"/>
        </w:rPr>
        <w:lastRenderedPageBreak/>
        <w:t xml:space="preserve">se encuentra publicada en la Plataforma de la Página Web Institucional de la SIGET, la cual puede acceder a través del siguiente link: </w:t>
      </w:r>
    </w:p>
    <w:p w:rsidR="006B1C40" w:rsidRPr="006B1C40" w:rsidRDefault="006B1C40" w:rsidP="006B1C40">
      <w:pPr>
        <w:spacing w:line="360" w:lineRule="auto"/>
        <w:ind w:left="426"/>
        <w:contextualSpacing/>
        <w:jc w:val="both"/>
        <w:rPr>
          <w:rFonts w:ascii="Calibri" w:eastAsia="Calibri" w:hAnsi="Calibri" w:cs="Times New Roman"/>
          <w:sz w:val="24"/>
          <w:szCs w:val="24"/>
          <w:lang w:eastAsia="es-SV"/>
        </w:rPr>
      </w:pPr>
    </w:p>
    <w:p w:rsidR="006B1C40" w:rsidRPr="006B1C40" w:rsidRDefault="00C26BF2" w:rsidP="006B1C40">
      <w:pPr>
        <w:spacing w:after="0" w:line="360" w:lineRule="auto"/>
        <w:jc w:val="center"/>
        <w:rPr>
          <w:rFonts w:ascii="Calibri" w:eastAsia="Calibri" w:hAnsi="Calibri" w:cs="Times New Roman"/>
          <w:color w:val="1F497D"/>
          <w:sz w:val="24"/>
          <w:szCs w:val="24"/>
          <w:u w:val="single"/>
          <w:lang w:eastAsia="es-SV"/>
        </w:rPr>
      </w:pPr>
      <w:hyperlink r:id="rId39" w:history="1">
        <w:r w:rsidR="006B1C40" w:rsidRPr="006B1C40">
          <w:rPr>
            <w:rFonts w:ascii="Calibri" w:eastAsia="Calibri" w:hAnsi="Calibri" w:cs="Times New Roman"/>
            <w:color w:val="0000FF"/>
            <w:sz w:val="24"/>
            <w:szCs w:val="24"/>
            <w:u w:val="single"/>
            <w:lang w:eastAsia="es-SV"/>
          </w:rPr>
          <w:t>https://www.siget.gob.sv/descargas/</w:t>
        </w:r>
      </w:hyperlink>
    </w:p>
    <w:p w:rsidR="006B1C40" w:rsidRPr="006B1C40" w:rsidRDefault="006B1C40" w:rsidP="006B1C40">
      <w:pPr>
        <w:spacing w:after="0" w:line="360" w:lineRule="auto"/>
        <w:jc w:val="center"/>
        <w:rPr>
          <w:rFonts w:ascii="Calibri" w:eastAsia="Calibri" w:hAnsi="Calibri" w:cs="Times New Roman"/>
          <w:color w:val="1F497D"/>
          <w:sz w:val="24"/>
          <w:szCs w:val="24"/>
          <w:lang w:eastAsia="es-SV"/>
        </w:rPr>
      </w:pPr>
    </w:p>
    <w:p w:rsidR="006B1C40" w:rsidRPr="006B1C40" w:rsidRDefault="006B1C40" w:rsidP="006B1C40">
      <w:pPr>
        <w:spacing w:after="0" w:line="360" w:lineRule="auto"/>
        <w:ind w:firstLine="420"/>
        <w:rPr>
          <w:rFonts w:ascii="Calibri" w:eastAsia="Calibri" w:hAnsi="Calibri" w:cs="Times New Roman"/>
          <w:sz w:val="24"/>
          <w:szCs w:val="24"/>
          <w:lang w:eastAsia="es-SV"/>
        </w:rPr>
      </w:pPr>
      <w:r w:rsidRPr="006B1C40">
        <w:rPr>
          <w:rFonts w:ascii="Calibri" w:eastAsia="Calibri" w:hAnsi="Calibri" w:cs="Times New Roman"/>
          <w:sz w:val="24"/>
          <w:szCs w:val="24"/>
          <w:lang w:eastAsia="es-SV"/>
        </w:rPr>
        <w:t>Así mismo se anexa la captura de pantalla de la Página Web Institucional donde se encuentran la información solicitada:</w:t>
      </w:r>
    </w:p>
    <w:p w:rsidR="006B1C40" w:rsidRPr="006B1C40" w:rsidRDefault="006B1C40" w:rsidP="006B1C40">
      <w:pPr>
        <w:spacing w:after="0" w:line="360" w:lineRule="auto"/>
        <w:rPr>
          <w:rFonts w:ascii="Calibri" w:eastAsia="Calibri" w:hAnsi="Calibri" w:cs="Times New Roman"/>
          <w:color w:val="1F497D"/>
          <w:sz w:val="24"/>
          <w:szCs w:val="24"/>
          <w:lang w:eastAsia="es-SV"/>
        </w:rPr>
      </w:pPr>
      <w:r w:rsidRPr="006B1C40">
        <w:rPr>
          <w:rFonts w:ascii="Calibri" w:eastAsia="Calibri" w:hAnsi="Calibri" w:cs="Times New Roman"/>
          <w:color w:val="1F497D"/>
          <w:sz w:val="24"/>
          <w:szCs w:val="24"/>
          <w:lang w:eastAsia="es-SV"/>
        </w:rPr>
        <w:t xml:space="preserve">            </w:t>
      </w:r>
    </w:p>
    <w:p w:rsidR="006B1C40" w:rsidRPr="006B1C40" w:rsidRDefault="006B1C40" w:rsidP="006B1C40">
      <w:pPr>
        <w:spacing w:after="0" w:line="360" w:lineRule="auto"/>
        <w:jc w:val="center"/>
        <w:rPr>
          <w:rFonts w:ascii="Calibri" w:eastAsia="Calibri" w:hAnsi="Calibri" w:cs="Times New Roman"/>
          <w:i/>
          <w:iCs/>
          <w:color w:val="1F497D"/>
          <w:sz w:val="24"/>
          <w:szCs w:val="24"/>
          <w:lang w:eastAsia="es-SV"/>
        </w:rPr>
      </w:pPr>
      <w:r w:rsidRPr="006B1C40">
        <w:rPr>
          <w:rFonts w:ascii="Calibri" w:eastAsia="Calibri" w:hAnsi="Calibri" w:cs="Times New Roman"/>
          <w:noProof/>
          <w:lang w:eastAsia="es-SV"/>
        </w:rPr>
        <w:drawing>
          <wp:inline distT="0" distB="0" distL="0" distR="0" wp14:anchorId="17F626F7" wp14:editId="59419730">
            <wp:extent cx="5953705" cy="5571461"/>
            <wp:effectExtent l="0" t="0" r="0" b="0"/>
            <wp:docPr id="8" name="Imagen 8" descr="cid:image003.jpg@01D3FF0D.6EA744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jpg@01D3FF0D.6EA744F0"/>
                    <pic:cNvPicPr>
                      <a:picLocks noChangeAspect="1" noChangeArrowheads="1"/>
                    </pic:cNvPicPr>
                  </pic:nvPicPr>
                  <pic:blipFill>
                    <a:blip r:embed="rId40" r:link="rId41">
                      <a:extLst>
                        <a:ext uri="{28A0092B-C50C-407E-A947-70E740481C1C}">
                          <a14:useLocalDpi xmlns:a14="http://schemas.microsoft.com/office/drawing/2010/main" val="0"/>
                        </a:ext>
                      </a:extLst>
                    </a:blip>
                    <a:srcRect/>
                    <a:stretch>
                      <a:fillRect/>
                    </a:stretch>
                  </pic:blipFill>
                  <pic:spPr bwMode="auto">
                    <a:xfrm>
                      <a:off x="0" y="0"/>
                      <a:ext cx="5953905" cy="5571648"/>
                    </a:xfrm>
                    <a:prstGeom prst="rect">
                      <a:avLst/>
                    </a:prstGeom>
                    <a:noFill/>
                    <a:ln>
                      <a:noFill/>
                    </a:ln>
                  </pic:spPr>
                </pic:pic>
              </a:graphicData>
            </a:graphic>
          </wp:inline>
        </w:drawing>
      </w:r>
    </w:p>
    <w:p w:rsidR="006B1C40" w:rsidRPr="006B1C40" w:rsidRDefault="006B1C40" w:rsidP="006B1C40">
      <w:pPr>
        <w:spacing w:after="0" w:line="360" w:lineRule="auto"/>
        <w:jc w:val="center"/>
        <w:rPr>
          <w:rFonts w:ascii="Calibri" w:eastAsia="Calibri" w:hAnsi="Calibri" w:cs="Times New Roman"/>
          <w:i/>
          <w:iCs/>
          <w:color w:val="1F497D"/>
          <w:sz w:val="24"/>
          <w:szCs w:val="24"/>
          <w:lang w:eastAsia="es-SV"/>
        </w:rPr>
      </w:pPr>
    </w:p>
    <w:p w:rsidR="006B1C40" w:rsidRPr="006B1C40" w:rsidRDefault="006B1C40" w:rsidP="006B1C40">
      <w:pPr>
        <w:spacing w:after="0" w:line="360" w:lineRule="auto"/>
        <w:rPr>
          <w:rFonts w:ascii="Calibri" w:eastAsia="Calibri" w:hAnsi="Calibri" w:cs="Times New Roman"/>
          <w:sz w:val="24"/>
          <w:szCs w:val="24"/>
          <w:lang w:eastAsia="es-SV"/>
        </w:rPr>
      </w:pPr>
    </w:p>
    <w:p w:rsidR="006B1C40" w:rsidRPr="006B1C40" w:rsidRDefault="006B1C40" w:rsidP="006B1C40">
      <w:pPr>
        <w:spacing w:after="0" w:line="360" w:lineRule="auto"/>
        <w:ind w:left="426"/>
        <w:jc w:val="both"/>
        <w:rPr>
          <w:rFonts w:ascii="Calibri" w:eastAsia="Calibri" w:hAnsi="Calibri" w:cs="Times New Roman"/>
          <w:sz w:val="24"/>
          <w:szCs w:val="24"/>
          <w:lang w:eastAsia="es-SV"/>
        </w:rPr>
      </w:pPr>
      <w:r w:rsidRPr="006B1C40">
        <w:rPr>
          <w:rFonts w:ascii="Calibri" w:eastAsia="Calibri" w:hAnsi="Calibri" w:cs="Times New Roman"/>
          <w:sz w:val="24"/>
          <w:szCs w:val="24"/>
          <w:lang w:eastAsia="es-SV"/>
        </w:rPr>
        <w:t xml:space="preserve">La información se provee por ser de índole pública, con base al Art. 72 literal c)  y 74 literal b) de la Ley de Acceso a la Información Pública-LAIP; Cualquier inquietud nos tiene a sus órdenes, puede escribirnos al correo: </w:t>
      </w:r>
      <w:hyperlink r:id="rId42" w:history="1">
        <w:r w:rsidRPr="006B1C40">
          <w:rPr>
            <w:rFonts w:ascii="Calibri" w:eastAsia="Calibri" w:hAnsi="Calibri" w:cs="Times New Roman"/>
            <w:color w:val="0000FF"/>
            <w:sz w:val="24"/>
            <w:szCs w:val="24"/>
            <w:u w:val="single"/>
            <w:lang w:eastAsia="es-SV"/>
          </w:rPr>
          <w:t>oir@siget.gob.sv</w:t>
        </w:r>
      </w:hyperlink>
      <w:r w:rsidRPr="006B1C40">
        <w:rPr>
          <w:rFonts w:ascii="Calibri" w:eastAsia="Calibri" w:hAnsi="Calibri" w:cs="Times New Roman"/>
          <w:sz w:val="24"/>
          <w:szCs w:val="24"/>
          <w:lang w:eastAsia="es-SV"/>
        </w:rPr>
        <w:t xml:space="preserve"> </w:t>
      </w:r>
    </w:p>
    <w:p w:rsidR="006B1C40" w:rsidRPr="006B1C40" w:rsidRDefault="006B1C40" w:rsidP="006B1C40">
      <w:pPr>
        <w:spacing w:after="0" w:line="360" w:lineRule="auto"/>
        <w:rPr>
          <w:rFonts w:ascii="Times New Roman" w:eastAsia="Calibri" w:hAnsi="Times New Roman" w:cs="Times New Roman"/>
          <w:b/>
          <w:bCs/>
        </w:rPr>
      </w:pPr>
    </w:p>
    <w:p w:rsidR="006B1C40" w:rsidRPr="006B1C40" w:rsidRDefault="006B1C40" w:rsidP="006B1C40">
      <w:pPr>
        <w:spacing w:after="0" w:line="360" w:lineRule="auto"/>
        <w:rPr>
          <w:rFonts w:ascii="Times New Roman" w:eastAsia="Calibri" w:hAnsi="Times New Roman" w:cs="Times New Roman"/>
          <w:b/>
          <w:bCs/>
          <w:sz w:val="20"/>
          <w:szCs w:val="20"/>
          <w:u w:val="single"/>
        </w:rPr>
      </w:pPr>
      <w:r w:rsidRPr="006B1C40">
        <w:rPr>
          <w:rFonts w:ascii="Times New Roman" w:eastAsia="Calibri" w:hAnsi="Times New Roman" w:cs="Times New Roman"/>
          <w:b/>
          <w:bCs/>
        </w:rPr>
        <w:t xml:space="preserve">        </w:t>
      </w:r>
      <w:r w:rsidRPr="006B1C40">
        <w:rPr>
          <w:rFonts w:ascii="Times New Roman" w:eastAsia="Calibri" w:hAnsi="Times New Roman" w:cs="Times New Roman"/>
          <w:b/>
          <w:bCs/>
          <w:u w:val="single"/>
        </w:rPr>
        <w:t>Se adjunta:</w:t>
      </w:r>
    </w:p>
    <w:p w:rsidR="006B1C40" w:rsidRPr="006B1C40" w:rsidRDefault="006B1C40" w:rsidP="006B1C40">
      <w:pPr>
        <w:spacing w:after="0" w:line="360" w:lineRule="auto"/>
        <w:ind w:left="1440" w:hanging="360"/>
        <w:rPr>
          <w:rFonts w:ascii="Times New Roman" w:eastAsia="Calibri" w:hAnsi="Times New Roman" w:cs="Times New Roman"/>
          <w:b/>
          <w:bCs/>
        </w:rPr>
      </w:pPr>
      <w:r w:rsidRPr="006B1C40">
        <w:rPr>
          <w:rFonts w:ascii="Symbol" w:eastAsia="Calibri" w:hAnsi="Symbol" w:cs="Times New Roman"/>
        </w:rPr>
        <w:t></w:t>
      </w:r>
      <w:r w:rsidRPr="006B1C40">
        <w:rPr>
          <w:rFonts w:ascii="Times New Roman" w:eastAsia="Calibri" w:hAnsi="Times New Roman" w:cs="Times New Roman"/>
          <w:sz w:val="14"/>
          <w:szCs w:val="14"/>
        </w:rPr>
        <w:t xml:space="preserve">         </w:t>
      </w:r>
      <w:r w:rsidRPr="006B1C40">
        <w:rPr>
          <w:rFonts w:ascii="Times New Roman" w:eastAsia="Calibri" w:hAnsi="Times New Roman" w:cs="Times New Roman"/>
          <w:b/>
          <w:bCs/>
          <w:i/>
          <w:iCs/>
        </w:rPr>
        <w:t xml:space="preserve">Ley General de </w:t>
      </w:r>
      <w:r w:rsidRPr="006B1C40">
        <w:rPr>
          <w:rFonts w:ascii="Times New Roman" w:eastAsia="Calibri" w:hAnsi="Times New Roman" w:cs="Times New Roman"/>
          <w:b/>
          <w:bCs/>
        </w:rPr>
        <w:t>E</w:t>
      </w:r>
      <w:r w:rsidRPr="006B1C40">
        <w:rPr>
          <w:rFonts w:ascii="Times New Roman" w:eastAsia="Calibri" w:hAnsi="Times New Roman" w:cs="Times New Roman"/>
          <w:b/>
          <w:bCs/>
          <w:i/>
          <w:iCs/>
        </w:rPr>
        <w:t>lectricidad</w:t>
      </w:r>
    </w:p>
    <w:p w:rsidR="006B1C40" w:rsidRDefault="006B1C40" w:rsidP="006B1C40">
      <w:pPr>
        <w:spacing w:after="0" w:line="360" w:lineRule="auto"/>
        <w:ind w:left="1440" w:hanging="360"/>
        <w:rPr>
          <w:rFonts w:ascii="Times New Roman" w:eastAsia="Calibri" w:hAnsi="Times New Roman" w:cs="Times New Roman"/>
          <w:b/>
          <w:bCs/>
          <w:i/>
          <w:iCs/>
        </w:rPr>
      </w:pPr>
      <w:r w:rsidRPr="006B1C40">
        <w:rPr>
          <w:rFonts w:ascii="Symbol" w:eastAsia="Calibri" w:hAnsi="Symbol" w:cs="Times New Roman"/>
        </w:rPr>
        <w:t></w:t>
      </w:r>
      <w:r w:rsidRPr="006B1C40">
        <w:rPr>
          <w:rFonts w:ascii="Times New Roman" w:eastAsia="Calibri" w:hAnsi="Times New Roman" w:cs="Times New Roman"/>
          <w:sz w:val="14"/>
          <w:szCs w:val="14"/>
        </w:rPr>
        <w:t xml:space="preserve">         </w:t>
      </w:r>
      <w:r w:rsidRPr="006B1C40">
        <w:rPr>
          <w:rFonts w:ascii="Times New Roman" w:eastAsia="Calibri" w:hAnsi="Times New Roman" w:cs="Times New Roman"/>
          <w:b/>
          <w:bCs/>
          <w:i/>
          <w:iCs/>
        </w:rPr>
        <w:t>Reglamento de la Ley General de Electricidad</w:t>
      </w:r>
    </w:p>
    <w:p w:rsidR="006B1C40" w:rsidRDefault="006B1C40" w:rsidP="006B1C40">
      <w:pPr>
        <w:spacing w:after="0" w:line="360" w:lineRule="auto"/>
        <w:ind w:left="1440" w:hanging="360"/>
        <w:rPr>
          <w:rFonts w:ascii="Times New Roman" w:eastAsia="Calibri" w:hAnsi="Times New Roman" w:cs="Times New Roman"/>
          <w:b/>
          <w:bCs/>
          <w:i/>
          <w:iCs/>
        </w:rPr>
      </w:pPr>
    </w:p>
    <w:p w:rsidR="006B1C40" w:rsidRDefault="006B1C40" w:rsidP="006B1C40">
      <w:pPr>
        <w:spacing w:after="0" w:line="360" w:lineRule="auto"/>
        <w:ind w:left="1440" w:hanging="360"/>
        <w:rPr>
          <w:rFonts w:ascii="Times New Roman" w:eastAsia="Calibri" w:hAnsi="Times New Roman" w:cs="Times New Roman"/>
          <w:b/>
          <w:bCs/>
          <w:i/>
          <w:iCs/>
        </w:rPr>
      </w:pPr>
    </w:p>
    <w:p w:rsidR="006B1C40" w:rsidRDefault="006B1C40" w:rsidP="006B1C40">
      <w:pPr>
        <w:spacing w:after="0" w:line="360" w:lineRule="auto"/>
        <w:ind w:left="1440" w:hanging="360"/>
        <w:rPr>
          <w:rFonts w:ascii="Times New Roman" w:eastAsia="Calibri" w:hAnsi="Times New Roman" w:cs="Times New Roman"/>
          <w:b/>
          <w:bCs/>
          <w:i/>
          <w:iCs/>
        </w:rPr>
      </w:pPr>
    </w:p>
    <w:p w:rsidR="006B1C40" w:rsidRDefault="006B1C40" w:rsidP="006B1C40">
      <w:pPr>
        <w:spacing w:after="0" w:line="360" w:lineRule="auto"/>
        <w:ind w:left="1440" w:hanging="360"/>
        <w:rPr>
          <w:rFonts w:ascii="Times New Roman" w:eastAsia="Calibri" w:hAnsi="Times New Roman" w:cs="Times New Roman"/>
          <w:b/>
          <w:bCs/>
          <w:i/>
          <w:iCs/>
        </w:rPr>
      </w:pPr>
    </w:p>
    <w:p w:rsidR="006B1C40" w:rsidRDefault="006B1C40" w:rsidP="006B1C40">
      <w:pPr>
        <w:spacing w:after="0" w:line="360" w:lineRule="auto"/>
        <w:ind w:left="1440" w:hanging="360"/>
        <w:rPr>
          <w:rFonts w:ascii="Times New Roman" w:eastAsia="Calibri" w:hAnsi="Times New Roman" w:cs="Times New Roman"/>
          <w:b/>
          <w:bCs/>
          <w:i/>
          <w:iCs/>
        </w:rPr>
      </w:pPr>
    </w:p>
    <w:p w:rsidR="006B1C40" w:rsidRDefault="006B1C40" w:rsidP="006B1C40">
      <w:pPr>
        <w:spacing w:after="0" w:line="360" w:lineRule="auto"/>
        <w:ind w:left="1440" w:hanging="360"/>
        <w:rPr>
          <w:rFonts w:ascii="Times New Roman" w:eastAsia="Calibri" w:hAnsi="Times New Roman" w:cs="Times New Roman"/>
          <w:b/>
          <w:bCs/>
          <w:i/>
          <w:iCs/>
        </w:rPr>
      </w:pPr>
    </w:p>
    <w:p w:rsidR="006B1C40" w:rsidRDefault="006B1C40" w:rsidP="006B1C40">
      <w:pPr>
        <w:spacing w:after="0" w:line="360" w:lineRule="auto"/>
        <w:ind w:left="1440" w:hanging="360"/>
        <w:rPr>
          <w:rFonts w:ascii="Times New Roman" w:eastAsia="Calibri" w:hAnsi="Times New Roman" w:cs="Times New Roman"/>
          <w:b/>
          <w:bCs/>
          <w:i/>
          <w:iCs/>
        </w:rPr>
      </w:pPr>
    </w:p>
    <w:p w:rsidR="006B1C40" w:rsidRDefault="006B1C40" w:rsidP="006B1C40">
      <w:pPr>
        <w:spacing w:after="0" w:line="360" w:lineRule="auto"/>
        <w:ind w:left="1440" w:hanging="360"/>
        <w:rPr>
          <w:rFonts w:ascii="Times New Roman" w:eastAsia="Calibri" w:hAnsi="Times New Roman" w:cs="Times New Roman"/>
          <w:b/>
          <w:bCs/>
          <w:i/>
          <w:iCs/>
        </w:rPr>
      </w:pPr>
    </w:p>
    <w:p w:rsidR="006B1C40" w:rsidRDefault="006B1C40" w:rsidP="006B1C40">
      <w:pPr>
        <w:spacing w:after="0" w:line="360" w:lineRule="auto"/>
        <w:ind w:left="1440" w:hanging="360"/>
        <w:rPr>
          <w:rFonts w:ascii="Times New Roman" w:eastAsia="Calibri" w:hAnsi="Times New Roman" w:cs="Times New Roman"/>
          <w:b/>
          <w:bCs/>
          <w:i/>
          <w:iCs/>
        </w:rPr>
      </w:pPr>
    </w:p>
    <w:p w:rsidR="006B1C40" w:rsidRDefault="006B1C40" w:rsidP="006B1C40">
      <w:pPr>
        <w:spacing w:after="0" w:line="360" w:lineRule="auto"/>
        <w:ind w:left="1440" w:hanging="360"/>
        <w:rPr>
          <w:rFonts w:ascii="Times New Roman" w:eastAsia="Calibri" w:hAnsi="Times New Roman" w:cs="Times New Roman"/>
          <w:b/>
          <w:bCs/>
          <w:i/>
          <w:iCs/>
        </w:rPr>
      </w:pPr>
    </w:p>
    <w:p w:rsidR="006B1C40" w:rsidRDefault="006B1C40" w:rsidP="006B1C40">
      <w:pPr>
        <w:spacing w:after="0" w:line="360" w:lineRule="auto"/>
        <w:ind w:left="1440" w:hanging="360"/>
        <w:rPr>
          <w:rFonts w:ascii="Times New Roman" w:eastAsia="Calibri" w:hAnsi="Times New Roman" w:cs="Times New Roman"/>
          <w:b/>
          <w:bCs/>
          <w:i/>
          <w:iCs/>
        </w:rPr>
      </w:pPr>
    </w:p>
    <w:p w:rsidR="006B1C40" w:rsidRDefault="006B1C40" w:rsidP="006B1C40">
      <w:pPr>
        <w:spacing w:after="0" w:line="360" w:lineRule="auto"/>
        <w:ind w:left="1440" w:hanging="360"/>
        <w:rPr>
          <w:rFonts w:ascii="Times New Roman" w:eastAsia="Calibri" w:hAnsi="Times New Roman" w:cs="Times New Roman"/>
          <w:b/>
          <w:bCs/>
          <w:i/>
          <w:iCs/>
        </w:rPr>
      </w:pPr>
    </w:p>
    <w:p w:rsidR="006B1C40" w:rsidRDefault="006B1C40" w:rsidP="006B1C40">
      <w:pPr>
        <w:spacing w:after="0" w:line="360" w:lineRule="auto"/>
        <w:ind w:left="1440" w:hanging="360"/>
        <w:rPr>
          <w:rFonts w:ascii="Times New Roman" w:eastAsia="Calibri" w:hAnsi="Times New Roman" w:cs="Times New Roman"/>
          <w:b/>
          <w:bCs/>
          <w:i/>
          <w:iCs/>
        </w:rPr>
      </w:pPr>
    </w:p>
    <w:p w:rsidR="006B1C40" w:rsidRDefault="006B1C40" w:rsidP="006B1C40">
      <w:pPr>
        <w:spacing w:after="0" w:line="360" w:lineRule="auto"/>
        <w:ind w:left="1440" w:hanging="360"/>
        <w:rPr>
          <w:rFonts w:ascii="Times New Roman" w:eastAsia="Calibri" w:hAnsi="Times New Roman" w:cs="Times New Roman"/>
          <w:b/>
          <w:bCs/>
          <w:i/>
          <w:iCs/>
        </w:rPr>
      </w:pPr>
    </w:p>
    <w:p w:rsidR="006B1C40" w:rsidRDefault="006B1C40" w:rsidP="006B1C40">
      <w:pPr>
        <w:spacing w:after="0" w:line="360" w:lineRule="auto"/>
        <w:ind w:left="1440" w:hanging="360"/>
        <w:rPr>
          <w:rFonts w:ascii="Times New Roman" w:eastAsia="Calibri" w:hAnsi="Times New Roman" w:cs="Times New Roman"/>
          <w:b/>
          <w:bCs/>
          <w:i/>
          <w:iCs/>
        </w:rPr>
      </w:pPr>
    </w:p>
    <w:p w:rsidR="006B1C40" w:rsidRDefault="006B1C40" w:rsidP="006B1C40">
      <w:pPr>
        <w:spacing w:after="0" w:line="360" w:lineRule="auto"/>
        <w:ind w:left="1440" w:hanging="360"/>
        <w:rPr>
          <w:rFonts w:ascii="Times New Roman" w:eastAsia="Calibri" w:hAnsi="Times New Roman" w:cs="Times New Roman"/>
          <w:b/>
          <w:bCs/>
          <w:i/>
          <w:iCs/>
        </w:rPr>
      </w:pPr>
    </w:p>
    <w:p w:rsidR="006B1C40" w:rsidRDefault="006B1C40" w:rsidP="006B1C40">
      <w:pPr>
        <w:spacing w:after="0" w:line="360" w:lineRule="auto"/>
        <w:ind w:left="1440" w:hanging="360"/>
        <w:rPr>
          <w:rFonts w:ascii="Times New Roman" w:eastAsia="Calibri" w:hAnsi="Times New Roman" w:cs="Times New Roman"/>
          <w:b/>
          <w:bCs/>
          <w:i/>
          <w:iCs/>
        </w:rPr>
      </w:pPr>
    </w:p>
    <w:p w:rsidR="006B1C40" w:rsidRDefault="006B1C40" w:rsidP="006B1C40">
      <w:pPr>
        <w:spacing w:after="0" w:line="360" w:lineRule="auto"/>
        <w:ind w:left="1440" w:hanging="360"/>
        <w:rPr>
          <w:rFonts w:ascii="Times New Roman" w:eastAsia="Calibri" w:hAnsi="Times New Roman" w:cs="Times New Roman"/>
          <w:b/>
          <w:bCs/>
          <w:i/>
          <w:iCs/>
        </w:rPr>
      </w:pPr>
    </w:p>
    <w:p w:rsidR="006B1C40" w:rsidRDefault="006B1C40" w:rsidP="006B1C40">
      <w:pPr>
        <w:spacing w:after="0" w:line="360" w:lineRule="auto"/>
        <w:ind w:left="1440" w:hanging="360"/>
        <w:rPr>
          <w:rFonts w:ascii="Times New Roman" w:eastAsia="Calibri" w:hAnsi="Times New Roman" w:cs="Times New Roman"/>
          <w:b/>
          <w:bCs/>
          <w:i/>
          <w:iCs/>
        </w:rPr>
      </w:pPr>
    </w:p>
    <w:p w:rsidR="006B1C40" w:rsidRDefault="006B1C40" w:rsidP="006B1C40">
      <w:pPr>
        <w:spacing w:after="0" w:line="360" w:lineRule="auto"/>
        <w:ind w:left="1440" w:hanging="360"/>
        <w:rPr>
          <w:rFonts w:ascii="Times New Roman" w:eastAsia="Calibri" w:hAnsi="Times New Roman" w:cs="Times New Roman"/>
          <w:b/>
          <w:bCs/>
          <w:i/>
          <w:iCs/>
        </w:rPr>
      </w:pPr>
    </w:p>
    <w:p w:rsidR="006B1C40" w:rsidRDefault="006B1C40" w:rsidP="006B1C40">
      <w:pPr>
        <w:spacing w:after="0" w:line="360" w:lineRule="auto"/>
        <w:ind w:left="1440" w:hanging="360"/>
        <w:rPr>
          <w:rFonts w:ascii="Times New Roman" w:eastAsia="Calibri" w:hAnsi="Times New Roman" w:cs="Times New Roman"/>
          <w:b/>
          <w:bCs/>
          <w:i/>
          <w:iCs/>
        </w:rPr>
      </w:pPr>
    </w:p>
    <w:p w:rsidR="006B1C40" w:rsidRDefault="006B1C40" w:rsidP="006B1C40">
      <w:pPr>
        <w:spacing w:after="0" w:line="360" w:lineRule="auto"/>
        <w:ind w:left="1440" w:hanging="360"/>
        <w:rPr>
          <w:rFonts w:ascii="Times New Roman" w:eastAsia="Calibri" w:hAnsi="Times New Roman" w:cs="Times New Roman"/>
          <w:b/>
          <w:bCs/>
          <w:i/>
          <w:iCs/>
        </w:rPr>
      </w:pPr>
    </w:p>
    <w:p w:rsidR="006B1C40" w:rsidRDefault="006B1C40" w:rsidP="006B1C40">
      <w:pPr>
        <w:spacing w:after="0" w:line="360" w:lineRule="auto"/>
        <w:ind w:left="1440" w:hanging="360"/>
        <w:rPr>
          <w:rFonts w:ascii="Times New Roman" w:eastAsia="Calibri" w:hAnsi="Times New Roman" w:cs="Times New Roman"/>
          <w:b/>
          <w:bCs/>
          <w:i/>
          <w:iCs/>
        </w:rPr>
      </w:pPr>
    </w:p>
    <w:p w:rsidR="006B1C40" w:rsidRDefault="006B1C40" w:rsidP="006B1C40">
      <w:pPr>
        <w:spacing w:after="0" w:line="360" w:lineRule="auto"/>
        <w:ind w:left="1440" w:hanging="360"/>
        <w:rPr>
          <w:rFonts w:ascii="Times New Roman" w:eastAsia="Calibri" w:hAnsi="Times New Roman" w:cs="Times New Roman"/>
          <w:b/>
          <w:bCs/>
          <w:i/>
          <w:iCs/>
        </w:rPr>
      </w:pPr>
    </w:p>
    <w:p w:rsidR="006B1C40" w:rsidRPr="006B1C40" w:rsidRDefault="006B1C40" w:rsidP="006B1C40">
      <w:pPr>
        <w:spacing w:after="0" w:line="360" w:lineRule="auto"/>
        <w:ind w:left="1440" w:hanging="360"/>
        <w:rPr>
          <w:rFonts w:ascii="Times New Roman" w:eastAsia="Calibri" w:hAnsi="Times New Roman" w:cs="Times New Roman"/>
          <w:b/>
          <w:bCs/>
        </w:rPr>
      </w:pPr>
    </w:p>
    <w:p w:rsidR="00C0311A" w:rsidRPr="00C0311A" w:rsidRDefault="00C0311A" w:rsidP="00C0311A">
      <w:pPr>
        <w:tabs>
          <w:tab w:val="left" w:pos="2127"/>
        </w:tabs>
        <w:spacing w:line="360" w:lineRule="auto"/>
        <w:jc w:val="both"/>
        <w:rPr>
          <w:rFonts w:eastAsia="Times New Roman" w:cstheme="minorHAnsi"/>
          <w:b/>
          <w:sz w:val="24"/>
          <w:szCs w:val="24"/>
          <w:shd w:val="clear" w:color="auto" w:fill="FFFFFF"/>
          <w:lang w:eastAsia="es-SV"/>
        </w:rPr>
      </w:pPr>
      <w:r w:rsidRPr="00C0311A">
        <w:rPr>
          <w:rFonts w:eastAsia="Times New Roman" w:cstheme="minorHAnsi"/>
          <w:b/>
          <w:sz w:val="24"/>
          <w:szCs w:val="24"/>
          <w:shd w:val="clear" w:color="auto" w:fill="FFFFFF"/>
          <w:lang w:eastAsia="es-SV"/>
        </w:rPr>
        <w:lastRenderedPageBreak/>
        <w:t>SIPV N° 102-2018</w:t>
      </w:r>
    </w:p>
    <w:p w:rsidR="00C0311A" w:rsidRPr="00C0311A" w:rsidRDefault="00C0311A" w:rsidP="00C0311A">
      <w:pPr>
        <w:tabs>
          <w:tab w:val="left" w:pos="2127"/>
        </w:tabs>
        <w:spacing w:line="360" w:lineRule="auto"/>
        <w:jc w:val="both"/>
        <w:rPr>
          <w:rFonts w:eastAsia="Times New Roman" w:cstheme="minorHAnsi"/>
          <w:spacing w:val="20"/>
          <w:sz w:val="24"/>
          <w:szCs w:val="24"/>
          <w:lang w:eastAsia="es-SV"/>
        </w:rPr>
      </w:pPr>
      <w:r w:rsidRPr="00C0311A">
        <w:rPr>
          <w:rFonts w:eastAsia="Times New Roman" w:cstheme="minorHAnsi"/>
          <w:b/>
          <w:spacing w:val="20"/>
          <w:sz w:val="24"/>
          <w:szCs w:val="24"/>
          <w:lang w:eastAsia="es-SV"/>
        </w:rPr>
        <w:t xml:space="preserve">SUPERINTENDENCIA GENERAL DE ELECTRICIDAD Y TELECOMUNICACIONES-SIGET, UNIDAD DE ACCESO A LA INFORMACIÓN Y TRANSPARENCIA-UAIT, </w:t>
      </w:r>
      <w:r w:rsidRPr="00C0311A">
        <w:rPr>
          <w:rFonts w:eastAsia="Times New Roman" w:cstheme="minorHAnsi"/>
          <w:spacing w:val="20"/>
          <w:sz w:val="24"/>
          <w:szCs w:val="24"/>
          <w:lang w:eastAsia="es-SV"/>
        </w:rPr>
        <w:t>a las dieciséis horas con treinta minutos del día dieciocho de junio de dos mil dieciocho.</w:t>
      </w:r>
    </w:p>
    <w:p w:rsidR="00C0311A" w:rsidRPr="00C0311A" w:rsidRDefault="00C0311A" w:rsidP="00C0311A">
      <w:pPr>
        <w:tabs>
          <w:tab w:val="left" w:pos="2127"/>
        </w:tabs>
        <w:spacing w:line="360" w:lineRule="auto"/>
        <w:jc w:val="both"/>
        <w:rPr>
          <w:rFonts w:eastAsia="Times New Roman" w:cstheme="minorHAnsi"/>
          <w:b/>
          <w:sz w:val="24"/>
          <w:szCs w:val="24"/>
          <w:lang w:eastAsia="es-SV"/>
        </w:rPr>
      </w:pPr>
      <w:r w:rsidRPr="00C0311A">
        <w:rPr>
          <w:rFonts w:eastAsia="Times New Roman" w:cstheme="minorHAnsi"/>
          <w:color w:val="000000"/>
          <w:sz w:val="24"/>
          <w:szCs w:val="24"/>
          <w:lang w:eastAsia="es-SV"/>
        </w:rPr>
        <w:t xml:space="preserve">A sus antecedentes la solicitud de información electrónica, que remitiera a través del correo electrónico </w:t>
      </w:r>
      <w:hyperlink r:id="rId43" w:history="1">
        <w:r w:rsidRPr="00C0311A">
          <w:rPr>
            <w:rFonts w:eastAsia="Times New Roman" w:cstheme="minorHAnsi"/>
            <w:color w:val="0000FF" w:themeColor="hyperlink"/>
            <w:sz w:val="24"/>
            <w:szCs w:val="24"/>
            <w:u w:val="single"/>
            <w:lang w:eastAsia="es-SV"/>
          </w:rPr>
          <w:t>oir@siget.gob.sv</w:t>
        </w:r>
      </w:hyperlink>
      <w:r w:rsidRPr="00C0311A">
        <w:rPr>
          <w:rFonts w:eastAsia="Times New Roman" w:cstheme="minorHAnsi"/>
          <w:color w:val="000000"/>
          <w:sz w:val="24"/>
          <w:szCs w:val="24"/>
          <w:lang w:eastAsia="es-SV"/>
        </w:rPr>
        <w:t xml:space="preserve"> el día siete de junio del año en curso; interpuesta por el ciudadano</w:t>
      </w:r>
      <w:r w:rsidRPr="00C0311A">
        <w:rPr>
          <w:rFonts w:eastAsia="Times New Roman" w:cstheme="minorHAnsi"/>
          <w:sz w:val="24"/>
          <w:szCs w:val="24"/>
          <w:lang w:eastAsia="es-SV"/>
        </w:rPr>
        <w:t xml:space="preserve"> </w:t>
      </w:r>
      <w:r>
        <w:rPr>
          <w:rFonts w:eastAsia="Times New Roman" w:cstheme="minorHAnsi"/>
          <w:b/>
          <w:sz w:val="24"/>
          <w:szCs w:val="24"/>
          <w:lang w:eastAsia="es-SV"/>
        </w:rPr>
        <w:t>XXXXXXXXXX</w:t>
      </w:r>
      <w:r w:rsidRPr="00C0311A">
        <w:rPr>
          <w:rFonts w:eastAsia="Times New Roman" w:cstheme="minorHAnsi"/>
          <w:b/>
          <w:sz w:val="24"/>
          <w:szCs w:val="24"/>
          <w:lang w:eastAsia="es-SV"/>
        </w:rPr>
        <w:t xml:space="preserve">, </w:t>
      </w:r>
      <w:r w:rsidRPr="00C0311A">
        <w:rPr>
          <w:rFonts w:eastAsia="Times New Roman" w:cstheme="minorHAnsi"/>
          <w:sz w:val="24"/>
          <w:szCs w:val="24"/>
          <w:lang w:eastAsia="es-SV"/>
        </w:rPr>
        <w:t>quien en forma sucinta expresó lo siguiente: “</w:t>
      </w:r>
      <w:r w:rsidRPr="00C0311A">
        <w:rPr>
          <w:rFonts w:eastAsia="Times New Roman" w:cstheme="minorHAnsi"/>
          <w:b/>
          <w:sz w:val="24"/>
          <w:szCs w:val="24"/>
          <w:lang w:eastAsia="es-SV"/>
        </w:rPr>
        <w:t xml:space="preserve">…consultar </w:t>
      </w:r>
      <w:proofErr w:type="spellStart"/>
      <w:r w:rsidRPr="00C0311A">
        <w:rPr>
          <w:rFonts w:eastAsia="Times New Roman" w:cstheme="minorHAnsi"/>
          <w:b/>
          <w:sz w:val="24"/>
          <w:szCs w:val="24"/>
          <w:lang w:eastAsia="es-SV"/>
        </w:rPr>
        <w:t>si</w:t>
      </w:r>
      <w:proofErr w:type="spellEnd"/>
      <w:r w:rsidRPr="00C0311A">
        <w:rPr>
          <w:rFonts w:eastAsia="Times New Roman" w:cstheme="minorHAnsi"/>
          <w:b/>
          <w:sz w:val="24"/>
          <w:szCs w:val="24"/>
          <w:lang w:eastAsia="es-SV"/>
        </w:rPr>
        <w:t xml:space="preserve"> disponen de una proyección de pliego tarifario de energía eléctrica, mismo que entraría en vigencia a partir de julio 2018 (GRANDES DEMANDAS (&gt;50 kW); EEO)…”</w:t>
      </w:r>
    </w:p>
    <w:p w:rsidR="00C0311A" w:rsidRPr="00C0311A" w:rsidRDefault="00C0311A" w:rsidP="00C0311A">
      <w:pPr>
        <w:tabs>
          <w:tab w:val="left" w:pos="2127"/>
        </w:tabs>
        <w:spacing w:line="360" w:lineRule="auto"/>
        <w:jc w:val="both"/>
        <w:rPr>
          <w:rFonts w:eastAsia="Times New Roman" w:cstheme="minorHAnsi"/>
          <w:b/>
          <w:sz w:val="24"/>
          <w:szCs w:val="24"/>
          <w:lang w:eastAsia="es-SV"/>
        </w:rPr>
      </w:pPr>
    </w:p>
    <w:p w:rsidR="00C0311A" w:rsidRPr="00C0311A" w:rsidRDefault="00C0311A" w:rsidP="00C0311A">
      <w:pPr>
        <w:tabs>
          <w:tab w:val="left" w:pos="2127"/>
        </w:tabs>
        <w:spacing w:line="360" w:lineRule="auto"/>
        <w:jc w:val="both"/>
        <w:rPr>
          <w:rFonts w:eastAsia="Times New Roman" w:cstheme="minorHAnsi"/>
          <w:b/>
          <w:sz w:val="24"/>
          <w:szCs w:val="24"/>
          <w:lang w:eastAsia="es-SV"/>
        </w:rPr>
      </w:pPr>
      <w:r w:rsidRPr="00C0311A">
        <w:rPr>
          <w:rFonts w:eastAsia="Times New Roman" w:cstheme="minorHAnsi"/>
          <w:b/>
          <w:sz w:val="24"/>
          <w:szCs w:val="24"/>
          <w:lang w:eastAsia="es-SV"/>
        </w:rPr>
        <w:t>ÉSTA UNIDAD PARA DAR RESPUESTA A DICHA SOLICITUD HACE LAS CONSIDERACIONES SIGUIENTES:</w:t>
      </w:r>
    </w:p>
    <w:p w:rsidR="00C0311A" w:rsidRPr="00C0311A" w:rsidRDefault="00C0311A" w:rsidP="005814D6">
      <w:pPr>
        <w:numPr>
          <w:ilvl w:val="0"/>
          <w:numId w:val="55"/>
        </w:numPr>
        <w:autoSpaceDE w:val="0"/>
        <w:autoSpaceDN w:val="0"/>
        <w:adjustRightInd w:val="0"/>
        <w:spacing w:after="0" w:line="360" w:lineRule="auto"/>
        <w:ind w:left="426"/>
        <w:jc w:val="both"/>
        <w:rPr>
          <w:rFonts w:cs="Calibri"/>
          <w:color w:val="000000"/>
          <w:sz w:val="24"/>
          <w:szCs w:val="24"/>
        </w:rPr>
      </w:pPr>
      <w:r w:rsidRPr="00C0311A">
        <w:rPr>
          <w:rFonts w:cs="Calibri"/>
          <w:color w:val="000000"/>
          <w:sz w:val="24"/>
          <w:szCs w:val="24"/>
        </w:rPr>
        <w:t xml:space="preserve">Que la solicitud fue remitida en la fecha citada, </w:t>
      </w:r>
      <w:r w:rsidRPr="00C0311A">
        <w:rPr>
          <w:rFonts w:cs="Calibri"/>
          <w:sz w:val="24"/>
          <w:szCs w:val="24"/>
        </w:rPr>
        <w:t>identificándola mediante el código SIPV N°. 102-2018 y previo a la admisión formal del requerimiento,  se  verificó  cumpliese lo dispuesto en los Arts. 66 de la Ley de Acceso a la  Información Pública, en lo sucesivo LAIP o Ley y el 52 y 54 del Reglamento de la Ley de Acceso a la Información Pública-RLAIP</w:t>
      </w:r>
      <w:r w:rsidRPr="00C0311A">
        <w:rPr>
          <w:sz w:val="24"/>
          <w:szCs w:val="24"/>
        </w:rPr>
        <w:t>.</w:t>
      </w:r>
    </w:p>
    <w:p w:rsidR="00C0311A" w:rsidRPr="00C0311A" w:rsidRDefault="00C0311A" w:rsidP="00C0311A">
      <w:pPr>
        <w:autoSpaceDE w:val="0"/>
        <w:autoSpaceDN w:val="0"/>
        <w:adjustRightInd w:val="0"/>
        <w:spacing w:after="0" w:line="360" w:lineRule="auto"/>
        <w:ind w:left="426"/>
        <w:jc w:val="both"/>
        <w:rPr>
          <w:rFonts w:cs="Calibri"/>
          <w:color w:val="000000"/>
          <w:sz w:val="24"/>
          <w:szCs w:val="24"/>
        </w:rPr>
      </w:pPr>
    </w:p>
    <w:p w:rsidR="00C0311A" w:rsidRPr="00C0311A" w:rsidRDefault="00C0311A" w:rsidP="005814D6">
      <w:pPr>
        <w:numPr>
          <w:ilvl w:val="0"/>
          <w:numId w:val="55"/>
        </w:numPr>
        <w:autoSpaceDE w:val="0"/>
        <w:autoSpaceDN w:val="0"/>
        <w:adjustRightInd w:val="0"/>
        <w:spacing w:after="0" w:line="360" w:lineRule="auto"/>
        <w:ind w:left="426"/>
        <w:jc w:val="both"/>
        <w:rPr>
          <w:rFonts w:cs="Calibri"/>
          <w:color w:val="000000"/>
          <w:sz w:val="24"/>
          <w:szCs w:val="24"/>
        </w:rPr>
      </w:pPr>
      <w:r w:rsidRPr="00C0311A">
        <w:rPr>
          <w:sz w:val="24"/>
          <w:szCs w:val="24"/>
        </w:rPr>
        <w:t>Mediante correo electrónico del día ocho de junio de dos mil dieciocho, se previno al ciudadano en relación a la falta de Documento Único de Identidad Personal, así como de  firma autógrafa en su solicitud de información, lo anterior de acuerdo a lo establecido en los Arts. 66 de la LAIP y 54 literal d.) del RLAIP. Por medio de correo electrónico del ocho de junio de dos mil dieciocho el ciudadano subsanó las prevenciones realizadas, al remitir lo requerido; por lo que se dio el trámite correspondiente.</w:t>
      </w:r>
    </w:p>
    <w:p w:rsidR="00C0311A" w:rsidRPr="00C0311A" w:rsidRDefault="00C0311A" w:rsidP="00C0311A">
      <w:pPr>
        <w:autoSpaceDE w:val="0"/>
        <w:autoSpaceDN w:val="0"/>
        <w:adjustRightInd w:val="0"/>
        <w:spacing w:after="0" w:line="360" w:lineRule="auto"/>
        <w:ind w:left="426"/>
        <w:jc w:val="both"/>
        <w:rPr>
          <w:rFonts w:cs="Calibri"/>
          <w:color w:val="000000"/>
          <w:sz w:val="24"/>
          <w:szCs w:val="24"/>
        </w:rPr>
      </w:pPr>
    </w:p>
    <w:p w:rsidR="00C0311A" w:rsidRPr="00C0311A" w:rsidRDefault="00C0311A" w:rsidP="005814D6">
      <w:pPr>
        <w:numPr>
          <w:ilvl w:val="0"/>
          <w:numId w:val="55"/>
        </w:numPr>
        <w:autoSpaceDE w:val="0"/>
        <w:autoSpaceDN w:val="0"/>
        <w:adjustRightInd w:val="0"/>
        <w:spacing w:after="0" w:line="360" w:lineRule="auto"/>
        <w:ind w:left="426"/>
        <w:contextualSpacing/>
        <w:jc w:val="both"/>
        <w:rPr>
          <w:rFonts w:cstheme="minorHAnsi"/>
          <w:b/>
          <w:color w:val="000000"/>
          <w:sz w:val="24"/>
          <w:szCs w:val="24"/>
        </w:rPr>
      </w:pPr>
      <w:r w:rsidRPr="00C0311A">
        <w:rPr>
          <w:rFonts w:cstheme="minorHAnsi"/>
          <w:color w:val="000000"/>
          <w:sz w:val="24"/>
          <w:szCs w:val="24"/>
        </w:rPr>
        <w:lastRenderedPageBreak/>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C0311A">
        <w:rPr>
          <w:rFonts w:cstheme="minorHAnsi"/>
          <w:i/>
          <w:color w:val="000000"/>
          <w:sz w:val="24"/>
          <w:szCs w:val="24"/>
        </w:rPr>
        <w:t>“El  Oficial  de  información transmitirá la solicitud a la unidad administrativa que tenga o pueda poseer la información, con objeto de que ésta la localice, verifique su clasificación y, en su caso, le comunique la manera en que se encuentra disponible</w:t>
      </w:r>
      <w:r w:rsidRPr="00C0311A">
        <w:rPr>
          <w:rFonts w:cstheme="minorHAnsi"/>
          <w:color w:val="000000"/>
          <w:sz w:val="24"/>
          <w:szCs w:val="24"/>
        </w:rPr>
        <w:t xml:space="preserve">”. En cumplimiento de tales facultades se trasladó la petición a Gerencia de Electricidad-GE. </w:t>
      </w:r>
    </w:p>
    <w:p w:rsidR="00C0311A" w:rsidRPr="00C0311A" w:rsidRDefault="00C0311A" w:rsidP="00C0311A">
      <w:pPr>
        <w:autoSpaceDE w:val="0"/>
        <w:autoSpaceDN w:val="0"/>
        <w:adjustRightInd w:val="0"/>
        <w:spacing w:after="0" w:line="360" w:lineRule="auto"/>
        <w:contextualSpacing/>
        <w:jc w:val="both"/>
        <w:rPr>
          <w:rFonts w:cstheme="minorHAnsi"/>
          <w:i/>
          <w:sz w:val="24"/>
          <w:szCs w:val="24"/>
        </w:rPr>
      </w:pPr>
    </w:p>
    <w:p w:rsidR="00C0311A" w:rsidRPr="00C0311A" w:rsidRDefault="00C0311A" w:rsidP="005814D6">
      <w:pPr>
        <w:numPr>
          <w:ilvl w:val="0"/>
          <w:numId w:val="55"/>
        </w:numPr>
        <w:autoSpaceDE w:val="0"/>
        <w:autoSpaceDN w:val="0"/>
        <w:adjustRightInd w:val="0"/>
        <w:spacing w:after="0" w:line="360" w:lineRule="auto"/>
        <w:ind w:left="426"/>
        <w:contextualSpacing/>
        <w:jc w:val="both"/>
        <w:rPr>
          <w:rFonts w:cstheme="minorHAnsi"/>
          <w:i/>
          <w:sz w:val="24"/>
          <w:szCs w:val="24"/>
        </w:rPr>
      </w:pPr>
      <w:r w:rsidRPr="00C0311A">
        <w:rPr>
          <w:rFonts w:cstheme="minorHAnsi"/>
          <w:sz w:val="24"/>
          <w:szCs w:val="24"/>
        </w:rPr>
        <w:t>La Ley de Creación de la SIGET-LCSIGET en su Art. 4 establece "</w:t>
      </w:r>
      <w:r w:rsidRPr="00C0311A">
        <w:rPr>
          <w:rFonts w:cstheme="minorHAnsi"/>
          <w:i/>
          <w:sz w:val="24"/>
          <w:szCs w:val="24"/>
        </w:rPr>
        <w:t>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C0311A">
        <w:rPr>
          <w:rFonts w:cstheme="minorHAnsi"/>
          <w:sz w:val="24"/>
          <w:szCs w:val="24"/>
        </w:rPr>
        <w:t xml:space="preserve">” </w:t>
      </w:r>
    </w:p>
    <w:p w:rsidR="00C0311A" w:rsidRPr="00C0311A" w:rsidRDefault="00C0311A" w:rsidP="00C0311A">
      <w:pPr>
        <w:autoSpaceDE w:val="0"/>
        <w:autoSpaceDN w:val="0"/>
        <w:adjustRightInd w:val="0"/>
        <w:spacing w:after="0" w:line="360" w:lineRule="auto"/>
        <w:jc w:val="both"/>
        <w:rPr>
          <w:rFonts w:cstheme="minorHAnsi"/>
          <w:sz w:val="24"/>
          <w:szCs w:val="24"/>
        </w:rPr>
      </w:pPr>
    </w:p>
    <w:p w:rsidR="00C0311A" w:rsidRPr="00C0311A" w:rsidRDefault="00C0311A" w:rsidP="00C0311A">
      <w:pPr>
        <w:autoSpaceDE w:val="0"/>
        <w:autoSpaceDN w:val="0"/>
        <w:adjustRightInd w:val="0"/>
        <w:spacing w:after="0" w:line="360" w:lineRule="auto"/>
        <w:jc w:val="both"/>
        <w:rPr>
          <w:rFonts w:cstheme="minorHAnsi"/>
          <w:b/>
          <w:bCs/>
          <w:color w:val="000000"/>
          <w:sz w:val="24"/>
          <w:szCs w:val="24"/>
        </w:rPr>
      </w:pPr>
      <w:r w:rsidRPr="00C0311A">
        <w:rPr>
          <w:rFonts w:cstheme="minorHAnsi"/>
          <w:b/>
          <w:bCs/>
          <w:color w:val="000000"/>
          <w:sz w:val="24"/>
          <w:szCs w:val="24"/>
        </w:rPr>
        <w:t>RAZONAMIENTO DE RESPUESTA A LA PETICIÓN</w:t>
      </w:r>
    </w:p>
    <w:p w:rsidR="00C0311A" w:rsidRPr="00C0311A" w:rsidRDefault="00C0311A" w:rsidP="00C0311A">
      <w:pPr>
        <w:autoSpaceDE w:val="0"/>
        <w:autoSpaceDN w:val="0"/>
        <w:adjustRightInd w:val="0"/>
        <w:spacing w:after="0" w:line="360" w:lineRule="auto"/>
        <w:jc w:val="both"/>
        <w:rPr>
          <w:rFonts w:cstheme="minorHAnsi"/>
          <w:sz w:val="24"/>
          <w:szCs w:val="24"/>
        </w:rPr>
      </w:pPr>
    </w:p>
    <w:p w:rsidR="00C0311A" w:rsidRPr="00C0311A" w:rsidRDefault="00C0311A" w:rsidP="005814D6">
      <w:pPr>
        <w:numPr>
          <w:ilvl w:val="0"/>
          <w:numId w:val="55"/>
        </w:numPr>
        <w:autoSpaceDE w:val="0"/>
        <w:autoSpaceDN w:val="0"/>
        <w:adjustRightInd w:val="0"/>
        <w:spacing w:after="0" w:line="360" w:lineRule="auto"/>
        <w:ind w:left="426"/>
        <w:jc w:val="both"/>
        <w:rPr>
          <w:sz w:val="24"/>
          <w:szCs w:val="24"/>
        </w:rPr>
      </w:pPr>
      <w:r w:rsidRPr="00C0311A">
        <w:rPr>
          <w:rFonts w:cstheme="minorHAnsi"/>
          <w:sz w:val="24"/>
          <w:szCs w:val="24"/>
        </w:rPr>
        <w:t xml:space="preserve">La Gerencia de Electricidad en respuesta a la información requerida por el ciudadano, y en la búsqueda de la misma en los documentos y archivos que este resguarda, manifestó que </w:t>
      </w:r>
      <w:r w:rsidRPr="00C0311A">
        <w:rPr>
          <w:sz w:val="24"/>
          <w:szCs w:val="24"/>
        </w:rPr>
        <w:t xml:space="preserve">la SIGET lleva un monitoreo del Mercado Mayorista y por tanto un monitoreo de los precios de la energía en el mismo, este monitoreo es de carácter general, es decir, el de los precios promedios ponderados de todas las empresas distribuidoras o en otras palabras el precio promedio ponderado de compra de todas las empresas distribuidoras. En cambio, la información solicitada corresponde al traslado de los precios de compra de las empresas distribuidoras a sus usuarios finales, o en otras palabras el precio de venta de energía de una empresa distribuidora específica en una categoría tarifaria específica. </w:t>
      </w:r>
      <w:r w:rsidRPr="00C0311A">
        <w:rPr>
          <w:sz w:val="24"/>
          <w:szCs w:val="24"/>
          <w:u w:val="single"/>
        </w:rPr>
        <w:t>En razón de lo anterior, la SIGET no cuenta con la proyección solicitada,</w:t>
      </w:r>
      <w:r w:rsidRPr="00C0311A">
        <w:rPr>
          <w:sz w:val="24"/>
          <w:szCs w:val="24"/>
        </w:rPr>
        <w:t xml:space="preserve"> debido a que no se encuentra dentro de las atribuciones de esta de acuerdo al Art. 5 de la Ley de Creación de la </w:t>
      </w:r>
      <w:r w:rsidRPr="00C0311A">
        <w:rPr>
          <w:sz w:val="24"/>
          <w:szCs w:val="24"/>
        </w:rPr>
        <w:lastRenderedPageBreak/>
        <w:t>Superintendencia General de Electricidad y Telecomunicaciones–SIGET: “</w:t>
      </w:r>
      <w:r w:rsidRPr="00C0311A">
        <w:rPr>
          <w:i/>
          <w:sz w:val="24"/>
          <w:szCs w:val="24"/>
        </w:rPr>
        <w:t>Son atribuciones de la SIGET:</w:t>
      </w:r>
      <w:r w:rsidRPr="00C0311A">
        <w:rPr>
          <w:rFonts w:ascii="Tahoma" w:hAnsi="Tahoma" w:cs="Tahoma"/>
          <w:i/>
          <w:sz w:val="20"/>
          <w:szCs w:val="20"/>
        </w:rPr>
        <w:t xml:space="preserve"> </w:t>
      </w:r>
      <w:r w:rsidRPr="00C0311A">
        <w:rPr>
          <w:i/>
          <w:sz w:val="24"/>
          <w:szCs w:val="24"/>
        </w:rPr>
        <w:t xml:space="preserve">a) Aplicar los tratados, leyes y reglamentos que regulen las actividades de los sectores de electricidad y de telecomunicaciones; b) Aprobar las tarifas a que se refieren las leyes de electricidad y de telecomunicaciones; c) Dictar normas y estándares técnicos aplicables a los sectores de electricidad y de telecomunicaciones(…)”; </w:t>
      </w:r>
      <w:r w:rsidRPr="00C0311A">
        <w:rPr>
          <w:sz w:val="24"/>
          <w:szCs w:val="24"/>
        </w:rPr>
        <w:t>en relación con los  Arts. del 75 al 83 de la Ley General de Electricidad y los Arts. 87 al 95 del Reglamento de la Ley General de Electricidad.</w:t>
      </w:r>
    </w:p>
    <w:p w:rsidR="00C0311A" w:rsidRPr="00C0311A" w:rsidRDefault="00C0311A" w:rsidP="00C0311A">
      <w:pPr>
        <w:autoSpaceDE w:val="0"/>
        <w:autoSpaceDN w:val="0"/>
        <w:adjustRightInd w:val="0"/>
        <w:spacing w:after="0" w:line="360" w:lineRule="auto"/>
        <w:ind w:left="426"/>
        <w:jc w:val="both"/>
        <w:rPr>
          <w:sz w:val="24"/>
          <w:szCs w:val="24"/>
        </w:rPr>
      </w:pPr>
    </w:p>
    <w:p w:rsidR="00C0311A" w:rsidRPr="00C0311A" w:rsidRDefault="00C0311A" w:rsidP="005814D6">
      <w:pPr>
        <w:numPr>
          <w:ilvl w:val="0"/>
          <w:numId w:val="55"/>
        </w:numPr>
        <w:autoSpaceDE w:val="0"/>
        <w:autoSpaceDN w:val="0"/>
        <w:adjustRightInd w:val="0"/>
        <w:spacing w:after="0" w:line="360" w:lineRule="auto"/>
        <w:ind w:left="426"/>
        <w:contextualSpacing/>
        <w:jc w:val="both"/>
        <w:rPr>
          <w:rFonts w:cstheme="minorHAnsi"/>
          <w:sz w:val="24"/>
          <w:szCs w:val="24"/>
        </w:rPr>
      </w:pPr>
      <w:r w:rsidRPr="00C0311A">
        <w:rPr>
          <w:rFonts w:cstheme="minorHAnsi"/>
          <w:sz w:val="23"/>
          <w:szCs w:val="23"/>
        </w:rPr>
        <w:t>Por tal razón, conforme al artículo 62 de la Ley de Acceso a la Información Pública-LAIP, en su primer inciso prevé: "</w:t>
      </w:r>
      <w:r w:rsidRPr="00C0311A">
        <w:rPr>
          <w:rFonts w:cstheme="minorHAnsi"/>
          <w:i/>
          <w:sz w:val="23"/>
          <w:szCs w:val="23"/>
        </w:rPr>
        <w:t>Entrega de la Información. Art. 62: Los entes deberán entregar únicamente información que se encuentre en su poder</w:t>
      </w:r>
      <w:r w:rsidRPr="00C0311A">
        <w:rPr>
          <w:rFonts w:cstheme="minorHAnsi"/>
          <w:sz w:val="23"/>
          <w:szCs w:val="23"/>
        </w:rPr>
        <w:t>" referida Ley además en su versión Explicada edición año 2012, de la Subsecretaría de Transparencia y Anticorrupción, en su página 114, dispone: "</w:t>
      </w:r>
      <w:r w:rsidRPr="00C0311A">
        <w:rPr>
          <w:rFonts w:cstheme="minorHAnsi"/>
          <w:i/>
          <w:sz w:val="23"/>
          <w:szCs w:val="23"/>
        </w:rPr>
        <w:t xml:space="preserve">La obligación del ente obligado se limita a la información que resguarda, no a otra que puede tener otra institución u </w:t>
      </w:r>
      <w:r w:rsidRPr="00C0311A">
        <w:rPr>
          <w:rFonts w:cstheme="minorHAnsi"/>
          <w:b/>
          <w:i/>
          <w:sz w:val="23"/>
          <w:szCs w:val="23"/>
        </w:rPr>
        <w:t>otra con la que todavía no cuenta y que el ente obligado debe preparar, buscar u obtener para satisfacer la solicitud</w:t>
      </w:r>
      <w:r w:rsidRPr="00C0311A">
        <w:rPr>
          <w:rFonts w:cstheme="minorHAnsi"/>
          <w:i/>
          <w:sz w:val="23"/>
          <w:szCs w:val="23"/>
        </w:rPr>
        <w:t>...</w:t>
      </w:r>
    </w:p>
    <w:p w:rsidR="00C0311A" w:rsidRPr="00C0311A" w:rsidRDefault="00C0311A" w:rsidP="00C0311A">
      <w:pPr>
        <w:autoSpaceDE w:val="0"/>
        <w:autoSpaceDN w:val="0"/>
        <w:adjustRightInd w:val="0"/>
        <w:spacing w:after="0" w:line="360" w:lineRule="auto"/>
        <w:ind w:left="426"/>
        <w:jc w:val="both"/>
        <w:rPr>
          <w:rFonts w:cstheme="minorHAnsi"/>
          <w:sz w:val="24"/>
          <w:szCs w:val="24"/>
        </w:rPr>
      </w:pPr>
    </w:p>
    <w:p w:rsidR="00C0311A" w:rsidRPr="00C0311A" w:rsidRDefault="00C0311A" w:rsidP="005814D6">
      <w:pPr>
        <w:numPr>
          <w:ilvl w:val="0"/>
          <w:numId w:val="55"/>
        </w:numPr>
        <w:autoSpaceDE w:val="0"/>
        <w:autoSpaceDN w:val="0"/>
        <w:adjustRightInd w:val="0"/>
        <w:spacing w:after="0" w:line="360" w:lineRule="auto"/>
        <w:ind w:left="426" w:hanging="66"/>
        <w:jc w:val="both"/>
        <w:rPr>
          <w:rFonts w:cstheme="minorHAnsi"/>
          <w:sz w:val="24"/>
          <w:szCs w:val="24"/>
        </w:rPr>
      </w:pPr>
      <w:r w:rsidRPr="00C0311A">
        <w:rPr>
          <w:rFonts w:cstheme="minorHAnsi"/>
          <w:sz w:val="24"/>
          <w:szCs w:val="24"/>
        </w:rPr>
        <w:t>Después de admitidas las solicitudes deberá analizarse el contenido de estas según el Art. 55 del Reglamento de la Ley de Acceso a la Información Pública, con el objeto de establecer si la información será entregada o fundar su negativa; del estudio de la petición se establece que en relación al requerimiento solicitado, la SIGET no dispone de dicha información, ya que dentro de las atribuciones de la SIGET no se encuentra el llevar una proyección del pliego tarifario de energía eléctrica; debiendo dictar la resolución de mérito como preceptúa el Art. 56 RLAIP, siendo improcedente la entrega de la información vertida en esta resolución.</w:t>
      </w:r>
    </w:p>
    <w:p w:rsidR="00C0311A" w:rsidRPr="00C0311A" w:rsidRDefault="00C0311A" w:rsidP="00C0311A">
      <w:pPr>
        <w:autoSpaceDE w:val="0"/>
        <w:autoSpaceDN w:val="0"/>
        <w:adjustRightInd w:val="0"/>
        <w:spacing w:after="0" w:line="360" w:lineRule="auto"/>
        <w:jc w:val="both"/>
        <w:rPr>
          <w:rFonts w:cstheme="minorHAnsi"/>
          <w:sz w:val="24"/>
          <w:szCs w:val="24"/>
        </w:rPr>
      </w:pPr>
    </w:p>
    <w:p w:rsidR="00C0311A" w:rsidRPr="00C0311A" w:rsidRDefault="00C0311A" w:rsidP="00C0311A">
      <w:pPr>
        <w:tabs>
          <w:tab w:val="left" w:pos="2127"/>
        </w:tabs>
        <w:autoSpaceDE w:val="0"/>
        <w:autoSpaceDN w:val="0"/>
        <w:adjustRightInd w:val="0"/>
        <w:spacing w:after="0" w:line="360" w:lineRule="auto"/>
        <w:jc w:val="both"/>
        <w:rPr>
          <w:rFonts w:cstheme="minorHAnsi"/>
          <w:b/>
          <w:sz w:val="24"/>
          <w:szCs w:val="24"/>
        </w:rPr>
      </w:pPr>
      <w:r w:rsidRPr="00C0311A">
        <w:rPr>
          <w:rFonts w:cstheme="minorHAnsi"/>
          <w:b/>
          <w:bCs/>
          <w:sz w:val="24"/>
          <w:szCs w:val="24"/>
        </w:rPr>
        <w:t xml:space="preserve">POR TANTO: </w:t>
      </w:r>
      <w:r w:rsidRPr="00C0311A">
        <w:rPr>
          <w:rFonts w:cstheme="minorHAnsi"/>
          <w:sz w:val="24"/>
          <w:szCs w:val="24"/>
        </w:rPr>
        <w:t xml:space="preserve">Ésta oficina en nombre de la Superintendencia General de Electricidad y Telecomunicaciones fundamentada en los Arts. 62, 65 y 72 letra </w:t>
      </w:r>
      <w:r w:rsidRPr="00C0311A">
        <w:rPr>
          <w:rFonts w:cstheme="minorHAnsi"/>
          <w:b/>
          <w:sz w:val="24"/>
          <w:szCs w:val="24"/>
        </w:rPr>
        <w:t>c</w:t>
      </w:r>
      <w:r w:rsidRPr="00C0311A">
        <w:rPr>
          <w:rFonts w:cstheme="minorHAnsi"/>
          <w:sz w:val="24"/>
          <w:szCs w:val="24"/>
        </w:rPr>
        <w:t xml:space="preserve">. de la LAIP, basada en los fines de facilitar a toda persona el derecho de acceso a la información pública mediante procedimientos sencillos y expeditos; principios de máxima publicidad y disponibilidad, </w:t>
      </w:r>
      <w:r w:rsidRPr="00C0311A">
        <w:rPr>
          <w:rFonts w:cstheme="minorHAnsi"/>
          <w:b/>
          <w:sz w:val="24"/>
          <w:szCs w:val="24"/>
        </w:rPr>
        <w:t xml:space="preserve">RESUELVE: </w:t>
      </w:r>
    </w:p>
    <w:p w:rsidR="00C0311A" w:rsidRPr="00C0311A" w:rsidRDefault="00C0311A" w:rsidP="00C0311A">
      <w:pPr>
        <w:tabs>
          <w:tab w:val="left" w:pos="2127"/>
        </w:tabs>
        <w:autoSpaceDE w:val="0"/>
        <w:autoSpaceDN w:val="0"/>
        <w:adjustRightInd w:val="0"/>
        <w:spacing w:after="0" w:line="360" w:lineRule="auto"/>
        <w:jc w:val="both"/>
        <w:rPr>
          <w:rFonts w:cstheme="minorHAnsi"/>
          <w:b/>
          <w:sz w:val="24"/>
          <w:szCs w:val="24"/>
        </w:rPr>
      </w:pPr>
    </w:p>
    <w:p w:rsidR="00C0311A" w:rsidRPr="00C0311A" w:rsidRDefault="00C0311A" w:rsidP="005814D6">
      <w:pPr>
        <w:numPr>
          <w:ilvl w:val="0"/>
          <w:numId w:val="56"/>
        </w:numPr>
        <w:tabs>
          <w:tab w:val="left" w:pos="2127"/>
        </w:tabs>
        <w:autoSpaceDE w:val="0"/>
        <w:autoSpaceDN w:val="0"/>
        <w:adjustRightInd w:val="0"/>
        <w:spacing w:after="0" w:line="360" w:lineRule="auto"/>
        <w:contextualSpacing/>
        <w:jc w:val="both"/>
        <w:rPr>
          <w:rFonts w:cstheme="minorHAnsi"/>
          <w:sz w:val="24"/>
          <w:szCs w:val="24"/>
        </w:rPr>
      </w:pPr>
      <w:r w:rsidRPr="00C0311A">
        <w:rPr>
          <w:rFonts w:cstheme="minorHAnsi"/>
          <w:sz w:val="24"/>
          <w:szCs w:val="24"/>
        </w:rPr>
        <w:t xml:space="preserve">Declárese improcedente la solicitud de acceso a la información del ciudadano </w:t>
      </w:r>
      <w:r>
        <w:rPr>
          <w:rFonts w:eastAsia="Times New Roman" w:cstheme="minorHAnsi"/>
          <w:b/>
          <w:sz w:val="24"/>
          <w:szCs w:val="24"/>
          <w:lang w:eastAsia="es-SV"/>
        </w:rPr>
        <w:t>XXXXXXXXXX</w:t>
      </w:r>
      <w:r w:rsidRPr="00C0311A">
        <w:rPr>
          <w:rFonts w:eastAsia="Times New Roman" w:cstheme="minorHAnsi"/>
          <w:b/>
          <w:sz w:val="24"/>
          <w:szCs w:val="24"/>
          <w:lang w:eastAsia="es-SV"/>
        </w:rPr>
        <w:t xml:space="preserve">, </w:t>
      </w:r>
      <w:r w:rsidRPr="00C0311A">
        <w:rPr>
          <w:rFonts w:cstheme="minorHAnsi"/>
          <w:sz w:val="24"/>
          <w:szCs w:val="24"/>
        </w:rPr>
        <w:t>según lo fundamentado en el considerando  V, téngase por cumplido el mismo.</w:t>
      </w:r>
    </w:p>
    <w:p w:rsidR="00C0311A" w:rsidRPr="00C0311A" w:rsidRDefault="00C0311A" w:rsidP="005814D6">
      <w:pPr>
        <w:numPr>
          <w:ilvl w:val="0"/>
          <w:numId w:val="56"/>
        </w:numPr>
        <w:tabs>
          <w:tab w:val="left" w:pos="2127"/>
        </w:tabs>
        <w:autoSpaceDE w:val="0"/>
        <w:autoSpaceDN w:val="0"/>
        <w:adjustRightInd w:val="0"/>
        <w:spacing w:after="0" w:line="360" w:lineRule="auto"/>
        <w:contextualSpacing/>
        <w:jc w:val="both"/>
        <w:rPr>
          <w:rFonts w:cstheme="minorHAnsi"/>
          <w:sz w:val="24"/>
          <w:szCs w:val="24"/>
        </w:rPr>
      </w:pPr>
      <w:r w:rsidRPr="00C0311A">
        <w:rPr>
          <w:rFonts w:cstheme="minorHAnsi"/>
          <w:sz w:val="24"/>
          <w:szCs w:val="24"/>
        </w:rPr>
        <w:t xml:space="preserve">Remítase ésta resolución administrativa en modalidad digital, así como la información solicitada, gratuitamente según los artículos 4 letra g. 61 y 102 de la Ley, al correo electrónico que para tal efecto se consignó en la petición. </w:t>
      </w:r>
    </w:p>
    <w:p w:rsidR="00C0311A" w:rsidRPr="00C0311A" w:rsidRDefault="00C0311A" w:rsidP="005814D6">
      <w:pPr>
        <w:numPr>
          <w:ilvl w:val="0"/>
          <w:numId w:val="56"/>
        </w:numPr>
        <w:tabs>
          <w:tab w:val="left" w:pos="2127"/>
        </w:tabs>
        <w:autoSpaceDE w:val="0"/>
        <w:autoSpaceDN w:val="0"/>
        <w:adjustRightInd w:val="0"/>
        <w:spacing w:after="0" w:line="360" w:lineRule="auto"/>
        <w:contextualSpacing/>
        <w:jc w:val="both"/>
        <w:rPr>
          <w:rFonts w:cstheme="minorHAnsi"/>
          <w:sz w:val="24"/>
          <w:szCs w:val="24"/>
        </w:rPr>
      </w:pPr>
      <w:r w:rsidRPr="00C0311A">
        <w:rPr>
          <w:rFonts w:cstheme="minorHAnsi"/>
          <w:sz w:val="24"/>
          <w:szCs w:val="24"/>
        </w:rPr>
        <w:t xml:space="preserve">Notifíquese, </w:t>
      </w:r>
    </w:p>
    <w:p w:rsidR="00C0311A" w:rsidRPr="00C0311A" w:rsidRDefault="00C0311A" w:rsidP="005814D6">
      <w:pPr>
        <w:numPr>
          <w:ilvl w:val="0"/>
          <w:numId w:val="56"/>
        </w:numPr>
        <w:tabs>
          <w:tab w:val="left" w:pos="2127"/>
        </w:tabs>
        <w:spacing w:line="360" w:lineRule="auto"/>
        <w:contextualSpacing/>
        <w:jc w:val="both"/>
        <w:rPr>
          <w:rFonts w:eastAsia="Times New Roman" w:cstheme="minorHAnsi"/>
          <w:b/>
          <w:bCs/>
          <w:sz w:val="24"/>
          <w:szCs w:val="24"/>
          <w:lang w:eastAsia="es-SV"/>
        </w:rPr>
      </w:pPr>
      <w:r w:rsidRPr="00C0311A">
        <w:rPr>
          <w:rFonts w:cstheme="minorHAnsi"/>
          <w:sz w:val="24"/>
          <w:szCs w:val="24"/>
        </w:rPr>
        <w:t>Archívese.</w:t>
      </w:r>
      <w:r w:rsidRPr="00C0311A">
        <w:rPr>
          <w:rFonts w:eastAsia="Times New Roman" w:cstheme="minorHAnsi"/>
          <w:b/>
          <w:bCs/>
          <w:sz w:val="24"/>
          <w:szCs w:val="24"/>
          <w:lang w:eastAsia="es-SV"/>
        </w:rPr>
        <w:t xml:space="preserve"> </w:t>
      </w:r>
    </w:p>
    <w:p w:rsidR="00C0311A" w:rsidRPr="00C0311A" w:rsidRDefault="00C0311A" w:rsidP="00C0311A">
      <w:pPr>
        <w:tabs>
          <w:tab w:val="left" w:pos="2127"/>
        </w:tabs>
        <w:spacing w:line="360" w:lineRule="auto"/>
        <w:contextualSpacing/>
        <w:jc w:val="both"/>
        <w:rPr>
          <w:rFonts w:eastAsia="Times New Roman" w:cstheme="minorHAnsi"/>
          <w:b/>
          <w:bCs/>
          <w:sz w:val="24"/>
          <w:szCs w:val="24"/>
          <w:lang w:eastAsia="es-SV"/>
        </w:rPr>
      </w:pPr>
    </w:p>
    <w:p w:rsidR="00C0311A" w:rsidRPr="00C0311A" w:rsidRDefault="00C0311A" w:rsidP="00C0311A">
      <w:pPr>
        <w:spacing w:after="0"/>
        <w:jc w:val="center"/>
        <w:rPr>
          <w:rFonts w:eastAsia="Times New Roman" w:cstheme="minorHAnsi"/>
          <w:b/>
          <w:sz w:val="24"/>
          <w:szCs w:val="24"/>
          <w:lang w:eastAsia="es-SV"/>
        </w:rPr>
      </w:pPr>
      <w:r>
        <w:rPr>
          <w:rFonts w:eastAsia="Times New Roman" w:cstheme="minorHAnsi"/>
          <w:b/>
          <w:sz w:val="24"/>
          <w:szCs w:val="24"/>
          <w:lang w:eastAsia="es-SV"/>
        </w:rPr>
        <w:t>XXXXXXXXXX</w:t>
      </w:r>
    </w:p>
    <w:p w:rsidR="00C0311A" w:rsidRDefault="00C0311A" w:rsidP="00C0311A">
      <w:pPr>
        <w:spacing w:after="0"/>
        <w:jc w:val="center"/>
        <w:rPr>
          <w:rFonts w:eastAsia="Times New Roman" w:cstheme="minorHAnsi"/>
          <w:sz w:val="24"/>
          <w:szCs w:val="24"/>
          <w:lang w:eastAsia="es-SV"/>
        </w:rPr>
      </w:pPr>
      <w:r w:rsidRPr="00C0311A">
        <w:rPr>
          <w:rFonts w:eastAsia="Times New Roman" w:cstheme="minorHAnsi"/>
          <w:sz w:val="24"/>
          <w:szCs w:val="24"/>
          <w:lang w:eastAsia="es-SV"/>
        </w:rPr>
        <w:t>Ofici</w:t>
      </w:r>
      <w:r>
        <w:rPr>
          <w:rFonts w:eastAsia="Times New Roman" w:cstheme="minorHAnsi"/>
          <w:sz w:val="24"/>
          <w:szCs w:val="24"/>
          <w:lang w:eastAsia="es-SV"/>
        </w:rPr>
        <w:t>al de Información Institucional</w:t>
      </w:r>
    </w:p>
    <w:p w:rsidR="00733486" w:rsidRDefault="00733486" w:rsidP="00C0311A">
      <w:pPr>
        <w:spacing w:after="0"/>
        <w:jc w:val="center"/>
        <w:rPr>
          <w:rFonts w:eastAsia="Times New Roman" w:cstheme="minorHAnsi"/>
          <w:sz w:val="24"/>
          <w:szCs w:val="24"/>
          <w:lang w:eastAsia="es-SV"/>
        </w:rPr>
      </w:pPr>
    </w:p>
    <w:p w:rsidR="00733486" w:rsidRDefault="00733486" w:rsidP="00C0311A">
      <w:pPr>
        <w:spacing w:after="0"/>
        <w:jc w:val="center"/>
        <w:rPr>
          <w:rFonts w:eastAsia="Times New Roman" w:cstheme="minorHAnsi"/>
          <w:sz w:val="24"/>
          <w:szCs w:val="24"/>
          <w:lang w:eastAsia="es-SV"/>
        </w:rPr>
      </w:pPr>
    </w:p>
    <w:p w:rsidR="00733486" w:rsidRDefault="00733486" w:rsidP="00C0311A">
      <w:pPr>
        <w:spacing w:after="0"/>
        <w:jc w:val="center"/>
        <w:rPr>
          <w:rFonts w:eastAsia="Times New Roman" w:cstheme="minorHAnsi"/>
          <w:sz w:val="24"/>
          <w:szCs w:val="24"/>
          <w:lang w:eastAsia="es-SV"/>
        </w:rPr>
      </w:pPr>
    </w:p>
    <w:p w:rsidR="00733486" w:rsidRDefault="00733486" w:rsidP="00C0311A">
      <w:pPr>
        <w:spacing w:after="0"/>
        <w:jc w:val="center"/>
        <w:rPr>
          <w:rFonts w:eastAsia="Times New Roman" w:cstheme="minorHAnsi"/>
          <w:sz w:val="24"/>
          <w:szCs w:val="24"/>
          <w:lang w:eastAsia="es-SV"/>
        </w:rPr>
      </w:pPr>
    </w:p>
    <w:p w:rsidR="00733486" w:rsidRDefault="00733486" w:rsidP="00C0311A">
      <w:pPr>
        <w:spacing w:after="0"/>
        <w:jc w:val="center"/>
        <w:rPr>
          <w:rFonts w:eastAsia="Times New Roman" w:cstheme="minorHAnsi"/>
          <w:sz w:val="24"/>
          <w:szCs w:val="24"/>
          <w:lang w:eastAsia="es-SV"/>
        </w:rPr>
      </w:pPr>
    </w:p>
    <w:p w:rsidR="00733486" w:rsidRDefault="00733486" w:rsidP="00C0311A">
      <w:pPr>
        <w:spacing w:after="0"/>
        <w:jc w:val="center"/>
        <w:rPr>
          <w:rFonts w:eastAsia="Times New Roman" w:cstheme="minorHAnsi"/>
          <w:sz w:val="24"/>
          <w:szCs w:val="24"/>
          <w:lang w:eastAsia="es-SV"/>
        </w:rPr>
      </w:pPr>
    </w:p>
    <w:p w:rsidR="00733486" w:rsidRDefault="00733486" w:rsidP="00C0311A">
      <w:pPr>
        <w:spacing w:after="0"/>
        <w:jc w:val="center"/>
        <w:rPr>
          <w:rFonts w:eastAsia="Times New Roman" w:cstheme="minorHAnsi"/>
          <w:sz w:val="24"/>
          <w:szCs w:val="24"/>
          <w:lang w:eastAsia="es-SV"/>
        </w:rPr>
      </w:pPr>
    </w:p>
    <w:p w:rsidR="00733486" w:rsidRDefault="00733486" w:rsidP="00C0311A">
      <w:pPr>
        <w:spacing w:after="0"/>
        <w:jc w:val="center"/>
        <w:rPr>
          <w:rFonts w:eastAsia="Times New Roman" w:cstheme="minorHAnsi"/>
          <w:sz w:val="24"/>
          <w:szCs w:val="24"/>
          <w:lang w:eastAsia="es-SV"/>
        </w:rPr>
      </w:pPr>
    </w:p>
    <w:p w:rsidR="00733486" w:rsidRDefault="00733486" w:rsidP="00C0311A">
      <w:pPr>
        <w:spacing w:after="0"/>
        <w:jc w:val="center"/>
        <w:rPr>
          <w:rFonts w:eastAsia="Times New Roman" w:cstheme="minorHAnsi"/>
          <w:sz w:val="24"/>
          <w:szCs w:val="24"/>
          <w:lang w:eastAsia="es-SV"/>
        </w:rPr>
      </w:pPr>
    </w:p>
    <w:p w:rsidR="00733486" w:rsidRDefault="00733486" w:rsidP="00C0311A">
      <w:pPr>
        <w:spacing w:after="0"/>
        <w:jc w:val="center"/>
        <w:rPr>
          <w:rFonts w:eastAsia="Times New Roman" w:cstheme="minorHAnsi"/>
          <w:sz w:val="24"/>
          <w:szCs w:val="24"/>
          <w:lang w:eastAsia="es-SV"/>
        </w:rPr>
      </w:pPr>
    </w:p>
    <w:p w:rsidR="00733486" w:rsidRDefault="00733486" w:rsidP="00C0311A">
      <w:pPr>
        <w:spacing w:after="0"/>
        <w:jc w:val="center"/>
        <w:rPr>
          <w:rFonts w:eastAsia="Times New Roman" w:cstheme="minorHAnsi"/>
          <w:sz w:val="24"/>
          <w:szCs w:val="24"/>
          <w:lang w:eastAsia="es-SV"/>
        </w:rPr>
      </w:pPr>
    </w:p>
    <w:p w:rsidR="00733486" w:rsidRDefault="00733486" w:rsidP="00C0311A">
      <w:pPr>
        <w:spacing w:after="0"/>
        <w:jc w:val="center"/>
        <w:rPr>
          <w:rFonts w:eastAsia="Times New Roman" w:cstheme="minorHAnsi"/>
          <w:sz w:val="24"/>
          <w:szCs w:val="24"/>
          <w:lang w:eastAsia="es-SV"/>
        </w:rPr>
      </w:pPr>
    </w:p>
    <w:p w:rsidR="00733486" w:rsidRDefault="00733486" w:rsidP="00C0311A">
      <w:pPr>
        <w:spacing w:after="0"/>
        <w:jc w:val="center"/>
        <w:rPr>
          <w:rFonts w:eastAsia="Times New Roman" w:cstheme="minorHAnsi"/>
          <w:sz w:val="24"/>
          <w:szCs w:val="24"/>
          <w:lang w:eastAsia="es-SV"/>
        </w:rPr>
      </w:pPr>
    </w:p>
    <w:p w:rsidR="00733486" w:rsidRDefault="00733486" w:rsidP="00C0311A">
      <w:pPr>
        <w:spacing w:after="0"/>
        <w:jc w:val="center"/>
        <w:rPr>
          <w:rFonts w:eastAsia="Times New Roman" w:cstheme="minorHAnsi"/>
          <w:sz w:val="24"/>
          <w:szCs w:val="24"/>
          <w:lang w:eastAsia="es-SV"/>
        </w:rPr>
      </w:pPr>
    </w:p>
    <w:p w:rsidR="00733486" w:rsidRDefault="00733486" w:rsidP="00C0311A">
      <w:pPr>
        <w:spacing w:after="0"/>
        <w:jc w:val="center"/>
        <w:rPr>
          <w:rFonts w:eastAsia="Times New Roman" w:cstheme="minorHAnsi"/>
          <w:sz w:val="24"/>
          <w:szCs w:val="24"/>
          <w:lang w:eastAsia="es-SV"/>
        </w:rPr>
      </w:pPr>
    </w:p>
    <w:p w:rsidR="00733486" w:rsidRDefault="00733486" w:rsidP="00C0311A">
      <w:pPr>
        <w:spacing w:after="0"/>
        <w:jc w:val="center"/>
        <w:rPr>
          <w:rFonts w:eastAsia="Times New Roman" w:cstheme="minorHAnsi"/>
          <w:sz w:val="24"/>
          <w:szCs w:val="24"/>
          <w:lang w:eastAsia="es-SV"/>
        </w:rPr>
      </w:pPr>
    </w:p>
    <w:p w:rsidR="00733486" w:rsidRDefault="00733486" w:rsidP="00C0311A">
      <w:pPr>
        <w:spacing w:after="0"/>
        <w:jc w:val="center"/>
        <w:rPr>
          <w:rFonts w:eastAsia="Times New Roman" w:cstheme="minorHAnsi"/>
          <w:sz w:val="24"/>
          <w:szCs w:val="24"/>
          <w:lang w:eastAsia="es-SV"/>
        </w:rPr>
      </w:pPr>
    </w:p>
    <w:p w:rsidR="00733486" w:rsidRDefault="00733486" w:rsidP="00C0311A">
      <w:pPr>
        <w:spacing w:after="0"/>
        <w:jc w:val="center"/>
        <w:rPr>
          <w:rFonts w:eastAsia="Times New Roman" w:cstheme="minorHAnsi"/>
          <w:sz w:val="24"/>
          <w:szCs w:val="24"/>
          <w:lang w:eastAsia="es-SV"/>
        </w:rPr>
      </w:pPr>
    </w:p>
    <w:p w:rsidR="00733486" w:rsidRDefault="00733486" w:rsidP="00C0311A">
      <w:pPr>
        <w:spacing w:after="0"/>
        <w:jc w:val="center"/>
        <w:rPr>
          <w:rFonts w:eastAsia="Times New Roman" w:cstheme="minorHAnsi"/>
          <w:sz w:val="24"/>
          <w:szCs w:val="24"/>
          <w:lang w:eastAsia="es-SV"/>
        </w:rPr>
      </w:pPr>
    </w:p>
    <w:p w:rsidR="00733486" w:rsidRDefault="00733486" w:rsidP="00C0311A">
      <w:pPr>
        <w:spacing w:after="0"/>
        <w:jc w:val="center"/>
        <w:rPr>
          <w:rFonts w:eastAsia="Times New Roman" w:cstheme="minorHAnsi"/>
          <w:sz w:val="24"/>
          <w:szCs w:val="24"/>
          <w:lang w:eastAsia="es-SV"/>
        </w:rPr>
      </w:pPr>
    </w:p>
    <w:p w:rsidR="00733486" w:rsidRDefault="00733486" w:rsidP="00C0311A">
      <w:pPr>
        <w:spacing w:after="0"/>
        <w:jc w:val="center"/>
        <w:rPr>
          <w:rFonts w:eastAsia="Times New Roman" w:cstheme="minorHAnsi"/>
          <w:sz w:val="24"/>
          <w:szCs w:val="24"/>
          <w:lang w:eastAsia="es-SV"/>
        </w:rPr>
      </w:pPr>
    </w:p>
    <w:p w:rsidR="00733486" w:rsidRDefault="00733486" w:rsidP="00C0311A">
      <w:pPr>
        <w:spacing w:after="0"/>
        <w:jc w:val="center"/>
        <w:rPr>
          <w:rFonts w:eastAsia="Times New Roman" w:cstheme="minorHAnsi"/>
          <w:sz w:val="24"/>
          <w:szCs w:val="24"/>
          <w:lang w:eastAsia="es-SV"/>
        </w:rPr>
      </w:pPr>
    </w:p>
    <w:p w:rsidR="00733486" w:rsidRDefault="00733486" w:rsidP="00C0311A">
      <w:pPr>
        <w:spacing w:after="0"/>
        <w:jc w:val="center"/>
        <w:rPr>
          <w:rFonts w:eastAsia="Times New Roman" w:cstheme="minorHAnsi"/>
          <w:sz w:val="24"/>
          <w:szCs w:val="24"/>
          <w:lang w:eastAsia="es-SV"/>
        </w:rPr>
      </w:pPr>
    </w:p>
    <w:p w:rsidR="00733486" w:rsidRDefault="00733486" w:rsidP="00733486">
      <w:pPr>
        <w:spacing w:after="0" w:line="240" w:lineRule="auto"/>
        <w:rPr>
          <w:rFonts w:ascii="Tahoma" w:eastAsia="Times New Roman" w:hAnsi="Tahoma" w:cs="Tahoma"/>
          <w:sz w:val="20"/>
          <w:szCs w:val="20"/>
          <w:lang w:val="es-ES" w:eastAsia="es-SV"/>
        </w:rPr>
      </w:pPr>
      <w:r w:rsidRPr="00733486">
        <w:rPr>
          <w:rFonts w:ascii="Tahoma" w:eastAsia="Times New Roman" w:hAnsi="Tahoma" w:cs="Tahoma"/>
          <w:b/>
          <w:bCs/>
          <w:sz w:val="20"/>
          <w:szCs w:val="20"/>
          <w:lang w:val="es-ES" w:eastAsia="es-SV"/>
        </w:rPr>
        <w:lastRenderedPageBreak/>
        <w:t>De:</w:t>
      </w:r>
      <w:r w:rsidRPr="00733486">
        <w:rPr>
          <w:rFonts w:ascii="Tahoma" w:eastAsia="Times New Roman" w:hAnsi="Tahoma" w:cs="Tahoma"/>
          <w:sz w:val="20"/>
          <w:szCs w:val="20"/>
          <w:lang w:val="es-ES" w:eastAsia="es-SV"/>
        </w:rPr>
        <w:t xml:space="preserve"> Notificaciones OIR </w:t>
      </w:r>
      <w:r w:rsidRPr="00733486">
        <w:rPr>
          <w:rFonts w:ascii="Tahoma" w:eastAsia="Times New Roman" w:hAnsi="Tahoma" w:cs="Tahoma"/>
          <w:sz w:val="20"/>
          <w:szCs w:val="20"/>
          <w:lang w:val="es-ES" w:eastAsia="es-SV"/>
        </w:rPr>
        <w:br/>
      </w:r>
      <w:r w:rsidRPr="00733486">
        <w:rPr>
          <w:rFonts w:ascii="Tahoma" w:eastAsia="Times New Roman" w:hAnsi="Tahoma" w:cs="Tahoma"/>
          <w:b/>
          <w:bCs/>
          <w:sz w:val="20"/>
          <w:szCs w:val="20"/>
          <w:lang w:val="es-ES" w:eastAsia="es-SV"/>
        </w:rPr>
        <w:t>Enviado el:</w:t>
      </w:r>
      <w:r w:rsidRPr="00733486">
        <w:rPr>
          <w:rFonts w:ascii="Tahoma" w:eastAsia="Times New Roman" w:hAnsi="Tahoma" w:cs="Tahoma"/>
          <w:sz w:val="20"/>
          <w:szCs w:val="20"/>
          <w:lang w:val="es-ES" w:eastAsia="es-SV"/>
        </w:rPr>
        <w:t xml:space="preserve"> martes, 12 de junio de 2018 03:58 p.m.</w:t>
      </w:r>
      <w:r w:rsidRPr="00733486">
        <w:rPr>
          <w:rFonts w:ascii="Tahoma" w:eastAsia="Times New Roman" w:hAnsi="Tahoma" w:cs="Tahoma"/>
          <w:sz w:val="20"/>
          <w:szCs w:val="20"/>
          <w:lang w:val="es-ES" w:eastAsia="es-SV"/>
        </w:rPr>
        <w:br/>
      </w:r>
      <w:r w:rsidRPr="00733486">
        <w:rPr>
          <w:rFonts w:ascii="Tahoma" w:eastAsia="Times New Roman" w:hAnsi="Tahoma" w:cs="Tahoma"/>
          <w:b/>
          <w:bCs/>
          <w:sz w:val="20"/>
          <w:szCs w:val="20"/>
          <w:lang w:val="es-ES" w:eastAsia="es-SV"/>
        </w:rPr>
        <w:t>Para:</w:t>
      </w:r>
      <w:r w:rsidRPr="00733486">
        <w:rPr>
          <w:rFonts w:ascii="Tahoma" w:eastAsia="Times New Roman" w:hAnsi="Tahoma" w:cs="Tahoma"/>
          <w:sz w:val="20"/>
          <w:szCs w:val="20"/>
          <w:lang w:val="es-ES" w:eastAsia="es-SV"/>
        </w:rPr>
        <w:t xml:space="preserve"> </w:t>
      </w:r>
      <w:r w:rsidR="005A2793">
        <w:rPr>
          <w:rFonts w:ascii="Tahoma" w:eastAsia="Times New Roman" w:hAnsi="Tahoma" w:cs="Tahoma"/>
          <w:sz w:val="20"/>
          <w:szCs w:val="20"/>
          <w:lang w:val="es-ES" w:eastAsia="es-SV"/>
        </w:rPr>
        <w:t>XXXXXXXXXX</w:t>
      </w:r>
    </w:p>
    <w:p w:rsidR="00733486" w:rsidRPr="00733486" w:rsidRDefault="00733486" w:rsidP="00733486">
      <w:pPr>
        <w:spacing w:after="0" w:line="240" w:lineRule="auto"/>
        <w:rPr>
          <w:rFonts w:ascii="Tahoma" w:eastAsia="Times New Roman" w:hAnsi="Tahoma" w:cs="Tahoma"/>
          <w:sz w:val="20"/>
          <w:szCs w:val="20"/>
          <w:lang w:val="es-ES" w:eastAsia="es-SV"/>
        </w:rPr>
      </w:pPr>
      <w:r w:rsidRPr="00733486">
        <w:rPr>
          <w:rFonts w:ascii="Tahoma" w:eastAsia="Times New Roman" w:hAnsi="Tahoma" w:cs="Tahoma"/>
          <w:b/>
          <w:bCs/>
          <w:sz w:val="20"/>
          <w:szCs w:val="20"/>
          <w:lang w:val="es-ES" w:eastAsia="es-SV"/>
        </w:rPr>
        <w:t>CC:</w:t>
      </w:r>
      <w:r w:rsidRPr="00733486">
        <w:rPr>
          <w:rFonts w:ascii="Tahoma" w:eastAsia="Times New Roman" w:hAnsi="Tahoma" w:cs="Tahoma"/>
          <w:sz w:val="20"/>
          <w:szCs w:val="20"/>
          <w:lang w:val="es-ES" w:eastAsia="es-SV"/>
        </w:rPr>
        <w:t xml:space="preserve"> </w:t>
      </w:r>
      <w:proofErr w:type="spellStart"/>
      <w:r w:rsidRPr="00733486">
        <w:rPr>
          <w:rFonts w:ascii="Tahoma" w:eastAsia="Times New Roman" w:hAnsi="Tahoma" w:cs="Tahoma"/>
          <w:sz w:val="20"/>
          <w:szCs w:val="20"/>
          <w:lang w:val="es-ES" w:eastAsia="es-SV"/>
        </w:rPr>
        <w:t>oir</w:t>
      </w:r>
      <w:proofErr w:type="spellEnd"/>
      <w:r w:rsidRPr="00733486">
        <w:rPr>
          <w:rFonts w:ascii="Tahoma" w:eastAsia="Times New Roman" w:hAnsi="Tahoma" w:cs="Tahoma"/>
          <w:sz w:val="20"/>
          <w:szCs w:val="20"/>
          <w:lang w:val="es-ES" w:eastAsia="es-SV"/>
        </w:rPr>
        <w:br/>
      </w:r>
      <w:r w:rsidRPr="00733486">
        <w:rPr>
          <w:rFonts w:ascii="Tahoma" w:eastAsia="Times New Roman" w:hAnsi="Tahoma" w:cs="Tahoma"/>
          <w:b/>
          <w:bCs/>
          <w:sz w:val="20"/>
          <w:szCs w:val="20"/>
          <w:lang w:val="es-ES" w:eastAsia="es-SV"/>
        </w:rPr>
        <w:t>Asunto:</w:t>
      </w:r>
      <w:r w:rsidRPr="00733486">
        <w:rPr>
          <w:rFonts w:ascii="Tahoma" w:eastAsia="Times New Roman" w:hAnsi="Tahoma" w:cs="Tahoma"/>
          <w:sz w:val="20"/>
          <w:szCs w:val="20"/>
          <w:lang w:val="es-ES" w:eastAsia="es-SV"/>
        </w:rPr>
        <w:t xml:space="preserve"> Notificación de Solicitud SIPT N° 098-2018</w:t>
      </w:r>
    </w:p>
    <w:p w:rsidR="00733486" w:rsidRPr="00733486" w:rsidRDefault="00733486" w:rsidP="00733486">
      <w:pPr>
        <w:spacing w:after="0" w:line="240" w:lineRule="auto"/>
        <w:rPr>
          <w:rFonts w:ascii="Calibri" w:eastAsia="Calibri" w:hAnsi="Calibri" w:cs="Times New Roman"/>
        </w:rPr>
      </w:pPr>
    </w:p>
    <w:p w:rsidR="00733486" w:rsidRPr="00733486" w:rsidRDefault="00733486" w:rsidP="00733486">
      <w:pPr>
        <w:spacing w:after="0" w:line="360" w:lineRule="auto"/>
        <w:rPr>
          <w:rFonts w:ascii="Calibri" w:eastAsia="Calibri" w:hAnsi="Calibri" w:cs="Times New Roman"/>
          <w:b/>
          <w:bCs/>
          <w:sz w:val="24"/>
          <w:szCs w:val="24"/>
        </w:rPr>
      </w:pPr>
      <w:r w:rsidRPr="00733486">
        <w:rPr>
          <w:rFonts w:ascii="Calibri" w:eastAsia="Calibri" w:hAnsi="Calibri" w:cs="Times New Roman"/>
          <w:b/>
          <w:bCs/>
          <w:sz w:val="24"/>
          <w:szCs w:val="24"/>
        </w:rPr>
        <w:t>SIPV-GA N° 103-2018</w:t>
      </w:r>
    </w:p>
    <w:p w:rsidR="00733486" w:rsidRPr="00733486" w:rsidRDefault="00733486" w:rsidP="00733486">
      <w:pPr>
        <w:spacing w:after="0" w:line="360" w:lineRule="auto"/>
        <w:rPr>
          <w:rFonts w:ascii="Calibri" w:eastAsia="Calibri" w:hAnsi="Calibri" w:cs="Times New Roman"/>
          <w:b/>
          <w:bCs/>
        </w:rPr>
      </w:pPr>
    </w:p>
    <w:p w:rsidR="00733486" w:rsidRPr="00733486" w:rsidRDefault="00733486" w:rsidP="00733486">
      <w:pPr>
        <w:spacing w:after="0" w:line="360" w:lineRule="auto"/>
        <w:rPr>
          <w:rFonts w:ascii="Calibri" w:eastAsia="Calibri" w:hAnsi="Calibri" w:cs="Times New Roman"/>
          <w:sz w:val="24"/>
          <w:szCs w:val="24"/>
        </w:rPr>
      </w:pPr>
      <w:r w:rsidRPr="00733486">
        <w:rPr>
          <w:rFonts w:ascii="Calibri" w:eastAsia="Calibri" w:hAnsi="Calibri" w:cs="Times New Roman"/>
          <w:sz w:val="24"/>
          <w:szCs w:val="24"/>
        </w:rPr>
        <w:t>Estimada ciudadana</w:t>
      </w:r>
      <w:r w:rsidRPr="00733486">
        <w:rPr>
          <w:rFonts w:ascii="Calibri" w:eastAsia="Calibri" w:hAnsi="Calibri" w:cs="Times New Roman"/>
          <w:b/>
          <w:bCs/>
          <w:sz w:val="24"/>
          <w:szCs w:val="24"/>
        </w:rPr>
        <w:t xml:space="preserve"> </w:t>
      </w:r>
      <w:r w:rsidR="005A2793">
        <w:rPr>
          <w:rFonts w:ascii="Calibri" w:eastAsia="Calibri" w:hAnsi="Calibri" w:cs="Times New Roman"/>
          <w:b/>
          <w:bCs/>
          <w:sz w:val="24"/>
          <w:szCs w:val="24"/>
        </w:rPr>
        <w:t>XXXXXXXXXX</w:t>
      </w:r>
      <w:r w:rsidRPr="00733486">
        <w:rPr>
          <w:rFonts w:ascii="Calibri" w:eastAsia="Calibri" w:hAnsi="Calibri" w:cs="Times New Roman"/>
          <w:sz w:val="24"/>
          <w:szCs w:val="24"/>
        </w:rPr>
        <w:t>:</w:t>
      </w:r>
    </w:p>
    <w:p w:rsidR="00733486" w:rsidRPr="00733486" w:rsidRDefault="00733486" w:rsidP="00733486">
      <w:pPr>
        <w:spacing w:after="0" w:line="360" w:lineRule="auto"/>
        <w:rPr>
          <w:rFonts w:ascii="Calibri" w:eastAsia="Calibri" w:hAnsi="Calibri" w:cs="Times New Roman"/>
        </w:rPr>
      </w:pPr>
    </w:p>
    <w:p w:rsidR="00733486" w:rsidRPr="00733486" w:rsidRDefault="00733486" w:rsidP="00733486">
      <w:pPr>
        <w:spacing w:after="0" w:line="360" w:lineRule="auto"/>
        <w:rPr>
          <w:rFonts w:ascii="Calibri" w:eastAsia="Calibri" w:hAnsi="Calibri" w:cs="Times New Roman"/>
          <w:b/>
          <w:bCs/>
          <w:i/>
          <w:iCs/>
          <w:sz w:val="24"/>
          <w:szCs w:val="24"/>
        </w:rPr>
      </w:pPr>
      <w:r w:rsidRPr="00733486">
        <w:rPr>
          <w:rFonts w:ascii="Calibri" w:eastAsia="Calibri" w:hAnsi="Calibri" w:cs="Times New Roman"/>
          <w:sz w:val="24"/>
          <w:szCs w:val="24"/>
        </w:rPr>
        <w:t>Para la Superintendencia General de Electricidad y Telecomunicaciones-SIGET, por medio de su Unidad de Acceso a la Información y Transparencia-UAIT, es un gusto atender su solicitud que entro por medio del correo electrónico mediante el Portal de Gobierno Abierto sobre</w:t>
      </w:r>
      <w:proofErr w:type="gramStart"/>
      <w:r w:rsidRPr="00733486">
        <w:rPr>
          <w:rFonts w:ascii="Calibri" w:eastAsia="Calibri" w:hAnsi="Calibri" w:cs="Times New Roman"/>
          <w:sz w:val="24"/>
          <w:szCs w:val="24"/>
        </w:rPr>
        <w:t xml:space="preserve">: </w:t>
      </w:r>
      <w:r w:rsidRPr="00733486">
        <w:rPr>
          <w:rFonts w:ascii="Calibri" w:eastAsia="Calibri" w:hAnsi="Calibri" w:cs="Times New Roman"/>
          <w:b/>
          <w:bCs/>
          <w:i/>
          <w:iCs/>
          <w:sz w:val="24"/>
          <w:szCs w:val="24"/>
        </w:rPr>
        <w:t> Tarifas</w:t>
      </w:r>
      <w:proofErr w:type="gramEnd"/>
      <w:r w:rsidRPr="00733486">
        <w:rPr>
          <w:rFonts w:ascii="Calibri" w:eastAsia="Calibri" w:hAnsi="Calibri" w:cs="Times New Roman"/>
          <w:b/>
          <w:bCs/>
          <w:i/>
          <w:iCs/>
          <w:sz w:val="24"/>
          <w:szCs w:val="24"/>
        </w:rPr>
        <w:t xml:space="preserve"> de Electricidad para los años 2014, 2015 y 2016”.</w:t>
      </w:r>
    </w:p>
    <w:p w:rsidR="00733486" w:rsidRPr="00733486" w:rsidRDefault="00733486" w:rsidP="00733486">
      <w:pPr>
        <w:spacing w:after="0" w:line="360" w:lineRule="auto"/>
        <w:rPr>
          <w:rFonts w:ascii="Calibri" w:eastAsia="Calibri" w:hAnsi="Calibri" w:cs="Times New Roman"/>
          <w:sz w:val="24"/>
          <w:szCs w:val="24"/>
        </w:rPr>
      </w:pPr>
    </w:p>
    <w:p w:rsidR="00733486" w:rsidRPr="00733486" w:rsidRDefault="00733486" w:rsidP="00733486">
      <w:pPr>
        <w:spacing w:line="360" w:lineRule="auto"/>
        <w:contextualSpacing/>
        <w:jc w:val="both"/>
        <w:rPr>
          <w:rFonts w:ascii="Calibri" w:eastAsia="Calibri" w:hAnsi="Calibri" w:cs="Times New Roman"/>
          <w:sz w:val="24"/>
          <w:szCs w:val="24"/>
          <w:lang w:eastAsia="es-SV"/>
        </w:rPr>
      </w:pPr>
      <w:r w:rsidRPr="00733486">
        <w:rPr>
          <w:rFonts w:ascii="Calibri" w:eastAsia="Calibri" w:hAnsi="Calibri" w:cs="Times New Roman"/>
          <w:sz w:val="24"/>
          <w:szCs w:val="24"/>
          <w:lang w:eastAsia="es-SV"/>
        </w:rPr>
        <w:t xml:space="preserve">Se aclara que según dispone el Art. 4 de la Ley de Creación de la Superintendencia General de Electricidad y Telecomunicaciones- LCSIGET, ésta entidad entre sus facultades tiene: </w:t>
      </w:r>
      <w:r w:rsidRPr="00733486">
        <w:rPr>
          <w:rFonts w:ascii="Calibri" w:eastAsia="Calibri" w:hAnsi="Calibri" w:cs="Times New Roman"/>
          <w:i/>
          <w:iCs/>
          <w:sz w:val="24"/>
          <w:szCs w:val="24"/>
          <w:lang w:eastAsia="es-SV"/>
        </w:rPr>
        <w:t>"</w:t>
      </w:r>
      <w:r w:rsidRPr="00733486">
        <w:rPr>
          <w:rFonts w:ascii="Calibri" w:eastAsia="Calibri" w:hAnsi="Calibri" w:cs="Times New Roman"/>
          <w:b/>
          <w:bCs/>
          <w:i/>
          <w:iCs/>
          <w:sz w:val="24"/>
          <w:szCs w:val="24"/>
          <w:lang w:eastAsia="es-SV"/>
        </w:rPr>
        <w:t>Art 4.-</w:t>
      </w:r>
      <w:r w:rsidRPr="00733486">
        <w:rPr>
          <w:rFonts w:ascii="Calibri" w:eastAsia="Calibri" w:hAnsi="Calibri" w:cs="Times New Roman"/>
          <w:i/>
          <w:iCs/>
          <w:sz w:val="24"/>
          <w:szCs w:val="24"/>
          <w:lang w:eastAsia="es-SV"/>
        </w:rPr>
        <w:t xml:space="preserve">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733486">
        <w:rPr>
          <w:rFonts w:ascii="Calibri" w:eastAsia="Calibri" w:hAnsi="Calibri" w:cs="Times New Roman"/>
          <w:sz w:val="24"/>
          <w:szCs w:val="24"/>
          <w:lang w:eastAsia="es-SV"/>
        </w:rPr>
        <w:t xml:space="preserve">.  </w:t>
      </w:r>
    </w:p>
    <w:p w:rsidR="00733486" w:rsidRPr="00733486" w:rsidRDefault="00733486" w:rsidP="00733486">
      <w:pPr>
        <w:spacing w:line="360" w:lineRule="auto"/>
        <w:ind w:left="426"/>
        <w:contextualSpacing/>
        <w:jc w:val="both"/>
        <w:rPr>
          <w:rFonts w:ascii="Calibri" w:eastAsia="Calibri" w:hAnsi="Calibri" w:cs="Times New Roman"/>
          <w:sz w:val="24"/>
          <w:szCs w:val="24"/>
          <w:lang w:eastAsia="es-SV"/>
        </w:rPr>
      </w:pPr>
    </w:p>
    <w:p w:rsidR="00733486" w:rsidRPr="00733486" w:rsidRDefault="00733486" w:rsidP="00733486">
      <w:pPr>
        <w:spacing w:line="360" w:lineRule="auto"/>
        <w:contextualSpacing/>
        <w:jc w:val="both"/>
        <w:rPr>
          <w:rFonts w:ascii="Calibri" w:eastAsia="Calibri" w:hAnsi="Calibri" w:cs="Times New Roman"/>
          <w:sz w:val="24"/>
          <w:szCs w:val="24"/>
          <w:lang w:eastAsia="es-SV"/>
        </w:rPr>
      </w:pPr>
      <w:r w:rsidRPr="00733486">
        <w:rPr>
          <w:rFonts w:ascii="Calibri" w:eastAsia="Calibri" w:hAnsi="Calibri" w:cs="Times New Roman"/>
          <w:sz w:val="24"/>
          <w:szCs w:val="24"/>
          <w:lang w:eastAsia="es-SV"/>
        </w:rPr>
        <w:t xml:space="preserve">El </w:t>
      </w:r>
      <w:r w:rsidRPr="00733486">
        <w:rPr>
          <w:rFonts w:ascii="Calibri" w:eastAsia="Calibri" w:hAnsi="Calibri" w:cs="Times New Roman"/>
          <w:b/>
          <w:bCs/>
          <w:sz w:val="24"/>
          <w:szCs w:val="24"/>
          <w:lang w:eastAsia="es-SV"/>
        </w:rPr>
        <w:t>Art. 74 literal b) de la Ley de Acceso a la Información Pública</w:t>
      </w:r>
      <w:r w:rsidRPr="00733486">
        <w:rPr>
          <w:rFonts w:ascii="Calibri" w:eastAsia="Calibri" w:hAnsi="Calibri" w:cs="Times New Roman"/>
          <w:sz w:val="24"/>
          <w:szCs w:val="24"/>
          <w:lang w:eastAsia="es-SV"/>
        </w:rPr>
        <w:t xml:space="preserve"> establece que “Los oficiales de Información no darán trámite a solicitudes de información: B) Cuando la información se encuentre disponible públicamente. En este caso, deberán indicar al solicitante el lugar donde se encuentra la información, por lo que la información solicitada se encuentra publicada en la Plataforma de la Página Web Institucional de la SIGET, la cual puede acceder a través del siguiente link: </w:t>
      </w:r>
    </w:p>
    <w:p w:rsidR="00733486" w:rsidRPr="00733486" w:rsidRDefault="00733486" w:rsidP="00733486">
      <w:pPr>
        <w:spacing w:line="360" w:lineRule="auto"/>
        <w:ind w:left="426"/>
        <w:contextualSpacing/>
        <w:jc w:val="both"/>
        <w:rPr>
          <w:rFonts w:ascii="Calibri" w:eastAsia="Calibri" w:hAnsi="Calibri" w:cs="Times New Roman"/>
          <w:sz w:val="24"/>
          <w:szCs w:val="24"/>
          <w:lang w:eastAsia="es-SV"/>
        </w:rPr>
      </w:pPr>
    </w:p>
    <w:p w:rsidR="00733486" w:rsidRPr="00733486" w:rsidRDefault="00C26BF2" w:rsidP="00733486">
      <w:pPr>
        <w:spacing w:after="0" w:line="360" w:lineRule="auto"/>
        <w:jc w:val="center"/>
        <w:rPr>
          <w:rFonts w:ascii="Calibri" w:eastAsia="Calibri" w:hAnsi="Calibri" w:cs="Times New Roman"/>
          <w:color w:val="1F497D"/>
          <w:sz w:val="24"/>
          <w:szCs w:val="24"/>
          <w:u w:val="single"/>
          <w:lang w:eastAsia="es-SV"/>
        </w:rPr>
      </w:pPr>
      <w:hyperlink r:id="rId44" w:history="1">
        <w:r w:rsidR="00733486" w:rsidRPr="00733486">
          <w:rPr>
            <w:rFonts w:ascii="Calibri" w:eastAsia="Calibri" w:hAnsi="Calibri" w:cs="Times New Roman"/>
            <w:color w:val="0000FF"/>
            <w:sz w:val="24"/>
            <w:szCs w:val="24"/>
            <w:u w:val="single"/>
            <w:lang w:eastAsia="es-SV"/>
          </w:rPr>
          <w:t>https://www.siget.gob.sv/temas/electricidad/documentos/tarifas-de-electricidad/</w:t>
        </w:r>
      </w:hyperlink>
    </w:p>
    <w:p w:rsidR="00733486" w:rsidRPr="00733486" w:rsidRDefault="00733486" w:rsidP="00733486">
      <w:pPr>
        <w:spacing w:after="0" w:line="360" w:lineRule="auto"/>
        <w:rPr>
          <w:rFonts w:ascii="Calibri" w:eastAsia="Calibri" w:hAnsi="Calibri" w:cs="Times New Roman"/>
          <w:sz w:val="24"/>
          <w:szCs w:val="24"/>
          <w:lang w:eastAsia="es-SV"/>
        </w:rPr>
      </w:pPr>
      <w:r w:rsidRPr="00733486">
        <w:rPr>
          <w:rFonts w:ascii="Calibri" w:eastAsia="Calibri" w:hAnsi="Calibri" w:cs="Times New Roman"/>
          <w:color w:val="1F497D"/>
          <w:sz w:val="24"/>
          <w:szCs w:val="24"/>
          <w:lang w:eastAsia="es-SV"/>
        </w:rPr>
        <w:t xml:space="preserve">            </w:t>
      </w:r>
    </w:p>
    <w:p w:rsidR="00733486" w:rsidRDefault="00733486" w:rsidP="00733486">
      <w:pPr>
        <w:spacing w:after="0" w:line="360" w:lineRule="auto"/>
        <w:rPr>
          <w:rFonts w:ascii="Calibri" w:eastAsia="Calibri" w:hAnsi="Calibri" w:cs="Times New Roman"/>
          <w:sz w:val="24"/>
          <w:szCs w:val="24"/>
          <w:lang w:eastAsia="es-SV"/>
        </w:rPr>
      </w:pPr>
      <w:r w:rsidRPr="00733486">
        <w:rPr>
          <w:rFonts w:ascii="Calibri" w:eastAsia="Calibri" w:hAnsi="Calibri" w:cs="Times New Roman"/>
          <w:sz w:val="24"/>
          <w:szCs w:val="24"/>
          <w:lang w:eastAsia="es-SV"/>
        </w:rPr>
        <w:lastRenderedPageBreak/>
        <w:t>Así mismo se anexa la captura de pantalla de la Página Web Institucional donde se encuentran la información solicitada:</w:t>
      </w:r>
    </w:p>
    <w:p w:rsidR="005A2793" w:rsidRPr="00733486" w:rsidRDefault="005A2793" w:rsidP="00733486">
      <w:pPr>
        <w:spacing w:after="0" w:line="360" w:lineRule="auto"/>
        <w:rPr>
          <w:rFonts w:ascii="Calibri" w:eastAsia="Calibri" w:hAnsi="Calibri" w:cs="Times New Roman"/>
          <w:sz w:val="24"/>
          <w:szCs w:val="24"/>
          <w:lang w:eastAsia="es-SV"/>
        </w:rPr>
      </w:pPr>
    </w:p>
    <w:p w:rsidR="00733486" w:rsidRPr="00733486" w:rsidRDefault="00733486" w:rsidP="00733486">
      <w:pPr>
        <w:spacing w:after="0" w:line="360" w:lineRule="auto"/>
        <w:rPr>
          <w:rFonts w:ascii="Calibri" w:eastAsia="Calibri" w:hAnsi="Calibri" w:cs="Times New Roman"/>
          <w:i/>
          <w:iCs/>
          <w:color w:val="1F497D"/>
          <w:sz w:val="24"/>
          <w:szCs w:val="24"/>
          <w:lang w:eastAsia="es-SV"/>
        </w:rPr>
      </w:pPr>
      <w:r w:rsidRPr="00733486">
        <w:rPr>
          <w:rFonts w:ascii="Calibri" w:eastAsia="Calibri" w:hAnsi="Calibri" w:cs="Times New Roman"/>
          <w:noProof/>
          <w:lang w:eastAsia="es-SV"/>
        </w:rPr>
        <w:drawing>
          <wp:inline distT="0" distB="0" distL="0" distR="0" wp14:anchorId="67BD7EB6" wp14:editId="6BB2FF81">
            <wp:extent cx="5571460" cy="4582633"/>
            <wp:effectExtent l="0" t="0" r="0" b="8890"/>
            <wp:docPr id="10" name="Imagen 10" descr="cid:image003.jpg@01D40266.13CA1E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3.jpg@01D40266.13CA1EC0"/>
                    <pic:cNvPicPr>
                      <a:picLocks noChangeAspect="1" noChangeArrowheads="1"/>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a:off x="0" y="0"/>
                      <a:ext cx="5571624" cy="4582768"/>
                    </a:xfrm>
                    <a:prstGeom prst="rect">
                      <a:avLst/>
                    </a:prstGeom>
                    <a:noFill/>
                    <a:ln>
                      <a:noFill/>
                    </a:ln>
                  </pic:spPr>
                </pic:pic>
              </a:graphicData>
            </a:graphic>
          </wp:inline>
        </w:drawing>
      </w:r>
    </w:p>
    <w:p w:rsidR="00733486" w:rsidRPr="00733486" w:rsidRDefault="00733486" w:rsidP="00733486">
      <w:pPr>
        <w:spacing w:after="0" w:line="360" w:lineRule="auto"/>
        <w:jc w:val="center"/>
        <w:rPr>
          <w:rFonts w:ascii="Calibri" w:eastAsia="Calibri" w:hAnsi="Calibri" w:cs="Times New Roman"/>
          <w:i/>
          <w:iCs/>
          <w:color w:val="1F497D"/>
          <w:sz w:val="24"/>
          <w:szCs w:val="24"/>
          <w:lang w:eastAsia="es-SV"/>
        </w:rPr>
      </w:pPr>
    </w:p>
    <w:p w:rsidR="00733486" w:rsidRPr="00733486" w:rsidRDefault="00733486" w:rsidP="00733486">
      <w:pPr>
        <w:spacing w:line="360" w:lineRule="auto"/>
        <w:contextualSpacing/>
        <w:jc w:val="both"/>
        <w:rPr>
          <w:rFonts w:ascii="Calibri" w:eastAsia="Calibri" w:hAnsi="Calibri" w:cs="Times New Roman"/>
          <w:i/>
          <w:iCs/>
          <w:sz w:val="24"/>
          <w:szCs w:val="24"/>
          <w:lang w:eastAsia="es-SV"/>
        </w:rPr>
      </w:pPr>
      <w:r w:rsidRPr="00733486">
        <w:rPr>
          <w:rFonts w:ascii="Calibri" w:eastAsia="Calibri" w:hAnsi="Calibri" w:cs="Times New Roman"/>
          <w:sz w:val="24"/>
          <w:szCs w:val="24"/>
          <w:lang w:eastAsia="es-SV"/>
        </w:rPr>
        <w:t>El artículo 90 del Reglamento de la Ley General de Electricidad establece lo siguiente: “</w:t>
      </w:r>
      <w:r w:rsidRPr="00733486">
        <w:rPr>
          <w:rFonts w:ascii="Calibri" w:eastAsia="Calibri" w:hAnsi="Calibri" w:cs="Times New Roman"/>
          <w:i/>
          <w:iCs/>
          <w:sz w:val="24"/>
          <w:szCs w:val="24"/>
          <w:lang w:eastAsia="es-SV"/>
        </w:rPr>
        <w:t>Art. 90.- Aprobado el pliego tarifario, los precios, cargos y costos incluidos en el mismo, serán ajustados por los distribuidores que actúen como comercializadores en el área geográfica donde se ubican sus redes, con el objeto de mantener su valor real, utilizando las siguientes fórmulas:</w:t>
      </w:r>
    </w:p>
    <w:p w:rsidR="00733486" w:rsidRPr="00733486" w:rsidRDefault="00733486" w:rsidP="00733486">
      <w:pPr>
        <w:spacing w:line="360" w:lineRule="auto"/>
        <w:ind w:left="420"/>
        <w:contextualSpacing/>
        <w:jc w:val="both"/>
        <w:rPr>
          <w:rFonts w:ascii="Calibri" w:eastAsia="Calibri" w:hAnsi="Calibri" w:cs="Times New Roman"/>
          <w:i/>
          <w:iCs/>
          <w:sz w:val="24"/>
          <w:szCs w:val="24"/>
          <w:lang w:eastAsia="es-SV"/>
        </w:rPr>
      </w:pPr>
    </w:p>
    <w:p w:rsidR="00733486" w:rsidRPr="00733486" w:rsidRDefault="00733486" w:rsidP="005814D6">
      <w:pPr>
        <w:numPr>
          <w:ilvl w:val="0"/>
          <w:numId w:val="57"/>
        </w:numPr>
        <w:spacing w:after="0" w:line="360" w:lineRule="auto"/>
        <w:contextualSpacing/>
        <w:jc w:val="both"/>
        <w:rPr>
          <w:rFonts w:ascii="Calibri" w:eastAsia="Calibri" w:hAnsi="Calibri" w:cs="Times New Roman"/>
          <w:i/>
          <w:iCs/>
          <w:sz w:val="24"/>
          <w:szCs w:val="24"/>
          <w:lang w:eastAsia="es-SV"/>
        </w:rPr>
      </w:pPr>
      <w:r w:rsidRPr="00733486">
        <w:rPr>
          <w:rFonts w:ascii="Calibri" w:eastAsia="Calibri" w:hAnsi="Calibri" w:cs="Times New Roman"/>
          <w:i/>
          <w:iCs/>
          <w:sz w:val="24"/>
          <w:szCs w:val="24"/>
          <w:lang w:eastAsia="es-SV"/>
        </w:rPr>
        <w:t xml:space="preserve">El precio de la energía será ajustado trimestralmente conforme la siguiente fórmula y condiciones de </w:t>
      </w:r>
      <w:proofErr w:type="gramStart"/>
      <w:r w:rsidRPr="00733486">
        <w:rPr>
          <w:rFonts w:ascii="Calibri" w:eastAsia="Calibri" w:hAnsi="Calibri" w:cs="Times New Roman"/>
          <w:i/>
          <w:iCs/>
          <w:sz w:val="24"/>
          <w:szCs w:val="24"/>
          <w:lang w:eastAsia="es-SV"/>
        </w:rPr>
        <w:t>aplicación(</w:t>
      </w:r>
      <w:proofErr w:type="gramEnd"/>
      <w:r w:rsidRPr="00733486">
        <w:rPr>
          <w:rFonts w:ascii="Calibri" w:eastAsia="Calibri" w:hAnsi="Calibri" w:cs="Times New Roman"/>
          <w:i/>
          <w:iCs/>
          <w:sz w:val="24"/>
          <w:szCs w:val="24"/>
          <w:lang w:eastAsia="es-SV"/>
        </w:rPr>
        <w:t>…)</w:t>
      </w:r>
    </w:p>
    <w:p w:rsidR="00733486" w:rsidRPr="00733486" w:rsidRDefault="00733486" w:rsidP="00733486">
      <w:pPr>
        <w:spacing w:line="360" w:lineRule="auto"/>
        <w:ind w:left="426"/>
        <w:contextualSpacing/>
        <w:jc w:val="both"/>
        <w:rPr>
          <w:rFonts w:ascii="Calibri" w:eastAsia="Calibri" w:hAnsi="Calibri" w:cs="Times New Roman"/>
          <w:i/>
          <w:iCs/>
          <w:sz w:val="24"/>
          <w:szCs w:val="24"/>
          <w:lang w:eastAsia="es-SV"/>
        </w:rPr>
      </w:pPr>
      <w:r w:rsidRPr="00733486">
        <w:rPr>
          <w:rFonts w:ascii="Calibri" w:eastAsia="Calibri" w:hAnsi="Calibri" w:cs="Times New Roman"/>
          <w:i/>
          <w:iCs/>
          <w:sz w:val="24"/>
          <w:szCs w:val="24"/>
          <w:lang w:eastAsia="es-SV"/>
        </w:rPr>
        <w:lastRenderedPageBreak/>
        <w:t>(…) El ajuste del precio de la energía se aplicará trimestralmente y el mismo entrará en vigencia el día 15 de los meses de enero, abril, julio y octubre, según corresponda (…)</w:t>
      </w:r>
    </w:p>
    <w:p w:rsidR="00733486" w:rsidRPr="00733486" w:rsidRDefault="00733486" w:rsidP="00733486">
      <w:pPr>
        <w:spacing w:after="0" w:line="360" w:lineRule="auto"/>
        <w:ind w:left="720"/>
        <w:rPr>
          <w:rFonts w:ascii="Calibri" w:eastAsia="Calibri" w:hAnsi="Calibri" w:cs="Times New Roman"/>
          <w:sz w:val="24"/>
          <w:szCs w:val="24"/>
          <w:lang w:eastAsia="es-SV"/>
        </w:rPr>
      </w:pPr>
    </w:p>
    <w:p w:rsidR="00733486" w:rsidRPr="00733486" w:rsidRDefault="00733486" w:rsidP="00733486">
      <w:pPr>
        <w:spacing w:after="0" w:line="360" w:lineRule="auto"/>
        <w:jc w:val="both"/>
        <w:rPr>
          <w:rFonts w:ascii="Calibri" w:eastAsia="Calibri" w:hAnsi="Calibri" w:cs="Times New Roman"/>
          <w:sz w:val="24"/>
          <w:szCs w:val="24"/>
          <w:lang w:eastAsia="es-SV"/>
        </w:rPr>
      </w:pPr>
      <w:r w:rsidRPr="00733486">
        <w:rPr>
          <w:rFonts w:ascii="Calibri" w:eastAsia="Calibri" w:hAnsi="Calibri" w:cs="Times New Roman"/>
          <w:sz w:val="24"/>
          <w:szCs w:val="24"/>
          <w:lang w:eastAsia="es-SV"/>
        </w:rPr>
        <w:t xml:space="preserve">La información se provee por ser de índole pública, con base al Art. 72 literal c)  y 74 literal b) de la Ley de Acceso a la Información Pública-LAIP; Cualquier inquietud nos tiene a sus órdenes, puede escribirnos al correo: </w:t>
      </w:r>
      <w:hyperlink r:id="rId47" w:history="1">
        <w:r w:rsidRPr="00733486">
          <w:rPr>
            <w:rFonts w:ascii="Calibri" w:eastAsia="Calibri" w:hAnsi="Calibri" w:cs="Times New Roman"/>
            <w:color w:val="0000FF"/>
            <w:sz w:val="24"/>
            <w:szCs w:val="24"/>
            <w:u w:val="single"/>
            <w:lang w:eastAsia="es-SV"/>
          </w:rPr>
          <w:t>oir@siget.gob.sv</w:t>
        </w:r>
      </w:hyperlink>
      <w:r w:rsidRPr="00733486">
        <w:rPr>
          <w:rFonts w:ascii="Calibri" w:eastAsia="Calibri" w:hAnsi="Calibri" w:cs="Times New Roman"/>
          <w:sz w:val="24"/>
          <w:szCs w:val="24"/>
          <w:lang w:eastAsia="es-SV"/>
        </w:rPr>
        <w:t xml:space="preserve"> </w:t>
      </w:r>
    </w:p>
    <w:p w:rsidR="00183511" w:rsidRDefault="00183511" w:rsidP="00733486">
      <w:pPr>
        <w:spacing w:after="0" w:line="360" w:lineRule="auto"/>
      </w:pPr>
    </w:p>
    <w:p w:rsidR="005A2793" w:rsidRDefault="005A2793" w:rsidP="00733486">
      <w:pPr>
        <w:spacing w:after="0" w:line="360" w:lineRule="auto"/>
      </w:pPr>
    </w:p>
    <w:p w:rsidR="005A2793" w:rsidRDefault="005A2793" w:rsidP="00733486">
      <w:pPr>
        <w:spacing w:after="0" w:line="360" w:lineRule="auto"/>
      </w:pPr>
    </w:p>
    <w:p w:rsidR="005A2793" w:rsidRDefault="005A2793" w:rsidP="00733486">
      <w:pPr>
        <w:spacing w:after="0" w:line="360" w:lineRule="auto"/>
      </w:pPr>
    </w:p>
    <w:p w:rsidR="005A2793" w:rsidRDefault="005A2793" w:rsidP="00733486">
      <w:pPr>
        <w:spacing w:after="0" w:line="360" w:lineRule="auto"/>
      </w:pPr>
    </w:p>
    <w:p w:rsidR="005A2793" w:rsidRDefault="005A2793" w:rsidP="00733486">
      <w:pPr>
        <w:spacing w:after="0" w:line="360" w:lineRule="auto"/>
      </w:pPr>
    </w:p>
    <w:p w:rsidR="005A2793" w:rsidRDefault="005A2793" w:rsidP="00733486">
      <w:pPr>
        <w:spacing w:after="0" w:line="360" w:lineRule="auto"/>
      </w:pPr>
    </w:p>
    <w:p w:rsidR="005A2793" w:rsidRDefault="005A2793" w:rsidP="00733486">
      <w:pPr>
        <w:spacing w:after="0" w:line="360" w:lineRule="auto"/>
      </w:pPr>
    </w:p>
    <w:p w:rsidR="005A2793" w:rsidRDefault="005A2793" w:rsidP="00733486">
      <w:pPr>
        <w:spacing w:after="0" w:line="360" w:lineRule="auto"/>
      </w:pPr>
    </w:p>
    <w:p w:rsidR="005A2793" w:rsidRDefault="005A2793" w:rsidP="00733486">
      <w:pPr>
        <w:spacing w:after="0" w:line="360" w:lineRule="auto"/>
      </w:pPr>
    </w:p>
    <w:p w:rsidR="005A2793" w:rsidRDefault="005A2793" w:rsidP="00733486">
      <w:pPr>
        <w:spacing w:after="0" w:line="360" w:lineRule="auto"/>
      </w:pPr>
    </w:p>
    <w:p w:rsidR="005A2793" w:rsidRDefault="005A2793" w:rsidP="00733486">
      <w:pPr>
        <w:spacing w:after="0" w:line="360" w:lineRule="auto"/>
      </w:pPr>
    </w:p>
    <w:p w:rsidR="005A2793" w:rsidRDefault="005A2793" w:rsidP="00733486">
      <w:pPr>
        <w:spacing w:after="0" w:line="360" w:lineRule="auto"/>
      </w:pPr>
    </w:p>
    <w:p w:rsidR="005A2793" w:rsidRDefault="005A2793" w:rsidP="00733486">
      <w:pPr>
        <w:spacing w:after="0" w:line="360" w:lineRule="auto"/>
      </w:pPr>
    </w:p>
    <w:p w:rsidR="005A2793" w:rsidRDefault="005A2793" w:rsidP="00733486">
      <w:pPr>
        <w:spacing w:after="0" w:line="360" w:lineRule="auto"/>
      </w:pPr>
    </w:p>
    <w:p w:rsidR="005A2793" w:rsidRDefault="005A2793" w:rsidP="00733486">
      <w:pPr>
        <w:spacing w:after="0" w:line="360" w:lineRule="auto"/>
      </w:pPr>
    </w:p>
    <w:p w:rsidR="005A2793" w:rsidRDefault="005A2793" w:rsidP="00733486">
      <w:pPr>
        <w:spacing w:after="0" w:line="360" w:lineRule="auto"/>
      </w:pPr>
    </w:p>
    <w:p w:rsidR="005A2793" w:rsidRDefault="005A2793" w:rsidP="00733486">
      <w:pPr>
        <w:spacing w:after="0" w:line="360" w:lineRule="auto"/>
      </w:pPr>
    </w:p>
    <w:p w:rsidR="005A2793" w:rsidRDefault="005A2793" w:rsidP="00733486">
      <w:pPr>
        <w:spacing w:after="0" w:line="360" w:lineRule="auto"/>
      </w:pPr>
    </w:p>
    <w:p w:rsidR="005A2793" w:rsidRDefault="005A2793" w:rsidP="00733486">
      <w:pPr>
        <w:spacing w:after="0" w:line="360" w:lineRule="auto"/>
      </w:pPr>
    </w:p>
    <w:p w:rsidR="005A2793" w:rsidRDefault="005A2793" w:rsidP="00733486">
      <w:pPr>
        <w:spacing w:after="0" w:line="360" w:lineRule="auto"/>
      </w:pPr>
    </w:p>
    <w:p w:rsidR="005A2793" w:rsidRDefault="005A2793" w:rsidP="00733486">
      <w:pPr>
        <w:spacing w:after="0" w:line="360" w:lineRule="auto"/>
      </w:pPr>
    </w:p>
    <w:p w:rsidR="005A2793" w:rsidRDefault="005A2793" w:rsidP="00733486">
      <w:pPr>
        <w:spacing w:after="0" w:line="360" w:lineRule="auto"/>
      </w:pPr>
    </w:p>
    <w:p w:rsidR="005A2793" w:rsidRDefault="005A2793" w:rsidP="00733486">
      <w:pPr>
        <w:spacing w:after="0" w:line="360" w:lineRule="auto"/>
      </w:pPr>
    </w:p>
    <w:p w:rsidR="005A2793" w:rsidRDefault="005A2793" w:rsidP="00733486">
      <w:pPr>
        <w:spacing w:after="0" w:line="360" w:lineRule="auto"/>
      </w:pPr>
    </w:p>
    <w:p w:rsidR="005A2793" w:rsidRDefault="005A2793" w:rsidP="00733486">
      <w:pPr>
        <w:spacing w:after="0" w:line="360" w:lineRule="auto"/>
      </w:pPr>
    </w:p>
    <w:p w:rsidR="00D50E05" w:rsidRPr="00D50E05" w:rsidRDefault="00D50E05" w:rsidP="00D50E05">
      <w:pPr>
        <w:spacing w:after="0" w:line="360" w:lineRule="auto"/>
        <w:jc w:val="both"/>
        <w:rPr>
          <w:b/>
          <w:sz w:val="24"/>
          <w:szCs w:val="24"/>
        </w:rPr>
      </w:pPr>
      <w:r w:rsidRPr="00D50E05">
        <w:rPr>
          <w:b/>
          <w:sz w:val="24"/>
          <w:szCs w:val="24"/>
        </w:rPr>
        <w:lastRenderedPageBreak/>
        <w:t>SIPV N° 104-2018</w:t>
      </w:r>
    </w:p>
    <w:p w:rsidR="00D50E05" w:rsidRPr="00D50E05" w:rsidRDefault="00D50E05" w:rsidP="00D50E05">
      <w:pPr>
        <w:spacing w:after="0" w:line="360" w:lineRule="auto"/>
        <w:jc w:val="both"/>
        <w:rPr>
          <w:b/>
          <w:sz w:val="24"/>
          <w:szCs w:val="24"/>
        </w:rPr>
      </w:pPr>
    </w:p>
    <w:p w:rsidR="00D50E05" w:rsidRPr="00D50E05" w:rsidRDefault="00D50E05" w:rsidP="00D50E05">
      <w:pPr>
        <w:spacing w:after="0" w:line="360" w:lineRule="auto"/>
        <w:jc w:val="both"/>
        <w:rPr>
          <w:b/>
          <w:sz w:val="24"/>
          <w:szCs w:val="24"/>
        </w:rPr>
      </w:pPr>
    </w:p>
    <w:p w:rsidR="00D50E05" w:rsidRPr="00D50E05" w:rsidRDefault="00D50E05" w:rsidP="00D50E05">
      <w:pPr>
        <w:spacing w:after="0" w:line="360" w:lineRule="auto"/>
        <w:jc w:val="both"/>
        <w:rPr>
          <w:sz w:val="24"/>
          <w:szCs w:val="24"/>
        </w:rPr>
      </w:pPr>
      <w:r w:rsidRPr="00D50E05">
        <w:rPr>
          <w:b/>
          <w:sz w:val="24"/>
          <w:szCs w:val="24"/>
        </w:rPr>
        <w:t xml:space="preserve">SUPERINTENDENCIA GENERAL DE ELECTRICIDAD Y TELECOMUNICACIONES-SIGET, UNIDAD DE ACCESO A LA INFORMACIÓN Y TRANSPARENCIA-UAIT, </w:t>
      </w:r>
      <w:r w:rsidRPr="00D50E05">
        <w:rPr>
          <w:sz w:val="24"/>
          <w:szCs w:val="24"/>
        </w:rPr>
        <w:t>a las quince horas con veinte minutos del día quince de junio de dos mil dieciocho.</w:t>
      </w:r>
    </w:p>
    <w:p w:rsidR="00D50E05" w:rsidRPr="00D50E05" w:rsidRDefault="00D50E05" w:rsidP="00D50E05">
      <w:pPr>
        <w:spacing w:after="0" w:line="360" w:lineRule="auto"/>
        <w:jc w:val="both"/>
        <w:rPr>
          <w:sz w:val="24"/>
          <w:szCs w:val="24"/>
        </w:rPr>
      </w:pPr>
    </w:p>
    <w:p w:rsidR="00D50E05" w:rsidRPr="00D50E05" w:rsidRDefault="00D50E05" w:rsidP="00D50E05">
      <w:pPr>
        <w:spacing w:after="0" w:line="360" w:lineRule="auto"/>
        <w:jc w:val="both"/>
        <w:rPr>
          <w:b/>
          <w:sz w:val="24"/>
          <w:szCs w:val="24"/>
        </w:rPr>
      </w:pPr>
      <w:r w:rsidRPr="00D50E05">
        <w:rPr>
          <w:sz w:val="24"/>
          <w:szCs w:val="24"/>
        </w:rPr>
        <w:t xml:space="preserve">A sus antecedentes la solicitud de información electrónica, que remitiera a través del correo electrónico </w:t>
      </w:r>
      <w:hyperlink r:id="rId48" w:history="1">
        <w:r w:rsidRPr="00D50E05">
          <w:rPr>
            <w:rStyle w:val="Hipervnculo"/>
            <w:sz w:val="24"/>
            <w:szCs w:val="24"/>
          </w:rPr>
          <w:t>oir@siget.gob.sv</w:t>
        </w:r>
      </w:hyperlink>
      <w:r w:rsidRPr="00D50E05">
        <w:rPr>
          <w:sz w:val="24"/>
          <w:szCs w:val="24"/>
        </w:rPr>
        <w:t xml:space="preserve"> el día once de junio del año en curso; interpuesta por el ciudadano </w:t>
      </w:r>
      <w:r w:rsidRPr="00D50E05">
        <w:rPr>
          <w:b/>
          <w:sz w:val="24"/>
          <w:szCs w:val="24"/>
        </w:rPr>
        <w:t xml:space="preserve">XXXXXXXXXXX, </w:t>
      </w:r>
      <w:r w:rsidRPr="00D50E05">
        <w:rPr>
          <w:sz w:val="24"/>
          <w:szCs w:val="24"/>
        </w:rPr>
        <w:t>quien en forma sucinta expresó lo siguiente: “</w:t>
      </w:r>
      <w:r w:rsidRPr="00D50E05">
        <w:rPr>
          <w:b/>
          <w:sz w:val="24"/>
          <w:szCs w:val="24"/>
        </w:rPr>
        <w:t>Detalles de la cantidad en dólares estadounidenses por la cual se acordó la renovación de la concesión de frecuencias y explotación del espectro radioeléctrico de 30MHz de la marca comercial Claro El Salvador”.</w:t>
      </w:r>
    </w:p>
    <w:p w:rsidR="00D50E05" w:rsidRPr="00D50E05" w:rsidRDefault="00D50E05" w:rsidP="00D50E05">
      <w:pPr>
        <w:spacing w:after="0" w:line="360" w:lineRule="auto"/>
        <w:jc w:val="both"/>
        <w:rPr>
          <w:b/>
          <w:sz w:val="24"/>
          <w:szCs w:val="24"/>
        </w:rPr>
      </w:pPr>
    </w:p>
    <w:p w:rsidR="00D50E05" w:rsidRPr="00D50E05" w:rsidRDefault="00D50E05" w:rsidP="00D50E05">
      <w:pPr>
        <w:spacing w:after="0" w:line="360" w:lineRule="auto"/>
        <w:jc w:val="both"/>
        <w:rPr>
          <w:b/>
          <w:sz w:val="24"/>
          <w:szCs w:val="24"/>
        </w:rPr>
      </w:pPr>
      <w:r w:rsidRPr="00D50E05">
        <w:rPr>
          <w:b/>
          <w:sz w:val="24"/>
          <w:szCs w:val="24"/>
        </w:rPr>
        <w:t>ÉSTA UNIDAD PARA DAR RESPUESTA A DICHA SOLICITUD HACE LAS CONSIDERACIONES SIGUIENTES:</w:t>
      </w:r>
    </w:p>
    <w:p w:rsidR="00D50E05" w:rsidRPr="00D50E05" w:rsidRDefault="00D50E05" w:rsidP="00D50E05">
      <w:pPr>
        <w:spacing w:after="0" w:line="360" w:lineRule="auto"/>
        <w:jc w:val="both"/>
        <w:rPr>
          <w:b/>
          <w:sz w:val="24"/>
          <w:szCs w:val="24"/>
        </w:rPr>
      </w:pPr>
    </w:p>
    <w:p w:rsidR="00D50E05" w:rsidRPr="00D50E05" w:rsidRDefault="00D50E05" w:rsidP="005814D6">
      <w:pPr>
        <w:numPr>
          <w:ilvl w:val="0"/>
          <w:numId w:val="58"/>
        </w:numPr>
        <w:spacing w:after="0" w:line="360" w:lineRule="auto"/>
        <w:jc w:val="both"/>
        <w:rPr>
          <w:sz w:val="24"/>
          <w:szCs w:val="24"/>
        </w:rPr>
      </w:pPr>
      <w:r w:rsidRPr="00D50E05">
        <w:rPr>
          <w:sz w:val="24"/>
          <w:szCs w:val="24"/>
        </w:rPr>
        <w:t>Que la solicitud fue remitida en la fecha citada, identificándola mediante el código SIPV N°. 104-2018 y previo a la admisión formal del requerimiento,  se  verificó  cumpliese lo dispuesto en los Arts. 66 de la Ley de Acceso a la  Información Pública, en lo sucesivo LAIP o Ley y el 52 y 54 del Reglamento de la Ley de Acceso a la Información Pública-RLAIP, por lo que se dio el trámite correspondiente .</w:t>
      </w:r>
    </w:p>
    <w:p w:rsidR="00D50E05" w:rsidRPr="00D50E05" w:rsidRDefault="00D50E05" w:rsidP="00D50E05">
      <w:pPr>
        <w:spacing w:after="0" w:line="360" w:lineRule="auto"/>
        <w:jc w:val="both"/>
        <w:rPr>
          <w:sz w:val="24"/>
          <w:szCs w:val="24"/>
        </w:rPr>
      </w:pPr>
    </w:p>
    <w:p w:rsidR="00D50E05" w:rsidRPr="00D50E05" w:rsidRDefault="00D50E05" w:rsidP="005814D6">
      <w:pPr>
        <w:numPr>
          <w:ilvl w:val="0"/>
          <w:numId w:val="58"/>
        </w:numPr>
        <w:spacing w:after="0" w:line="360" w:lineRule="auto"/>
        <w:jc w:val="both"/>
        <w:rPr>
          <w:b/>
          <w:sz w:val="24"/>
          <w:szCs w:val="24"/>
        </w:rPr>
      </w:pPr>
      <w:r w:rsidRPr="00D50E05">
        <w:rPr>
          <w:sz w:val="24"/>
          <w:szCs w:val="24"/>
        </w:rPr>
        <w:t>La LAIP atribuye al Oficial de Información entre sus funciones del artículo 50 letras "</w:t>
      </w:r>
      <w:r w:rsidRPr="00D50E05">
        <w:rPr>
          <w:b/>
          <w:sz w:val="24"/>
          <w:szCs w:val="24"/>
        </w:rPr>
        <w:t>b.</w:t>
      </w:r>
      <w:r w:rsidRPr="00D50E05">
        <w:rPr>
          <w:sz w:val="24"/>
          <w:szCs w:val="24"/>
        </w:rPr>
        <w:t>" y "</w:t>
      </w:r>
      <w:r w:rsidRPr="00D50E05">
        <w:rPr>
          <w:b/>
          <w:sz w:val="24"/>
          <w:szCs w:val="24"/>
        </w:rPr>
        <w:t>d.</w:t>
      </w:r>
      <w:r w:rsidRPr="00D50E05">
        <w:rPr>
          <w:sz w:val="24"/>
          <w:szCs w:val="24"/>
        </w:rPr>
        <w:t xml:space="preserve">" Recibir y diligenciar las solicitudes, gestionar y entregar la información requerida, garantizando el derecho de acceso que asiste a toda persona, reconocido en el Art. 1 LAIP; asimismo en cumplimiento de tales funciones la suscrita verificó y localizó la información requerida. </w:t>
      </w:r>
    </w:p>
    <w:p w:rsidR="00D50E05" w:rsidRPr="00D50E05" w:rsidRDefault="00D50E05" w:rsidP="00D50E05">
      <w:pPr>
        <w:spacing w:after="0" w:line="360" w:lineRule="auto"/>
        <w:jc w:val="both"/>
        <w:rPr>
          <w:b/>
          <w:sz w:val="24"/>
          <w:szCs w:val="24"/>
        </w:rPr>
      </w:pPr>
    </w:p>
    <w:p w:rsidR="00D50E05" w:rsidRPr="00D50E05" w:rsidRDefault="00D50E05" w:rsidP="005814D6">
      <w:pPr>
        <w:numPr>
          <w:ilvl w:val="0"/>
          <w:numId w:val="58"/>
        </w:numPr>
        <w:spacing w:after="0" w:line="360" w:lineRule="auto"/>
        <w:jc w:val="both"/>
        <w:rPr>
          <w:b/>
          <w:sz w:val="24"/>
          <w:szCs w:val="24"/>
        </w:rPr>
      </w:pPr>
      <w:r w:rsidRPr="00D50E05">
        <w:rPr>
          <w:sz w:val="24"/>
          <w:szCs w:val="24"/>
        </w:rPr>
        <w:lastRenderedPageBreak/>
        <w:t>En observancia a otra tarea que corresponde al Oficial de Información que demarca el Art. 50 letra “f.” de la Ley: “</w:t>
      </w:r>
      <w:r w:rsidRPr="00D50E05">
        <w:rPr>
          <w:i/>
          <w:sz w:val="24"/>
          <w:szCs w:val="24"/>
        </w:rPr>
        <w:t>Funciones del Oficial de Información Art. 50.- El Oficial de Información tendrá las funciones siguientes:… f. Llevar un registro de las solicitudes de acceso a la información, sus resultados y costos</w:t>
      </w:r>
      <w:r w:rsidRPr="00D50E05">
        <w:rPr>
          <w:sz w:val="24"/>
          <w:szCs w:val="24"/>
        </w:rPr>
        <w:t xml:space="preserve">.” Se verifico la existencia de solicitud anterior que versaba sobre idéntico tópico: </w:t>
      </w:r>
      <w:r w:rsidRPr="00D50E05">
        <w:rPr>
          <w:b/>
          <w:sz w:val="24"/>
          <w:szCs w:val="24"/>
        </w:rPr>
        <w:t>“Detalles de la cantidad en dólares estadounidenses por la cual se acordó la renovación de la concesión de frecuencias y explotación del espectro radioeléctrico de 30MHz de la marca comercial Claro El Salvador”.</w:t>
      </w:r>
      <w:r w:rsidRPr="00D50E05">
        <w:rPr>
          <w:sz w:val="24"/>
          <w:szCs w:val="24"/>
        </w:rPr>
        <w:t xml:space="preserve"> Resuelto en el expediente de ésta unidad: </w:t>
      </w:r>
      <w:r w:rsidRPr="00D50E05">
        <w:rPr>
          <w:b/>
          <w:sz w:val="24"/>
          <w:szCs w:val="24"/>
        </w:rPr>
        <w:t>SIPV N° 189-2017</w:t>
      </w:r>
      <w:r w:rsidRPr="00D50E05">
        <w:rPr>
          <w:sz w:val="24"/>
          <w:szCs w:val="24"/>
        </w:rPr>
        <w:t>, la cual se anexa en versión pública a esta resolución.</w:t>
      </w:r>
    </w:p>
    <w:p w:rsidR="00D50E05" w:rsidRPr="00D50E05" w:rsidRDefault="00D50E05" w:rsidP="00D50E05">
      <w:pPr>
        <w:spacing w:after="0" w:line="360" w:lineRule="auto"/>
        <w:jc w:val="both"/>
        <w:rPr>
          <w:sz w:val="24"/>
          <w:szCs w:val="24"/>
        </w:rPr>
      </w:pPr>
    </w:p>
    <w:p w:rsidR="00D50E05" w:rsidRPr="00D50E05" w:rsidRDefault="00D50E05" w:rsidP="005814D6">
      <w:pPr>
        <w:numPr>
          <w:ilvl w:val="0"/>
          <w:numId w:val="58"/>
        </w:numPr>
        <w:spacing w:after="0" w:line="360" w:lineRule="auto"/>
        <w:jc w:val="both"/>
        <w:rPr>
          <w:sz w:val="24"/>
          <w:szCs w:val="24"/>
        </w:rPr>
      </w:pPr>
      <w:r w:rsidRPr="00D50E05">
        <w:rPr>
          <w:sz w:val="24"/>
          <w:szCs w:val="24"/>
        </w:rPr>
        <w:t xml:space="preserve">Conforme a lo dispuesto en el considerando anterior, el </w:t>
      </w:r>
      <w:r w:rsidRPr="00D50E05">
        <w:rPr>
          <w:bCs/>
          <w:sz w:val="24"/>
          <w:szCs w:val="24"/>
        </w:rPr>
        <w:t>Art. 74 literal b) de la Ley de Acceso a la Información Pública</w:t>
      </w:r>
      <w:r w:rsidRPr="00D50E05">
        <w:rPr>
          <w:sz w:val="24"/>
          <w:szCs w:val="24"/>
        </w:rPr>
        <w:t xml:space="preserve"> establece que </w:t>
      </w:r>
      <w:r w:rsidRPr="00D50E05">
        <w:rPr>
          <w:i/>
          <w:sz w:val="24"/>
          <w:szCs w:val="24"/>
        </w:rPr>
        <w:t>“Los oficiales de Información no darán trámite a solicitudes de información: (…) b. Cuando la información se encuentre disponible públicamente. En este caso, deberán indicar al solicitante el lugar donde se encuentra la información (…)”</w:t>
      </w:r>
      <w:r w:rsidRPr="00D50E05">
        <w:rPr>
          <w:sz w:val="24"/>
          <w:szCs w:val="24"/>
        </w:rPr>
        <w:t xml:space="preserve"> siendo el caso de la presente solicitud. </w:t>
      </w:r>
    </w:p>
    <w:p w:rsidR="00D50E05" w:rsidRPr="00D50E05" w:rsidRDefault="00D50E05" w:rsidP="00D50E05">
      <w:pPr>
        <w:spacing w:after="0" w:line="360" w:lineRule="auto"/>
        <w:jc w:val="both"/>
        <w:rPr>
          <w:sz w:val="24"/>
          <w:szCs w:val="24"/>
        </w:rPr>
      </w:pPr>
    </w:p>
    <w:p w:rsidR="00D50E05" w:rsidRPr="00D50E05" w:rsidRDefault="00D50E05" w:rsidP="00D50E05">
      <w:pPr>
        <w:spacing w:after="0" w:line="360" w:lineRule="auto"/>
        <w:jc w:val="both"/>
        <w:rPr>
          <w:b/>
          <w:bCs/>
          <w:sz w:val="24"/>
          <w:szCs w:val="24"/>
        </w:rPr>
      </w:pPr>
      <w:r w:rsidRPr="00D50E05">
        <w:rPr>
          <w:b/>
          <w:bCs/>
          <w:sz w:val="24"/>
          <w:szCs w:val="24"/>
        </w:rPr>
        <w:t>RAZONAMIENTO DE RESPUESTA A LA PETICIÓN</w:t>
      </w:r>
    </w:p>
    <w:p w:rsidR="00D50E05" w:rsidRPr="00D50E05" w:rsidRDefault="00D50E05" w:rsidP="00D50E05">
      <w:pPr>
        <w:spacing w:after="0" w:line="360" w:lineRule="auto"/>
        <w:jc w:val="both"/>
        <w:rPr>
          <w:sz w:val="24"/>
          <w:szCs w:val="24"/>
        </w:rPr>
      </w:pPr>
    </w:p>
    <w:p w:rsidR="00D50E05" w:rsidRPr="00D50E05" w:rsidRDefault="00D50E05" w:rsidP="005814D6">
      <w:pPr>
        <w:numPr>
          <w:ilvl w:val="0"/>
          <w:numId w:val="58"/>
        </w:numPr>
        <w:spacing w:after="0" w:line="360" w:lineRule="auto"/>
        <w:jc w:val="both"/>
        <w:rPr>
          <w:bCs/>
          <w:sz w:val="24"/>
          <w:szCs w:val="24"/>
        </w:rPr>
      </w:pPr>
      <w:r w:rsidRPr="00D50E05">
        <w:rPr>
          <w:sz w:val="24"/>
          <w:szCs w:val="24"/>
        </w:rPr>
        <w:t xml:space="preserve">El </w:t>
      </w:r>
      <w:proofErr w:type="gramStart"/>
      <w:r w:rsidRPr="00D50E05">
        <w:rPr>
          <w:sz w:val="24"/>
          <w:szCs w:val="24"/>
        </w:rPr>
        <w:t>Registro</w:t>
      </w:r>
      <w:proofErr w:type="gramEnd"/>
      <w:r w:rsidRPr="00D50E05">
        <w:rPr>
          <w:sz w:val="24"/>
          <w:szCs w:val="24"/>
        </w:rPr>
        <w:t xml:space="preserve"> según Solicitud de Información bajo el código </w:t>
      </w:r>
      <w:r w:rsidRPr="00D50E05">
        <w:rPr>
          <w:b/>
          <w:sz w:val="24"/>
          <w:szCs w:val="24"/>
        </w:rPr>
        <w:t>SIPV N° 189-2017</w:t>
      </w:r>
      <w:r w:rsidRPr="00D50E05">
        <w:rPr>
          <w:sz w:val="24"/>
          <w:szCs w:val="24"/>
        </w:rPr>
        <w:t xml:space="preserve">, determinó que dentro de la información que resguarda se encuentra </w:t>
      </w:r>
      <w:r w:rsidRPr="00D50E05">
        <w:rPr>
          <w:sz w:val="24"/>
          <w:szCs w:val="24"/>
          <w:lang w:val="es-ES"/>
        </w:rPr>
        <w:t xml:space="preserve">la Resolución No. </w:t>
      </w:r>
      <w:r w:rsidRPr="00D50E05">
        <w:rPr>
          <w:b/>
          <w:sz w:val="24"/>
          <w:szCs w:val="24"/>
          <w:lang w:val="es-ES"/>
        </w:rPr>
        <w:t>T-0455-2017</w:t>
      </w:r>
      <w:r w:rsidRPr="00D50E05">
        <w:rPr>
          <w:sz w:val="24"/>
          <w:szCs w:val="24"/>
        </w:rPr>
        <w:t xml:space="preserve">, en la cual se establece lo solicitado por el peticionario, resolución donde se renueva a CTE TELECOM PERSONAL, SOCIEDAD ANONIMA DE CAPITAL VARIABLE, la concesión sobre 30MHz, la cual se encuentra inscrita en el Registro de Electricidad y Telecomunicaciones de la SIGET bajo el código </w:t>
      </w:r>
      <w:r w:rsidRPr="00D50E05">
        <w:rPr>
          <w:b/>
          <w:sz w:val="24"/>
          <w:szCs w:val="24"/>
          <w:lang w:val="es-ES"/>
        </w:rPr>
        <w:t>12200-T21-7829/2017</w:t>
      </w:r>
      <w:r w:rsidRPr="00D50E05">
        <w:rPr>
          <w:sz w:val="24"/>
          <w:szCs w:val="24"/>
        </w:rPr>
        <w:t>.</w:t>
      </w:r>
    </w:p>
    <w:p w:rsidR="00D50E05" w:rsidRPr="00D50E05" w:rsidRDefault="00D50E05" w:rsidP="00D50E05">
      <w:pPr>
        <w:spacing w:after="0" w:line="360" w:lineRule="auto"/>
        <w:jc w:val="both"/>
        <w:rPr>
          <w:sz w:val="24"/>
          <w:szCs w:val="24"/>
        </w:rPr>
      </w:pPr>
    </w:p>
    <w:p w:rsidR="00D50E05" w:rsidRPr="00D50E05" w:rsidRDefault="00D50E05" w:rsidP="005814D6">
      <w:pPr>
        <w:numPr>
          <w:ilvl w:val="0"/>
          <w:numId w:val="58"/>
        </w:numPr>
        <w:spacing w:after="0" w:line="360" w:lineRule="auto"/>
        <w:jc w:val="both"/>
        <w:rPr>
          <w:sz w:val="24"/>
          <w:szCs w:val="24"/>
        </w:rPr>
      </w:pPr>
      <w:r w:rsidRPr="00D50E05">
        <w:rPr>
          <w:sz w:val="24"/>
          <w:szCs w:val="24"/>
        </w:rPr>
        <w:t>La suscrita conforme a lo que dispones el inciso artículo 62, del que se extrae: “</w:t>
      </w:r>
      <w:r w:rsidRPr="00D50E05">
        <w:rPr>
          <w:i/>
          <w:sz w:val="24"/>
          <w:szCs w:val="24"/>
        </w:rPr>
        <w:t xml:space="preserve">Entrega de Información Art. 62.-….En caso que la información solicitada por la </w:t>
      </w:r>
      <w:r w:rsidRPr="00D50E05">
        <w:rPr>
          <w:i/>
          <w:sz w:val="24"/>
          <w:szCs w:val="24"/>
        </w:rPr>
        <w:lastRenderedPageBreak/>
        <w:t xml:space="preserve">persona ya esté disponible al público en medios impresos, tales como libros, compendios, </w:t>
      </w:r>
      <w:r w:rsidRPr="00D50E05">
        <w:rPr>
          <w:b/>
          <w:i/>
          <w:sz w:val="24"/>
          <w:szCs w:val="24"/>
        </w:rPr>
        <w:t>archivos públicos*</w:t>
      </w:r>
      <w:r w:rsidRPr="00D50E05">
        <w:rPr>
          <w:i/>
          <w:sz w:val="24"/>
          <w:szCs w:val="24"/>
        </w:rPr>
        <w:t xml:space="preserve">, formatos electrónicos disponibles en Internet o en cualquier otro medio, se le hará saber por escrito la fuente, el lugar y la forma en que puede consultar, reproducir o adquirir dicha información.” </w:t>
      </w:r>
      <w:r w:rsidRPr="00D50E05">
        <w:rPr>
          <w:sz w:val="24"/>
          <w:szCs w:val="24"/>
        </w:rPr>
        <w:t xml:space="preserve">En relación a lo que estatuye el Art. 61 Inc. tercero de la LAIP que cita: </w:t>
      </w:r>
      <w:r w:rsidRPr="00D50E05">
        <w:rPr>
          <w:i/>
          <w:sz w:val="24"/>
          <w:szCs w:val="24"/>
        </w:rPr>
        <w:t>“</w:t>
      </w:r>
      <w:r w:rsidRPr="00D50E05">
        <w:rPr>
          <w:b/>
          <w:i/>
          <w:sz w:val="24"/>
          <w:szCs w:val="24"/>
        </w:rPr>
        <w:t xml:space="preserve">Gratuidad </w:t>
      </w:r>
      <w:r w:rsidRPr="00D50E05">
        <w:rPr>
          <w:i/>
          <w:sz w:val="24"/>
          <w:szCs w:val="24"/>
        </w:rPr>
        <w:t>Art. 61. …En caso de copias certificadas, se aplicarán las tasas previstas en las leyes especiales…”</w:t>
      </w:r>
      <w:r w:rsidRPr="00D50E05">
        <w:rPr>
          <w:sz w:val="24"/>
          <w:szCs w:val="24"/>
        </w:rPr>
        <w:t xml:space="preserve"> Si bien es cierto, el solicitante no refiere en la petición copia certificada; ello está sujeto a inscripción en un registro público, que por naturaleza emite certificaciones de lo que allí consta, por estar registrado, constituye medida para garantizar derechos, contando también con sus aranceles. Asimismo, el Art. 37 del Reglamento de la Ley de Creación de la SIGET-RLCSIGET que en lo medular dice: “</w:t>
      </w:r>
      <w:r w:rsidRPr="00D50E05">
        <w:rPr>
          <w:i/>
          <w:sz w:val="24"/>
          <w:szCs w:val="24"/>
        </w:rPr>
        <w:t xml:space="preserve">Art. 37.- El Registrador estará facultado para expedir certificaciones de toda la información inscrita, previa solicitud por escrito…” </w:t>
      </w:r>
      <w:r w:rsidRPr="00D50E05">
        <w:rPr>
          <w:sz w:val="24"/>
          <w:szCs w:val="24"/>
        </w:rPr>
        <w:t xml:space="preserve">Por lo que puede solicitar </w:t>
      </w:r>
      <w:r w:rsidRPr="00D50E05">
        <w:rPr>
          <w:sz w:val="24"/>
          <w:szCs w:val="24"/>
          <w:lang w:val="es-ES"/>
        </w:rPr>
        <w:t xml:space="preserve">la certificación de la Resolución No. </w:t>
      </w:r>
      <w:r w:rsidRPr="00D50E05">
        <w:rPr>
          <w:b/>
          <w:sz w:val="24"/>
          <w:szCs w:val="24"/>
          <w:lang w:val="es-ES"/>
        </w:rPr>
        <w:t>T-0455-2017</w:t>
      </w:r>
      <w:r w:rsidRPr="00D50E05">
        <w:rPr>
          <w:sz w:val="24"/>
          <w:szCs w:val="24"/>
        </w:rPr>
        <w:t xml:space="preserve"> ante el Registro de Electricidad y Telecomunicaciones-RET, bajo el código </w:t>
      </w:r>
      <w:r w:rsidRPr="00D50E05">
        <w:rPr>
          <w:b/>
          <w:sz w:val="24"/>
          <w:szCs w:val="24"/>
          <w:lang w:val="es-ES"/>
        </w:rPr>
        <w:t>12200-T21-7829/2017</w:t>
      </w:r>
      <w:r w:rsidRPr="00D50E05">
        <w:rPr>
          <w:sz w:val="24"/>
          <w:szCs w:val="24"/>
        </w:rPr>
        <w:t xml:space="preserve">, debiendo pagar los respectivos aranceles para ello, en virtud de lo señalado  en el Art. 20 de Ley  de Creación de la SIGET-LCSIGET, cuyo texto expresa: </w:t>
      </w:r>
      <w:r w:rsidRPr="00D50E05">
        <w:rPr>
          <w:i/>
          <w:sz w:val="24"/>
          <w:szCs w:val="24"/>
        </w:rPr>
        <w:t>“Acceso público. Art. 20.-El registro será público, y podrá ser consultado por cualquier persona, atendiendo las medidas que para resguardo y conservación  de la información emitida la SIGET”.</w:t>
      </w:r>
      <w:r w:rsidRPr="00D50E05">
        <w:rPr>
          <w:sz w:val="24"/>
          <w:szCs w:val="24"/>
        </w:rPr>
        <w:t xml:space="preserve">  El horario de atención a la población en dicha oficina es: lunes a viernes de 8:00 A.M. a 12:30 P.M. y de 1:30 P.M. a 5:00 P.M. </w:t>
      </w:r>
    </w:p>
    <w:p w:rsidR="00D50E05" w:rsidRPr="00D50E05" w:rsidRDefault="00D50E05" w:rsidP="00D50E05">
      <w:pPr>
        <w:spacing w:after="0" w:line="360" w:lineRule="auto"/>
        <w:jc w:val="both"/>
        <w:rPr>
          <w:sz w:val="24"/>
          <w:szCs w:val="24"/>
        </w:rPr>
      </w:pPr>
    </w:p>
    <w:p w:rsidR="00D50E05" w:rsidRPr="00D50E05" w:rsidRDefault="00D50E05" w:rsidP="00D50E05">
      <w:pPr>
        <w:spacing w:after="0" w:line="360" w:lineRule="auto"/>
        <w:jc w:val="both"/>
        <w:rPr>
          <w:b/>
          <w:sz w:val="24"/>
          <w:szCs w:val="24"/>
        </w:rPr>
      </w:pPr>
      <w:r w:rsidRPr="00D50E05">
        <w:rPr>
          <w:b/>
          <w:sz w:val="24"/>
          <w:szCs w:val="24"/>
        </w:rPr>
        <w:t>(*) Resaltado es nuestro</w:t>
      </w:r>
    </w:p>
    <w:p w:rsidR="00D50E05" w:rsidRPr="00D50E05" w:rsidRDefault="00D50E05" w:rsidP="00D50E05">
      <w:pPr>
        <w:spacing w:after="0" w:line="360" w:lineRule="auto"/>
        <w:jc w:val="both"/>
        <w:rPr>
          <w:sz w:val="24"/>
          <w:szCs w:val="24"/>
        </w:rPr>
      </w:pPr>
    </w:p>
    <w:p w:rsidR="00D50E05" w:rsidRPr="00D50E05" w:rsidRDefault="00D50E05" w:rsidP="005814D6">
      <w:pPr>
        <w:numPr>
          <w:ilvl w:val="0"/>
          <w:numId w:val="58"/>
        </w:numPr>
        <w:spacing w:after="0" w:line="360" w:lineRule="auto"/>
        <w:jc w:val="both"/>
        <w:rPr>
          <w:sz w:val="24"/>
          <w:szCs w:val="24"/>
        </w:rPr>
      </w:pPr>
      <w:r w:rsidRPr="00D50E05">
        <w:rPr>
          <w:sz w:val="24"/>
          <w:szCs w:val="24"/>
        </w:rPr>
        <w:t xml:space="preserve">Después de admitidas las solicitudes deberá analizarse el contenido de esta según el Art. 55 del RLAIP, con el objeto de establecer si la información será entregada, o fundar su negativa; del estudio de la petición se determina, que la información es pública, sin embargo, es el Registro de Electricidad y Telecomunicaciones adscrito a </w:t>
      </w:r>
      <w:r w:rsidRPr="00D50E05">
        <w:rPr>
          <w:sz w:val="24"/>
          <w:szCs w:val="24"/>
        </w:rPr>
        <w:lastRenderedPageBreak/>
        <w:t>la SIGET, el que expide las certificaciones para que el ciudadano acuda a solicitar la resolución donde se encuentra lo requerido.</w:t>
      </w:r>
    </w:p>
    <w:p w:rsidR="00D50E05" w:rsidRPr="00D50E05" w:rsidRDefault="00D50E05" w:rsidP="00D50E05">
      <w:pPr>
        <w:spacing w:after="0" w:line="360" w:lineRule="auto"/>
        <w:jc w:val="both"/>
        <w:rPr>
          <w:sz w:val="24"/>
          <w:szCs w:val="24"/>
        </w:rPr>
      </w:pPr>
    </w:p>
    <w:p w:rsidR="00D50E05" w:rsidRPr="00D50E05" w:rsidRDefault="00D50E05" w:rsidP="00D50E05">
      <w:pPr>
        <w:spacing w:after="0" w:line="360" w:lineRule="auto"/>
        <w:jc w:val="both"/>
        <w:rPr>
          <w:b/>
          <w:sz w:val="24"/>
          <w:szCs w:val="24"/>
        </w:rPr>
      </w:pPr>
      <w:r w:rsidRPr="00D50E05">
        <w:rPr>
          <w:b/>
          <w:bCs/>
          <w:sz w:val="24"/>
          <w:szCs w:val="24"/>
        </w:rPr>
        <w:t xml:space="preserve">POR TANTO: </w:t>
      </w:r>
      <w:r w:rsidRPr="00D50E05">
        <w:rPr>
          <w:sz w:val="24"/>
          <w:szCs w:val="24"/>
        </w:rPr>
        <w:t xml:space="preserve">Ésta oficina en nombre de la Superintendencia General de Electricidad y Telecomunicaciones fundamentada en los Arts. 62, 65 y 72 letra b. de la LAIP, basada en los fines de facilitar a toda persona el derecho de acceso a la información pública mediante procedimientos sencillos y expeditos; principios de máxima publicidad y disponibilidad, </w:t>
      </w:r>
      <w:r w:rsidRPr="00D50E05">
        <w:rPr>
          <w:b/>
          <w:sz w:val="24"/>
          <w:szCs w:val="24"/>
        </w:rPr>
        <w:t xml:space="preserve">RESUELVE: </w:t>
      </w:r>
    </w:p>
    <w:p w:rsidR="00D50E05" w:rsidRPr="00D50E05" w:rsidRDefault="00D50E05" w:rsidP="00D50E05">
      <w:pPr>
        <w:spacing w:after="0" w:line="360" w:lineRule="auto"/>
        <w:jc w:val="both"/>
        <w:rPr>
          <w:b/>
          <w:sz w:val="24"/>
          <w:szCs w:val="24"/>
        </w:rPr>
      </w:pPr>
    </w:p>
    <w:p w:rsidR="00D50E05" w:rsidRPr="00D50E05" w:rsidRDefault="00D50E05" w:rsidP="005814D6">
      <w:pPr>
        <w:numPr>
          <w:ilvl w:val="0"/>
          <w:numId w:val="59"/>
        </w:numPr>
        <w:spacing w:after="0" w:line="360" w:lineRule="auto"/>
        <w:jc w:val="both"/>
        <w:rPr>
          <w:sz w:val="24"/>
          <w:szCs w:val="24"/>
        </w:rPr>
      </w:pPr>
      <w:r w:rsidRPr="00D50E05">
        <w:rPr>
          <w:sz w:val="24"/>
          <w:szCs w:val="24"/>
        </w:rPr>
        <w:t xml:space="preserve">Declárese procedente la solicitud de acceso a la información del ciudadano </w:t>
      </w:r>
      <w:r w:rsidRPr="00D50E05">
        <w:rPr>
          <w:b/>
          <w:sz w:val="24"/>
          <w:szCs w:val="24"/>
        </w:rPr>
        <w:t xml:space="preserve">XXXXXXXXX, </w:t>
      </w:r>
      <w:r w:rsidRPr="00D50E05">
        <w:rPr>
          <w:sz w:val="24"/>
          <w:szCs w:val="24"/>
        </w:rPr>
        <w:t>según lo fundamentado en los considerandos  VI al VII, téngase por cumplido el mismo.</w:t>
      </w:r>
    </w:p>
    <w:p w:rsidR="00D50E05" w:rsidRPr="00D50E05" w:rsidRDefault="00D50E05" w:rsidP="005814D6">
      <w:pPr>
        <w:numPr>
          <w:ilvl w:val="0"/>
          <w:numId w:val="59"/>
        </w:numPr>
        <w:spacing w:after="0" w:line="360" w:lineRule="auto"/>
        <w:jc w:val="both"/>
        <w:rPr>
          <w:sz w:val="24"/>
          <w:szCs w:val="24"/>
        </w:rPr>
      </w:pPr>
      <w:r w:rsidRPr="00D50E05">
        <w:rPr>
          <w:sz w:val="24"/>
          <w:szCs w:val="24"/>
        </w:rPr>
        <w:t xml:space="preserve">Remítase ésta resolución administrativa en modalidad digital, así como la información solicitada, gratuitamente según los artículos 4 letra g. 61 y 102 de la Ley, al correo electrónico que para tal efecto se consignó en la petición. </w:t>
      </w:r>
    </w:p>
    <w:p w:rsidR="00D50E05" w:rsidRPr="00D50E05" w:rsidRDefault="00D50E05" w:rsidP="005814D6">
      <w:pPr>
        <w:numPr>
          <w:ilvl w:val="0"/>
          <w:numId w:val="59"/>
        </w:numPr>
        <w:spacing w:after="0" w:line="360" w:lineRule="auto"/>
        <w:jc w:val="both"/>
        <w:rPr>
          <w:sz w:val="24"/>
          <w:szCs w:val="24"/>
        </w:rPr>
      </w:pPr>
      <w:r w:rsidRPr="00D50E05">
        <w:rPr>
          <w:sz w:val="24"/>
          <w:szCs w:val="24"/>
        </w:rPr>
        <w:t xml:space="preserve">Notifíquese, </w:t>
      </w:r>
    </w:p>
    <w:p w:rsidR="00D50E05" w:rsidRPr="00D50E05" w:rsidRDefault="00D50E05" w:rsidP="005814D6">
      <w:pPr>
        <w:numPr>
          <w:ilvl w:val="0"/>
          <w:numId w:val="59"/>
        </w:numPr>
        <w:spacing w:after="0" w:line="360" w:lineRule="auto"/>
        <w:jc w:val="both"/>
        <w:rPr>
          <w:b/>
          <w:bCs/>
          <w:sz w:val="24"/>
          <w:szCs w:val="24"/>
        </w:rPr>
      </w:pPr>
      <w:r w:rsidRPr="00D50E05">
        <w:rPr>
          <w:sz w:val="24"/>
          <w:szCs w:val="24"/>
        </w:rPr>
        <w:t>Archívese.</w:t>
      </w:r>
      <w:r w:rsidRPr="00D50E05">
        <w:rPr>
          <w:b/>
          <w:bCs/>
          <w:sz w:val="24"/>
          <w:szCs w:val="24"/>
        </w:rPr>
        <w:t xml:space="preserve"> </w:t>
      </w:r>
    </w:p>
    <w:p w:rsidR="00D50E05" w:rsidRPr="00D50E05" w:rsidRDefault="00D50E05" w:rsidP="00D50E05">
      <w:pPr>
        <w:spacing w:after="0" w:line="360" w:lineRule="auto"/>
        <w:jc w:val="center"/>
        <w:rPr>
          <w:b/>
          <w:sz w:val="24"/>
          <w:szCs w:val="24"/>
        </w:rPr>
      </w:pPr>
      <w:r w:rsidRPr="00D50E05">
        <w:rPr>
          <w:b/>
          <w:bCs/>
          <w:sz w:val="24"/>
          <w:szCs w:val="24"/>
        </w:rPr>
        <w:t>XXXXXXXXXX</w:t>
      </w:r>
    </w:p>
    <w:p w:rsidR="00D50E05" w:rsidRPr="00D50E05" w:rsidRDefault="00D50E05" w:rsidP="00D50E05">
      <w:pPr>
        <w:spacing w:after="0" w:line="360" w:lineRule="auto"/>
        <w:jc w:val="center"/>
        <w:rPr>
          <w:bCs/>
          <w:sz w:val="24"/>
          <w:szCs w:val="24"/>
        </w:rPr>
      </w:pPr>
      <w:r w:rsidRPr="00D50E05">
        <w:rPr>
          <w:sz w:val="24"/>
          <w:szCs w:val="24"/>
        </w:rPr>
        <w:t>Oficial de Información Institucional</w:t>
      </w:r>
    </w:p>
    <w:p w:rsidR="005A2793" w:rsidRDefault="005A2793" w:rsidP="00733486">
      <w:pPr>
        <w:spacing w:after="0" w:line="360" w:lineRule="auto"/>
      </w:pPr>
    </w:p>
    <w:p w:rsidR="00D50E05" w:rsidRDefault="00D50E05" w:rsidP="00733486">
      <w:pPr>
        <w:spacing w:after="0" w:line="360" w:lineRule="auto"/>
      </w:pPr>
    </w:p>
    <w:p w:rsidR="00D50E05" w:rsidRDefault="00D50E05" w:rsidP="00733486">
      <w:pPr>
        <w:spacing w:after="0" w:line="360" w:lineRule="auto"/>
      </w:pPr>
    </w:p>
    <w:p w:rsidR="00D50E05" w:rsidRDefault="00D50E05" w:rsidP="00733486">
      <w:pPr>
        <w:spacing w:after="0" w:line="360" w:lineRule="auto"/>
      </w:pPr>
    </w:p>
    <w:p w:rsidR="00D50E05" w:rsidRDefault="00D50E05" w:rsidP="00733486">
      <w:pPr>
        <w:spacing w:after="0" w:line="360" w:lineRule="auto"/>
      </w:pPr>
    </w:p>
    <w:p w:rsidR="00D50E05" w:rsidRDefault="00D50E05" w:rsidP="00733486">
      <w:pPr>
        <w:spacing w:after="0" w:line="360" w:lineRule="auto"/>
      </w:pPr>
    </w:p>
    <w:p w:rsidR="00D50E05" w:rsidRDefault="00D50E05" w:rsidP="00733486">
      <w:pPr>
        <w:spacing w:after="0" w:line="360" w:lineRule="auto"/>
      </w:pPr>
    </w:p>
    <w:p w:rsidR="00D50E05" w:rsidRDefault="00D50E05" w:rsidP="00733486">
      <w:pPr>
        <w:spacing w:after="0" w:line="360" w:lineRule="auto"/>
      </w:pPr>
    </w:p>
    <w:p w:rsidR="00D50E05" w:rsidRDefault="00D50E05" w:rsidP="00733486">
      <w:pPr>
        <w:spacing w:after="0" w:line="360" w:lineRule="auto"/>
      </w:pPr>
    </w:p>
    <w:p w:rsidR="00D50E05" w:rsidRDefault="00D50E05" w:rsidP="00733486">
      <w:pPr>
        <w:spacing w:after="0" w:line="360" w:lineRule="auto"/>
      </w:pPr>
    </w:p>
    <w:p w:rsidR="00D50E05" w:rsidRDefault="00D50E05" w:rsidP="00733486">
      <w:pPr>
        <w:spacing w:after="0" w:line="360" w:lineRule="auto"/>
      </w:pPr>
    </w:p>
    <w:p w:rsidR="006262B1" w:rsidRPr="006262B1" w:rsidRDefault="006262B1" w:rsidP="006262B1">
      <w:pPr>
        <w:tabs>
          <w:tab w:val="left" w:pos="2127"/>
        </w:tabs>
        <w:spacing w:line="360" w:lineRule="auto"/>
        <w:jc w:val="both"/>
        <w:rPr>
          <w:rFonts w:ascii="Calibri" w:eastAsia="Times New Roman" w:hAnsi="Calibri" w:cs="Calibri"/>
          <w:b/>
          <w:sz w:val="23"/>
          <w:szCs w:val="23"/>
          <w:shd w:val="clear" w:color="auto" w:fill="FFFFFF"/>
          <w:lang w:eastAsia="es-SV"/>
        </w:rPr>
      </w:pPr>
      <w:r w:rsidRPr="006262B1">
        <w:rPr>
          <w:rFonts w:ascii="Calibri" w:eastAsia="Times New Roman" w:hAnsi="Calibri" w:cs="Calibri"/>
          <w:b/>
          <w:sz w:val="23"/>
          <w:szCs w:val="23"/>
          <w:shd w:val="clear" w:color="auto" w:fill="FFFFFF"/>
          <w:lang w:eastAsia="es-SV"/>
        </w:rPr>
        <w:lastRenderedPageBreak/>
        <w:t>SIPV-GA N° 105-2018</w:t>
      </w:r>
    </w:p>
    <w:p w:rsidR="006262B1" w:rsidRPr="006262B1" w:rsidRDefault="006262B1" w:rsidP="006262B1">
      <w:pPr>
        <w:tabs>
          <w:tab w:val="left" w:pos="2127"/>
        </w:tabs>
        <w:spacing w:line="360" w:lineRule="auto"/>
        <w:jc w:val="both"/>
        <w:rPr>
          <w:rFonts w:ascii="Calibri" w:eastAsia="Times New Roman" w:hAnsi="Calibri" w:cs="Calibri"/>
          <w:spacing w:val="20"/>
          <w:sz w:val="23"/>
          <w:szCs w:val="23"/>
          <w:lang w:eastAsia="es-SV"/>
        </w:rPr>
      </w:pPr>
      <w:r w:rsidRPr="006262B1">
        <w:rPr>
          <w:rFonts w:ascii="Calibri" w:eastAsia="Times New Roman" w:hAnsi="Calibri" w:cs="Calibri"/>
          <w:b/>
          <w:spacing w:val="20"/>
          <w:sz w:val="23"/>
          <w:szCs w:val="23"/>
          <w:lang w:eastAsia="es-SV"/>
        </w:rPr>
        <w:t xml:space="preserve">SUPERINTENDENCIA GENERAL DE ELECTRICIDAD Y TELECOMUNICACIONES-SIGET, UNIDAD DE ACCESO A LA INFORMACIÓN Y TRANSPARENCIA-UAIT, </w:t>
      </w:r>
      <w:r w:rsidRPr="006262B1">
        <w:rPr>
          <w:rFonts w:ascii="Calibri" w:eastAsia="Times New Roman" w:hAnsi="Calibri" w:cs="Calibri"/>
          <w:spacing w:val="20"/>
          <w:sz w:val="23"/>
          <w:szCs w:val="23"/>
          <w:lang w:eastAsia="es-SV"/>
        </w:rPr>
        <w:t xml:space="preserve">a las diez horas con cincuenta minutos del día veinte de junio del año dos mil dieciocho. </w:t>
      </w:r>
    </w:p>
    <w:p w:rsidR="006262B1" w:rsidRPr="006262B1" w:rsidRDefault="006262B1" w:rsidP="006262B1">
      <w:pPr>
        <w:tabs>
          <w:tab w:val="left" w:pos="2127"/>
        </w:tabs>
        <w:spacing w:line="360" w:lineRule="auto"/>
        <w:jc w:val="both"/>
        <w:rPr>
          <w:rFonts w:ascii="Calibri" w:eastAsia="Times New Roman" w:hAnsi="Calibri" w:cs="Calibri"/>
          <w:b/>
          <w:i/>
          <w:sz w:val="23"/>
          <w:szCs w:val="23"/>
          <w:lang w:val="es-ES" w:eastAsia="es-SV"/>
        </w:rPr>
      </w:pPr>
      <w:r w:rsidRPr="006262B1">
        <w:rPr>
          <w:rFonts w:eastAsia="Times New Roman" w:cstheme="minorHAnsi"/>
          <w:sz w:val="23"/>
          <w:szCs w:val="23"/>
          <w:lang w:eastAsia="es-SV"/>
        </w:rPr>
        <w:t xml:space="preserve">El presente expediente administrativo para promover el derecho de acceso a información fue iniciado mediante solicitud que remitió a través del Portal de Transparencia Gobierno Abierto, por la ciudadana </w:t>
      </w:r>
      <w:r>
        <w:rPr>
          <w:rFonts w:eastAsia="Times New Roman" w:cstheme="minorHAnsi"/>
          <w:b/>
          <w:sz w:val="23"/>
          <w:szCs w:val="23"/>
          <w:lang w:eastAsia="es-SV"/>
        </w:rPr>
        <w:t>XXXXXXXXXX</w:t>
      </w:r>
      <w:r w:rsidRPr="006262B1">
        <w:rPr>
          <w:rFonts w:eastAsia="Times New Roman" w:cstheme="minorHAnsi"/>
          <w:b/>
          <w:sz w:val="23"/>
          <w:szCs w:val="23"/>
          <w:lang w:eastAsia="es-SV"/>
        </w:rPr>
        <w:t>,</w:t>
      </w:r>
      <w:r w:rsidRPr="006262B1">
        <w:rPr>
          <w:rFonts w:eastAsia="Times New Roman" w:cstheme="minorHAnsi"/>
          <w:sz w:val="23"/>
          <w:szCs w:val="23"/>
          <w:lang w:eastAsia="es-SV"/>
        </w:rPr>
        <w:t xml:space="preserve"> en fecha once de junio de dos mil dieciocho. En la petición literalmente expresó:</w:t>
      </w:r>
      <w:r w:rsidRPr="006262B1">
        <w:rPr>
          <w:rFonts w:ascii="Calibri" w:eastAsia="Times New Roman" w:hAnsi="Calibri" w:cs="Calibri"/>
          <w:b/>
          <w:i/>
          <w:color w:val="7F7F7F" w:themeColor="text1" w:themeTint="80"/>
          <w:sz w:val="23"/>
          <w:szCs w:val="23"/>
          <w:lang w:val="es-ES" w:eastAsia="es-SV"/>
        </w:rPr>
        <w:t xml:space="preserve"> “Sobre el AMSS, para cada uno de sus 14 municipios en el rango de años 2006-2017 solicito la siguiente información: -consumo de kilowatts por hora anual, -precio promedio de energía eléctrica anual.”</w:t>
      </w:r>
    </w:p>
    <w:p w:rsidR="006262B1" w:rsidRPr="006262B1" w:rsidRDefault="006262B1" w:rsidP="006262B1">
      <w:pPr>
        <w:tabs>
          <w:tab w:val="left" w:pos="567"/>
        </w:tabs>
        <w:autoSpaceDE w:val="0"/>
        <w:autoSpaceDN w:val="0"/>
        <w:adjustRightInd w:val="0"/>
        <w:spacing w:after="0" w:line="360" w:lineRule="auto"/>
        <w:jc w:val="both"/>
        <w:rPr>
          <w:rFonts w:ascii="Calibri" w:eastAsia="Times New Roman" w:hAnsi="Calibri" w:cs="Times New Roman"/>
          <w:b/>
          <w:sz w:val="23"/>
          <w:szCs w:val="23"/>
          <w:lang w:val="es-ES" w:eastAsia="es-SV"/>
        </w:rPr>
      </w:pPr>
    </w:p>
    <w:p w:rsidR="006262B1" w:rsidRPr="006262B1" w:rsidRDefault="006262B1" w:rsidP="006262B1">
      <w:pPr>
        <w:tabs>
          <w:tab w:val="left" w:pos="567"/>
        </w:tabs>
        <w:autoSpaceDE w:val="0"/>
        <w:autoSpaceDN w:val="0"/>
        <w:adjustRightInd w:val="0"/>
        <w:spacing w:after="0" w:line="360" w:lineRule="auto"/>
        <w:jc w:val="both"/>
        <w:rPr>
          <w:rFonts w:ascii="Calibri" w:eastAsia="Times New Roman" w:hAnsi="Calibri" w:cs="Times New Roman"/>
          <w:b/>
          <w:sz w:val="23"/>
          <w:szCs w:val="23"/>
          <w:lang w:eastAsia="es-SV"/>
        </w:rPr>
      </w:pPr>
      <w:r w:rsidRPr="006262B1">
        <w:rPr>
          <w:rFonts w:ascii="Calibri" w:eastAsia="Times New Roman" w:hAnsi="Calibri" w:cs="Times New Roman"/>
          <w:b/>
          <w:sz w:val="23"/>
          <w:szCs w:val="23"/>
          <w:lang w:eastAsia="es-SV"/>
        </w:rPr>
        <w:t>Ésta unidad a efecto de dar respuesta al requerimiento hace las consideraciones siguientes:</w:t>
      </w:r>
    </w:p>
    <w:p w:rsidR="006262B1" w:rsidRPr="006262B1" w:rsidRDefault="006262B1" w:rsidP="006262B1">
      <w:pPr>
        <w:autoSpaceDE w:val="0"/>
        <w:autoSpaceDN w:val="0"/>
        <w:adjustRightInd w:val="0"/>
        <w:spacing w:after="0" w:line="360" w:lineRule="auto"/>
        <w:jc w:val="both"/>
        <w:rPr>
          <w:rFonts w:ascii="Calibri" w:eastAsia="Times New Roman" w:hAnsi="Calibri" w:cs="Times New Roman"/>
          <w:sz w:val="23"/>
          <w:szCs w:val="23"/>
          <w:lang w:eastAsia="es-SV"/>
        </w:rPr>
      </w:pPr>
    </w:p>
    <w:p w:rsidR="006262B1" w:rsidRPr="006262B1" w:rsidRDefault="006262B1" w:rsidP="005814D6">
      <w:pPr>
        <w:numPr>
          <w:ilvl w:val="0"/>
          <w:numId w:val="60"/>
        </w:numPr>
        <w:tabs>
          <w:tab w:val="left" w:pos="2127"/>
        </w:tabs>
        <w:spacing w:line="360" w:lineRule="auto"/>
        <w:contextualSpacing/>
        <w:jc w:val="both"/>
        <w:rPr>
          <w:rFonts w:ascii="Calibri" w:eastAsia="Times New Roman" w:hAnsi="Calibri" w:cstheme="minorHAnsi"/>
          <w:sz w:val="23"/>
          <w:szCs w:val="23"/>
          <w:lang w:eastAsia="es-SV"/>
        </w:rPr>
      </w:pPr>
      <w:r w:rsidRPr="006262B1">
        <w:rPr>
          <w:rFonts w:ascii="Calibri" w:eastAsia="Times New Roman" w:hAnsi="Calibri" w:cstheme="minorHAnsi"/>
          <w:sz w:val="23"/>
          <w:szCs w:val="23"/>
          <w:lang w:eastAsia="es-SV"/>
        </w:rPr>
        <w:t xml:space="preserve">Que la solicitud fue remitida en la fecha citada y previo a su admisión formal que cumpliese con lo que disponen los Arts. 66 inciso cuarto de la Ley de Acceso a la Información Pública en lo sucesivo LAIP o Ley, </w:t>
      </w:r>
      <w:r w:rsidRPr="006262B1">
        <w:rPr>
          <w:rFonts w:ascii="Calibri" w:eastAsia="Times New Roman" w:hAnsi="Calibri" w:cs="Calibri"/>
          <w:sz w:val="23"/>
          <w:szCs w:val="23"/>
          <w:lang w:val="es-ES" w:eastAsia="es-SV"/>
        </w:rPr>
        <w:t xml:space="preserve">relacionado con el Art. 54 del </w:t>
      </w:r>
      <w:r w:rsidRPr="006262B1">
        <w:rPr>
          <w:rFonts w:ascii="Calibri" w:eastAsia="Times New Roman" w:hAnsi="Calibri" w:cs="Calibri"/>
          <w:sz w:val="23"/>
          <w:szCs w:val="23"/>
          <w:lang w:eastAsia="es-SV"/>
        </w:rPr>
        <w:t>Reglamento de  la  Ley  de  Acceso  a  la  Información  Pública-RLAIP</w:t>
      </w:r>
      <w:r w:rsidRPr="006262B1">
        <w:rPr>
          <w:rFonts w:ascii="Calibri" w:eastAsia="Times New Roman" w:hAnsi="Calibri" w:cstheme="minorHAnsi"/>
          <w:sz w:val="23"/>
          <w:szCs w:val="23"/>
          <w:lang w:eastAsia="es-SV"/>
        </w:rPr>
        <w:t xml:space="preserve">. </w:t>
      </w:r>
    </w:p>
    <w:p w:rsidR="006262B1" w:rsidRPr="006262B1" w:rsidRDefault="006262B1" w:rsidP="006262B1">
      <w:pPr>
        <w:tabs>
          <w:tab w:val="left" w:pos="2127"/>
        </w:tabs>
        <w:spacing w:line="360" w:lineRule="auto"/>
        <w:ind w:left="720"/>
        <w:contextualSpacing/>
        <w:jc w:val="both"/>
        <w:rPr>
          <w:rFonts w:ascii="Calibri" w:eastAsia="Times New Roman" w:hAnsi="Calibri" w:cstheme="minorHAnsi"/>
          <w:sz w:val="23"/>
          <w:szCs w:val="23"/>
          <w:lang w:eastAsia="es-SV"/>
        </w:rPr>
      </w:pPr>
    </w:p>
    <w:p w:rsidR="006262B1" w:rsidRPr="006262B1" w:rsidRDefault="006262B1" w:rsidP="005814D6">
      <w:pPr>
        <w:numPr>
          <w:ilvl w:val="0"/>
          <w:numId w:val="60"/>
        </w:numPr>
        <w:tabs>
          <w:tab w:val="left" w:pos="2127"/>
        </w:tabs>
        <w:spacing w:line="360" w:lineRule="auto"/>
        <w:ind w:hanging="284"/>
        <w:contextualSpacing/>
        <w:jc w:val="both"/>
        <w:rPr>
          <w:rFonts w:ascii="Calibri" w:eastAsia="Times New Roman" w:hAnsi="Calibri" w:cstheme="minorHAnsi"/>
          <w:sz w:val="23"/>
          <w:szCs w:val="23"/>
          <w:lang w:eastAsia="es-SV"/>
        </w:rPr>
      </w:pPr>
      <w:r w:rsidRPr="006262B1">
        <w:rPr>
          <w:rFonts w:ascii="Calibri" w:eastAsia="Times New Roman" w:hAnsi="Calibri" w:cstheme="minorHAnsi"/>
          <w:sz w:val="23"/>
          <w:szCs w:val="23"/>
          <w:lang w:eastAsia="es-SV"/>
        </w:rPr>
        <w:t>Mediante auto de las catorce horas con veinte minutos del día doce de junio del presente año, se previno a la ciudadana en relación a la falta de firma autógrafa, de acuerdo al Art. 54 del Reglamento de la Ley de Acceso a la Información Pública, sin haber subsanado hasta la fecha la prevención realizada.</w:t>
      </w:r>
    </w:p>
    <w:p w:rsidR="006262B1" w:rsidRPr="006262B1" w:rsidRDefault="006262B1" w:rsidP="006262B1">
      <w:pPr>
        <w:tabs>
          <w:tab w:val="left" w:pos="2127"/>
        </w:tabs>
        <w:spacing w:line="360" w:lineRule="auto"/>
        <w:contextualSpacing/>
        <w:jc w:val="both"/>
        <w:rPr>
          <w:rFonts w:ascii="Calibri" w:eastAsia="Times New Roman" w:hAnsi="Calibri" w:cstheme="minorHAnsi"/>
          <w:sz w:val="23"/>
          <w:szCs w:val="23"/>
          <w:lang w:eastAsia="es-SV"/>
        </w:rPr>
      </w:pPr>
    </w:p>
    <w:p w:rsidR="006262B1" w:rsidRPr="006262B1" w:rsidRDefault="006262B1" w:rsidP="005814D6">
      <w:pPr>
        <w:numPr>
          <w:ilvl w:val="0"/>
          <w:numId w:val="60"/>
        </w:numPr>
        <w:tabs>
          <w:tab w:val="left" w:pos="2127"/>
        </w:tabs>
        <w:spacing w:line="360" w:lineRule="auto"/>
        <w:ind w:hanging="284"/>
        <w:contextualSpacing/>
        <w:jc w:val="both"/>
        <w:rPr>
          <w:rFonts w:ascii="Calibri" w:eastAsia="Times New Roman" w:hAnsi="Calibri" w:cstheme="minorHAnsi"/>
          <w:sz w:val="23"/>
          <w:szCs w:val="23"/>
          <w:lang w:eastAsia="es-SV"/>
        </w:rPr>
      </w:pPr>
      <w:r w:rsidRPr="006262B1">
        <w:rPr>
          <w:rFonts w:ascii="Calibri" w:eastAsia="Times New Roman" w:hAnsi="Calibri" w:cs="Calibri"/>
          <w:sz w:val="23"/>
          <w:szCs w:val="23"/>
          <w:lang w:eastAsia="es-SV"/>
        </w:rPr>
        <w:t>Pese a no cumplir con el requisito establecido en el artículo 54 letra d) del RLAIP, se dio el trámite correspondiente con base al principio de MÁXIMA PUBLICIDAD señalado en el artículo 4 letra a. LAIP que cita: "</w:t>
      </w:r>
      <w:r w:rsidRPr="006262B1">
        <w:rPr>
          <w:rFonts w:ascii="Calibri" w:eastAsia="Times New Roman" w:hAnsi="Calibri" w:cs="Calibri"/>
          <w:i/>
          <w:sz w:val="23"/>
          <w:szCs w:val="23"/>
          <w:lang w:eastAsia="es-SV"/>
        </w:rPr>
        <w:t xml:space="preserve">Principios Art. 4.- En la interpretación y aplicación de esta ley deberán regir los principios siguientes: ...a. Máxima publicidad: la información en poder de los entes obligados es pública y su difusión irrestricta, salvo </w:t>
      </w:r>
      <w:r w:rsidRPr="006262B1">
        <w:rPr>
          <w:rFonts w:ascii="Calibri" w:eastAsia="Times New Roman" w:hAnsi="Calibri" w:cs="Calibri"/>
          <w:i/>
          <w:sz w:val="23"/>
          <w:szCs w:val="23"/>
          <w:lang w:eastAsia="es-SV"/>
        </w:rPr>
        <w:lastRenderedPageBreak/>
        <w:t>las excepciones expresamente establecidas por la ley</w:t>
      </w:r>
      <w:r w:rsidRPr="006262B1">
        <w:rPr>
          <w:rFonts w:ascii="Calibri" w:eastAsia="Times New Roman" w:hAnsi="Calibri" w:cs="Calibri"/>
          <w:sz w:val="23"/>
          <w:szCs w:val="23"/>
          <w:lang w:eastAsia="es-SV"/>
        </w:rPr>
        <w:t xml:space="preserve">". Así mismo es importante establecer que de acuerdo a los Lineamientos para la Recepción, Tramitación, Resolución y Notificación de Solicitudes de Acceso a la Información en su Art. 6 establece “ </w:t>
      </w:r>
      <w:r w:rsidRPr="006262B1">
        <w:rPr>
          <w:rFonts w:ascii="Calibri" w:eastAsia="Times New Roman" w:hAnsi="Calibri" w:cs="Calibri"/>
          <w:i/>
          <w:sz w:val="23"/>
          <w:szCs w:val="23"/>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de información no podrá oponerse a dar trámite a la solicitud alegando que debe ser presentada por medio de los formularios aprobados (…)”.</w:t>
      </w:r>
    </w:p>
    <w:p w:rsidR="006262B1" w:rsidRPr="006262B1" w:rsidRDefault="006262B1" w:rsidP="006262B1">
      <w:pPr>
        <w:tabs>
          <w:tab w:val="left" w:pos="2127"/>
        </w:tabs>
        <w:spacing w:line="360" w:lineRule="auto"/>
        <w:contextualSpacing/>
        <w:jc w:val="both"/>
        <w:rPr>
          <w:rFonts w:ascii="Calibri" w:eastAsia="Times New Roman" w:hAnsi="Calibri" w:cstheme="minorHAnsi"/>
          <w:sz w:val="23"/>
          <w:szCs w:val="23"/>
          <w:lang w:eastAsia="es-SV"/>
        </w:rPr>
      </w:pPr>
    </w:p>
    <w:p w:rsidR="006262B1" w:rsidRPr="006262B1" w:rsidRDefault="006262B1" w:rsidP="005814D6">
      <w:pPr>
        <w:numPr>
          <w:ilvl w:val="0"/>
          <w:numId w:val="60"/>
        </w:numPr>
        <w:spacing w:line="360" w:lineRule="auto"/>
        <w:ind w:hanging="284"/>
        <w:contextualSpacing/>
        <w:jc w:val="both"/>
        <w:rPr>
          <w:rFonts w:ascii="Calibri" w:eastAsia="Times New Roman" w:hAnsi="Calibri" w:cs="Times New Roman"/>
          <w:i/>
          <w:sz w:val="23"/>
          <w:szCs w:val="23"/>
          <w:lang w:eastAsia="es-SV"/>
        </w:rPr>
      </w:pPr>
      <w:r w:rsidRPr="006262B1">
        <w:rPr>
          <w:rFonts w:ascii="Calibri" w:eastAsia="Times New Roman" w:hAnsi="Calibri" w:cs="Times New Roman"/>
          <w:sz w:val="23"/>
          <w:szCs w:val="23"/>
          <w:lang w:eastAsia="es-SV"/>
        </w:rPr>
        <w:t xml:space="preserve">La LAIP atribuye al Oficial de Información, en el artículo 50 letras b. y d. funciones como: Recibir y diligenciar las solicitudes, gestionar y entregar la información requerida, garantizando el  derecho de  acceso que asiste a toda persona reconocido en el Art. 1 LAIP;  asimismo,  el  artículo  70  de  la  Ley  establece  que:  </w:t>
      </w:r>
      <w:r w:rsidRPr="006262B1">
        <w:rPr>
          <w:rFonts w:ascii="Calibri" w:eastAsia="Times New Roman" w:hAnsi="Calibri" w:cs="Times New Roman"/>
          <w:i/>
          <w:sz w:val="23"/>
          <w:szCs w:val="23"/>
          <w:lang w:eastAsia="es-SV"/>
        </w:rPr>
        <w:t>“El  Oficial  de información transmitirá  la  solicitud  a   la  unidad  administrativa  que  tenga  o   pueda  poseer  la  información, con el objeto de que ésta la localice, verifique su clasificación y, en su caso, le comunique la manera en que se encuentra disponible</w:t>
      </w:r>
      <w:r w:rsidRPr="006262B1">
        <w:rPr>
          <w:rFonts w:ascii="Calibri" w:eastAsia="Times New Roman" w:hAnsi="Calibri" w:cs="Times New Roman"/>
          <w:sz w:val="23"/>
          <w:szCs w:val="23"/>
          <w:lang w:eastAsia="es-SV"/>
        </w:rPr>
        <w:t>”. En cumplimiento de tales funciones se envió la petición a Gerencia de Electricidad-GE.</w:t>
      </w:r>
    </w:p>
    <w:p w:rsidR="006262B1" w:rsidRPr="006262B1" w:rsidRDefault="006262B1" w:rsidP="006262B1">
      <w:pPr>
        <w:tabs>
          <w:tab w:val="left" w:pos="2127"/>
        </w:tabs>
        <w:spacing w:line="360" w:lineRule="auto"/>
        <w:contextualSpacing/>
        <w:jc w:val="both"/>
        <w:rPr>
          <w:rFonts w:ascii="Calibri" w:eastAsia="Times New Roman" w:hAnsi="Calibri" w:cs="Times New Roman"/>
          <w:i/>
          <w:sz w:val="23"/>
          <w:szCs w:val="23"/>
          <w:lang w:eastAsia="es-SV"/>
        </w:rPr>
      </w:pPr>
    </w:p>
    <w:p w:rsidR="006262B1" w:rsidRPr="006262B1" w:rsidRDefault="006262B1" w:rsidP="005814D6">
      <w:pPr>
        <w:numPr>
          <w:ilvl w:val="0"/>
          <w:numId w:val="60"/>
        </w:numPr>
        <w:spacing w:line="360" w:lineRule="auto"/>
        <w:contextualSpacing/>
        <w:jc w:val="both"/>
        <w:rPr>
          <w:rFonts w:ascii="Calibri" w:eastAsia="Times New Roman" w:hAnsi="Calibri" w:cs="Times New Roman"/>
          <w:b/>
          <w:bCs/>
          <w:sz w:val="23"/>
          <w:szCs w:val="23"/>
          <w:lang w:eastAsia="es-SV"/>
        </w:rPr>
      </w:pPr>
      <w:r w:rsidRPr="006262B1">
        <w:rPr>
          <w:rFonts w:ascii="Calibri" w:eastAsia="Times New Roman" w:hAnsi="Calibri" w:cs="Times New Roman"/>
          <w:sz w:val="23"/>
          <w:szCs w:val="23"/>
          <w:lang w:eastAsia="es-SV"/>
        </w:rPr>
        <w:t xml:space="preserve">El </w:t>
      </w:r>
      <w:r w:rsidRPr="006262B1">
        <w:rPr>
          <w:rFonts w:ascii="Calibri" w:eastAsia="Times New Roman" w:hAnsi="Calibri" w:cs="Times New Roman"/>
          <w:bCs/>
          <w:sz w:val="23"/>
          <w:szCs w:val="23"/>
          <w:lang w:eastAsia="es-SV"/>
        </w:rPr>
        <w:t xml:space="preserve">Art. 4 de la Ley de Creación de la Superintendencia General de Electricidad y Telecomunicaciones- LCSIGET, dispone: </w:t>
      </w:r>
      <w:r w:rsidRPr="006262B1">
        <w:rPr>
          <w:rFonts w:ascii="Calibri" w:eastAsia="Times New Roman" w:hAnsi="Calibri" w:cs="Times New Roman"/>
          <w:i/>
          <w:iCs/>
          <w:sz w:val="23"/>
          <w:szCs w:val="23"/>
          <w:lang w:eastAsia="es-SV"/>
        </w:rPr>
        <w:t>"</w:t>
      </w:r>
      <w:r w:rsidRPr="006262B1">
        <w:rPr>
          <w:rFonts w:ascii="Calibri" w:eastAsia="Times New Roman" w:hAnsi="Calibri" w:cs="Times New Roman"/>
          <w:bCs/>
          <w:i/>
          <w:iCs/>
          <w:sz w:val="23"/>
          <w:szCs w:val="23"/>
          <w:lang w:eastAsia="es-SV"/>
        </w:rPr>
        <w:t>Art 4.-</w:t>
      </w:r>
      <w:r w:rsidRPr="006262B1">
        <w:rPr>
          <w:rFonts w:ascii="Calibri" w:eastAsia="Times New Roman" w:hAnsi="Calibri" w:cs="Times New Roman"/>
          <w:i/>
          <w:iCs/>
          <w:sz w:val="23"/>
          <w:szCs w:val="23"/>
          <w:lang w:eastAsia="es-SV"/>
        </w:rPr>
        <w:t xml:space="preserve">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 </w:t>
      </w:r>
    </w:p>
    <w:p w:rsidR="006262B1" w:rsidRPr="006262B1" w:rsidRDefault="006262B1" w:rsidP="006262B1">
      <w:pPr>
        <w:spacing w:line="360" w:lineRule="auto"/>
        <w:contextualSpacing/>
        <w:jc w:val="both"/>
        <w:rPr>
          <w:rFonts w:ascii="Calibri" w:eastAsia="Times New Roman" w:hAnsi="Calibri" w:cs="Times New Roman"/>
          <w:b/>
          <w:bCs/>
          <w:sz w:val="23"/>
          <w:szCs w:val="23"/>
          <w:lang w:eastAsia="es-SV"/>
        </w:rPr>
      </w:pPr>
    </w:p>
    <w:p w:rsidR="006262B1" w:rsidRPr="006262B1" w:rsidRDefault="006262B1" w:rsidP="006262B1">
      <w:pPr>
        <w:ind w:left="720"/>
        <w:contextualSpacing/>
        <w:rPr>
          <w:rFonts w:ascii="Calibri" w:eastAsia="Times New Roman" w:hAnsi="Calibri" w:cs="Times New Roman"/>
          <w:b/>
          <w:bCs/>
          <w:sz w:val="23"/>
          <w:szCs w:val="23"/>
          <w:lang w:eastAsia="es-SV"/>
        </w:rPr>
      </w:pPr>
    </w:p>
    <w:p w:rsidR="006262B1" w:rsidRPr="006262B1" w:rsidRDefault="006262B1" w:rsidP="006262B1">
      <w:pPr>
        <w:spacing w:line="360" w:lineRule="auto"/>
        <w:ind w:left="720"/>
        <w:contextualSpacing/>
        <w:jc w:val="both"/>
        <w:rPr>
          <w:rFonts w:ascii="Calibri" w:eastAsia="Times New Roman" w:hAnsi="Calibri" w:cs="Times New Roman"/>
          <w:b/>
          <w:bCs/>
          <w:sz w:val="23"/>
          <w:szCs w:val="23"/>
          <w:lang w:eastAsia="es-SV"/>
        </w:rPr>
      </w:pPr>
      <w:r w:rsidRPr="006262B1">
        <w:rPr>
          <w:rFonts w:ascii="Calibri" w:eastAsia="Times New Roman" w:hAnsi="Calibri" w:cs="Times New Roman"/>
          <w:b/>
          <w:bCs/>
          <w:sz w:val="23"/>
          <w:szCs w:val="23"/>
          <w:lang w:eastAsia="es-SV"/>
        </w:rPr>
        <w:t>RAZONAMIENTO DE RESPUESTA A LA PETICIÓN</w:t>
      </w:r>
    </w:p>
    <w:p w:rsidR="006262B1" w:rsidRPr="006262B1" w:rsidRDefault="006262B1" w:rsidP="006262B1">
      <w:pPr>
        <w:spacing w:line="360" w:lineRule="auto"/>
        <w:ind w:left="720"/>
        <w:contextualSpacing/>
        <w:jc w:val="both"/>
        <w:rPr>
          <w:rFonts w:ascii="Calibri" w:eastAsia="Times New Roman" w:hAnsi="Calibri" w:cs="Times New Roman"/>
          <w:b/>
          <w:bCs/>
          <w:sz w:val="23"/>
          <w:szCs w:val="23"/>
          <w:lang w:eastAsia="es-SV"/>
        </w:rPr>
      </w:pPr>
    </w:p>
    <w:p w:rsidR="006262B1" w:rsidRPr="006262B1" w:rsidRDefault="006262B1" w:rsidP="005814D6">
      <w:pPr>
        <w:numPr>
          <w:ilvl w:val="0"/>
          <w:numId w:val="60"/>
        </w:numPr>
        <w:autoSpaceDE w:val="0"/>
        <w:autoSpaceDN w:val="0"/>
        <w:spacing w:after="0" w:line="360" w:lineRule="auto"/>
        <w:jc w:val="both"/>
        <w:rPr>
          <w:i/>
          <w:iCs/>
          <w:sz w:val="23"/>
          <w:szCs w:val="23"/>
          <w:lang w:val="es-MX" w:eastAsia="es-SV"/>
        </w:rPr>
      </w:pPr>
      <w:r w:rsidRPr="006262B1">
        <w:rPr>
          <w:sz w:val="23"/>
          <w:szCs w:val="23"/>
          <w:lang w:eastAsia="es-SV"/>
        </w:rPr>
        <w:t xml:space="preserve">Que la dependencia correspondiente, en respuesta a la información requerida por la peticionaria y a la información con la que cuenta en sus archivos, manifestó que la </w:t>
      </w:r>
      <w:r w:rsidRPr="006262B1">
        <w:rPr>
          <w:sz w:val="23"/>
          <w:szCs w:val="23"/>
          <w:lang w:eastAsia="es-SV"/>
        </w:rPr>
        <w:lastRenderedPageBreak/>
        <w:t>información solicitada está disponible en los Boletines Estadísticos anuales que la SIGET emite y publica en su sitio web; excepto por la información correspondiente al Boletín de Estadísticas correspondiente al año 2017 del cual únicamente se encuentra un avance del primer semestre del año 2017, en vista que se está trabajando aún en información del sector, la cual será incorporada al Boletín por primera vez.</w:t>
      </w:r>
    </w:p>
    <w:p w:rsidR="006262B1" w:rsidRPr="006262B1" w:rsidRDefault="006262B1" w:rsidP="006262B1">
      <w:pPr>
        <w:autoSpaceDE w:val="0"/>
        <w:autoSpaceDN w:val="0"/>
        <w:spacing w:after="0" w:line="360" w:lineRule="auto"/>
        <w:ind w:left="720"/>
        <w:jc w:val="both"/>
        <w:rPr>
          <w:sz w:val="23"/>
          <w:szCs w:val="23"/>
          <w:lang w:eastAsia="es-SV"/>
        </w:rPr>
      </w:pPr>
    </w:p>
    <w:p w:rsidR="006262B1" w:rsidRPr="006262B1" w:rsidRDefault="006262B1" w:rsidP="006262B1">
      <w:pPr>
        <w:autoSpaceDE w:val="0"/>
        <w:autoSpaceDN w:val="0"/>
        <w:spacing w:after="0" w:line="360" w:lineRule="auto"/>
        <w:ind w:left="720"/>
        <w:jc w:val="both"/>
        <w:rPr>
          <w:sz w:val="23"/>
          <w:szCs w:val="23"/>
          <w:lang w:eastAsia="es-SV"/>
        </w:rPr>
      </w:pPr>
      <w:r w:rsidRPr="006262B1">
        <w:rPr>
          <w:sz w:val="23"/>
          <w:szCs w:val="23"/>
          <w:lang w:eastAsia="es-SV"/>
        </w:rPr>
        <w:t>Para la consulta Consumo de kilowatts por hora anual para cada uno de los 14 municipios del AMSS, se aclara que la SIGET y las distribuidoras no cuentan con un detalle anual de consumo; sin embargo, se cuenta con el consumo por municipio por mes, el cual se encuentra detallado en cada uno de los boletines.</w:t>
      </w:r>
    </w:p>
    <w:p w:rsidR="006262B1" w:rsidRPr="006262B1" w:rsidRDefault="006262B1" w:rsidP="006262B1">
      <w:pPr>
        <w:autoSpaceDE w:val="0"/>
        <w:autoSpaceDN w:val="0"/>
        <w:spacing w:after="0" w:line="360" w:lineRule="auto"/>
        <w:ind w:left="720"/>
        <w:jc w:val="both"/>
        <w:rPr>
          <w:i/>
          <w:iCs/>
          <w:sz w:val="23"/>
          <w:szCs w:val="23"/>
          <w:lang w:val="es-MX" w:eastAsia="es-SV"/>
        </w:rPr>
      </w:pPr>
    </w:p>
    <w:p w:rsidR="006262B1" w:rsidRPr="006262B1" w:rsidRDefault="006262B1" w:rsidP="006262B1">
      <w:pPr>
        <w:autoSpaceDE w:val="0"/>
        <w:autoSpaceDN w:val="0"/>
        <w:spacing w:after="0" w:line="360" w:lineRule="auto"/>
        <w:ind w:left="720"/>
        <w:jc w:val="both"/>
        <w:rPr>
          <w:iCs/>
          <w:sz w:val="23"/>
          <w:szCs w:val="23"/>
          <w:lang w:val="es-MX" w:eastAsia="es-SV"/>
        </w:rPr>
      </w:pPr>
      <w:r w:rsidRPr="006262B1">
        <w:rPr>
          <w:iCs/>
          <w:sz w:val="23"/>
          <w:szCs w:val="23"/>
          <w:lang w:val="es-MX" w:eastAsia="es-SV"/>
        </w:rPr>
        <w:t>El precio promedio de energía eléctrica anual para cada uno de los 14 municipios del AMSS, se aclara que las tarifas que se aprueban a las empresas distribuidoras son para todos los usuarios de todos los municipios en donde el distribuidor tiene influencia. En ese sentido, se puede consultar los precios promedios de energía por distribuidora en los boletines estadísticos</w:t>
      </w:r>
    </w:p>
    <w:p w:rsidR="006262B1" w:rsidRPr="006262B1" w:rsidRDefault="006262B1" w:rsidP="006262B1">
      <w:pPr>
        <w:autoSpaceDE w:val="0"/>
        <w:autoSpaceDN w:val="0"/>
        <w:spacing w:after="0" w:line="360" w:lineRule="auto"/>
        <w:ind w:left="720"/>
        <w:jc w:val="both"/>
        <w:rPr>
          <w:iCs/>
          <w:sz w:val="23"/>
          <w:szCs w:val="23"/>
          <w:lang w:val="es-MX" w:eastAsia="es-SV"/>
        </w:rPr>
      </w:pPr>
    </w:p>
    <w:p w:rsidR="006262B1" w:rsidRPr="006262B1" w:rsidRDefault="006262B1" w:rsidP="006262B1">
      <w:pPr>
        <w:autoSpaceDE w:val="0"/>
        <w:autoSpaceDN w:val="0"/>
        <w:spacing w:after="0" w:line="360" w:lineRule="auto"/>
        <w:ind w:left="720"/>
        <w:jc w:val="both"/>
        <w:rPr>
          <w:iCs/>
          <w:sz w:val="23"/>
          <w:szCs w:val="23"/>
          <w:lang w:val="es-MX" w:eastAsia="es-SV"/>
        </w:rPr>
      </w:pPr>
      <w:r w:rsidRPr="006262B1">
        <w:rPr>
          <w:iCs/>
          <w:sz w:val="23"/>
          <w:szCs w:val="23"/>
          <w:lang w:val="es-MX" w:eastAsia="es-SV"/>
        </w:rPr>
        <w:t>Los boletines estadísticos a los cuales se hace referencia en párrafos anteriores se encuentran en la Página Web de la Superintendencia General de Electricidad y Telecomunicaciones, a los que se puede acceder mediante el siguiente enlace:</w:t>
      </w:r>
    </w:p>
    <w:p w:rsidR="006262B1" w:rsidRPr="006262B1" w:rsidRDefault="006262B1" w:rsidP="006262B1">
      <w:pPr>
        <w:autoSpaceDE w:val="0"/>
        <w:autoSpaceDN w:val="0"/>
        <w:spacing w:after="0" w:line="360" w:lineRule="auto"/>
        <w:ind w:left="720"/>
        <w:jc w:val="both"/>
        <w:rPr>
          <w:iCs/>
          <w:sz w:val="23"/>
          <w:szCs w:val="23"/>
          <w:lang w:val="es-MX" w:eastAsia="es-SV"/>
        </w:rPr>
      </w:pPr>
    </w:p>
    <w:p w:rsidR="006262B1" w:rsidRPr="006262B1" w:rsidRDefault="00C26BF2" w:rsidP="006262B1">
      <w:pPr>
        <w:autoSpaceDE w:val="0"/>
        <w:autoSpaceDN w:val="0"/>
        <w:spacing w:after="0" w:line="360" w:lineRule="auto"/>
        <w:ind w:left="720"/>
        <w:jc w:val="center"/>
        <w:rPr>
          <w:iCs/>
          <w:sz w:val="23"/>
          <w:szCs w:val="23"/>
          <w:lang w:val="es-MX" w:eastAsia="es-SV"/>
        </w:rPr>
      </w:pPr>
      <w:hyperlink r:id="rId49" w:history="1">
        <w:r w:rsidR="006262B1" w:rsidRPr="006262B1">
          <w:rPr>
            <w:iCs/>
            <w:color w:val="0000FF" w:themeColor="hyperlink"/>
            <w:sz w:val="23"/>
            <w:szCs w:val="23"/>
            <w:u w:val="single"/>
            <w:lang w:val="es-MX" w:eastAsia="es-SV"/>
          </w:rPr>
          <w:t>https://www.siget.gob.sv/temas/electricidad/documentos/estadisticas/</w:t>
        </w:r>
      </w:hyperlink>
    </w:p>
    <w:p w:rsidR="006262B1" w:rsidRPr="006262B1" w:rsidRDefault="006262B1" w:rsidP="006262B1">
      <w:pPr>
        <w:autoSpaceDE w:val="0"/>
        <w:autoSpaceDN w:val="0"/>
        <w:spacing w:after="0" w:line="360" w:lineRule="auto"/>
        <w:ind w:left="720"/>
        <w:jc w:val="both"/>
        <w:rPr>
          <w:i/>
          <w:iCs/>
          <w:sz w:val="23"/>
          <w:szCs w:val="23"/>
          <w:lang w:val="es-MX" w:eastAsia="es-SV"/>
        </w:rPr>
      </w:pPr>
    </w:p>
    <w:p w:rsidR="006262B1" w:rsidRPr="006262B1" w:rsidRDefault="006262B1" w:rsidP="005814D6">
      <w:pPr>
        <w:numPr>
          <w:ilvl w:val="0"/>
          <w:numId w:val="60"/>
        </w:numPr>
        <w:autoSpaceDE w:val="0"/>
        <w:autoSpaceDN w:val="0"/>
        <w:spacing w:after="0" w:line="360" w:lineRule="auto"/>
        <w:jc w:val="both"/>
        <w:rPr>
          <w:rFonts w:ascii="Calibri" w:eastAsia="Times New Roman" w:hAnsi="Calibri" w:cs="Times New Roman"/>
          <w:b/>
          <w:sz w:val="23"/>
          <w:szCs w:val="23"/>
          <w:lang w:eastAsia="es-SV"/>
        </w:rPr>
      </w:pPr>
      <w:r w:rsidRPr="006262B1">
        <w:rPr>
          <w:sz w:val="23"/>
          <w:szCs w:val="23"/>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w:t>
      </w:r>
      <w:r w:rsidRPr="006262B1">
        <w:rPr>
          <w:color w:val="000000"/>
          <w:sz w:val="23"/>
          <w:szCs w:val="23"/>
          <w:lang w:eastAsia="es-SV"/>
        </w:rPr>
        <w:t>,  por  lo  que  es   necesario  dictar  la  resolución  de  mérito  como preceptúa el Art. 56 del mismo cuerpo regulatorio, procediendo a la entrega de lo solicitado</w:t>
      </w:r>
      <w:r w:rsidRPr="006262B1">
        <w:rPr>
          <w:sz w:val="23"/>
          <w:szCs w:val="23"/>
          <w:lang w:eastAsia="es-SV"/>
        </w:rPr>
        <w:t>.</w:t>
      </w:r>
    </w:p>
    <w:p w:rsidR="006262B1" w:rsidRPr="006262B1" w:rsidRDefault="006262B1" w:rsidP="006262B1">
      <w:pPr>
        <w:autoSpaceDE w:val="0"/>
        <w:autoSpaceDN w:val="0"/>
        <w:spacing w:after="0" w:line="360" w:lineRule="auto"/>
        <w:jc w:val="both"/>
        <w:rPr>
          <w:rFonts w:ascii="Calibri" w:eastAsia="Times New Roman" w:hAnsi="Calibri" w:cs="Times New Roman"/>
          <w:b/>
          <w:sz w:val="23"/>
          <w:szCs w:val="23"/>
          <w:lang w:eastAsia="es-SV"/>
        </w:rPr>
      </w:pPr>
    </w:p>
    <w:p w:rsidR="006262B1" w:rsidRPr="006262B1" w:rsidRDefault="006262B1" w:rsidP="006262B1">
      <w:pPr>
        <w:spacing w:line="360" w:lineRule="auto"/>
        <w:jc w:val="both"/>
        <w:rPr>
          <w:rFonts w:ascii="Calibri" w:eastAsia="Times New Roman" w:hAnsi="Calibri" w:cs="Times New Roman"/>
          <w:b/>
          <w:sz w:val="23"/>
          <w:szCs w:val="23"/>
          <w:lang w:eastAsia="es-SV"/>
        </w:rPr>
      </w:pPr>
      <w:r w:rsidRPr="006262B1">
        <w:rPr>
          <w:rFonts w:ascii="Calibri" w:eastAsia="Times New Roman" w:hAnsi="Calibri" w:cs="Times New Roman"/>
          <w:b/>
          <w:sz w:val="23"/>
          <w:szCs w:val="23"/>
          <w:lang w:eastAsia="es-SV"/>
        </w:rPr>
        <w:t>POR TANTO:</w:t>
      </w:r>
      <w:r w:rsidRPr="006262B1">
        <w:rPr>
          <w:rFonts w:ascii="Calibri" w:eastAsia="Times New Roman" w:hAnsi="Calibri" w:cs="Times New Roman"/>
          <w:sz w:val="23"/>
          <w:szCs w:val="23"/>
          <w:lang w:eastAsia="es-SV"/>
        </w:rPr>
        <w:t xml:space="preserve"> Ésta oficina en nombre de la Superintendencia General de Electricidad y Telecomunicaciones fundamentada en los </w:t>
      </w:r>
      <w:r w:rsidRPr="006262B1">
        <w:rPr>
          <w:rFonts w:ascii="Calibri" w:eastAsia="Times New Roman" w:hAnsi="Calibri" w:cs="Times New Roman"/>
          <w:b/>
          <w:sz w:val="23"/>
          <w:szCs w:val="23"/>
          <w:lang w:eastAsia="es-SV"/>
        </w:rPr>
        <w:t>Arts. 62 y 65 de la LAIP</w:t>
      </w:r>
      <w:r w:rsidRPr="006262B1">
        <w:rPr>
          <w:rFonts w:ascii="Calibri" w:eastAsia="Times New Roman" w:hAnsi="Calibri" w:cs="Times New Roman"/>
          <w:sz w:val="23"/>
          <w:szCs w:val="23"/>
          <w:lang w:eastAsia="es-SV"/>
        </w:rPr>
        <w:t xml:space="preserve">, basada en los fines de </w:t>
      </w:r>
      <w:r w:rsidRPr="006262B1">
        <w:rPr>
          <w:rFonts w:ascii="Calibri" w:eastAsia="Times New Roman" w:hAnsi="Calibri" w:cs="Times New Roman"/>
          <w:sz w:val="23"/>
          <w:szCs w:val="23"/>
          <w:lang w:eastAsia="es-SV"/>
        </w:rPr>
        <w:lastRenderedPageBreak/>
        <w:t xml:space="preserve">facilitar a toda persona el derecho de acceso a la información pública mediante procedimientos sencillos y expeditos; principios de máxima publicidad y disponibilidad, </w:t>
      </w:r>
      <w:r w:rsidRPr="006262B1">
        <w:rPr>
          <w:rFonts w:ascii="Calibri" w:eastAsia="Times New Roman" w:hAnsi="Calibri" w:cs="Times New Roman"/>
          <w:b/>
          <w:sz w:val="23"/>
          <w:szCs w:val="23"/>
          <w:lang w:eastAsia="es-SV"/>
        </w:rPr>
        <w:t>RESUELVE:</w:t>
      </w:r>
    </w:p>
    <w:p w:rsidR="006262B1" w:rsidRPr="006262B1" w:rsidRDefault="006262B1" w:rsidP="005814D6">
      <w:pPr>
        <w:numPr>
          <w:ilvl w:val="0"/>
          <w:numId w:val="61"/>
        </w:numPr>
        <w:spacing w:line="360" w:lineRule="auto"/>
        <w:contextualSpacing/>
        <w:jc w:val="both"/>
        <w:rPr>
          <w:rFonts w:ascii="Calibri" w:eastAsia="Times New Roman" w:hAnsi="Calibri" w:cs="Times New Roman"/>
          <w:sz w:val="23"/>
          <w:szCs w:val="23"/>
          <w:lang w:eastAsia="es-SV"/>
        </w:rPr>
      </w:pPr>
      <w:r w:rsidRPr="006262B1">
        <w:rPr>
          <w:rFonts w:ascii="Calibri" w:eastAsia="Times New Roman" w:hAnsi="Calibri" w:cs="Times New Roman"/>
          <w:sz w:val="23"/>
          <w:szCs w:val="23"/>
          <w:lang w:eastAsia="es-SV"/>
        </w:rPr>
        <w:t xml:space="preserve">Declárese procedente la solicitud de acceso a la información de la ciudadana </w:t>
      </w:r>
      <w:r>
        <w:rPr>
          <w:rFonts w:eastAsia="Times New Roman" w:cstheme="minorHAnsi"/>
          <w:b/>
          <w:sz w:val="23"/>
          <w:szCs w:val="23"/>
          <w:lang w:eastAsia="es-SV"/>
        </w:rPr>
        <w:t>XXXXXXXXXX</w:t>
      </w:r>
      <w:r w:rsidRPr="006262B1">
        <w:rPr>
          <w:rFonts w:eastAsia="Times New Roman" w:cstheme="minorHAnsi"/>
          <w:b/>
          <w:sz w:val="23"/>
          <w:szCs w:val="23"/>
          <w:lang w:eastAsia="es-SV"/>
        </w:rPr>
        <w:t xml:space="preserve">, </w:t>
      </w:r>
      <w:r w:rsidRPr="006262B1">
        <w:rPr>
          <w:rFonts w:eastAsia="Times New Roman" w:cstheme="minorHAnsi"/>
          <w:sz w:val="23"/>
          <w:szCs w:val="23"/>
          <w:lang w:eastAsia="es-SV"/>
        </w:rPr>
        <w:t>según lo dispuesto en el considerado VI;</w:t>
      </w:r>
      <w:r w:rsidRPr="006262B1">
        <w:rPr>
          <w:rFonts w:ascii="Calibri" w:eastAsia="Times New Roman" w:hAnsi="Calibri" w:cs="Times New Roman"/>
          <w:sz w:val="23"/>
          <w:szCs w:val="23"/>
          <w:lang w:eastAsia="es-SV"/>
        </w:rPr>
        <w:t xml:space="preserve"> </w:t>
      </w:r>
    </w:p>
    <w:p w:rsidR="006262B1" w:rsidRPr="006262B1" w:rsidRDefault="006262B1" w:rsidP="005814D6">
      <w:pPr>
        <w:numPr>
          <w:ilvl w:val="0"/>
          <w:numId w:val="61"/>
        </w:numPr>
        <w:spacing w:line="360" w:lineRule="auto"/>
        <w:contextualSpacing/>
        <w:jc w:val="both"/>
        <w:rPr>
          <w:rFonts w:ascii="Calibri" w:eastAsia="Times New Roman" w:hAnsi="Calibri" w:cs="Times New Roman"/>
          <w:sz w:val="23"/>
          <w:szCs w:val="23"/>
          <w:lang w:eastAsia="es-SV"/>
        </w:rPr>
      </w:pPr>
      <w:r w:rsidRPr="006262B1">
        <w:rPr>
          <w:rFonts w:ascii="Calibri" w:eastAsia="Times New Roman" w:hAnsi="Calibri" w:cs="Times New Roman"/>
          <w:sz w:val="23"/>
          <w:szCs w:val="23"/>
          <w:lang w:eastAsia="es-SV"/>
        </w:rPr>
        <w:t xml:space="preserve">Remítase ésta providencia administrativa en modalidad digital, gratuitamente como preceptúan los </w:t>
      </w:r>
      <w:r w:rsidRPr="006262B1">
        <w:rPr>
          <w:rFonts w:ascii="Calibri" w:eastAsia="Times New Roman" w:hAnsi="Calibri" w:cs="Times New Roman"/>
          <w:b/>
          <w:sz w:val="23"/>
          <w:szCs w:val="23"/>
          <w:lang w:eastAsia="es-SV"/>
        </w:rPr>
        <w:t>Art.</w:t>
      </w:r>
      <w:r w:rsidRPr="006262B1">
        <w:rPr>
          <w:rFonts w:ascii="Calibri" w:eastAsia="Times New Roman" w:hAnsi="Calibri" w:cs="Times New Roman"/>
          <w:sz w:val="23"/>
          <w:szCs w:val="23"/>
          <w:lang w:eastAsia="es-SV"/>
        </w:rPr>
        <w:t xml:space="preserve"> </w:t>
      </w:r>
      <w:r w:rsidRPr="006262B1">
        <w:rPr>
          <w:rFonts w:ascii="Calibri" w:eastAsia="Times New Roman" w:hAnsi="Calibri" w:cs="Times New Roman"/>
          <w:b/>
          <w:sz w:val="23"/>
          <w:szCs w:val="23"/>
          <w:lang w:eastAsia="es-SV"/>
        </w:rPr>
        <w:t>4 letra g. 61 y 102 de la LAIP</w:t>
      </w:r>
      <w:r w:rsidRPr="006262B1">
        <w:rPr>
          <w:rFonts w:ascii="Calibri" w:eastAsia="Times New Roman" w:hAnsi="Calibri" w:cs="Times New Roman"/>
          <w:sz w:val="23"/>
          <w:szCs w:val="23"/>
          <w:lang w:eastAsia="es-SV"/>
        </w:rPr>
        <w:t>, al correo electrónico que el solicitante consignó;</w:t>
      </w:r>
    </w:p>
    <w:p w:rsidR="006262B1" w:rsidRPr="006262B1" w:rsidRDefault="006262B1" w:rsidP="005814D6">
      <w:pPr>
        <w:numPr>
          <w:ilvl w:val="0"/>
          <w:numId w:val="61"/>
        </w:numPr>
        <w:spacing w:line="360" w:lineRule="auto"/>
        <w:contextualSpacing/>
        <w:jc w:val="both"/>
        <w:rPr>
          <w:rFonts w:ascii="Calibri" w:eastAsia="Times New Roman" w:hAnsi="Calibri" w:cs="Times New Roman"/>
          <w:sz w:val="23"/>
          <w:szCs w:val="23"/>
          <w:lang w:eastAsia="es-SV"/>
        </w:rPr>
      </w:pPr>
      <w:r w:rsidRPr="006262B1">
        <w:rPr>
          <w:rFonts w:ascii="Calibri" w:eastAsia="Times New Roman" w:hAnsi="Calibri" w:cs="Times New Roman"/>
          <w:sz w:val="23"/>
          <w:szCs w:val="23"/>
          <w:lang w:eastAsia="es-SV"/>
        </w:rPr>
        <w:t>Notifíquese,</w:t>
      </w:r>
    </w:p>
    <w:p w:rsidR="006262B1" w:rsidRPr="006262B1" w:rsidRDefault="006262B1" w:rsidP="005814D6">
      <w:pPr>
        <w:numPr>
          <w:ilvl w:val="0"/>
          <w:numId w:val="61"/>
        </w:numPr>
        <w:spacing w:line="360" w:lineRule="auto"/>
        <w:contextualSpacing/>
        <w:jc w:val="both"/>
        <w:rPr>
          <w:rFonts w:ascii="Calibri" w:eastAsia="Times New Roman" w:hAnsi="Calibri" w:cs="Times New Roman"/>
          <w:sz w:val="23"/>
          <w:szCs w:val="23"/>
          <w:lang w:eastAsia="es-SV"/>
        </w:rPr>
      </w:pPr>
      <w:r w:rsidRPr="006262B1">
        <w:rPr>
          <w:rFonts w:ascii="Calibri" w:eastAsia="Times New Roman" w:hAnsi="Calibri" w:cs="Times New Roman"/>
          <w:sz w:val="23"/>
          <w:szCs w:val="23"/>
          <w:lang w:eastAsia="es-SV"/>
        </w:rPr>
        <w:t xml:space="preserve">Publíquese en el Portal de Transparencia Gobierno Abierto con base a lo establecido en el </w:t>
      </w:r>
      <w:r w:rsidRPr="006262B1">
        <w:rPr>
          <w:rFonts w:ascii="Calibri" w:eastAsia="Times New Roman" w:hAnsi="Calibri" w:cs="Times New Roman"/>
          <w:b/>
          <w:sz w:val="23"/>
          <w:szCs w:val="23"/>
          <w:lang w:eastAsia="es-SV"/>
        </w:rPr>
        <w:t>Art. 6 del RLAIP.</w:t>
      </w:r>
      <w:r w:rsidRPr="006262B1">
        <w:rPr>
          <w:rFonts w:ascii="Calibri" w:eastAsia="Times New Roman" w:hAnsi="Calibri" w:cs="Times New Roman"/>
          <w:b/>
          <w:sz w:val="23"/>
          <w:szCs w:val="23"/>
          <w:lang w:eastAsia="es-SV"/>
        </w:rPr>
        <w:cr/>
      </w:r>
    </w:p>
    <w:p w:rsidR="006262B1" w:rsidRPr="006262B1" w:rsidRDefault="006262B1" w:rsidP="006262B1">
      <w:pPr>
        <w:spacing w:line="360" w:lineRule="auto"/>
        <w:ind w:left="720"/>
        <w:contextualSpacing/>
        <w:jc w:val="both"/>
        <w:rPr>
          <w:rFonts w:ascii="Calibri" w:eastAsia="Times New Roman" w:hAnsi="Calibri" w:cs="Times New Roman"/>
          <w:sz w:val="23"/>
          <w:szCs w:val="23"/>
          <w:lang w:eastAsia="es-SV"/>
        </w:rPr>
      </w:pPr>
    </w:p>
    <w:p w:rsidR="006262B1" w:rsidRPr="006262B1" w:rsidRDefault="006262B1" w:rsidP="006262B1">
      <w:pPr>
        <w:spacing w:line="360" w:lineRule="auto"/>
        <w:ind w:left="720"/>
        <w:contextualSpacing/>
        <w:jc w:val="both"/>
        <w:rPr>
          <w:rFonts w:ascii="Calibri" w:eastAsia="Times New Roman" w:hAnsi="Calibri" w:cs="Times New Roman"/>
          <w:sz w:val="23"/>
          <w:szCs w:val="23"/>
          <w:lang w:eastAsia="es-SV"/>
        </w:rPr>
      </w:pPr>
    </w:p>
    <w:p w:rsidR="006262B1" w:rsidRPr="006262B1" w:rsidRDefault="006262B1" w:rsidP="006262B1">
      <w:pPr>
        <w:spacing w:after="0" w:line="240" w:lineRule="auto"/>
        <w:jc w:val="center"/>
        <w:outlineLvl w:val="0"/>
        <w:rPr>
          <w:rFonts w:ascii="Calibri" w:eastAsia="Times New Roman" w:hAnsi="Calibri" w:cstheme="minorHAnsi"/>
          <w:b/>
          <w:sz w:val="23"/>
          <w:szCs w:val="23"/>
          <w:lang w:eastAsia="es-SV"/>
        </w:rPr>
      </w:pPr>
      <w:r>
        <w:rPr>
          <w:rFonts w:ascii="Calibri" w:eastAsia="Times New Roman" w:hAnsi="Calibri" w:cstheme="minorHAnsi"/>
          <w:b/>
          <w:sz w:val="23"/>
          <w:szCs w:val="23"/>
          <w:lang w:eastAsia="es-SV"/>
        </w:rPr>
        <w:t>XXXXXXXXXX</w:t>
      </w:r>
    </w:p>
    <w:p w:rsidR="006262B1" w:rsidRPr="006262B1" w:rsidRDefault="006262B1" w:rsidP="006262B1">
      <w:pPr>
        <w:spacing w:after="0" w:line="240" w:lineRule="auto"/>
        <w:jc w:val="center"/>
        <w:outlineLvl w:val="0"/>
        <w:rPr>
          <w:rFonts w:ascii="Calibri" w:eastAsia="Times New Roman" w:hAnsi="Calibri" w:cs="Times New Roman"/>
          <w:sz w:val="23"/>
          <w:szCs w:val="23"/>
          <w:lang w:eastAsia="es-SV"/>
        </w:rPr>
      </w:pPr>
      <w:r w:rsidRPr="006262B1">
        <w:rPr>
          <w:rFonts w:ascii="Calibri" w:eastAsia="Times New Roman" w:hAnsi="Calibri" w:cstheme="minorHAnsi"/>
          <w:sz w:val="23"/>
          <w:szCs w:val="23"/>
          <w:lang w:eastAsia="es-SV"/>
        </w:rPr>
        <w:t>Oficial de Información Institucional</w:t>
      </w:r>
    </w:p>
    <w:p w:rsidR="006262B1" w:rsidRPr="006262B1" w:rsidRDefault="006262B1" w:rsidP="006262B1">
      <w:pPr>
        <w:spacing w:after="0" w:line="360" w:lineRule="auto"/>
        <w:outlineLvl w:val="0"/>
        <w:rPr>
          <w:rFonts w:ascii="Calibri" w:eastAsia="Times New Roman" w:hAnsi="Calibri" w:cs="Times New Roman"/>
          <w:sz w:val="23"/>
          <w:szCs w:val="23"/>
          <w:lang w:eastAsia="es-SV"/>
        </w:rPr>
      </w:pPr>
    </w:p>
    <w:p w:rsidR="00D50E05" w:rsidRDefault="00D50E05" w:rsidP="00733486">
      <w:pPr>
        <w:spacing w:after="0" w:line="360" w:lineRule="auto"/>
      </w:pPr>
    </w:p>
    <w:p w:rsidR="006262B1" w:rsidRDefault="006262B1" w:rsidP="00733486">
      <w:pPr>
        <w:spacing w:after="0" w:line="360" w:lineRule="auto"/>
      </w:pPr>
    </w:p>
    <w:p w:rsidR="006262B1" w:rsidRDefault="006262B1" w:rsidP="00733486">
      <w:pPr>
        <w:spacing w:after="0" w:line="360" w:lineRule="auto"/>
      </w:pPr>
    </w:p>
    <w:p w:rsidR="006262B1" w:rsidRDefault="006262B1" w:rsidP="00733486">
      <w:pPr>
        <w:spacing w:after="0" w:line="360" w:lineRule="auto"/>
      </w:pPr>
    </w:p>
    <w:p w:rsidR="006262B1" w:rsidRDefault="006262B1" w:rsidP="00733486">
      <w:pPr>
        <w:spacing w:after="0" w:line="360" w:lineRule="auto"/>
      </w:pPr>
    </w:p>
    <w:p w:rsidR="006262B1" w:rsidRDefault="006262B1" w:rsidP="00733486">
      <w:pPr>
        <w:spacing w:after="0" w:line="360" w:lineRule="auto"/>
      </w:pPr>
    </w:p>
    <w:p w:rsidR="006262B1" w:rsidRDefault="006262B1" w:rsidP="00733486">
      <w:pPr>
        <w:spacing w:after="0" w:line="360" w:lineRule="auto"/>
      </w:pPr>
    </w:p>
    <w:p w:rsidR="006262B1" w:rsidRDefault="006262B1" w:rsidP="00733486">
      <w:pPr>
        <w:spacing w:after="0" w:line="360" w:lineRule="auto"/>
      </w:pPr>
    </w:p>
    <w:p w:rsidR="006262B1" w:rsidRDefault="006262B1" w:rsidP="00733486">
      <w:pPr>
        <w:spacing w:after="0" w:line="360" w:lineRule="auto"/>
      </w:pPr>
    </w:p>
    <w:p w:rsidR="006262B1" w:rsidRDefault="006262B1" w:rsidP="00733486">
      <w:pPr>
        <w:spacing w:after="0" w:line="360" w:lineRule="auto"/>
      </w:pPr>
    </w:p>
    <w:p w:rsidR="006262B1" w:rsidRDefault="006262B1" w:rsidP="00733486">
      <w:pPr>
        <w:spacing w:after="0" w:line="360" w:lineRule="auto"/>
      </w:pPr>
    </w:p>
    <w:p w:rsidR="006262B1" w:rsidRDefault="006262B1" w:rsidP="00733486">
      <w:pPr>
        <w:spacing w:after="0" w:line="360" w:lineRule="auto"/>
      </w:pPr>
    </w:p>
    <w:p w:rsidR="006262B1" w:rsidRDefault="006262B1" w:rsidP="00733486">
      <w:pPr>
        <w:spacing w:after="0" w:line="360" w:lineRule="auto"/>
      </w:pPr>
    </w:p>
    <w:p w:rsidR="006262B1" w:rsidRDefault="006262B1" w:rsidP="00733486">
      <w:pPr>
        <w:spacing w:after="0" w:line="360" w:lineRule="auto"/>
      </w:pPr>
    </w:p>
    <w:p w:rsidR="006262B1" w:rsidRDefault="006262B1" w:rsidP="00733486">
      <w:pPr>
        <w:spacing w:after="0" w:line="360" w:lineRule="auto"/>
      </w:pPr>
    </w:p>
    <w:p w:rsidR="00570D7E" w:rsidRPr="00570D7E" w:rsidRDefault="00570D7E" w:rsidP="00570D7E">
      <w:pPr>
        <w:tabs>
          <w:tab w:val="left" w:pos="2127"/>
        </w:tabs>
        <w:spacing w:after="0" w:line="360" w:lineRule="auto"/>
        <w:jc w:val="both"/>
        <w:rPr>
          <w:rFonts w:eastAsia="Times New Roman" w:cstheme="minorHAnsi"/>
          <w:b/>
          <w:shd w:val="clear" w:color="auto" w:fill="FFFFFF"/>
          <w:lang w:eastAsia="es-SV"/>
        </w:rPr>
      </w:pPr>
      <w:r w:rsidRPr="00570D7E">
        <w:rPr>
          <w:rFonts w:eastAsia="Times New Roman" w:cstheme="minorHAnsi"/>
          <w:b/>
          <w:shd w:val="clear" w:color="auto" w:fill="FFFFFF"/>
          <w:lang w:eastAsia="es-SV"/>
        </w:rPr>
        <w:lastRenderedPageBreak/>
        <w:t>SIPP N° 106-2018</w:t>
      </w:r>
    </w:p>
    <w:p w:rsidR="00570D7E" w:rsidRPr="00570D7E" w:rsidRDefault="00570D7E" w:rsidP="00570D7E">
      <w:pPr>
        <w:tabs>
          <w:tab w:val="left" w:pos="2127"/>
        </w:tabs>
        <w:spacing w:after="0" w:line="360" w:lineRule="auto"/>
        <w:jc w:val="both"/>
        <w:rPr>
          <w:rFonts w:eastAsia="Times New Roman" w:cstheme="minorHAnsi"/>
          <w:b/>
          <w:shd w:val="clear" w:color="auto" w:fill="FFFFFF"/>
          <w:lang w:eastAsia="es-SV"/>
        </w:rPr>
      </w:pPr>
    </w:p>
    <w:p w:rsidR="00570D7E" w:rsidRPr="00570D7E" w:rsidRDefault="00570D7E" w:rsidP="00570D7E">
      <w:pPr>
        <w:tabs>
          <w:tab w:val="left" w:pos="2127"/>
        </w:tabs>
        <w:spacing w:after="0" w:line="360" w:lineRule="auto"/>
        <w:jc w:val="both"/>
        <w:rPr>
          <w:rFonts w:eastAsia="Times New Roman" w:cstheme="minorHAnsi"/>
          <w:spacing w:val="20"/>
          <w:lang w:eastAsia="es-SV"/>
        </w:rPr>
      </w:pPr>
      <w:r w:rsidRPr="00570D7E">
        <w:rPr>
          <w:rFonts w:eastAsia="Times New Roman" w:cstheme="minorHAnsi"/>
          <w:b/>
          <w:spacing w:val="20"/>
          <w:lang w:eastAsia="es-SV"/>
        </w:rPr>
        <w:t xml:space="preserve">SUPERINTENDENCIA GENERAL DE ELECTRICIDAD Y TELECOMUNICACIONES-SIGET, UNIDAD DE ACCESO A LA INFORMACIÓN Y TRANSPARENCIA-UAIT, </w:t>
      </w:r>
      <w:r w:rsidRPr="00570D7E">
        <w:rPr>
          <w:rFonts w:eastAsia="Times New Roman" w:cstheme="minorHAnsi"/>
          <w:spacing w:val="20"/>
          <w:lang w:eastAsia="es-SV"/>
        </w:rPr>
        <w:t>a las doce horas con cinco minutos del día veintidós de junio del año dos mil dieciocho.</w:t>
      </w:r>
    </w:p>
    <w:p w:rsidR="00570D7E" w:rsidRPr="00570D7E" w:rsidRDefault="00570D7E" w:rsidP="00570D7E">
      <w:pPr>
        <w:tabs>
          <w:tab w:val="left" w:pos="2127"/>
        </w:tabs>
        <w:spacing w:after="0" w:line="360" w:lineRule="auto"/>
        <w:jc w:val="both"/>
        <w:rPr>
          <w:rFonts w:eastAsia="Times New Roman" w:cstheme="minorHAnsi"/>
          <w:lang w:eastAsia="es-SV"/>
        </w:rPr>
      </w:pPr>
    </w:p>
    <w:p w:rsidR="00570D7E" w:rsidRPr="00570D7E" w:rsidRDefault="00570D7E" w:rsidP="00570D7E">
      <w:pPr>
        <w:tabs>
          <w:tab w:val="left" w:pos="2127"/>
        </w:tabs>
        <w:spacing w:after="0" w:line="360" w:lineRule="auto"/>
        <w:jc w:val="both"/>
        <w:rPr>
          <w:rFonts w:eastAsia="Times New Roman" w:cstheme="minorHAnsi"/>
          <w:b/>
          <w:lang w:eastAsia="es-SV"/>
        </w:rPr>
      </w:pPr>
      <w:r w:rsidRPr="00570D7E">
        <w:t xml:space="preserve">La presente solicitud de información para promover el derecho de acceso a la información fue interpuesta de forma presencial el día doce de junio del año que transcurre, </w:t>
      </w:r>
      <w:r w:rsidRPr="00570D7E">
        <w:rPr>
          <w:rFonts w:eastAsia="Times New Roman" w:cstheme="minorHAnsi"/>
          <w:lang w:eastAsia="es-SV"/>
        </w:rPr>
        <w:t xml:space="preserve">por el ciudadano </w:t>
      </w:r>
      <w:r>
        <w:rPr>
          <w:rFonts w:eastAsia="Times New Roman" w:cstheme="minorHAnsi"/>
          <w:b/>
          <w:lang w:eastAsia="es-SV"/>
        </w:rPr>
        <w:t>XXXXXXXXXX</w:t>
      </w:r>
      <w:r w:rsidRPr="00570D7E">
        <w:rPr>
          <w:rFonts w:eastAsia="Times New Roman" w:cstheme="minorHAnsi"/>
          <w:b/>
          <w:lang w:eastAsia="es-SV"/>
        </w:rPr>
        <w:t xml:space="preserve"> </w:t>
      </w:r>
      <w:r w:rsidRPr="00570D7E">
        <w:rPr>
          <w:rFonts w:eastAsia="Times New Roman" w:cstheme="minorHAnsi"/>
          <w:lang w:eastAsia="es-SV"/>
        </w:rPr>
        <w:t xml:space="preserve">en la que solicitó: </w:t>
      </w:r>
      <w:r w:rsidRPr="00570D7E">
        <w:rPr>
          <w:rFonts w:eastAsia="Times New Roman" w:cstheme="minorHAnsi"/>
          <w:b/>
          <w:lang w:eastAsia="es-SV"/>
        </w:rPr>
        <w:t>“-Cuadro Nacional de Frecuencias; - ¿Qué debo hacer para hacer uso de las frecuencias 2.5 GHz o 5.0 GHz del Estándar 802.11 (</w:t>
      </w:r>
      <w:proofErr w:type="spellStart"/>
      <w:r w:rsidRPr="00570D7E">
        <w:rPr>
          <w:rFonts w:eastAsia="Times New Roman" w:cstheme="minorHAnsi"/>
          <w:b/>
          <w:lang w:eastAsia="es-SV"/>
        </w:rPr>
        <w:t>WiFi</w:t>
      </w:r>
      <w:proofErr w:type="spellEnd"/>
      <w:r w:rsidRPr="00570D7E">
        <w:rPr>
          <w:rFonts w:eastAsia="Times New Roman" w:cstheme="minorHAnsi"/>
          <w:b/>
          <w:lang w:eastAsia="es-SV"/>
        </w:rPr>
        <w:t>) para comercializar el acceso inalámbrico de Internet?, - ¿Qué pasos para solicitar permiso de uso con este fin?” (Sic)</w:t>
      </w:r>
    </w:p>
    <w:p w:rsidR="00570D7E" w:rsidRPr="00570D7E" w:rsidRDefault="00570D7E" w:rsidP="00570D7E">
      <w:pPr>
        <w:tabs>
          <w:tab w:val="left" w:pos="2127"/>
        </w:tabs>
        <w:spacing w:after="0" w:line="360" w:lineRule="auto"/>
        <w:jc w:val="both"/>
        <w:rPr>
          <w:rFonts w:eastAsia="Times New Roman" w:cstheme="minorHAnsi"/>
          <w:b/>
          <w:lang w:eastAsia="es-SV"/>
        </w:rPr>
      </w:pPr>
    </w:p>
    <w:p w:rsidR="00570D7E" w:rsidRPr="00570D7E" w:rsidRDefault="00570D7E" w:rsidP="00570D7E">
      <w:pPr>
        <w:tabs>
          <w:tab w:val="left" w:pos="2127"/>
        </w:tabs>
        <w:spacing w:after="0" w:line="360" w:lineRule="auto"/>
        <w:jc w:val="both"/>
        <w:rPr>
          <w:rFonts w:eastAsia="Times New Roman" w:cstheme="minorHAnsi"/>
          <w:b/>
          <w:lang w:eastAsia="es-SV"/>
        </w:rPr>
      </w:pPr>
      <w:r w:rsidRPr="00570D7E">
        <w:rPr>
          <w:rFonts w:eastAsia="Times New Roman" w:cstheme="minorHAnsi"/>
          <w:b/>
          <w:lang w:eastAsia="es-SV"/>
        </w:rPr>
        <w:t>Ésta unidad sobre la solicitud hace las consideraciones siguientes:</w:t>
      </w:r>
    </w:p>
    <w:p w:rsidR="00570D7E" w:rsidRPr="00570D7E" w:rsidRDefault="00570D7E" w:rsidP="00570D7E">
      <w:pPr>
        <w:tabs>
          <w:tab w:val="left" w:pos="2127"/>
        </w:tabs>
        <w:spacing w:after="0" w:line="360" w:lineRule="auto"/>
        <w:jc w:val="both"/>
        <w:rPr>
          <w:rFonts w:eastAsia="Times New Roman" w:cstheme="minorHAnsi"/>
          <w:b/>
          <w:lang w:eastAsia="es-SV"/>
        </w:rPr>
      </w:pPr>
    </w:p>
    <w:p w:rsidR="00570D7E" w:rsidRPr="00570D7E" w:rsidRDefault="00570D7E" w:rsidP="005814D6">
      <w:pPr>
        <w:numPr>
          <w:ilvl w:val="0"/>
          <w:numId w:val="62"/>
        </w:numPr>
        <w:tabs>
          <w:tab w:val="left" w:pos="2127"/>
        </w:tabs>
        <w:spacing w:line="360" w:lineRule="auto"/>
        <w:ind w:left="426"/>
        <w:contextualSpacing/>
        <w:jc w:val="both"/>
        <w:rPr>
          <w:rFonts w:eastAsia="Times New Roman" w:cs="Times New Roman"/>
          <w:lang w:eastAsia="es-SV"/>
        </w:rPr>
      </w:pPr>
      <w:r w:rsidRPr="00570D7E">
        <w:rPr>
          <w:rFonts w:eastAsia="Times New Roman" w:cs="Times New Roman"/>
          <w:lang w:eastAsia="es-SV"/>
        </w:rPr>
        <w:t>Que la solicitud fue presentada en la fecha citada, clasificada con el código SIPP N° 094-2018 y previo a la admisión formal del requerimiento,  se  verificó  cumpliese lo dispuesto en los Arts. 66 de la Ley de Acceso a la  Información Pública, en lo sucesivo LAIP o Ley y el 54 del Reglamento de la Ley de Acceso a la Información Pública-RLAIP, por lo que se dio el trámite correspondiente.</w:t>
      </w:r>
    </w:p>
    <w:p w:rsidR="00570D7E" w:rsidRPr="00570D7E" w:rsidRDefault="00570D7E" w:rsidP="00570D7E">
      <w:pPr>
        <w:tabs>
          <w:tab w:val="left" w:pos="2127"/>
        </w:tabs>
        <w:spacing w:line="360" w:lineRule="auto"/>
        <w:ind w:left="720"/>
        <w:contextualSpacing/>
        <w:jc w:val="both"/>
        <w:rPr>
          <w:rFonts w:eastAsia="Times New Roman" w:cs="Times New Roman"/>
          <w:lang w:eastAsia="es-SV"/>
        </w:rPr>
      </w:pPr>
    </w:p>
    <w:p w:rsidR="00570D7E" w:rsidRPr="00570D7E" w:rsidRDefault="00570D7E" w:rsidP="005814D6">
      <w:pPr>
        <w:numPr>
          <w:ilvl w:val="0"/>
          <w:numId w:val="62"/>
        </w:numPr>
        <w:tabs>
          <w:tab w:val="left" w:pos="2127"/>
        </w:tabs>
        <w:spacing w:line="360" w:lineRule="auto"/>
        <w:ind w:left="426"/>
        <w:contextualSpacing/>
        <w:jc w:val="both"/>
        <w:rPr>
          <w:rFonts w:eastAsia="Times New Roman" w:cstheme="minorHAnsi"/>
          <w:b/>
          <w:lang w:eastAsia="es-SV"/>
        </w:rPr>
      </w:pPr>
      <w:r w:rsidRPr="00570D7E">
        <w:rPr>
          <w:rFonts w:eastAsia="Times New Roman" w:cstheme="minorHAnsi"/>
          <w:lang w:eastAsia="es-SV"/>
        </w:rPr>
        <w:t>La LAIP atribuye al Oficial  de  Información  entre  sus funciones  del  artículo  50  letras  "</w:t>
      </w:r>
      <w:r w:rsidRPr="00570D7E">
        <w:rPr>
          <w:rFonts w:eastAsia="Times New Roman" w:cstheme="minorHAnsi"/>
          <w:b/>
          <w:lang w:eastAsia="es-SV"/>
        </w:rPr>
        <w:t>b.</w:t>
      </w:r>
      <w:r w:rsidRPr="00570D7E">
        <w:rPr>
          <w:rFonts w:eastAsia="Times New Roman" w:cstheme="minorHAnsi"/>
          <w:lang w:eastAsia="es-SV"/>
        </w:rPr>
        <w:t>" y "</w:t>
      </w:r>
      <w:r w:rsidRPr="00570D7E">
        <w:rPr>
          <w:rFonts w:eastAsia="Times New Roman" w:cstheme="minorHAnsi"/>
          <w:b/>
          <w:lang w:eastAsia="es-SV"/>
        </w:rPr>
        <w:t>d.</w:t>
      </w:r>
      <w:r w:rsidRPr="00570D7E">
        <w:rPr>
          <w:rFonts w:eastAsia="Times New Roman" w:cstheme="minorHAnsi"/>
          <w:lang w:eastAsia="es-SV"/>
        </w:rPr>
        <w:t xml:space="preserve">" Recibir  y  diligenciar  las  solicitudes,  gestionar  y  entregar  la  información  requerida,  garantizando el  derecho  de  acceso  que  asiste  a  toda  persona  reconocido  en  el  Art. 1  LAIP;  asimismo,  el artículo 70, de la misma Ley establece que </w:t>
      </w:r>
      <w:r w:rsidRPr="00570D7E">
        <w:rPr>
          <w:rFonts w:eastAsia="Times New Roman" w:cstheme="minorHAnsi"/>
          <w:i/>
          <w:lang w:eastAsia="es-SV"/>
        </w:rPr>
        <w:t xml:space="preserve">"El Oficial de información transmitirá  la solicitud a la  unidad administrativa  que tenga o pueda  poseer la  información, con  objeto de  que ésta  la localice,  verifique su  clasificación y,  en su caso,  le comunique  la manera en que se encuentra disponible". </w:t>
      </w:r>
      <w:r w:rsidRPr="00570D7E">
        <w:rPr>
          <w:rFonts w:eastAsia="Times New Roman" w:cstheme="minorHAnsi"/>
          <w:lang w:eastAsia="es-SV"/>
        </w:rPr>
        <w:t>En cumplimiento de tales atribuciones se trasladó la petición a Gerencia de Telecomunicaciones.</w:t>
      </w:r>
    </w:p>
    <w:p w:rsidR="00570D7E" w:rsidRPr="00570D7E" w:rsidRDefault="00570D7E" w:rsidP="00570D7E">
      <w:pPr>
        <w:tabs>
          <w:tab w:val="left" w:pos="2127"/>
        </w:tabs>
        <w:spacing w:line="360" w:lineRule="auto"/>
        <w:ind w:left="426"/>
        <w:contextualSpacing/>
        <w:jc w:val="both"/>
        <w:rPr>
          <w:rFonts w:eastAsia="Times New Roman" w:cstheme="minorHAnsi"/>
          <w:b/>
          <w:lang w:eastAsia="es-SV"/>
        </w:rPr>
      </w:pPr>
    </w:p>
    <w:p w:rsidR="00570D7E" w:rsidRPr="00570D7E" w:rsidRDefault="00570D7E" w:rsidP="005814D6">
      <w:pPr>
        <w:numPr>
          <w:ilvl w:val="0"/>
          <w:numId w:val="62"/>
        </w:numPr>
        <w:autoSpaceDE w:val="0"/>
        <w:autoSpaceDN w:val="0"/>
        <w:adjustRightInd w:val="0"/>
        <w:spacing w:after="0" w:line="360" w:lineRule="auto"/>
        <w:ind w:left="426"/>
        <w:jc w:val="both"/>
        <w:rPr>
          <w:rFonts w:cstheme="minorHAnsi"/>
        </w:rPr>
      </w:pPr>
      <w:r w:rsidRPr="00570D7E">
        <w:rPr>
          <w:rFonts w:cstheme="minorHAnsi"/>
        </w:rPr>
        <w:t>La Ley de Creación de la Superintendencia General de Electricidad y Telecomunicaciones- LCSIGET, en su artículo 4 dispone entre sus facultades: “</w:t>
      </w:r>
      <w:r w:rsidRPr="00570D7E">
        <w:rPr>
          <w:rFonts w:cstheme="minorHAnsi"/>
          <w:i/>
        </w:rPr>
        <w:t xml:space="preserve">Art. 4.- La SIGET es la entidad competente para aplicar las normas contenidas en tratados internacionales sobre electricidad </w:t>
      </w:r>
      <w:r w:rsidRPr="00570D7E">
        <w:rPr>
          <w:rFonts w:cstheme="minorHAnsi"/>
          <w:i/>
        </w:rPr>
        <w:lastRenderedPageBreak/>
        <w:t>y telecomunicaciones vigentes en El Salvador; en las leyes que rigen los sectores de Electricidad y de Telecomunicaciones; y sus reglamentos; así como para conocer del incumplimiento de las mismas.</w:t>
      </w:r>
      <w:r w:rsidRPr="00570D7E">
        <w:rPr>
          <w:rFonts w:cstheme="minorHAnsi"/>
        </w:rPr>
        <w:t xml:space="preserve">” </w:t>
      </w:r>
    </w:p>
    <w:p w:rsidR="00570D7E" w:rsidRPr="00570D7E" w:rsidRDefault="00570D7E" w:rsidP="00570D7E">
      <w:pPr>
        <w:ind w:left="720"/>
        <w:contextualSpacing/>
        <w:rPr>
          <w:rFonts w:cstheme="minorHAnsi"/>
        </w:rPr>
      </w:pPr>
    </w:p>
    <w:p w:rsidR="00570D7E" w:rsidRPr="00570D7E" w:rsidRDefault="00570D7E" w:rsidP="005814D6">
      <w:pPr>
        <w:numPr>
          <w:ilvl w:val="0"/>
          <w:numId w:val="62"/>
        </w:numPr>
        <w:autoSpaceDE w:val="0"/>
        <w:autoSpaceDN w:val="0"/>
        <w:adjustRightInd w:val="0"/>
        <w:spacing w:after="0" w:line="360" w:lineRule="auto"/>
        <w:ind w:left="426"/>
        <w:contextualSpacing/>
        <w:jc w:val="both"/>
        <w:rPr>
          <w:rFonts w:cstheme="minorHAnsi"/>
          <w:i/>
        </w:rPr>
      </w:pPr>
      <w:r w:rsidRPr="00570D7E">
        <w:rPr>
          <w:rFonts w:cstheme="minorHAnsi"/>
        </w:rPr>
        <w:t xml:space="preserve">El Art. 9-C de la Ley de Telecomunicaciones-LT establece lo siguiente: </w:t>
      </w:r>
      <w:r w:rsidRPr="00570D7E">
        <w:rPr>
          <w:rFonts w:cstheme="minorHAnsi"/>
          <w:i/>
        </w:rPr>
        <w:t>“La SIGET en su condición de gestor del espectro deberá realizar entre otras, siguiendo el debido proceso, las siguientes actividades para la gestión del espectro: (…) d) Administrar el Cuadro Nacional de Atribución de Frecuencias "CNAF", incluyendo su actualización oportuna de acuerdo con las necesidades nacionales y los tratados internacionales competentes de los cuales la República de El Salvador sea signatario (…)”</w:t>
      </w:r>
    </w:p>
    <w:p w:rsidR="00570D7E" w:rsidRPr="00570D7E" w:rsidRDefault="00570D7E" w:rsidP="00570D7E">
      <w:pPr>
        <w:autoSpaceDE w:val="0"/>
        <w:autoSpaceDN w:val="0"/>
        <w:adjustRightInd w:val="0"/>
        <w:spacing w:after="0" w:line="360" w:lineRule="auto"/>
        <w:ind w:left="426"/>
        <w:jc w:val="both"/>
        <w:rPr>
          <w:rFonts w:cstheme="minorHAnsi"/>
        </w:rPr>
      </w:pPr>
    </w:p>
    <w:p w:rsidR="00570D7E" w:rsidRPr="00570D7E" w:rsidRDefault="00570D7E" w:rsidP="00570D7E">
      <w:pPr>
        <w:autoSpaceDE w:val="0"/>
        <w:autoSpaceDN w:val="0"/>
        <w:adjustRightInd w:val="0"/>
        <w:spacing w:after="0" w:line="360" w:lineRule="auto"/>
        <w:ind w:left="426"/>
        <w:jc w:val="both"/>
        <w:rPr>
          <w:rFonts w:cstheme="minorHAnsi"/>
          <w:i/>
        </w:rPr>
      </w:pPr>
      <w:r w:rsidRPr="00570D7E">
        <w:rPr>
          <w:rFonts w:cstheme="minorHAnsi"/>
        </w:rPr>
        <w:t>El Art. 10 de la LT manifiesta que: “</w:t>
      </w:r>
      <w:r w:rsidRPr="00570D7E">
        <w:rPr>
          <w:rFonts w:cstheme="minorHAnsi"/>
          <w:i/>
        </w:rPr>
        <w:t xml:space="preserve">Es atribución de la SIGET elaborar y mantener actualizado el Cuadro Nacional de Atribución de Frecuencias, CNAF, documento que contendrá al menos la atribución y adjudicación de las diferentes bandas del espectro radioeléctrico para los diferentes servicios, las condiciones y clasificaciones de su uso y explotación, de acuerdo a las necesidades nacionales, sin determinar el tipo de tecnología a utilizar, bajo el principio de neutralidad tecnológica. </w:t>
      </w:r>
    </w:p>
    <w:p w:rsidR="00570D7E" w:rsidRPr="00570D7E" w:rsidRDefault="00570D7E" w:rsidP="00570D7E">
      <w:pPr>
        <w:autoSpaceDE w:val="0"/>
        <w:autoSpaceDN w:val="0"/>
        <w:adjustRightInd w:val="0"/>
        <w:spacing w:after="0" w:line="360" w:lineRule="auto"/>
        <w:ind w:left="426"/>
        <w:jc w:val="both"/>
        <w:rPr>
          <w:rFonts w:cstheme="minorHAnsi"/>
          <w:i/>
        </w:rPr>
      </w:pPr>
      <w:r w:rsidRPr="00570D7E">
        <w:rPr>
          <w:rFonts w:cstheme="minorHAnsi"/>
          <w:i/>
        </w:rPr>
        <w:t>El CNAF deberá estar acorde con el Reglamento de Radiocomunicaciones (RR), de la UIT. Por tanto la</w:t>
      </w:r>
    </w:p>
    <w:p w:rsidR="00570D7E" w:rsidRPr="00570D7E" w:rsidRDefault="00570D7E" w:rsidP="00570D7E">
      <w:pPr>
        <w:autoSpaceDE w:val="0"/>
        <w:autoSpaceDN w:val="0"/>
        <w:adjustRightInd w:val="0"/>
        <w:spacing w:after="0" w:line="360" w:lineRule="auto"/>
        <w:ind w:left="426"/>
        <w:jc w:val="both"/>
        <w:rPr>
          <w:rFonts w:cstheme="minorHAnsi"/>
          <w:i/>
        </w:rPr>
      </w:pPr>
      <w:r w:rsidRPr="00570D7E">
        <w:rPr>
          <w:rFonts w:cstheme="minorHAnsi"/>
          <w:i/>
        </w:rPr>
        <w:t>SIGET actualizará el CNAF al menos cada cuatro años.”</w:t>
      </w:r>
    </w:p>
    <w:p w:rsidR="00570D7E" w:rsidRPr="00570D7E" w:rsidRDefault="00570D7E" w:rsidP="00570D7E">
      <w:pPr>
        <w:autoSpaceDE w:val="0"/>
        <w:autoSpaceDN w:val="0"/>
        <w:adjustRightInd w:val="0"/>
        <w:spacing w:after="0" w:line="360" w:lineRule="auto"/>
        <w:ind w:left="426"/>
        <w:jc w:val="both"/>
        <w:rPr>
          <w:rFonts w:cstheme="minorHAnsi"/>
        </w:rPr>
      </w:pPr>
    </w:p>
    <w:p w:rsidR="00570D7E" w:rsidRPr="00570D7E" w:rsidRDefault="00570D7E" w:rsidP="00570D7E">
      <w:pPr>
        <w:autoSpaceDE w:val="0"/>
        <w:autoSpaceDN w:val="0"/>
        <w:adjustRightInd w:val="0"/>
        <w:spacing w:after="0" w:line="360" w:lineRule="auto"/>
        <w:ind w:left="426"/>
        <w:jc w:val="both"/>
        <w:rPr>
          <w:rFonts w:cstheme="minorHAnsi"/>
          <w:i/>
        </w:rPr>
      </w:pPr>
      <w:r w:rsidRPr="00570D7E">
        <w:rPr>
          <w:rFonts w:cstheme="minorHAnsi"/>
        </w:rPr>
        <w:t>En relación a los artículos anteriores, el Art. 11 de la LT señala: “</w:t>
      </w:r>
      <w:r w:rsidRPr="00570D7E">
        <w:rPr>
          <w:rFonts w:cstheme="minorHAnsi"/>
          <w:i/>
        </w:rPr>
        <w:t>El CNAF será público y de obligatorio cumplimiento y podrá ser consultado por cualquier persona, atendiendo las medidas que, para resguardo y conservación de la información contenida en él, emita la SIGET.</w:t>
      </w:r>
    </w:p>
    <w:p w:rsidR="00570D7E" w:rsidRPr="00570D7E" w:rsidRDefault="00570D7E" w:rsidP="00570D7E">
      <w:pPr>
        <w:autoSpaceDE w:val="0"/>
        <w:autoSpaceDN w:val="0"/>
        <w:adjustRightInd w:val="0"/>
        <w:spacing w:after="0" w:line="360" w:lineRule="auto"/>
        <w:ind w:left="426"/>
        <w:jc w:val="both"/>
        <w:rPr>
          <w:rFonts w:cstheme="minorHAnsi"/>
          <w:b/>
        </w:rPr>
      </w:pPr>
      <w:r w:rsidRPr="00570D7E">
        <w:rPr>
          <w:rFonts w:cstheme="minorHAnsi"/>
          <w:i/>
        </w:rPr>
        <w:t>Dicho documento incluirá las frecuencias, normas y condiciones técnicas a ser utilizadas por los operadores de los servicios de radiodifusión.</w:t>
      </w:r>
      <w:r w:rsidRPr="00570D7E">
        <w:rPr>
          <w:rFonts w:cstheme="minorHAnsi"/>
        </w:rPr>
        <w:t xml:space="preserve">”  </w:t>
      </w:r>
    </w:p>
    <w:p w:rsidR="00570D7E" w:rsidRPr="00570D7E" w:rsidRDefault="00570D7E" w:rsidP="00570D7E">
      <w:pPr>
        <w:autoSpaceDE w:val="0"/>
        <w:autoSpaceDN w:val="0"/>
        <w:adjustRightInd w:val="0"/>
        <w:spacing w:after="0" w:line="360" w:lineRule="auto"/>
        <w:ind w:left="426"/>
        <w:jc w:val="both"/>
        <w:rPr>
          <w:rFonts w:cstheme="minorHAnsi"/>
        </w:rPr>
      </w:pPr>
    </w:p>
    <w:p w:rsidR="00570D7E" w:rsidRPr="00570D7E" w:rsidRDefault="00570D7E" w:rsidP="00570D7E">
      <w:pPr>
        <w:tabs>
          <w:tab w:val="left" w:pos="2127"/>
        </w:tabs>
        <w:spacing w:line="360" w:lineRule="auto"/>
        <w:jc w:val="both"/>
        <w:rPr>
          <w:rFonts w:eastAsia="Times New Roman" w:cstheme="minorHAnsi"/>
          <w:b/>
          <w:lang w:eastAsia="es-SV"/>
        </w:rPr>
      </w:pPr>
      <w:r w:rsidRPr="00570D7E">
        <w:rPr>
          <w:rFonts w:eastAsia="Times New Roman" w:cstheme="minorHAnsi"/>
          <w:b/>
          <w:lang w:eastAsia="es-SV"/>
        </w:rPr>
        <w:t>RAZONAMIENTO DE RESPUESTA  A LA PETICIÓN:</w:t>
      </w:r>
    </w:p>
    <w:p w:rsidR="00570D7E" w:rsidRPr="00570D7E" w:rsidRDefault="00570D7E" w:rsidP="005814D6">
      <w:pPr>
        <w:numPr>
          <w:ilvl w:val="0"/>
          <w:numId w:val="62"/>
        </w:numPr>
        <w:autoSpaceDE w:val="0"/>
        <w:autoSpaceDN w:val="0"/>
        <w:adjustRightInd w:val="0"/>
        <w:spacing w:line="360" w:lineRule="auto"/>
        <w:ind w:left="426"/>
        <w:contextualSpacing/>
        <w:jc w:val="both"/>
        <w:rPr>
          <w:lang w:val="es-ES" w:eastAsia="es-SV"/>
        </w:rPr>
      </w:pPr>
      <w:r w:rsidRPr="00570D7E">
        <w:rPr>
          <w:sz w:val="23"/>
          <w:szCs w:val="23"/>
          <w:lang w:eastAsia="es-SV"/>
        </w:rPr>
        <w:t xml:space="preserve">La Gerencia de Telecomunicaciones, que en respuesta a la información requerida por el </w:t>
      </w:r>
      <w:r w:rsidRPr="00570D7E">
        <w:rPr>
          <w:rFonts w:cstheme="minorHAnsi"/>
          <w:sz w:val="23"/>
          <w:szCs w:val="23"/>
          <w:lang w:eastAsia="es-SV"/>
        </w:rPr>
        <w:t xml:space="preserve">ciudadano, y en la búsqueda de la misma en los documentos y archivos que este </w:t>
      </w:r>
      <w:r w:rsidRPr="00570D7E">
        <w:rPr>
          <w:rFonts w:cstheme="minorHAnsi"/>
          <w:sz w:val="23"/>
          <w:szCs w:val="23"/>
          <w:lang w:eastAsia="es-SV"/>
        </w:rPr>
        <w:lastRenderedPageBreak/>
        <w:t>resguarda</w:t>
      </w:r>
      <w:r w:rsidRPr="00570D7E">
        <w:rPr>
          <w:rFonts w:cstheme="minorHAnsi"/>
          <w:sz w:val="24"/>
          <w:szCs w:val="24"/>
          <w:lang w:val="es-MX"/>
        </w:rPr>
        <w:t xml:space="preserve"> manifiesta que remite </w:t>
      </w:r>
      <w:r w:rsidRPr="00570D7E">
        <w:rPr>
          <w:rFonts w:cstheme="minorHAnsi"/>
          <w:lang w:val="es-MX" w:eastAsia="es-SV"/>
        </w:rPr>
        <w:t>la dirección electrónica donde se encuentran el CNAF con las últimas modificaciones a este,</w:t>
      </w:r>
      <w:r w:rsidRPr="00570D7E">
        <w:rPr>
          <w:rFonts w:cstheme="minorHAnsi"/>
          <w:lang w:val="es-ES" w:eastAsia="es-SV"/>
        </w:rPr>
        <w:t xml:space="preserve">  la cual es la siguiente:</w:t>
      </w:r>
    </w:p>
    <w:p w:rsidR="00570D7E" w:rsidRPr="00570D7E" w:rsidRDefault="00570D7E" w:rsidP="00570D7E">
      <w:pPr>
        <w:autoSpaceDE w:val="0"/>
        <w:autoSpaceDN w:val="0"/>
        <w:adjustRightInd w:val="0"/>
        <w:spacing w:line="360" w:lineRule="auto"/>
        <w:ind w:left="426"/>
        <w:contextualSpacing/>
        <w:rPr>
          <w:sz w:val="23"/>
          <w:szCs w:val="23"/>
          <w:lang w:val="es-MX" w:eastAsia="es-SV"/>
        </w:rPr>
      </w:pPr>
    </w:p>
    <w:p w:rsidR="00570D7E" w:rsidRPr="00570D7E" w:rsidRDefault="00C26BF2" w:rsidP="00570D7E">
      <w:pPr>
        <w:autoSpaceDE w:val="0"/>
        <w:autoSpaceDN w:val="0"/>
        <w:adjustRightInd w:val="0"/>
        <w:spacing w:line="360" w:lineRule="auto"/>
        <w:ind w:left="426"/>
        <w:contextualSpacing/>
        <w:jc w:val="center"/>
        <w:rPr>
          <w:sz w:val="23"/>
          <w:szCs w:val="23"/>
          <w:lang w:val="es-ES" w:eastAsia="es-SV"/>
        </w:rPr>
      </w:pPr>
      <w:hyperlink r:id="rId50" w:history="1">
        <w:r w:rsidR="00570D7E" w:rsidRPr="00570D7E">
          <w:rPr>
            <w:color w:val="0000FF" w:themeColor="hyperlink"/>
            <w:sz w:val="23"/>
            <w:szCs w:val="23"/>
            <w:u w:val="single"/>
            <w:lang w:val="es-ES" w:eastAsia="es-SV"/>
          </w:rPr>
          <w:t>https://www.siget.gob.sv/descargas/</w:t>
        </w:r>
      </w:hyperlink>
    </w:p>
    <w:p w:rsidR="00570D7E" w:rsidRPr="00570D7E" w:rsidRDefault="00570D7E" w:rsidP="00570D7E">
      <w:pPr>
        <w:autoSpaceDE w:val="0"/>
        <w:autoSpaceDN w:val="0"/>
        <w:adjustRightInd w:val="0"/>
        <w:spacing w:after="0" w:line="360" w:lineRule="auto"/>
        <w:ind w:left="426"/>
        <w:contextualSpacing/>
        <w:jc w:val="both"/>
        <w:rPr>
          <w:rFonts w:eastAsia="Times New Roman" w:cs="Times New Roman"/>
          <w:lang w:eastAsia="es-SV"/>
        </w:rPr>
      </w:pPr>
    </w:p>
    <w:p w:rsidR="00570D7E" w:rsidRPr="00570D7E" w:rsidRDefault="00570D7E" w:rsidP="00570D7E">
      <w:pPr>
        <w:autoSpaceDE w:val="0"/>
        <w:autoSpaceDN w:val="0"/>
        <w:adjustRightInd w:val="0"/>
        <w:spacing w:after="0" w:line="360" w:lineRule="auto"/>
        <w:ind w:left="426"/>
        <w:contextualSpacing/>
        <w:jc w:val="both"/>
        <w:rPr>
          <w:rFonts w:eastAsia="Times New Roman" w:cs="Times New Roman"/>
          <w:lang w:eastAsia="es-SV"/>
        </w:rPr>
      </w:pPr>
    </w:p>
    <w:p w:rsidR="00570D7E" w:rsidRPr="00570D7E" w:rsidRDefault="00570D7E" w:rsidP="00570D7E">
      <w:pPr>
        <w:autoSpaceDE w:val="0"/>
        <w:autoSpaceDN w:val="0"/>
        <w:adjustRightInd w:val="0"/>
        <w:spacing w:after="0" w:line="360" w:lineRule="auto"/>
        <w:ind w:left="426"/>
        <w:contextualSpacing/>
        <w:jc w:val="both"/>
        <w:rPr>
          <w:rFonts w:eastAsia="Times New Roman" w:cs="Times New Roman"/>
          <w:lang w:eastAsia="es-SV"/>
        </w:rPr>
      </w:pPr>
    </w:p>
    <w:p w:rsidR="00570D7E" w:rsidRPr="00570D7E" w:rsidRDefault="00570D7E" w:rsidP="00570D7E">
      <w:pPr>
        <w:autoSpaceDE w:val="0"/>
        <w:autoSpaceDN w:val="0"/>
        <w:adjustRightInd w:val="0"/>
        <w:spacing w:line="360" w:lineRule="auto"/>
        <w:ind w:left="426"/>
        <w:contextualSpacing/>
        <w:jc w:val="both"/>
        <w:rPr>
          <w:rFonts w:eastAsia="Times New Roman" w:cs="Times New Roman"/>
          <w:lang w:eastAsia="es-SV"/>
        </w:rPr>
      </w:pPr>
      <w:r w:rsidRPr="00570D7E">
        <w:rPr>
          <w:rFonts w:eastAsia="Times New Roman" w:cs="Times New Roman"/>
          <w:lang w:eastAsia="es-SV"/>
        </w:rPr>
        <w:t xml:space="preserve">Para las bandas de frecuencias señaladas (2.4 o 5 GHz), no se necesita concesión de frecuencias, sin embargo, </w:t>
      </w:r>
      <w:r w:rsidRPr="00570D7E">
        <w:rPr>
          <w:rFonts w:eastAsia="Times New Roman" w:cs="Times New Roman"/>
          <w:u w:val="single"/>
          <w:lang w:eastAsia="es-SV"/>
        </w:rPr>
        <w:t>para la utilización de los equipos se requiere una licencia otorgada por la SIGET</w:t>
      </w:r>
      <w:r w:rsidRPr="00570D7E">
        <w:rPr>
          <w:rFonts w:eastAsia="Times New Roman" w:cs="Times New Roman"/>
          <w:lang w:eastAsia="es-SV"/>
        </w:rPr>
        <w:t xml:space="preserve">, ya que es necesario realizar el análisis técnico de las condiciones de operación de los mismos, con el fin de verificar la conformidad con lo establecido en el </w:t>
      </w:r>
      <w:r w:rsidRPr="00570D7E">
        <w:rPr>
          <w:rFonts w:eastAsia="Times New Roman" w:cs="Times New Roman"/>
          <w:i/>
          <w:iCs/>
          <w:lang w:eastAsia="es-SV"/>
        </w:rPr>
        <w:t>Cuadro Nacional de Atribución de Frecuencias de El Salvador (CNAF)</w:t>
      </w:r>
      <w:r w:rsidRPr="00570D7E">
        <w:rPr>
          <w:rFonts w:eastAsia="Times New Roman" w:cs="Times New Roman"/>
          <w:lang w:eastAsia="es-SV"/>
        </w:rPr>
        <w:t>.</w:t>
      </w:r>
    </w:p>
    <w:p w:rsidR="00570D7E" w:rsidRPr="00570D7E" w:rsidRDefault="00570D7E" w:rsidP="00570D7E">
      <w:pPr>
        <w:autoSpaceDE w:val="0"/>
        <w:autoSpaceDN w:val="0"/>
        <w:adjustRightInd w:val="0"/>
        <w:spacing w:line="360" w:lineRule="auto"/>
        <w:ind w:left="426"/>
        <w:contextualSpacing/>
        <w:jc w:val="both"/>
        <w:rPr>
          <w:rFonts w:eastAsia="Times New Roman" w:cs="Times New Roman"/>
          <w:lang w:eastAsia="es-SV"/>
        </w:rPr>
      </w:pPr>
    </w:p>
    <w:p w:rsidR="00570D7E" w:rsidRPr="00570D7E" w:rsidRDefault="00570D7E" w:rsidP="00570D7E">
      <w:pPr>
        <w:autoSpaceDE w:val="0"/>
        <w:autoSpaceDN w:val="0"/>
        <w:adjustRightInd w:val="0"/>
        <w:spacing w:line="360" w:lineRule="auto"/>
        <w:ind w:left="426"/>
        <w:contextualSpacing/>
        <w:jc w:val="both"/>
        <w:rPr>
          <w:rFonts w:eastAsia="Times New Roman" w:cs="Times New Roman"/>
          <w:lang w:eastAsia="es-SV"/>
        </w:rPr>
      </w:pPr>
      <w:r w:rsidRPr="00570D7E">
        <w:rPr>
          <w:rFonts w:eastAsia="Times New Roman" w:cs="Times New Roman"/>
          <w:lang w:eastAsia="es-SV"/>
        </w:rPr>
        <w:t>Para el trámite de licencia es necesario que el interesado remita a la SIGET la información técnica de la red inalámbrica, la cual debe contener las características de operación de los equipos y otros parámetros relacionados, tomando en consideración los apartados establecidos en el CNAF; además, adjuntar la documentación legal del solicitante.</w:t>
      </w:r>
    </w:p>
    <w:p w:rsidR="00570D7E" w:rsidRPr="00570D7E" w:rsidRDefault="00570D7E" w:rsidP="00570D7E">
      <w:pPr>
        <w:autoSpaceDE w:val="0"/>
        <w:autoSpaceDN w:val="0"/>
        <w:adjustRightInd w:val="0"/>
        <w:spacing w:line="360" w:lineRule="auto"/>
        <w:ind w:left="426"/>
        <w:contextualSpacing/>
        <w:jc w:val="both"/>
        <w:rPr>
          <w:rFonts w:eastAsia="Times New Roman" w:cs="Times New Roman"/>
          <w:lang w:eastAsia="es-SV"/>
        </w:rPr>
      </w:pPr>
    </w:p>
    <w:p w:rsidR="00570D7E" w:rsidRPr="00570D7E" w:rsidRDefault="00570D7E" w:rsidP="00570D7E">
      <w:pPr>
        <w:autoSpaceDE w:val="0"/>
        <w:autoSpaceDN w:val="0"/>
        <w:adjustRightInd w:val="0"/>
        <w:spacing w:line="360" w:lineRule="auto"/>
        <w:ind w:left="426"/>
        <w:contextualSpacing/>
        <w:rPr>
          <w:rFonts w:eastAsia="Times New Roman" w:cs="Times New Roman"/>
          <w:lang w:eastAsia="es-SV"/>
        </w:rPr>
      </w:pPr>
      <w:r w:rsidRPr="00570D7E">
        <w:rPr>
          <w:rFonts w:eastAsia="Times New Roman" w:cs="Times New Roman"/>
          <w:lang w:eastAsia="es-SV"/>
        </w:rPr>
        <w:t xml:space="preserve">Para los propósitos de obtener licencia de los equipos en las bandas de interés (2.4 o 5 GHz), debe presentar el perfil técnico del proyecto de la red inalámbrica de </w:t>
      </w:r>
      <w:proofErr w:type="spellStart"/>
      <w:r w:rsidRPr="00570D7E">
        <w:rPr>
          <w:rFonts w:eastAsia="Times New Roman" w:cs="Times New Roman"/>
          <w:lang w:eastAsia="es-SV"/>
        </w:rPr>
        <w:t>WiFi</w:t>
      </w:r>
      <w:proofErr w:type="spellEnd"/>
      <w:r w:rsidRPr="00570D7E">
        <w:rPr>
          <w:rFonts w:eastAsia="Times New Roman" w:cs="Times New Roman"/>
          <w:lang w:eastAsia="es-SV"/>
        </w:rPr>
        <w:t xml:space="preserve"> y remitir el(los) formulario(s) denominado: </w:t>
      </w:r>
      <w:r w:rsidRPr="00570D7E">
        <w:rPr>
          <w:rFonts w:eastAsia="Times New Roman" w:cs="Times New Roman"/>
          <w:b/>
          <w:bCs/>
          <w:lang w:eastAsia="es-SV"/>
        </w:rPr>
        <w:t>GT-THaGER-F01</w:t>
      </w:r>
      <w:r w:rsidRPr="00570D7E">
        <w:rPr>
          <w:rFonts w:eastAsia="Times New Roman" w:cs="Times New Roman"/>
          <w:lang w:eastAsia="es-SV"/>
        </w:rPr>
        <w:t>, el(los) cual(es) debe(n) presentarse completado(s), debidamente firmado(s) y sellado(s).</w:t>
      </w:r>
    </w:p>
    <w:p w:rsidR="00570D7E" w:rsidRPr="00570D7E" w:rsidRDefault="00570D7E" w:rsidP="00570D7E">
      <w:pPr>
        <w:autoSpaceDE w:val="0"/>
        <w:autoSpaceDN w:val="0"/>
        <w:adjustRightInd w:val="0"/>
        <w:spacing w:line="360" w:lineRule="auto"/>
        <w:ind w:left="426"/>
        <w:contextualSpacing/>
        <w:rPr>
          <w:rFonts w:eastAsia="Times New Roman" w:cs="Times New Roman"/>
          <w:lang w:eastAsia="es-SV"/>
        </w:rPr>
      </w:pPr>
    </w:p>
    <w:p w:rsidR="00570D7E" w:rsidRPr="00570D7E" w:rsidRDefault="00570D7E" w:rsidP="00570D7E">
      <w:pPr>
        <w:autoSpaceDE w:val="0"/>
        <w:autoSpaceDN w:val="0"/>
        <w:adjustRightInd w:val="0"/>
        <w:spacing w:line="360" w:lineRule="auto"/>
        <w:ind w:left="426"/>
        <w:contextualSpacing/>
        <w:jc w:val="both"/>
        <w:rPr>
          <w:rFonts w:eastAsia="Times New Roman" w:cs="Times New Roman"/>
          <w:lang w:val="es-MX" w:eastAsia="es-SV"/>
        </w:rPr>
      </w:pPr>
      <w:r w:rsidRPr="00570D7E">
        <w:rPr>
          <w:rFonts w:eastAsia="Times New Roman" w:cs="Times New Roman"/>
          <w:lang w:eastAsia="es-SV"/>
        </w:rPr>
        <w:t xml:space="preserve">Link del formulario: </w:t>
      </w:r>
    </w:p>
    <w:p w:rsidR="00570D7E" w:rsidRPr="00570D7E" w:rsidRDefault="00C26BF2" w:rsidP="00570D7E">
      <w:pPr>
        <w:autoSpaceDE w:val="0"/>
        <w:autoSpaceDN w:val="0"/>
        <w:adjustRightInd w:val="0"/>
        <w:spacing w:line="360" w:lineRule="auto"/>
        <w:ind w:left="426"/>
        <w:contextualSpacing/>
        <w:jc w:val="center"/>
        <w:rPr>
          <w:rFonts w:eastAsia="Times New Roman" w:cs="Times New Roman"/>
          <w:lang w:eastAsia="es-SV"/>
        </w:rPr>
      </w:pPr>
      <w:hyperlink r:id="rId51" w:history="1">
        <w:r w:rsidR="00570D7E" w:rsidRPr="00570D7E">
          <w:rPr>
            <w:rFonts w:eastAsia="Times New Roman" w:cs="Times New Roman"/>
            <w:color w:val="0000FF" w:themeColor="hyperlink"/>
            <w:u w:val="single"/>
            <w:lang w:val="es-MX" w:eastAsia="es-SV"/>
          </w:rPr>
          <w:t>https://www.siget.gob.sv/temas/telecomunicaciones/servicios/solicitud-de-concesiones-del-espectro-radioelectrico/</w:t>
        </w:r>
      </w:hyperlink>
    </w:p>
    <w:p w:rsidR="00570D7E" w:rsidRPr="00570D7E" w:rsidRDefault="00570D7E" w:rsidP="00570D7E">
      <w:pPr>
        <w:autoSpaceDE w:val="0"/>
        <w:autoSpaceDN w:val="0"/>
        <w:adjustRightInd w:val="0"/>
        <w:spacing w:line="360" w:lineRule="auto"/>
        <w:ind w:left="426"/>
        <w:contextualSpacing/>
        <w:jc w:val="center"/>
        <w:rPr>
          <w:rFonts w:eastAsia="Times New Roman" w:cs="Times New Roman"/>
          <w:lang w:val="es-MX" w:eastAsia="es-SV"/>
        </w:rPr>
      </w:pPr>
    </w:p>
    <w:p w:rsidR="00570D7E" w:rsidRPr="00570D7E" w:rsidRDefault="00570D7E" w:rsidP="00570D7E">
      <w:pPr>
        <w:autoSpaceDE w:val="0"/>
        <w:autoSpaceDN w:val="0"/>
        <w:adjustRightInd w:val="0"/>
        <w:spacing w:line="360" w:lineRule="auto"/>
        <w:ind w:left="426"/>
        <w:contextualSpacing/>
        <w:rPr>
          <w:rFonts w:eastAsia="Times New Roman" w:cs="Times New Roman"/>
          <w:lang w:eastAsia="es-SV"/>
        </w:rPr>
      </w:pPr>
      <w:r w:rsidRPr="00570D7E">
        <w:rPr>
          <w:rFonts w:eastAsia="Times New Roman" w:cs="Times New Roman"/>
          <w:lang w:eastAsia="es-SV"/>
        </w:rPr>
        <w:t xml:space="preserve">Cabe destacar que toda documentación dirigida a esta Superintendencia deberá ser remitida a su titular, </w:t>
      </w:r>
      <w:r w:rsidRPr="00570D7E">
        <w:rPr>
          <w:rFonts w:eastAsia="Times New Roman" w:cs="Times New Roman"/>
          <w:i/>
          <w:iCs/>
          <w:lang w:eastAsia="es-SV"/>
        </w:rPr>
        <w:t>ingeniera Blanca Noemí Coto Estrada</w:t>
      </w:r>
      <w:r w:rsidRPr="00570D7E">
        <w:rPr>
          <w:rFonts w:eastAsia="Times New Roman" w:cs="Times New Roman"/>
          <w:lang w:eastAsia="es-SV"/>
        </w:rPr>
        <w:t>.</w:t>
      </w:r>
    </w:p>
    <w:p w:rsidR="00570D7E" w:rsidRPr="00570D7E" w:rsidRDefault="00570D7E" w:rsidP="00570D7E">
      <w:pPr>
        <w:autoSpaceDE w:val="0"/>
        <w:autoSpaceDN w:val="0"/>
        <w:adjustRightInd w:val="0"/>
        <w:spacing w:line="360" w:lineRule="auto"/>
        <w:ind w:left="426"/>
        <w:contextualSpacing/>
        <w:rPr>
          <w:rFonts w:eastAsia="Times New Roman" w:cs="Times New Roman"/>
          <w:lang w:eastAsia="es-SV"/>
        </w:rPr>
      </w:pPr>
    </w:p>
    <w:p w:rsidR="00570D7E" w:rsidRPr="00570D7E" w:rsidRDefault="00570D7E" w:rsidP="00570D7E">
      <w:pPr>
        <w:autoSpaceDE w:val="0"/>
        <w:autoSpaceDN w:val="0"/>
        <w:adjustRightInd w:val="0"/>
        <w:spacing w:line="360" w:lineRule="auto"/>
        <w:ind w:left="426"/>
        <w:contextualSpacing/>
        <w:jc w:val="both"/>
        <w:rPr>
          <w:rFonts w:eastAsia="Times New Roman" w:cs="Times New Roman"/>
          <w:b/>
          <w:bCs/>
          <w:u w:val="single"/>
          <w:lang w:val="es-MX" w:eastAsia="es-SV"/>
        </w:rPr>
      </w:pPr>
      <w:r w:rsidRPr="00570D7E">
        <w:rPr>
          <w:rFonts w:eastAsia="Times New Roman" w:cs="Times New Roman"/>
          <w:b/>
          <w:bCs/>
          <w:u w:val="single"/>
          <w:lang w:val="es-MX" w:eastAsia="es-SV"/>
        </w:rPr>
        <w:t>Nota complementaria:</w:t>
      </w:r>
    </w:p>
    <w:p w:rsidR="00570D7E" w:rsidRPr="00570D7E" w:rsidRDefault="00570D7E" w:rsidP="00570D7E">
      <w:pPr>
        <w:autoSpaceDE w:val="0"/>
        <w:autoSpaceDN w:val="0"/>
        <w:adjustRightInd w:val="0"/>
        <w:spacing w:line="360" w:lineRule="auto"/>
        <w:ind w:left="426"/>
        <w:contextualSpacing/>
        <w:jc w:val="both"/>
        <w:rPr>
          <w:rFonts w:eastAsia="Times New Roman" w:cs="Times New Roman"/>
          <w:lang w:val="es-MX" w:eastAsia="es-SV"/>
        </w:rPr>
      </w:pPr>
      <w:r w:rsidRPr="00570D7E">
        <w:rPr>
          <w:rFonts w:eastAsia="Times New Roman" w:cs="Times New Roman"/>
          <w:lang w:val="es-MX" w:eastAsia="es-SV"/>
        </w:rPr>
        <w:lastRenderedPageBreak/>
        <w:t>De manera adicional, a continuación encontrará parte de la regulación dispuesta en el CNAF, respecto a las condiciones técnicas de la banda y tecnologías a las cuales debe someterse cualquier interesado, pues el CNAF es un documento técnico de obligatorio cumplimiento:</w:t>
      </w:r>
    </w:p>
    <w:p w:rsidR="00570D7E" w:rsidRPr="00570D7E" w:rsidRDefault="00570D7E" w:rsidP="00570D7E">
      <w:pPr>
        <w:autoSpaceDE w:val="0"/>
        <w:autoSpaceDN w:val="0"/>
        <w:adjustRightInd w:val="0"/>
        <w:spacing w:line="360" w:lineRule="auto"/>
        <w:ind w:left="426"/>
        <w:contextualSpacing/>
        <w:jc w:val="both"/>
        <w:rPr>
          <w:rFonts w:eastAsia="Times New Roman" w:cs="Times New Roman"/>
          <w:lang w:val="es-MX" w:eastAsia="es-SV"/>
        </w:rPr>
      </w:pPr>
    </w:p>
    <w:p w:rsidR="00570D7E" w:rsidRPr="00570D7E" w:rsidRDefault="00570D7E" w:rsidP="00570D7E">
      <w:pPr>
        <w:autoSpaceDE w:val="0"/>
        <w:autoSpaceDN w:val="0"/>
        <w:adjustRightInd w:val="0"/>
        <w:spacing w:line="360" w:lineRule="auto"/>
        <w:ind w:left="426"/>
        <w:contextualSpacing/>
        <w:jc w:val="both"/>
        <w:rPr>
          <w:rFonts w:eastAsia="Times New Roman" w:cs="Times New Roman"/>
          <w:lang w:val="es-ES" w:eastAsia="es-SV"/>
        </w:rPr>
      </w:pPr>
      <w:r w:rsidRPr="00570D7E">
        <w:rPr>
          <w:rFonts w:eastAsia="Times New Roman" w:cs="Times New Roman"/>
          <w:lang w:val="es-ES" w:eastAsia="es-SV"/>
        </w:rPr>
        <w:t xml:space="preserve">De acuerdo a la información contenida en el </w:t>
      </w:r>
      <w:r w:rsidRPr="00570D7E">
        <w:rPr>
          <w:rFonts w:eastAsia="Times New Roman" w:cs="Times New Roman"/>
          <w:i/>
          <w:iCs/>
          <w:lang w:val="es-ES" w:eastAsia="es-SV"/>
        </w:rPr>
        <w:t>Registro de Electricidad y Telecomunicaciones adscrito a la SIGET</w:t>
      </w:r>
      <w:r w:rsidRPr="00570D7E">
        <w:rPr>
          <w:rFonts w:eastAsia="Times New Roman" w:cs="Times New Roman"/>
          <w:lang w:val="es-ES" w:eastAsia="es-SV"/>
        </w:rPr>
        <w:t xml:space="preserve">, las bandas de frecuencias </w:t>
      </w:r>
      <w:r w:rsidRPr="00570D7E">
        <w:rPr>
          <w:rFonts w:eastAsia="Times New Roman" w:cs="Times New Roman"/>
          <w:lang w:val="es-ES" w:eastAsia="es-SV"/>
        </w:rPr>
        <w:softHyphen/>
      </w:r>
      <w:r w:rsidRPr="00570D7E">
        <w:rPr>
          <w:rFonts w:eastAsia="Times New Roman" w:cs="Times New Roman"/>
          <w:lang w:val="es-ES" w:eastAsia="es-SV"/>
        </w:rPr>
        <w:softHyphen/>
      </w:r>
      <w:r w:rsidRPr="00570D7E">
        <w:rPr>
          <w:rFonts w:eastAsia="Times New Roman" w:cs="Times New Roman"/>
          <w:lang w:val="es-ES" w:eastAsia="es-SV"/>
        </w:rPr>
        <w:softHyphen/>
      </w:r>
      <w:r w:rsidRPr="00570D7E">
        <w:rPr>
          <w:rFonts w:eastAsia="Times New Roman" w:cs="Times New Roman"/>
          <w:lang w:val="es-ES" w:eastAsia="es-SV"/>
        </w:rPr>
        <w:softHyphen/>
      </w:r>
      <w:r w:rsidRPr="00570D7E">
        <w:rPr>
          <w:rFonts w:eastAsia="Times New Roman" w:cs="Times New Roman"/>
          <w:lang w:val="es-ES" w:eastAsia="es-SV"/>
        </w:rPr>
        <w:softHyphen/>
      </w:r>
      <w:r w:rsidRPr="00570D7E">
        <w:rPr>
          <w:rFonts w:eastAsia="Times New Roman" w:cs="Times New Roman"/>
          <w:lang w:val="es-ES" w:eastAsia="es-SV"/>
        </w:rPr>
        <w:softHyphen/>
      </w:r>
      <w:r w:rsidRPr="00570D7E">
        <w:rPr>
          <w:rFonts w:eastAsia="Times New Roman" w:cs="Times New Roman"/>
          <w:lang w:val="es-ES" w:eastAsia="es-SV"/>
        </w:rPr>
        <w:softHyphen/>
      </w:r>
      <w:r w:rsidRPr="00570D7E">
        <w:rPr>
          <w:rFonts w:eastAsia="Times New Roman" w:cs="Times New Roman"/>
          <w:lang w:val="es-ES" w:eastAsia="es-SV"/>
        </w:rPr>
        <w:softHyphen/>
        <w:t xml:space="preserve">a las que están dirigidas las consultas, forman parte del espectro de uso libre, y se usa para sistemas o redes inalámbricas que operan tecnologías de espectro ensanchado, o </w:t>
      </w:r>
      <w:r w:rsidRPr="00570D7E">
        <w:rPr>
          <w:rFonts w:eastAsia="Times New Roman" w:cs="Times New Roman"/>
          <w:i/>
          <w:iCs/>
          <w:lang w:val="es-ES" w:eastAsia="es-SV"/>
        </w:rPr>
        <w:t xml:space="preserve">spread </w:t>
      </w:r>
      <w:proofErr w:type="spellStart"/>
      <w:r w:rsidRPr="00570D7E">
        <w:rPr>
          <w:rFonts w:eastAsia="Times New Roman" w:cs="Times New Roman"/>
          <w:i/>
          <w:iCs/>
          <w:lang w:val="es-ES" w:eastAsia="es-SV"/>
        </w:rPr>
        <w:t>spectrum</w:t>
      </w:r>
      <w:proofErr w:type="spellEnd"/>
      <w:r w:rsidRPr="00570D7E">
        <w:rPr>
          <w:rFonts w:eastAsia="Times New Roman" w:cs="Times New Roman"/>
          <w:lang w:val="es-ES" w:eastAsia="es-SV"/>
        </w:rPr>
        <w:t>, en inglés.</w:t>
      </w:r>
    </w:p>
    <w:p w:rsidR="00570D7E" w:rsidRPr="00570D7E" w:rsidRDefault="00570D7E" w:rsidP="00570D7E">
      <w:pPr>
        <w:autoSpaceDE w:val="0"/>
        <w:autoSpaceDN w:val="0"/>
        <w:adjustRightInd w:val="0"/>
        <w:spacing w:line="360" w:lineRule="auto"/>
        <w:ind w:left="426"/>
        <w:contextualSpacing/>
        <w:jc w:val="both"/>
        <w:rPr>
          <w:rFonts w:eastAsia="Times New Roman" w:cs="Times New Roman"/>
          <w:lang w:val="es-ES" w:eastAsia="es-SV"/>
        </w:rPr>
      </w:pPr>
    </w:p>
    <w:p w:rsidR="00570D7E" w:rsidRPr="00570D7E" w:rsidRDefault="00570D7E" w:rsidP="00570D7E">
      <w:pPr>
        <w:autoSpaceDE w:val="0"/>
        <w:autoSpaceDN w:val="0"/>
        <w:adjustRightInd w:val="0"/>
        <w:spacing w:line="360" w:lineRule="auto"/>
        <w:ind w:left="426"/>
        <w:contextualSpacing/>
        <w:jc w:val="both"/>
        <w:rPr>
          <w:rFonts w:eastAsia="Times New Roman" w:cs="Times New Roman"/>
          <w:lang w:val="es-MX" w:eastAsia="es-SV"/>
        </w:rPr>
      </w:pPr>
      <w:r w:rsidRPr="00570D7E">
        <w:rPr>
          <w:rFonts w:eastAsia="Times New Roman" w:cs="Times New Roman"/>
          <w:lang w:val="es-MX" w:eastAsia="es-SV"/>
        </w:rPr>
        <w:t xml:space="preserve">Con base en lo anterior y conforme a lo establecido en el </w:t>
      </w:r>
      <w:r w:rsidRPr="00570D7E">
        <w:rPr>
          <w:rFonts w:eastAsia="Times New Roman" w:cs="Times New Roman"/>
          <w:i/>
          <w:iCs/>
          <w:lang w:val="es-MX" w:eastAsia="es-SV"/>
        </w:rPr>
        <w:t>Cuadro Nacional de Atribución de Frecuencias – CNAF</w:t>
      </w:r>
      <w:r w:rsidRPr="00570D7E">
        <w:rPr>
          <w:rFonts w:eastAsia="Times New Roman" w:cs="Times New Roman"/>
          <w:lang w:val="es-MX" w:eastAsia="es-SV"/>
        </w:rPr>
        <w:t>, se comparte información de las bandas consultadas:</w:t>
      </w:r>
    </w:p>
    <w:p w:rsidR="00570D7E" w:rsidRPr="00570D7E" w:rsidRDefault="00570D7E" w:rsidP="00570D7E">
      <w:pPr>
        <w:autoSpaceDE w:val="0"/>
        <w:autoSpaceDN w:val="0"/>
        <w:adjustRightInd w:val="0"/>
        <w:spacing w:line="360" w:lineRule="auto"/>
        <w:ind w:left="426"/>
        <w:contextualSpacing/>
        <w:jc w:val="both"/>
        <w:rPr>
          <w:rFonts w:eastAsia="Times New Roman" w:cs="Times New Roman"/>
          <w:lang w:val="es-ES" w:eastAsia="es-SV"/>
        </w:rPr>
      </w:pPr>
    </w:p>
    <w:p w:rsidR="00570D7E" w:rsidRPr="00570D7E" w:rsidRDefault="00570D7E" w:rsidP="00570D7E">
      <w:pPr>
        <w:autoSpaceDE w:val="0"/>
        <w:autoSpaceDN w:val="0"/>
        <w:adjustRightInd w:val="0"/>
        <w:spacing w:line="360" w:lineRule="auto"/>
        <w:ind w:left="426"/>
        <w:contextualSpacing/>
        <w:jc w:val="both"/>
        <w:rPr>
          <w:rFonts w:eastAsia="Times New Roman" w:cs="Times New Roman"/>
          <w:lang w:val="es-MX" w:eastAsia="es-SV"/>
        </w:rPr>
      </w:pPr>
      <w:r w:rsidRPr="00570D7E">
        <w:rPr>
          <w:rFonts w:eastAsia="Times New Roman" w:cs="Times New Roman"/>
          <w:lang w:val="es-MX" w:eastAsia="es-SV"/>
        </w:rPr>
        <w:t xml:space="preserve">Las bandas de frecuencias 2400 – 2483.5 MHz y 5725 – 5850 MHz, podrán ser utilizadas por la tecnología espectro ensanchado, también denominada “SPREAD SPECTRUM” bajo las siguientes condiciones de operación: los equipos que operen en esta banda, así como otras, determinadas por el CNAF, con potencias que no excederán de 1 Vatio a la salida del transmisor, con antenas de ganancia máxima de 6 </w:t>
      </w:r>
      <w:proofErr w:type="spellStart"/>
      <w:r w:rsidRPr="00570D7E">
        <w:rPr>
          <w:rFonts w:eastAsia="Times New Roman" w:cs="Times New Roman"/>
          <w:lang w:val="es-MX" w:eastAsia="es-SV"/>
        </w:rPr>
        <w:t>dBi</w:t>
      </w:r>
      <w:proofErr w:type="spellEnd"/>
      <w:r w:rsidRPr="00570D7E">
        <w:rPr>
          <w:rFonts w:eastAsia="Times New Roman" w:cs="Times New Roman"/>
          <w:lang w:val="es-MX" w:eastAsia="es-SV"/>
        </w:rPr>
        <w:t xml:space="preserve">, es decir, que la máxima potencia radiada no excederá de 6 </w:t>
      </w:r>
      <w:proofErr w:type="spellStart"/>
      <w:r w:rsidRPr="00570D7E">
        <w:rPr>
          <w:rFonts w:eastAsia="Times New Roman" w:cs="Times New Roman"/>
          <w:lang w:val="es-MX" w:eastAsia="es-SV"/>
        </w:rPr>
        <w:t>dBVatios</w:t>
      </w:r>
      <w:proofErr w:type="spellEnd"/>
      <w:r w:rsidRPr="00570D7E">
        <w:rPr>
          <w:rFonts w:eastAsia="Times New Roman" w:cs="Times New Roman"/>
          <w:lang w:val="es-MX" w:eastAsia="es-SV"/>
        </w:rPr>
        <w:t xml:space="preserve"> (aprox. 3.98 vatios). De exceder la ganancia antes señalada, se deberá limitar la potencia de salida del transmisor por la misma cantidad de dB excedidos en la ganancia de la antena transmisora. </w:t>
      </w:r>
    </w:p>
    <w:p w:rsidR="00570D7E" w:rsidRPr="00570D7E" w:rsidRDefault="00570D7E" w:rsidP="00570D7E">
      <w:pPr>
        <w:autoSpaceDE w:val="0"/>
        <w:autoSpaceDN w:val="0"/>
        <w:adjustRightInd w:val="0"/>
        <w:spacing w:line="360" w:lineRule="auto"/>
        <w:ind w:left="426"/>
        <w:contextualSpacing/>
        <w:jc w:val="both"/>
        <w:rPr>
          <w:rFonts w:eastAsia="Times New Roman" w:cs="Times New Roman"/>
          <w:lang w:val="es-MX" w:eastAsia="es-SV"/>
        </w:rPr>
      </w:pPr>
    </w:p>
    <w:p w:rsidR="00570D7E" w:rsidRPr="00570D7E" w:rsidRDefault="00570D7E" w:rsidP="00570D7E">
      <w:pPr>
        <w:adjustRightInd w:val="0"/>
        <w:spacing w:line="360" w:lineRule="auto"/>
        <w:ind w:left="426"/>
        <w:contextualSpacing/>
        <w:jc w:val="both"/>
        <w:rPr>
          <w:rFonts w:eastAsia="Times New Roman" w:cs="Times New Roman"/>
          <w:lang w:val="es-MX" w:eastAsia="es-SV"/>
        </w:rPr>
      </w:pPr>
      <w:r w:rsidRPr="00570D7E">
        <w:rPr>
          <w:rFonts w:eastAsia="Times New Roman" w:cs="Times New Roman"/>
          <w:lang w:val="es-MX" w:eastAsia="es-SV"/>
        </w:rPr>
        <w:t xml:space="preserve">La banda de 5150-5250 MHz, podrá ser utilizada para la operación de Sistemas de Acceso Inalámbrico (WAS en sus siglas en inglés), incluidas las Redes Radioeléctricas de Área Local (RLAN en sus siglas en ingles), los que están limitados al funcionamiento bajo techo para Wireless Local </w:t>
      </w:r>
      <w:proofErr w:type="spellStart"/>
      <w:r w:rsidRPr="00570D7E">
        <w:rPr>
          <w:rFonts w:eastAsia="Times New Roman" w:cs="Times New Roman"/>
          <w:lang w:val="es-MX" w:eastAsia="es-SV"/>
        </w:rPr>
        <w:t>Area</w:t>
      </w:r>
      <w:proofErr w:type="spellEnd"/>
      <w:r w:rsidRPr="00570D7E">
        <w:rPr>
          <w:rFonts w:eastAsia="Times New Roman" w:cs="Times New Roman"/>
          <w:lang w:val="es-MX" w:eastAsia="es-SV"/>
        </w:rPr>
        <w:t xml:space="preserve"> Network (WLAN) (red de área local inalámbrica), con una potencia de transmisión de cresta de 50mW </w:t>
      </w:r>
      <w:proofErr w:type="spellStart"/>
      <w:r w:rsidRPr="00570D7E">
        <w:rPr>
          <w:rFonts w:eastAsia="Times New Roman" w:cs="Times New Roman"/>
          <w:lang w:val="es-MX" w:eastAsia="es-SV"/>
        </w:rPr>
        <w:t>ó</w:t>
      </w:r>
      <w:proofErr w:type="spellEnd"/>
      <w:r w:rsidRPr="00570D7E">
        <w:rPr>
          <w:rFonts w:eastAsia="Times New Roman" w:cs="Times New Roman"/>
          <w:lang w:val="es-MX" w:eastAsia="es-SV"/>
        </w:rPr>
        <w:t xml:space="preserve"> 4 </w:t>
      </w:r>
      <w:proofErr w:type="spellStart"/>
      <w:r w:rsidRPr="00570D7E">
        <w:rPr>
          <w:rFonts w:eastAsia="Times New Roman" w:cs="Times New Roman"/>
          <w:lang w:val="es-MX" w:eastAsia="es-SV"/>
        </w:rPr>
        <w:t>dBm</w:t>
      </w:r>
      <w:proofErr w:type="spellEnd"/>
      <w:r w:rsidRPr="00570D7E">
        <w:rPr>
          <w:rFonts w:eastAsia="Times New Roman" w:cs="Times New Roman"/>
          <w:lang w:val="es-MX" w:eastAsia="es-SV"/>
        </w:rPr>
        <w:t xml:space="preserve"> + 10logB (siendo B=26 dB el ancho de banda de la emisión en MHz) y un promedio máximo de </w:t>
      </w:r>
      <w:proofErr w:type="spellStart"/>
      <w:r w:rsidRPr="00570D7E">
        <w:rPr>
          <w:rFonts w:eastAsia="Times New Roman" w:cs="Times New Roman"/>
          <w:lang w:val="es-MX" w:eastAsia="es-SV"/>
        </w:rPr>
        <w:t>p.i.r.e</w:t>
      </w:r>
      <w:proofErr w:type="spellEnd"/>
      <w:r w:rsidRPr="00570D7E">
        <w:rPr>
          <w:rFonts w:eastAsia="Times New Roman" w:cs="Times New Roman"/>
          <w:lang w:val="es-MX" w:eastAsia="es-SV"/>
        </w:rPr>
        <w:t xml:space="preserve">. de 23 </w:t>
      </w:r>
      <w:proofErr w:type="spellStart"/>
      <w:r w:rsidRPr="00570D7E">
        <w:rPr>
          <w:rFonts w:eastAsia="Times New Roman" w:cs="Times New Roman"/>
          <w:lang w:val="es-MX" w:eastAsia="es-SV"/>
        </w:rPr>
        <w:t>dBm</w:t>
      </w:r>
      <w:proofErr w:type="spellEnd"/>
      <w:r w:rsidRPr="00570D7E">
        <w:rPr>
          <w:rFonts w:eastAsia="Times New Roman" w:cs="Times New Roman"/>
          <w:lang w:val="es-MX" w:eastAsia="es-SV"/>
        </w:rPr>
        <w:t xml:space="preserve">, equivalente a 200 </w:t>
      </w:r>
      <w:proofErr w:type="spellStart"/>
      <w:r w:rsidRPr="00570D7E">
        <w:rPr>
          <w:rFonts w:eastAsia="Times New Roman" w:cs="Times New Roman"/>
          <w:lang w:val="es-MX" w:eastAsia="es-SV"/>
        </w:rPr>
        <w:t>mW</w:t>
      </w:r>
      <w:proofErr w:type="spellEnd"/>
      <w:r w:rsidRPr="00570D7E">
        <w:rPr>
          <w:rFonts w:eastAsia="Times New Roman" w:cs="Times New Roman"/>
          <w:lang w:val="es-MX" w:eastAsia="es-SV"/>
        </w:rPr>
        <w:t xml:space="preserve">, y una densidad espectral de </w:t>
      </w:r>
      <w:proofErr w:type="spellStart"/>
      <w:r w:rsidRPr="00570D7E">
        <w:rPr>
          <w:rFonts w:eastAsia="Times New Roman" w:cs="Times New Roman"/>
          <w:lang w:val="es-MX" w:eastAsia="es-SV"/>
        </w:rPr>
        <w:t>p.i.r.e</w:t>
      </w:r>
      <w:proofErr w:type="spellEnd"/>
      <w:r w:rsidRPr="00570D7E">
        <w:rPr>
          <w:rFonts w:eastAsia="Times New Roman" w:cs="Times New Roman"/>
          <w:lang w:val="es-MX" w:eastAsia="es-SV"/>
        </w:rPr>
        <w:t xml:space="preserve">. media máxima 10 </w:t>
      </w:r>
      <w:proofErr w:type="spellStart"/>
      <w:r w:rsidRPr="00570D7E">
        <w:rPr>
          <w:rFonts w:eastAsia="Times New Roman" w:cs="Times New Roman"/>
          <w:lang w:val="es-MX" w:eastAsia="es-SV"/>
        </w:rPr>
        <w:t>dBm</w:t>
      </w:r>
      <w:proofErr w:type="spellEnd"/>
      <w:r w:rsidRPr="00570D7E">
        <w:rPr>
          <w:rFonts w:eastAsia="Times New Roman" w:cs="Times New Roman"/>
          <w:lang w:val="es-MX" w:eastAsia="es-SV"/>
        </w:rPr>
        <w:t xml:space="preserve"> en cualquier 1 MHz dado. Dichos dispositivos estarán limitados a las aplicaciones en interiores solamente. En el caso de señales con anchos de banda ocupados de 1 MHz o menos, la densidad espectral de la </w:t>
      </w:r>
      <w:proofErr w:type="spellStart"/>
      <w:r w:rsidRPr="00570D7E">
        <w:rPr>
          <w:rFonts w:eastAsia="Times New Roman" w:cs="Times New Roman"/>
          <w:lang w:val="es-MX" w:eastAsia="es-SV"/>
        </w:rPr>
        <w:t>p.i.r.e</w:t>
      </w:r>
      <w:proofErr w:type="spellEnd"/>
      <w:r w:rsidRPr="00570D7E">
        <w:rPr>
          <w:rFonts w:eastAsia="Times New Roman" w:cs="Times New Roman"/>
          <w:lang w:val="es-MX" w:eastAsia="es-SV"/>
        </w:rPr>
        <w:t xml:space="preserve">., en el ancho de banda ocupado B en </w:t>
      </w:r>
      <w:proofErr w:type="spellStart"/>
      <w:r w:rsidRPr="00570D7E">
        <w:rPr>
          <w:rFonts w:eastAsia="Times New Roman" w:cs="Times New Roman"/>
          <w:lang w:val="es-MX" w:eastAsia="es-SV"/>
        </w:rPr>
        <w:t>Mhz</w:t>
      </w:r>
      <w:proofErr w:type="spellEnd"/>
      <w:r w:rsidRPr="00570D7E">
        <w:rPr>
          <w:rFonts w:eastAsia="Times New Roman" w:cs="Times New Roman"/>
          <w:lang w:val="es-MX" w:eastAsia="es-SV"/>
        </w:rPr>
        <w:t xml:space="preserve">, no podrá exceder de 10 </w:t>
      </w:r>
      <w:proofErr w:type="spellStart"/>
      <w:r w:rsidRPr="00570D7E">
        <w:rPr>
          <w:rFonts w:eastAsia="Times New Roman" w:cs="Times New Roman"/>
          <w:lang w:val="es-MX" w:eastAsia="es-SV"/>
        </w:rPr>
        <w:t>dBm</w:t>
      </w:r>
      <w:proofErr w:type="spellEnd"/>
      <w:r w:rsidRPr="00570D7E">
        <w:rPr>
          <w:rFonts w:eastAsia="Times New Roman" w:cs="Times New Roman"/>
          <w:lang w:val="es-MX" w:eastAsia="es-SV"/>
        </w:rPr>
        <w:t xml:space="preserve"> + 10log10(B) (</w:t>
      </w:r>
      <w:proofErr w:type="spellStart"/>
      <w:r w:rsidRPr="00570D7E">
        <w:rPr>
          <w:rFonts w:eastAsia="Times New Roman" w:cs="Times New Roman"/>
          <w:lang w:val="es-MX" w:eastAsia="es-SV"/>
        </w:rPr>
        <w:t>dBm</w:t>
      </w:r>
      <w:proofErr w:type="spellEnd"/>
      <w:r w:rsidRPr="00570D7E">
        <w:rPr>
          <w:rFonts w:eastAsia="Times New Roman" w:cs="Times New Roman"/>
          <w:lang w:val="es-MX" w:eastAsia="es-SV"/>
        </w:rPr>
        <w:t xml:space="preserve">/B MHz). </w:t>
      </w:r>
    </w:p>
    <w:p w:rsidR="00570D7E" w:rsidRPr="00570D7E" w:rsidRDefault="00570D7E" w:rsidP="00570D7E">
      <w:pPr>
        <w:autoSpaceDE w:val="0"/>
        <w:autoSpaceDN w:val="0"/>
        <w:adjustRightInd w:val="0"/>
        <w:spacing w:line="360" w:lineRule="auto"/>
        <w:ind w:left="426"/>
        <w:contextualSpacing/>
        <w:jc w:val="both"/>
        <w:rPr>
          <w:rFonts w:eastAsia="Times New Roman" w:cs="Times New Roman"/>
          <w:lang w:eastAsia="es-SV"/>
        </w:rPr>
      </w:pPr>
    </w:p>
    <w:p w:rsidR="00570D7E" w:rsidRPr="00570D7E" w:rsidRDefault="00570D7E" w:rsidP="00570D7E">
      <w:pPr>
        <w:adjustRightInd w:val="0"/>
        <w:spacing w:line="360" w:lineRule="auto"/>
        <w:ind w:left="426"/>
        <w:contextualSpacing/>
        <w:jc w:val="both"/>
        <w:rPr>
          <w:rFonts w:eastAsia="Times New Roman" w:cs="Times New Roman"/>
          <w:lang w:eastAsia="es-SV"/>
        </w:rPr>
      </w:pPr>
      <w:r w:rsidRPr="00570D7E">
        <w:rPr>
          <w:rFonts w:eastAsia="Times New Roman" w:cs="Times New Roman"/>
          <w:lang w:val="es-MX" w:eastAsia="es-SV"/>
        </w:rPr>
        <w:lastRenderedPageBreak/>
        <w:t xml:space="preserve">La banda de 5250-5350 MHz, podrá ser utilizada para la operación de Sistemas de Acceso Inalámbrico (WAS en sus siglas en inglés), incluidas las Redes Radioeléctricas de Área Local (RLAN en sus siglas en ingles), los que están limitados al funcionamiento bajo techo y al aire libre, para Wireless Local </w:t>
      </w:r>
      <w:proofErr w:type="spellStart"/>
      <w:r w:rsidRPr="00570D7E">
        <w:rPr>
          <w:rFonts w:eastAsia="Times New Roman" w:cs="Times New Roman"/>
          <w:lang w:val="es-MX" w:eastAsia="es-SV"/>
        </w:rPr>
        <w:t>Area</w:t>
      </w:r>
      <w:proofErr w:type="spellEnd"/>
      <w:r w:rsidRPr="00570D7E">
        <w:rPr>
          <w:rFonts w:eastAsia="Times New Roman" w:cs="Times New Roman"/>
          <w:lang w:val="es-MX" w:eastAsia="es-SV"/>
        </w:rPr>
        <w:t xml:space="preserve"> Network (WLAN) (red de área local inalámbrica), con una potencia de transmisión de cresta de 250 </w:t>
      </w:r>
      <w:proofErr w:type="spellStart"/>
      <w:r w:rsidRPr="00570D7E">
        <w:rPr>
          <w:rFonts w:eastAsia="Times New Roman" w:cs="Times New Roman"/>
          <w:lang w:val="es-MX" w:eastAsia="es-SV"/>
        </w:rPr>
        <w:t>mW</w:t>
      </w:r>
      <w:proofErr w:type="spellEnd"/>
      <w:r w:rsidRPr="00570D7E">
        <w:rPr>
          <w:rFonts w:eastAsia="Times New Roman" w:cs="Times New Roman"/>
          <w:lang w:val="es-MX" w:eastAsia="es-SV"/>
        </w:rPr>
        <w:t xml:space="preserve"> </w:t>
      </w:r>
      <w:proofErr w:type="spellStart"/>
      <w:r w:rsidRPr="00570D7E">
        <w:rPr>
          <w:rFonts w:eastAsia="Times New Roman" w:cs="Times New Roman"/>
          <w:lang w:val="es-MX" w:eastAsia="es-SV"/>
        </w:rPr>
        <w:t>ó</w:t>
      </w:r>
      <w:proofErr w:type="spellEnd"/>
      <w:r w:rsidRPr="00570D7E">
        <w:rPr>
          <w:rFonts w:eastAsia="Times New Roman" w:cs="Times New Roman"/>
          <w:lang w:val="es-MX" w:eastAsia="es-SV"/>
        </w:rPr>
        <w:t xml:space="preserve"> 11 </w:t>
      </w:r>
      <w:proofErr w:type="spellStart"/>
      <w:r w:rsidRPr="00570D7E">
        <w:rPr>
          <w:rFonts w:eastAsia="Times New Roman" w:cs="Times New Roman"/>
          <w:lang w:val="es-MX" w:eastAsia="es-SV"/>
        </w:rPr>
        <w:t>dBm</w:t>
      </w:r>
      <w:proofErr w:type="spellEnd"/>
      <w:r w:rsidRPr="00570D7E">
        <w:rPr>
          <w:rFonts w:eastAsia="Times New Roman" w:cs="Times New Roman"/>
          <w:lang w:val="es-MX" w:eastAsia="es-SV"/>
        </w:rPr>
        <w:t xml:space="preserve"> + 10logB (siendo B=26 dB el ancho de banda de la emisión en MHz) y un promedio máximo de </w:t>
      </w:r>
      <w:proofErr w:type="spellStart"/>
      <w:r w:rsidRPr="00570D7E">
        <w:rPr>
          <w:rFonts w:eastAsia="Times New Roman" w:cs="Times New Roman"/>
          <w:lang w:val="es-MX" w:eastAsia="es-SV"/>
        </w:rPr>
        <w:t>p.i.r.e</w:t>
      </w:r>
      <w:proofErr w:type="spellEnd"/>
      <w:r w:rsidRPr="00570D7E">
        <w:rPr>
          <w:rFonts w:eastAsia="Times New Roman" w:cs="Times New Roman"/>
          <w:lang w:val="es-MX" w:eastAsia="es-SV"/>
        </w:rPr>
        <w:t xml:space="preserve">. de 30 </w:t>
      </w:r>
      <w:proofErr w:type="spellStart"/>
      <w:r w:rsidRPr="00570D7E">
        <w:rPr>
          <w:rFonts w:eastAsia="Times New Roman" w:cs="Times New Roman"/>
          <w:lang w:val="es-MX" w:eastAsia="es-SV"/>
        </w:rPr>
        <w:t>dBm</w:t>
      </w:r>
      <w:proofErr w:type="spellEnd"/>
      <w:r w:rsidRPr="00570D7E">
        <w:rPr>
          <w:rFonts w:eastAsia="Times New Roman" w:cs="Times New Roman"/>
          <w:lang w:val="es-MX" w:eastAsia="es-SV"/>
        </w:rPr>
        <w:t xml:space="preserve">, equivalente a 1 W. En el caso de señales con anchos de banda ocupados de 1 MHz o menos, la densidad espectral de la </w:t>
      </w:r>
      <w:proofErr w:type="spellStart"/>
      <w:r w:rsidRPr="00570D7E">
        <w:rPr>
          <w:rFonts w:eastAsia="Times New Roman" w:cs="Times New Roman"/>
          <w:lang w:val="es-MX" w:eastAsia="es-SV"/>
        </w:rPr>
        <w:t>p.i.r.e</w:t>
      </w:r>
      <w:proofErr w:type="spellEnd"/>
      <w:r w:rsidRPr="00570D7E">
        <w:rPr>
          <w:rFonts w:eastAsia="Times New Roman" w:cs="Times New Roman"/>
          <w:lang w:val="es-MX" w:eastAsia="es-SV"/>
        </w:rPr>
        <w:t xml:space="preserve">., en el ancho de banda ocupado B en MHz, no podrá exceder de 17 </w:t>
      </w:r>
      <w:proofErr w:type="spellStart"/>
      <w:r w:rsidRPr="00570D7E">
        <w:rPr>
          <w:rFonts w:eastAsia="Times New Roman" w:cs="Times New Roman"/>
          <w:lang w:val="es-MX" w:eastAsia="es-SV"/>
        </w:rPr>
        <w:t>dBm</w:t>
      </w:r>
      <w:proofErr w:type="spellEnd"/>
      <w:r w:rsidRPr="00570D7E">
        <w:rPr>
          <w:rFonts w:eastAsia="Times New Roman" w:cs="Times New Roman"/>
          <w:lang w:val="es-MX" w:eastAsia="es-SV"/>
        </w:rPr>
        <w:t xml:space="preserve"> + 10log10(B) (</w:t>
      </w:r>
      <w:proofErr w:type="spellStart"/>
      <w:r w:rsidRPr="00570D7E">
        <w:rPr>
          <w:rFonts w:eastAsia="Times New Roman" w:cs="Times New Roman"/>
          <w:lang w:val="es-MX" w:eastAsia="es-SV"/>
        </w:rPr>
        <w:t>dBm</w:t>
      </w:r>
      <w:proofErr w:type="spellEnd"/>
      <w:r w:rsidRPr="00570D7E">
        <w:rPr>
          <w:rFonts w:eastAsia="Times New Roman" w:cs="Times New Roman"/>
          <w:lang w:val="es-MX" w:eastAsia="es-SV"/>
        </w:rPr>
        <w:t xml:space="preserve">/B MHz). </w:t>
      </w:r>
    </w:p>
    <w:p w:rsidR="00570D7E" w:rsidRPr="00570D7E" w:rsidRDefault="00570D7E" w:rsidP="00570D7E">
      <w:pPr>
        <w:autoSpaceDE w:val="0"/>
        <w:autoSpaceDN w:val="0"/>
        <w:adjustRightInd w:val="0"/>
        <w:spacing w:line="360" w:lineRule="auto"/>
        <w:ind w:left="426"/>
        <w:contextualSpacing/>
        <w:jc w:val="both"/>
        <w:rPr>
          <w:rFonts w:eastAsia="Times New Roman" w:cs="Times New Roman"/>
          <w:lang w:eastAsia="es-SV"/>
        </w:rPr>
      </w:pPr>
    </w:p>
    <w:p w:rsidR="00570D7E" w:rsidRPr="00570D7E" w:rsidRDefault="00570D7E" w:rsidP="00570D7E">
      <w:pPr>
        <w:adjustRightInd w:val="0"/>
        <w:spacing w:line="360" w:lineRule="auto"/>
        <w:ind w:left="426"/>
        <w:contextualSpacing/>
        <w:jc w:val="both"/>
        <w:rPr>
          <w:rFonts w:eastAsia="Times New Roman" w:cs="Times New Roman"/>
          <w:lang w:eastAsia="es-SV"/>
        </w:rPr>
      </w:pPr>
      <w:r w:rsidRPr="00570D7E">
        <w:rPr>
          <w:rFonts w:eastAsia="Times New Roman" w:cs="Times New Roman"/>
          <w:lang w:val="es-MX" w:eastAsia="es-SV"/>
        </w:rPr>
        <w:t xml:space="preserve">En la banda 5,470 – 5,725 MHz, las estaciones del servicio móvil deberán limitar la potencia de sus transmisores a un máximo de 250 </w:t>
      </w:r>
      <w:proofErr w:type="spellStart"/>
      <w:r w:rsidRPr="00570D7E">
        <w:rPr>
          <w:rFonts w:eastAsia="Times New Roman" w:cs="Times New Roman"/>
          <w:lang w:val="es-MX" w:eastAsia="es-SV"/>
        </w:rPr>
        <w:t>mW</w:t>
      </w:r>
      <w:proofErr w:type="spellEnd"/>
      <w:r w:rsidRPr="00570D7E">
        <w:rPr>
          <w:rFonts w:eastAsia="Times New Roman" w:cs="Times New Roman"/>
          <w:lang w:val="es-MX" w:eastAsia="es-SV"/>
        </w:rPr>
        <w:t xml:space="preserve"> con una </w:t>
      </w:r>
      <w:proofErr w:type="spellStart"/>
      <w:r w:rsidRPr="00570D7E">
        <w:rPr>
          <w:rFonts w:eastAsia="Times New Roman" w:cs="Times New Roman"/>
          <w:lang w:val="es-MX" w:eastAsia="es-SV"/>
        </w:rPr>
        <w:t>p.i.r.e</w:t>
      </w:r>
      <w:proofErr w:type="spellEnd"/>
      <w:r w:rsidRPr="00570D7E">
        <w:rPr>
          <w:rFonts w:eastAsia="Times New Roman" w:cs="Times New Roman"/>
          <w:lang w:val="es-MX" w:eastAsia="es-SV"/>
        </w:rPr>
        <w:t xml:space="preserve">. media máxima de 1 W y una máxima densidad de </w:t>
      </w:r>
      <w:proofErr w:type="spellStart"/>
      <w:r w:rsidRPr="00570D7E">
        <w:rPr>
          <w:rFonts w:eastAsia="Times New Roman" w:cs="Times New Roman"/>
          <w:lang w:val="es-MX" w:eastAsia="es-SV"/>
        </w:rPr>
        <w:t>p.i.r.e</w:t>
      </w:r>
      <w:proofErr w:type="spellEnd"/>
      <w:r w:rsidRPr="00570D7E">
        <w:rPr>
          <w:rFonts w:eastAsia="Times New Roman" w:cs="Times New Roman"/>
          <w:lang w:val="es-MX" w:eastAsia="es-SV"/>
        </w:rPr>
        <w:t xml:space="preserve">. de 50 </w:t>
      </w:r>
      <w:proofErr w:type="spellStart"/>
      <w:r w:rsidRPr="00570D7E">
        <w:rPr>
          <w:rFonts w:eastAsia="Times New Roman" w:cs="Times New Roman"/>
          <w:lang w:val="es-MX" w:eastAsia="es-SV"/>
        </w:rPr>
        <w:t>mW</w:t>
      </w:r>
      <w:proofErr w:type="spellEnd"/>
      <w:r w:rsidRPr="00570D7E">
        <w:rPr>
          <w:rFonts w:eastAsia="Times New Roman" w:cs="Times New Roman"/>
          <w:lang w:val="es-MX" w:eastAsia="es-SV"/>
        </w:rPr>
        <w:t xml:space="preserve">/MHz en cualquier banda de 1 MHz. Los que están limitados al funcionamiento bajo techo y al aire libre. </w:t>
      </w:r>
    </w:p>
    <w:p w:rsidR="00570D7E" w:rsidRPr="00570D7E" w:rsidRDefault="00570D7E" w:rsidP="00570D7E">
      <w:pPr>
        <w:adjustRightInd w:val="0"/>
        <w:spacing w:line="360" w:lineRule="auto"/>
        <w:ind w:left="426"/>
        <w:contextualSpacing/>
        <w:jc w:val="both"/>
        <w:rPr>
          <w:rFonts w:eastAsia="Times New Roman" w:cs="Times New Roman"/>
          <w:lang w:val="es-MX" w:eastAsia="es-SV"/>
        </w:rPr>
      </w:pPr>
    </w:p>
    <w:p w:rsidR="00570D7E" w:rsidRPr="00570D7E" w:rsidRDefault="00570D7E" w:rsidP="00570D7E">
      <w:pPr>
        <w:adjustRightInd w:val="0"/>
        <w:spacing w:line="360" w:lineRule="auto"/>
        <w:ind w:left="426"/>
        <w:contextualSpacing/>
        <w:jc w:val="both"/>
        <w:rPr>
          <w:rFonts w:eastAsia="Times New Roman" w:cs="Times New Roman"/>
          <w:lang w:val="es-MX" w:eastAsia="es-SV"/>
        </w:rPr>
      </w:pPr>
      <w:r w:rsidRPr="00570D7E">
        <w:rPr>
          <w:rFonts w:eastAsia="Times New Roman" w:cs="Times New Roman"/>
          <w:u w:val="single"/>
          <w:lang w:val="es-MX" w:eastAsia="es-SV"/>
        </w:rPr>
        <w:t>No se ofrecerá protección contra interferencias perjudiciales</w:t>
      </w:r>
      <w:r w:rsidRPr="00570D7E">
        <w:rPr>
          <w:rFonts w:eastAsia="Times New Roman" w:cs="Times New Roman"/>
          <w:lang w:val="es-MX" w:eastAsia="es-SV"/>
        </w:rPr>
        <w:t xml:space="preserve">, a quienes operen este tipo de sistemas en dichas bandas, ya que bajo las condiciones antes citadas su uso es LIBRE. Las bandas de uso libre pueden ser compartidas con bandas de uso Oficial y de uso Regulado, en el caso de las frecuencias de uso libre, éstas deberán dar protección a las de uso oficial y regulado. Esta disposición no es aplicable en el sentido opuesto, es decir, las frecuencias de uso oficial y regulado, no darán protección contra interferencias perjudiciales a las emisiones de uso Libre, cuando frecuencias dentro de esta banda sean compartidas. </w:t>
      </w:r>
    </w:p>
    <w:p w:rsidR="00570D7E" w:rsidRPr="00570D7E" w:rsidRDefault="00570D7E" w:rsidP="00570D7E">
      <w:pPr>
        <w:adjustRightInd w:val="0"/>
        <w:spacing w:line="360" w:lineRule="auto"/>
        <w:ind w:left="426"/>
        <w:contextualSpacing/>
        <w:jc w:val="both"/>
        <w:rPr>
          <w:rFonts w:eastAsia="Times New Roman" w:cs="Times New Roman"/>
          <w:lang w:val="es-MX" w:eastAsia="es-SV"/>
        </w:rPr>
      </w:pPr>
    </w:p>
    <w:p w:rsidR="00570D7E" w:rsidRPr="00570D7E" w:rsidRDefault="00570D7E" w:rsidP="00570D7E">
      <w:pPr>
        <w:adjustRightInd w:val="0"/>
        <w:spacing w:line="360" w:lineRule="auto"/>
        <w:ind w:left="426"/>
        <w:contextualSpacing/>
        <w:jc w:val="both"/>
        <w:rPr>
          <w:rFonts w:eastAsia="Times New Roman" w:cs="Times New Roman"/>
          <w:b/>
          <w:bCs/>
          <w:u w:val="single"/>
          <w:lang w:val="es-MX" w:eastAsia="es-SV"/>
        </w:rPr>
      </w:pPr>
      <w:r w:rsidRPr="00570D7E">
        <w:rPr>
          <w:rFonts w:eastAsia="Times New Roman" w:cs="Times New Roman"/>
          <w:lang w:val="es-MX" w:eastAsia="es-SV"/>
        </w:rPr>
        <w:t xml:space="preserve">En resumen, en las bandas de frecuencias de 2.4 y 5 GHz, </w:t>
      </w:r>
      <w:r w:rsidRPr="00570D7E">
        <w:rPr>
          <w:rFonts w:eastAsia="Times New Roman" w:cs="Times New Roman"/>
          <w:b/>
          <w:bCs/>
          <w:u w:val="single"/>
          <w:lang w:val="es-MX" w:eastAsia="es-SV"/>
        </w:rPr>
        <w:t>los equipos operan bajo la premisa: NO protección NO interferencia.</w:t>
      </w:r>
    </w:p>
    <w:p w:rsidR="00570D7E" w:rsidRPr="00570D7E" w:rsidRDefault="00570D7E" w:rsidP="00570D7E">
      <w:pPr>
        <w:adjustRightInd w:val="0"/>
        <w:spacing w:line="360" w:lineRule="auto"/>
        <w:ind w:left="426"/>
        <w:contextualSpacing/>
        <w:jc w:val="both"/>
        <w:rPr>
          <w:rFonts w:eastAsia="Times New Roman" w:cs="Times New Roman"/>
          <w:lang w:val="es-MX" w:eastAsia="es-SV"/>
        </w:rPr>
      </w:pPr>
    </w:p>
    <w:p w:rsidR="00570D7E" w:rsidRPr="00570D7E" w:rsidRDefault="00570D7E" w:rsidP="00570D7E">
      <w:pPr>
        <w:autoSpaceDE w:val="0"/>
        <w:autoSpaceDN w:val="0"/>
        <w:adjustRightInd w:val="0"/>
        <w:spacing w:line="360" w:lineRule="auto"/>
        <w:ind w:left="426"/>
        <w:contextualSpacing/>
        <w:jc w:val="both"/>
        <w:rPr>
          <w:rFonts w:eastAsia="Times New Roman" w:cs="Times New Roman"/>
          <w:lang w:eastAsia="es-SV"/>
        </w:rPr>
      </w:pPr>
      <w:r w:rsidRPr="00570D7E">
        <w:rPr>
          <w:rFonts w:eastAsia="Times New Roman" w:cs="Times New Roman"/>
          <w:lang w:val="es-MX" w:eastAsia="es-SV"/>
        </w:rPr>
        <w:t xml:space="preserve">Los importadores, comercializadores, operadores y usuarios que utilicen sistemas con la tecnología antes citada deberán obtener de la SIGET una licencia, antes de poner en funcionamiento estos sistemas. Dicha licencia se extenderá una vez se haya cumplido el requisito de inscripción en el </w:t>
      </w:r>
      <w:r w:rsidRPr="00570D7E">
        <w:rPr>
          <w:rFonts w:eastAsia="Times New Roman" w:cs="Times New Roman"/>
          <w:i/>
          <w:iCs/>
          <w:lang w:val="es-MX" w:eastAsia="es-SV"/>
        </w:rPr>
        <w:t>Registro de la SIGET</w:t>
      </w:r>
      <w:r w:rsidRPr="00570D7E">
        <w:rPr>
          <w:rFonts w:eastAsia="Times New Roman" w:cs="Times New Roman"/>
          <w:lang w:val="es-MX" w:eastAsia="es-SV"/>
        </w:rPr>
        <w:t xml:space="preserve"> del equipo a utilizar. La inscripción procederá, luego de comprobarse que cumpla con las condiciones técnicas establecidas para su funcionamiento. </w:t>
      </w:r>
    </w:p>
    <w:p w:rsidR="00570D7E" w:rsidRPr="00570D7E" w:rsidRDefault="00570D7E" w:rsidP="005814D6">
      <w:pPr>
        <w:numPr>
          <w:ilvl w:val="0"/>
          <w:numId w:val="62"/>
        </w:numPr>
        <w:autoSpaceDE w:val="0"/>
        <w:autoSpaceDN w:val="0"/>
        <w:adjustRightInd w:val="0"/>
        <w:spacing w:after="0" w:line="360" w:lineRule="auto"/>
        <w:ind w:left="426"/>
        <w:jc w:val="both"/>
        <w:rPr>
          <w:rFonts w:cstheme="minorHAnsi"/>
        </w:rPr>
      </w:pPr>
      <w:r w:rsidRPr="00570D7E">
        <w:rPr>
          <w:rFonts w:eastAsia="Times New Roman" w:cstheme="minorHAnsi"/>
          <w:lang w:eastAsia="es-SV"/>
        </w:rPr>
        <w:lastRenderedPageBreak/>
        <w:t xml:space="preserve">Después de admitida la solicitud, deberá analizarse el contenido de esta según el Art. 55 del RLAIP, con el objeto de establecer si la información será entregada, o fundar su negativa; del estudio de la  petición se  establece  que la información solicitada es de carácter público, debiendo dictar la  resolución de mérito como preceptúa el Art. 56 del mismo cuerpo regulatorio, siendo procedente la entrega de la información vertida en esta resolución, relacionada en el considerando IV; al no estar limitada su divulgación por las causales comprendidas en los Arts. 19 y 24 de la LAIP, como información reservada o confidencial. </w:t>
      </w:r>
    </w:p>
    <w:p w:rsidR="00570D7E" w:rsidRPr="00570D7E" w:rsidRDefault="00570D7E" w:rsidP="00570D7E">
      <w:pPr>
        <w:autoSpaceDE w:val="0"/>
        <w:autoSpaceDN w:val="0"/>
        <w:adjustRightInd w:val="0"/>
        <w:spacing w:after="0" w:line="360" w:lineRule="auto"/>
        <w:ind w:left="426"/>
        <w:jc w:val="both"/>
        <w:rPr>
          <w:rFonts w:cstheme="minorHAnsi"/>
          <w:strike/>
        </w:rPr>
      </w:pPr>
    </w:p>
    <w:p w:rsidR="00570D7E" w:rsidRPr="00570D7E" w:rsidRDefault="00570D7E" w:rsidP="00570D7E">
      <w:pPr>
        <w:tabs>
          <w:tab w:val="left" w:pos="2127"/>
        </w:tabs>
        <w:autoSpaceDE w:val="0"/>
        <w:autoSpaceDN w:val="0"/>
        <w:adjustRightInd w:val="0"/>
        <w:spacing w:after="0" w:line="360" w:lineRule="auto"/>
        <w:ind w:left="142"/>
        <w:jc w:val="both"/>
        <w:rPr>
          <w:rFonts w:cstheme="minorHAnsi"/>
        </w:rPr>
      </w:pPr>
      <w:r w:rsidRPr="00570D7E">
        <w:rPr>
          <w:rFonts w:cstheme="minorHAnsi"/>
          <w:b/>
          <w:bCs/>
        </w:rPr>
        <w:t xml:space="preserve">POR TANTO: </w:t>
      </w:r>
      <w:r w:rsidRPr="00570D7E">
        <w:rPr>
          <w:rFonts w:cstheme="minorHAnsi"/>
          <w:bCs/>
        </w:rPr>
        <w:t xml:space="preserve">Ésta oficina en nombre de la Superintendencia General de Electricidad y Telecomunicaciones fundamentadas en los Arts. 62 y 72 letras c., de la LAIP, </w:t>
      </w:r>
      <w:r w:rsidRPr="00570D7E">
        <w:rPr>
          <w:rFonts w:cstheme="minorHAnsi"/>
          <w:b/>
          <w:bCs/>
        </w:rPr>
        <w:t>RESUELVE</w:t>
      </w:r>
      <w:r w:rsidRPr="00570D7E">
        <w:rPr>
          <w:rFonts w:cstheme="minorHAnsi"/>
        </w:rPr>
        <w:t>:</w:t>
      </w:r>
    </w:p>
    <w:p w:rsidR="00570D7E" w:rsidRPr="00570D7E" w:rsidRDefault="00570D7E" w:rsidP="00570D7E">
      <w:pPr>
        <w:tabs>
          <w:tab w:val="left" w:pos="2127"/>
        </w:tabs>
        <w:autoSpaceDE w:val="0"/>
        <w:autoSpaceDN w:val="0"/>
        <w:adjustRightInd w:val="0"/>
        <w:spacing w:after="0" w:line="360" w:lineRule="auto"/>
        <w:ind w:left="142"/>
        <w:jc w:val="both"/>
        <w:rPr>
          <w:rFonts w:cstheme="minorHAnsi"/>
        </w:rPr>
      </w:pPr>
    </w:p>
    <w:p w:rsidR="00570D7E" w:rsidRPr="00570D7E" w:rsidRDefault="00570D7E" w:rsidP="00570D7E">
      <w:pPr>
        <w:numPr>
          <w:ilvl w:val="2"/>
          <w:numId w:val="2"/>
        </w:numPr>
        <w:spacing w:line="360" w:lineRule="auto"/>
        <w:ind w:left="567" w:hanging="284"/>
        <w:contextualSpacing/>
        <w:jc w:val="both"/>
        <w:rPr>
          <w:rFonts w:eastAsia="Times New Roman" w:cs="Times New Roman"/>
          <w:lang w:eastAsia="es-SV"/>
        </w:rPr>
      </w:pPr>
      <w:r w:rsidRPr="00570D7E">
        <w:rPr>
          <w:rFonts w:eastAsia="Times New Roman" w:cs="Times New Roman"/>
          <w:lang w:eastAsia="es-SV"/>
        </w:rPr>
        <w:t xml:space="preserve">Declárese procedente la solicitud de información del ciudadano </w:t>
      </w:r>
      <w:r>
        <w:rPr>
          <w:rFonts w:eastAsia="Times New Roman" w:cstheme="minorHAnsi"/>
          <w:b/>
          <w:lang w:eastAsia="es-SV"/>
        </w:rPr>
        <w:t>XXXXXXXXXX</w:t>
      </w:r>
      <w:r w:rsidRPr="00570D7E">
        <w:rPr>
          <w:rFonts w:eastAsia="Times New Roman" w:cs="Times New Roman"/>
          <w:b/>
          <w:lang w:eastAsia="es-SV"/>
        </w:rPr>
        <w:t>,</w:t>
      </w:r>
      <w:r w:rsidRPr="00570D7E">
        <w:rPr>
          <w:rFonts w:eastAsia="Times New Roman" w:cs="Times New Roman"/>
          <w:lang w:eastAsia="es-SV"/>
        </w:rPr>
        <w:t xml:space="preserve"> según lo fundamentado en el considerando IV de ésta resolución.</w:t>
      </w:r>
    </w:p>
    <w:p w:rsidR="00570D7E" w:rsidRPr="00570D7E" w:rsidRDefault="00570D7E" w:rsidP="00570D7E">
      <w:pPr>
        <w:numPr>
          <w:ilvl w:val="2"/>
          <w:numId w:val="2"/>
        </w:numPr>
        <w:spacing w:line="360" w:lineRule="auto"/>
        <w:ind w:left="567" w:hanging="284"/>
        <w:contextualSpacing/>
        <w:jc w:val="both"/>
        <w:rPr>
          <w:rFonts w:eastAsia="Times New Roman" w:cs="Times New Roman"/>
          <w:lang w:eastAsia="es-SV"/>
        </w:rPr>
      </w:pPr>
      <w:r w:rsidRPr="00570D7E">
        <w:rPr>
          <w:rFonts w:eastAsia="Times New Roman" w:cs="Times New Roman"/>
          <w:lang w:eastAsia="es-SV"/>
        </w:rPr>
        <w:t xml:space="preserve">Remítase ésta providencia administrativa en modalidad digital, gratuitamente como preceptúan los artículos 4 letra g. 61 y 102 de la Ley, a la dirección electrónica de origen; </w:t>
      </w:r>
    </w:p>
    <w:p w:rsidR="00570D7E" w:rsidRPr="00570D7E" w:rsidRDefault="00570D7E" w:rsidP="00570D7E">
      <w:pPr>
        <w:numPr>
          <w:ilvl w:val="2"/>
          <w:numId w:val="2"/>
        </w:numPr>
        <w:spacing w:line="360" w:lineRule="auto"/>
        <w:ind w:left="567" w:hanging="284"/>
        <w:contextualSpacing/>
        <w:jc w:val="both"/>
        <w:rPr>
          <w:rFonts w:eastAsia="Times New Roman" w:cs="Times New Roman"/>
          <w:b/>
          <w:lang w:eastAsia="es-SV"/>
        </w:rPr>
      </w:pPr>
      <w:r w:rsidRPr="00570D7E">
        <w:rPr>
          <w:rFonts w:eastAsia="Times New Roman" w:cs="Times New Roman"/>
          <w:lang w:eastAsia="es-SV"/>
        </w:rPr>
        <w:t>Notifíquese,</w:t>
      </w:r>
      <w:r w:rsidRPr="00570D7E">
        <w:rPr>
          <w:rFonts w:eastAsia="Times New Roman" w:cs="Times New Roman"/>
          <w:b/>
          <w:lang w:eastAsia="es-SV"/>
        </w:rPr>
        <w:t xml:space="preserve"> </w:t>
      </w:r>
    </w:p>
    <w:p w:rsidR="00570D7E" w:rsidRPr="00570D7E" w:rsidRDefault="00570D7E" w:rsidP="00570D7E">
      <w:pPr>
        <w:numPr>
          <w:ilvl w:val="2"/>
          <w:numId w:val="2"/>
        </w:numPr>
        <w:spacing w:line="360" w:lineRule="auto"/>
        <w:ind w:left="567" w:hanging="284"/>
        <w:contextualSpacing/>
        <w:jc w:val="both"/>
        <w:rPr>
          <w:rFonts w:eastAsia="Times New Roman" w:cs="Times New Roman"/>
          <w:lang w:eastAsia="es-SV"/>
        </w:rPr>
      </w:pPr>
      <w:r w:rsidRPr="00570D7E">
        <w:rPr>
          <w:rFonts w:eastAsia="Times New Roman" w:cs="Times New Roman"/>
          <w:lang w:eastAsia="es-SV"/>
        </w:rPr>
        <w:t xml:space="preserve">Archívese. </w:t>
      </w:r>
    </w:p>
    <w:p w:rsidR="00570D7E" w:rsidRPr="00570D7E" w:rsidRDefault="00570D7E" w:rsidP="00570D7E">
      <w:pPr>
        <w:tabs>
          <w:tab w:val="left" w:pos="2127"/>
        </w:tabs>
        <w:autoSpaceDE w:val="0"/>
        <w:autoSpaceDN w:val="0"/>
        <w:adjustRightInd w:val="0"/>
        <w:spacing w:after="0" w:line="360" w:lineRule="auto"/>
        <w:ind w:left="993"/>
        <w:contextualSpacing/>
        <w:jc w:val="both"/>
        <w:rPr>
          <w:rFonts w:cstheme="minorHAnsi"/>
        </w:rPr>
      </w:pPr>
      <w:r w:rsidRPr="00570D7E">
        <w:rPr>
          <w:rFonts w:cstheme="minorHAnsi"/>
        </w:rPr>
        <w:t xml:space="preserve">  </w:t>
      </w:r>
    </w:p>
    <w:p w:rsidR="00570D7E" w:rsidRPr="00570D7E" w:rsidRDefault="00570D7E" w:rsidP="00570D7E">
      <w:pPr>
        <w:tabs>
          <w:tab w:val="left" w:pos="2127"/>
        </w:tabs>
        <w:autoSpaceDE w:val="0"/>
        <w:autoSpaceDN w:val="0"/>
        <w:adjustRightInd w:val="0"/>
        <w:spacing w:after="0" w:line="360" w:lineRule="auto"/>
        <w:ind w:left="993"/>
        <w:contextualSpacing/>
        <w:jc w:val="both"/>
        <w:rPr>
          <w:rFonts w:cstheme="minorHAnsi"/>
        </w:rPr>
      </w:pPr>
    </w:p>
    <w:p w:rsidR="00570D7E" w:rsidRPr="00570D7E" w:rsidRDefault="00570D7E" w:rsidP="00570D7E">
      <w:pPr>
        <w:tabs>
          <w:tab w:val="left" w:pos="2127"/>
        </w:tabs>
        <w:autoSpaceDE w:val="0"/>
        <w:autoSpaceDN w:val="0"/>
        <w:adjustRightInd w:val="0"/>
        <w:spacing w:after="0" w:line="360" w:lineRule="auto"/>
        <w:ind w:left="993"/>
        <w:contextualSpacing/>
        <w:jc w:val="both"/>
        <w:rPr>
          <w:rFonts w:cstheme="minorHAnsi"/>
        </w:rPr>
      </w:pPr>
    </w:p>
    <w:p w:rsidR="00570D7E" w:rsidRPr="00570D7E" w:rsidRDefault="00570D7E" w:rsidP="00570D7E">
      <w:pPr>
        <w:spacing w:after="0" w:line="240" w:lineRule="auto"/>
        <w:jc w:val="center"/>
        <w:rPr>
          <w:rFonts w:eastAsia="Times New Roman" w:cstheme="minorHAnsi"/>
          <w:b/>
          <w:color w:val="FF0000"/>
          <w:lang w:eastAsia="es-SV"/>
        </w:rPr>
      </w:pPr>
      <w:r>
        <w:rPr>
          <w:rFonts w:eastAsia="Times New Roman" w:cstheme="minorHAnsi"/>
          <w:b/>
          <w:lang w:eastAsia="es-SV"/>
        </w:rPr>
        <w:t>XXXXXXXXXX</w:t>
      </w:r>
    </w:p>
    <w:p w:rsidR="006262B1" w:rsidRDefault="00570D7E" w:rsidP="00570D7E">
      <w:pPr>
        <w:spacing w:after="0" w:line="360" w:lineRule="auto"/>
        <w:jc w:val="center"/>
        <w:rPr>
          <w:rFonts w:eastAsia="Times New Roman" w:cstheme="minorHAnsi"/>
          <w:lang w:eastAsia="es-SV"/>
        </w:rPr>
      </w:pPr>
      <w:r w:rsidRPr="00570D7E">
        <w:rPr>
          <w:rFonts w:eastAsia="Times New Roman" w:cstheme="minorHAnsi"/>
          <w:lang w:eastAsia="es-SV"/>
        </w:rPr>
        <w:t>Oficial de Información Institucional</w:t>
      </w:r>
    </w:p>
    <w:p w:rsidR="00570D7E" w:rsidRDefault="00570D7E" w:rsidP="00570D7E">
      <w:pPr>
        <w:spacing w:after="0" w:line="360" w:lineRule="auto"/>
        <w:jc w:val="center"/>
        <w:rPr>
          <w:rFonts w:eastAsia="Times New Roman" w:cstheme="minorHAnsi"/>
          <w:lang w:eastAsia="es-SV"/>
        </w:rPr>
      </w:pPr>
    </w:p>
    <w:p w:rsidR="00570D7E" w:rsidRDefault="00570D7E" w:rsidP="00570D7E">
      <w:pPr>
        <w:spacing w:after="0" w:line="360" w:lineRule="auto"/>
        <w:jc w:val="center"/>
        <w:rPr>
          <w:rFonts w:eastAsia="Times New Roman" w:cstheme="minorHAnsi"/>
          <w:lang w:eastAsia="es-SV"/>
        </w:rPr>
      </w:pPr>
    </w:p>
    <w:p w:rsidR="00570D7E" w:rsidRDefault="00570D7E" w:rsidP="00570D7E">
      <w:pPr>
        <w:spacing w:after="0" w:line="360" w:lineRule="auto"/>
        <w:jc w:val="center"/>
        <w:rPr>
          <w:rFonts w:eastAsia="Times New Roman" w:cstheme="minorHAnsi"/>
          <w:lang w:eastAsia="es-SV"/>
        </w:rPr>
      </w:pPr>
    </w:p>
    <w:p w:rsidR="00570D7E" w:rsidRDefault="00570D7E" w:rsidP="00570D7E">
      <w:pPr>
        <w:spacing w:after="0" w:line="360" w:lineRule="auto"/>
        <w:jc w:val="center"/>
        <w:rPr>
          <w:rFonts w:eastAsia="Times New Roman" w:cstheme="minorHAnsi"/>
          <w:lang w:eastAsia="es-SV"/>
        </w:rPr>
      </w:pPr>
    </w:p>
    <w:p w:rsidR="00570D7E" w:rsidRDefault="00570D7E" w:rsidP="00570D7E">
      <w:pPr>
        <w:spacing w:after="0" w:line="360" w:lineRule="auto"/>
        <w:jc w:val="center"/>
        <w:rPr>
          <w:rFonts w:eastAsia="Times New Roman" w:cstheme="minorHAnsi"/>
          <w:lang w:eastAsia="es-SV"/>
        </w:rPr>
      </w:pPr>
    </w:p>
    <w:p w:rsidR="00570D7E" w:rsidRDefault="00570D7E" w:rsidP="00570D7E">
      <w:pPr>
        <w:spacing w:after="0" w:line="360" w:lineRule="auto"/>
        <w:jc w:val="center"/>
        <w:rPr>
          <w:rFonts w:eastAsia="Times New Roman" w:cstheme="minorHAnsi"/>
          <w:lang w:eastAsia="es-SV"/>
        </w:rPr>
      </w:pPr>
    </w:p>
    <w:p w:rsidR="00570D7E" w:rsidRDefault="00570D7E" w:rsidP="00570D7E">
      <w:pPr>
        <w:spacing w:after="0" w:line="360" w:lineRule="auto"/>
        <w:jc w:val="center"/>
        <w:rPr>
          <w:rFonts w:eastAsia="Times New Roman" w:cstheme="minorHAnsi"/>
          <w:lang w:eastAsia="es-SV"/>
        </w:rPr>
      </w:pPr>
    </w:p>
    <w:p w:rsidR="00570D7E" w:rsidRDefault="00570D7E" w:rsidP="00570D7E">
      <w:pPr>
        <w:spacing w:after="0" w:line="360" w:lineRule="auto"/>
        <w:jc w:val="center"/>
        <w:rPr>
          <w:rFonts w:eastAsia="Times New Roman" w:cstheme="minorHAnsi"/>
          <w:lang w:eastAsia="es-SV"/>
        </w:rPr>
      </w:pPr>
    </w:p>
    <w:p w:rsidR="00570D7E" w:rsidRDefault="00570D7E" w:rsidP="00570D7E">
      <w:pPr>
        <w:spacing w:after="0" w:line="360" w:lineRule="auto"/>
        <w:jc w:val="center"/>
        <w:rPr>
          <w:rFonts w:eastAsia="Times New Roman" w:cstheme="minorHAnsi"/>
          <w:lang w:eastAsia="es-SV"/>
        </w:rPr>
      </w:pPr>
    </w:p>
    <w:p w:rsidR="00570D7E" w:rsidRDefault="00570D7E" w:rsidP="00570D7E">
      <w:pPr>
        <w:spacing w:after="0" w:line="360" w:lineRule="auto"/>
        <w:jc w:val="center"/>
        <w:rPr>
          <w:rFonts w:eastAsia="Times New Roman" w:cstheme="minorHAnsi"/>
          <w:lang w:eastAsia="es-SV"/>
        </w:rPr>
      </w:pPr>
    </w:p>
    <w:p w:rsidR="007A07CD" w:rsidRPr="007A07CD" w:rsidRDefault="007A07CD" w:rsidP="007A07CD">
      <w:pPr>
        <w:tabs>
          <w:tab w:val="left" w:pos="2127"/>
        </w:tabs>
        <w:spacing w:line="360" w:lineRule="auto"/>
        <w:jc w:val="both"/>
        <w:rPr>
          <w:rFonts w:ascii="Calibri" w:eastAsia="Times New Roman" w:hAnsi="Calibri" w:cs="Calibri"/>
          <w:b/>
          <w:sz w:val="23"/>
          <w:szCs w:val="23"/>
          <w:shd w:val="clear" w:color="auto" w:fill="FFFFFF"/>
          <w:lang w:eastAsia="es-SV"/>
        </w:rPr>
      </w:pPr>
      <w:r w:rsidRPr="007A07CD">
        <w:rPr>
          <w:rFonts w:ascii="Calibri" w:eastAsia="Times New Roman" w:hAnsi="Calibri" w:cs="Calibri"/>
          <w:b/>
          <w:sz w:val="23"/>
          <w:szCs w:val="23"/>
          <w:shd w:val="clear" w:color="auto" w:fill="FFFFFF"/>
          <w:lang w:eastAsia="es-SV"/>
        </w:rPr>
        <w:lastRenderedPageBreak/>
        <w:t>SIPP N° 107-2018</w:t>
      </w:r>
    </w:p>
    <w:p w:rsidR="007A07CD" w:rsidRPr="007A07CD" w:rsidRDefault="007A07CD" w:rsidP="007A07CD">
      <w:pPr>
        <w:tabs>
          <w:tab w:val="left" w:pos="2127"/>
        </w:tabs>
        <w:spacing w:line="360" w:lineRule="auto"/>
        <w:jc w:val="both"/>
        <w:rPr>
          <w:rFonts w:ascii="Calibri" w:eastAsia="Times New Roman" w:hAnsi="Calibri" w:cs="Calibri"/>
          <w:spacing w:val="20"/>
          <w:sz w:val="23"/>
          <w:szCs w:val="23"/>
          <w:lang w:eastAsia="es-SV"/>
        </w:rPr>
      </w:pPr>
      <w:r w:rsidRPr="007A07CD">
        <w:rPr>
          <w:rFonts w:ascii="Calibri" w:eastAsia="Times New Roman" w:hAnsi="Calibri" w:cs="Calibri"/>
          <w:b/>
          <w:spacing w:val="20"/>
          <w:sz w:val="23"/>
          <w:szCs w:val="23"/>
          <w:lang w:eastAsia="es-SV"/>
        </w:rPr>
        <w:t xml:space="preserve">SUPERINTENDENCIA GENERAL DE ELECTRICIDAD Y TELECOMUNICACIONES-SIGET, UNIDAD DE ACCESO A LA INFORMACIÓN Y TRANSPARENCIA-UAIT, </w:t>
      </w:r>
      <w:r w:rsidRPr="007A07CD">
        <w:rPr>
          <w:rFonts w:ascii="Calibri" w:eastAsia="Times New Roman" w:hAnsi="Calibri" w:cs="Calibri"/>
          <w:spacing w:val="20"/>
          <w:sz w:val="23"/>
          <w:szCs w:val="23"/>
          <w:lang w:eastAsia="es-SV"/>
        </w:rPr>
        <w:t xml:space="preserve">a las nueve horas con veinte minutos del día veinticinco de junio del año dos mil dieciocho. </w:t>
      </w:r>
    </w:p>
    <w:p w:rsidR="007A07CD" w:rsidRPr="007A07CD" w:rsidRDefault="007A07CD" w:rsidP="007A07CD">
      <w:pPr>
        <w:tabs>
          <w:tab w:val="left" w:pos="2127"/>
        </w:tabs>
        <w:spacing w:line="360" w:lineRule="auto"/>
        <w:jc w:val="both"/>
        <w:rPr>
          <w:rFonts w:ascii="Calibri" w:eastAsia="Times New Roman" w:hAnsi="Calibri" w:cs="Calibri"/>
          <w:b/>
          <w:i/>
          <w:sz w:val="23"/>
          <w:szCs w:val="23"/>
          <w:lang w:val="es-ES" w:eastAsia="es-SV"/>
        </w:rPr>
      </w:pPr>
      <w:r w:rsidRPr="007A07CD">
        <w:rPr>
          <w:rFonts w:eastAsia="Times New Roman" w:cstheme="minorHAnsi"/>
          <w:sz w:val="23"/>
          <w:szCs w:val="23"/>
          <w:lang w:eastAsia="es-SV"/>
        </w:rPr>
        <w:t xml:space="preserve">El presente expediente administrativo para promover el derecho de acceso a información fue interpuesto de forma presencial el día catorce de junio del año que transcurre, por el ciudadano </w:t>
      </w:r>
      <w:r>
        <w:rPr>
          <w:rFonts w:eastAsia="Times New Roman" w:cstheme="minorHAnsi"/>
          <w:b/>
          <w:sz w:val="23"/>
          <w:szCs w:val="23"/>
          <w:lang w:eastAsia="es-SV"/>
        </w:rPr>
        <w:t>XXXXXXXXXX</w:t>
      </w:r>
      <w:r w:rsidRPr="007A07CD">
        <w:rPr>
          <w:rFonts w:eastAsia="Times New Roman" w:cstheme="minorHAnsi"/>
          <w:sz w:val="23"/>
          <w:szCs w:val="23"/>
          <w:lang w:eastAsia="es-SV"/>
        </w:rPr>
        <w:t>. En la petición literalmente expresó:</w:t>
      </w:r>
      <w:r w:rsidRPr="007A07CD">
        <w:rPr>
          <w:rFonts w:ascii="Calibri" w:eastAsia="Times New Roman" w:hAnsi="Calibri" w:cs="Calibri"/>
          <w:b/>
          <w:i/>
          <w:color w:val="7F7F7F" w:themeColor="text1" w:themeTint="80"/>
          <w:sz w:val="23"/>
          <w:szCs w:val="23"/>
          <w:lang w:val="es-ES" w:eastAsia="es-SV"/>
        </w:rPr>
        <w:t xml:space="preserve"> “1) Consumo de electricidad por municipio y por empresas de 2007- 2017, con </w:t>
      </w:r>
      <w:proofErr w:type="spellStart"/>
      <w:r w:rsidRPr="007A07CD">
        <w:rPr>
          <w:rFonts w:ascii="Calibri" w:eastAsia="Times New Roman" w:hAnsi="Calibri" w:cs="Calibri"/>
          <w:b/>
          <w:i/>
          <w:color w:val="7F7F7F" w:themeColor="text1" w:themeTint="80"/>
          <w:sz w:val="23"/>
          <w:szCs w:val="23"/>
          <w:lang w:val="es-ES" w:eastAsia="es-SV"/>
        </w:rPr>
        <w:t>periocidad</w:t>
      </w:r>
      <w:proofErr w:type="spellEnd"/>
      <w:r w:rsidRPr="007A07CD">
        <w:rPr>
          <w:rFonts w:ascii="Calibri" w:eastAsia="Times New Roman" w:hAnsi="Calibri" w:cs="Calibri"/>
          <w:b/>
          <w:i/>
          <w:color w:val="7F7F7F" w:themeColor="text1" w:themeTint="80"/>
          <w:sz w:val="23"/>
          <w:szCs w:val="23"/>
          <w:lang w:val="es-ES" w:eastAsia="es-SV"/>
        </w:rPr>
        <w:t xml:space="preserve"> mensual y a nivel de todos los 262 municipios de El Salvador; 2) Consumo de electricidad a nivel residencial y no residencial mensual, por municipio (262 municipios) 2007-2017; 3) Cantidad de postes, luminarias y número de clientes: mensual de 2007-20017 y por los 262 municipios.” (SIC)</w:t>
      </w:r>
    </w:p>
    <w:p w:rsidR="007A07CD" w:rsidRPr="007A07CD" w:rsidRDefault="007A07CD" w:rsidP="007A07CD">
      <w:pPr>
        <w:tabs>
          <w:tab w:val="left" w:pos="567"/>
        </w:tabs>
        <w:autoSpaceDE w:val="0"/>
        <w:autoSpaceDN w:val="0"/>
        <w:adjustRightInd w:val="0"/>
        <w:spacing w:after="0" w:line="360" w:lineRule="auto"/>
        <w:jc w:val="both"/>
        <w:rPr>
          <w:rFonts w:ascii="Calibri" w:eastAsia="Times New Roman" w:hAnsi="Calibri" w:cs="Times New Roman"/>
          <w:b/>
          <w:sz w:val="23"/>
          <w:szCs w:val="23"/>
          <w:lang w:val="es-ES" w:eastAsia="es-SV"/>
        </w:rPr>
      </w:pPr>
    </w:p>
    <w:p w:rsidR="007A07CD" w:rsidRPr="007A07CD" w:rsidRDefault="007A07CD" w:rsidP="007A07CD">
      <w:pPr>
        <w:tabs>
          <w:tab w:val="left" w:pos="567"/>
        </w:tabs>
        <w:autoSpaceDE w:val="0"/>
        <w:autoSpaceDN w:val="0"/>
        <w:adjustRightInd w:val="0"/>
        <w:spacing w:after="0" w:line="360" w:lineRule="auto"/>
        <w:jc w:val="both"/>
        <w:rPr>
          <w:rFonts w:ascii="Calibri" w:eastAsia="Times New Roman" w:hAnsi="Calibri" w:cs="Times New Roman"/>
          <w:b/>
          <w:sz w:val="23"/>
          <w:szCs w:val="23"/>
          <w:lang w:eastAsia="es-SV"/>
        </w:rPr>
      </w:pPr>
      <w:r w:rsidRPr="007A07CD">
        <w:rPr>
          <w:rFonts w:ascii="Calibri" w:eastAsia="Times New Roman" w:hAnsi="Calibri" w:cs="Times New Roman"/>
          <w:b/>
          <w:sz w:val="23"/>
          <w:szCs w:val="23"/>
          <w:lang w:eastAsia="es-SV"/>
        </w:rPr>
        <w:t>Ésta unidad a efecto de dar respuesta al requerimiento hace las consideraciones siguientes:</w:t>
      </w:r>
    </w:p>
    <w:p w:rsidR="007A07CD" w:rsidRPr="007A07CD" w:rsidRDefault="007A07CD" w:rsidP="007A07CD">
      <w:pPr>
        <w:autoSpaceDE w:val="0"/>
        <w:autoSpaceDN w:val="0"/>
        <w:adjustRightInd w:val="0"/>
        <w:spacing w:after="0" w:line="360" w:lineRule="auto"/>
        <w:jc w:val="both"/>
        <w:rPr>
          <w:rFonts w:ascii="Calibri" w:eastAsia="Times New Roman" w:hAnsi="Calibri" w:cs="Times New Roman"/>
          <w:sz w:val="23"/>
          <w:szCs w:val="23"/>
          <w:lang w:eastAsia="es-SV"/>
        </w:rPr>
      </w:pPr>
    </w:p>
    <w:p w:rsidR="007A07CD" w:rsidRPr="007A07CD" w:rsidRDefault="007A07CD" w:rsidP="005814D6">
      <w:pPr>
        <w:numPr>
          <w:ilvl w:val="0"/>
          <w:numId w:val="63"/>
        </w:numPr>
        <w:tabs>
          <w:tab w:val="left" w:pos="2127"/>
        </w:tabs>
        <w:spacing w:line="360" w:lineRule="auto"/>
        <w:contextualSpacing/>
        <w:jc w:val="both"/>
        <w:rPr>
          <w:rFonts w:ascii="Calibri" w:eastAsia="Times New Roman" w:hAnsi="Calibri" w:cstheme="minorHAnsi"/>
          <w:sz w:val="23"/>
          <w:szCs w:val="23"/>
          <w:lang w:eastAsia="es-SV"/>
        </w:rPr>
      </w:pPr>
      <w:r w:rsidRPr="007A07CD">
        <w:rPr>
          <w:rFonts w:ascii="Calibri" w:eastAsia="Times New Roman" w:hAnsi="Calibri" w:cstheme="minorHAnsi"/>
          <w:sz w:val="23"/>
          <w:szCs w:val="23"/>
          <w:lang w:eastAsia="es-SV"/>
        </w:rPr>
        <w:t xml:space="preserve">Que la solicitud fue remitida en la fecha citada y previo a su admisión formal se verificó  cumpliese con lo que disponen los Arts. 66 inciso cuarto de la Ley de Acceso a la Información Pública en lo sucesivo LAIP o Ley, </w:t>
      </w:r>
      <w:r w:rsidRPr="007A07CD">
        <w:rPr>
          <w:rFonts w:ascii="Calibri" w:eastAsia="Times New Roman" w:hAnsi="Calibri" w:cs="Calibri"/>
          <w:sz w:val="23"/>
          <w:szCs w:val="23"/>
          <w:lang w:val="es-ES" w:eastAsia="es-SV"/>
        </w:rPr>
        <w:t xml:space="preserve">relacionado con el Art. 54 del </w:t>
      </w:r>
      <w:r w:rsidRPr="007A07CD">
        <w:rPr>
          <w:rFonts w:ascii="Calibri" w:eastAsia="Times New Roman" w:hAnsi="Calibri" w:cs="Calibri"/>
          <w:sz w:val="23"/>
          <w:szCs w:val="23"/>
          <w:lang w:eastAsia="es-SV"/>
        </w:rPr>
        <w:t xml:space="preserve">Reglamento de  la  Ley  de  Acceso  a  la  Información  Pública-RLAIP, </w:t>
      </w:r>
      <w:r w:rsidRPr="007A07CD">
        <w:rPr>
          <w:rFonts w:eastAsia="Times New Roman" w:cs="Times New Roman"/>
          <w:sz w:val="23"/>
          <w:szCs w:val="23"/>
          <w:lang w:eastAsia="es-SV"/>
        </w:rPr>
        <w:t>por lo que se dio el trámite correspondiente.</w:t>
      </w:r>
    </w:p>
    <w:p w:rsidR="007A07CD" w:rsidRPr="007A07CD" w:rsidRDefault="007A07CD" w:rsidP="007A07CD">
      <w:pPr>
        <w:tabs>
          <w:tab w:val="left" w:pos="2127"/>
        </w:tabs>
        <w:spacing w:line="360" w:lineRule="auto"/>
        <w:contextualSpacing/>
        <w:jc w:val="both"/>
        <w:rPr>
          <w:rFonts w:ascii="Calibri" w:eastAsia="Times New Roman" w:hAnsi="Calibri" w:cstheme="minorHAnsi"/>
          <w:sz w:val="23"/>
          <w:szCs w:val="23"/>
          <w:lang w:eastAsia="es-SV"/>
        </w:rPr>
      </w:pPr>
    </w:p>
    <w:p w:rsidR="007A07CD" w:rsidRPr="007A07CD" w:rsidRDefault="007A07CD" w:rsidP="005814D6">
      <w:pPr>
        <w:numPr>
          <w:ilvl w:val="0"/>
          <w:numId w:val="63"/>
        </w:numPr>
        <w:spacing w:line="360" w:lineRule="auto"/>
        <w:ind w:hanging="284"/>
        <w:contextualSpacing/>
        <w:jc w:val="both"/>
        <w:rPr>
          <w:rFonts w:ascii="Calibri" w:eastAsia="Times New Roman" w:hAnsi="Calibri" w:cs="Times New Roman"/>
          <w:i/>
          <w:sz w:val="23"/>
          <w:szCs w:val="23"/>
          <w:lang w:eastAsia="es-SV"/>
        </w:rPr>
      </w:pPr>
      <w:r w:rsidRPr="007A07CD">
        <w:rPr>
          <w:rFonts w:ascii="Calibri" w:eastAsia="Times New Roman" w:hAnsi="Calibri" w:cs="Times New Roman"/>
          <w:sz w:val="23"/>
          <w:szCs w:val="23"/>
          <w:lang w:eastAsia="es-SV"/>
        </w:rPr>
        <w:t xml:space="preserve">La LAIP atribuye al Oficial de Información, en el artículo 50 letras b. y d. funciones como: Recibir y diligenciar las solicitudes, gestionar y entregar la información requerida, garantizando el  derecho de  acceso que asiste a toda persona reconocido en el Art. 1 LAIP;  asimismo,  el  artículo  70  de  la  Ley  establece  que:  </w:t>
      </w:r>
      <w:r w:rsidRPr="007A07CD">
        <w:rPr>
          <w:rFonts w:ascii="Calibri" w:eastAsia="Times New Roman" w:hAnsi="Calibri" w:cs="Times New Roman"/>
          <w:i/>
          <w:sz w:val="23"/>
          <w:szCs w:val="23"/>
          <w:lang w:eastAsia="es-SV"/>
        </w:rPr>
        <w:t>“El  Oficial  de información transmitirá  la  solicitud  a   la  unidad  administrativa  que  tenga  o   pueda  poseer  la  información, con el objeto de que ésta la localice, verifique su clasificación y, en su caso, le comunique la manera en que se encuentra disponible</w:t>
      </w:r>
      <w:r w:rsidRPr="007A07CD">
        <w:rPr>
          <w:rFonts w:ascii="Calibri" w:eastAsia="Times New Roman" w:hAnsi="Calibri" w:cs="Times New Roman"/>
          <w:sz w:val="23"/>
          <w:szCs w:val="23"/>
          <w:lang w:eastAsia="es-SV"/>
        </w:rPr>
        <w:t>”. En cumplimiento de tales funciones se envió la petición a Gerencia de Electricidad-GE.</w:t>
      </w:r>
    </w:p>
    <w:p w:rsidR="007A07CD" w:rsidRPr="007A07CD" w:rsidRDefault="007A07CD" w:rsidP="007A07CD">
      <w:pPr>
        <w:tabs>
          <w:tab w:val="left" w:pos="2127"/>
        </w:tabs>
        <w:spacing w:line="360" w:lineRule="auto"/>
        <w:contextualSpacing/>
        <w:jc w:val="both"/>
        <w:rPr>
          <w:rFonts w:ascii="Calibri" w:eastAsia="Times New Roman" w:hAnsi="Calibri" w:cs="Times New Roman"/>
          <w:i/>
          <w:sz w:val="23"/>
          <w:szCs w:val="23"/>
          <w:lang w:eastAsia="es-SV"/>
        </w:rPr>
      </w:pPr>
    </w:p>
    <w:p w:rsidR="007A07CD" w:rsidRPr="007A07CD" w:rsidRDefault="007A07CD" w:rsidP="007A07CD">
      <w:pPr>
        <w:tabs>
          <w:tab w:val="left" w:pos="2127"/>
        </w:tabs>
        <w:spacing w:line="360" w:lineRule="auto"/>
        <w:contextualSpacing/>
        <w:jc w:val="both"/>
        <w:rPr>
          <w:rFonts w:ascii="Calibri" w:eastAsia="Times New Roman" w:hAnsi="Calibri" w:cs="Times New Roman"/>
          <w:i/>
          <w:sz w:val="23"/>
          <w:szCs w:val="23"/>
          <w:lang w:eastAsia="es-SV"/>
        </w:rPr>
      </w:pPr>
    </w:p>
    <w:p w:rsidR="007A07CD" w:rsidRPr="007A07CD" w:rsidRDefault="007A07CD" w:rsidP="005814D6">
      <w:pPr>
        <w:numPr>
          <w:ilvl w:val="0"/>
          <w:numId w:val="63"/>
        </w:numPr>
        <w:spacing w:line="360" w:lineRule="auto"/>
        <w:contextualSpacing/>
        <w:jc w:val="both"/>
        <w:rPr>
          <w:rFonts w:ascii="Calibri" w:eastAsia="Times New Roman" w:hAnsi="Calibri" w:cs="Times New Roman"/>
          <w:b/>
          <w:bCs/>
          <w:sz w:val="23"/>
          <w:szCs w:val="23"/>
          <w:lang w:eastAsia="es-SV"/>
        </w:rPr>
      </w:pPr>
      <w:r w:rsidRPr="007A07CD">
        <w:rPr>
          <w:rFonts w:ascii="Calibri" w:eastAsia="Times New Roman" w:hAnsi="Calibri" w:cs="Times New Roman"/>
          <w:sz w:val="23"/>
          <w:szCs w:val="23"/>
          <w:lang w:eastAsia="es-SV"/>
        </w:rPr>
        <w:t xml:space="preserve">El </w:t>
      </w:r>
      <w:r w:rsidRPr="007A07CD">
        <w:rPr>
          <w:rFonts w:ascii="Calibri" w:eastAsia="Times New Roman" w:hAnsi="Calibri" w:cs="Times New Roman"/>
          <w:bCs/>
          <w:sz w:val="23"/>
          <w:szCs w:val="23"/>
          <w:lang w:eastAsia="es-SV"/>
        </w:rPr>
        <w:t xml:space="preserve">Art. 4 de la Ley de Creación de la Superintendencia General de Electricidad y Telecomunicaciones- LCSIGET, dispone: </w:t>
      </w:r>
      <w:r w:rsidRPr="007A07CD">
        <w:rPr>
          <w:rFonts w:ascii="Calibri" w:eastAsia="Times New Roman" w:hAnsi="Calibri" w:cs="Times New Roman"/>
          <w:i/>
          <w:iCs/>
          <w:sz w:val="23"/>
          <w:szCs w:val="23"/>
          <w:lang w:eastAsia="es-SV"/>
        </w:rPr>
        <w:t>"</w:t>
      </w:r>
      <w:r w:rsidRPr="007A07CD">
        <w:rPr>
          <w:rFonts w:ascii="Calibri" w:eastAsia="Times New Roman" w:hAnsi="Calibri" w:cs="Times New Roman"/>
          <w:bCs/>
          <w:i/>
          <w:iCs/>
          <w:sz w:val="23"/>
          <w:szCs w:val="23"/>
          <w:lang w:eastAsia="es-SV"/>
        </w:rPr>
        <w:t>Art 4.-</w:t>
      </w:r>
      <w:r w:rsidRPr="007A07CD">
        <w:rPr>
          <w:rFonts w:ascii="Calibri" w:eastAsia="Times New Roman" w:hAnsi="Calibri" w:cs="Times New Roman"/>
          <w:i/>
          <w:iCs/>
          <w:sz w:val="23"/>
          <w:szCs w:val="23"/>
          <w:lang w:eastAsia="es-SV"/>
        </w:rPr>
        <w:t xml:space="preserve">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 </w:t>
      </w:r>
    </w:p>
    <w:p w:rsidR="007A07CD" w:rsidRPr="007A07CD" w:rsidRDefault="007A07CD" w:rsidP="007A07CD">
      <w:pPr>
        <w:ind w:left="720"/>
        <w:contextualSpacing/>
        <w:rPr>
          <w:rFonts w:ascii="Calibri" w:eastAsia="Times New Roman" w:hAnsi="Calibri" w:cs="Times New Roman"/>
          <w:b/>
          <w:bCs/>
          <w:sz w:val="23"/>
          <w:szCs w:val="23"/>
          <w:lang w:eastAsia="es-SV"/>
        </w:rPr>
      </w:pPr>
    </w:p>
    <w:p w:rsidR="007A07CD" w:rsidRPr="007A07CD" w:rsidRDefault="007A07CD" w:rsidP="007A07CD">
      <w:pPr>
        <w:spacing w:line="360" w:lineRule="auto"/>
        <w:ind w:left="720"/>
        <w:contextualSpacing/>
        <w:jc w:val="both"/>
        <w:rPr>
          <w:rFonts w:ascii="Calibri" w:eastAsia="Times New Roman" w:hAnsi="Calibri" w:cs="Times New Roman"/>
          <w:b/>
          <w:bCs/>
          <w:sz w:val="23"/>
          <w:szCs w:val="23"/>
          <w:lang w:eastAsia="es-SV"/>
        </w:rPr>
      </w:pPr>
      <w:r w:rsidRPr="007A07CD">
        <w:rPr>
          <w:rFonts w:ascii="Calibri" w:eastAsia="Times New Roman" w:hAnsi="Calibri" w:cs="Times New Roman"/>
          <w:b/>
          <w:bCs/>
          <w:sz w:val="23"/>
          <w:szCs w:val="23"/>
          <w:lang w:eastAsia="es-SV"/>
        </w:rPr>
        <w:t>RAZONAMIENTO DE RESPUESTA A LA PETICIÓN</w:t>
      </w:r>
    </w:p>
    <w:p w:rsidR="007A07CD" w:rsidRPr="007A07CD" w:rsidRDefault="007A07CD" w:rsidP="007A07CD">
      <w:pPr>
        <w:spacing w:line="360" w:lineRule="auto"/>
        <w:ind w:left="720"/>
        <w:contextualSpacing/>
        <w:jc w:val="both"/>
        <w:rPr>
          <w:rFonts w:ascii="Calibri" w:eastAsia="Times New Roman" w:hAnsi="Calibri" w:cs="Times New Roman"/>
          <w:b/>
          <w:bCs/>
          <w:sz w:val="23"/>
          <w:szCs w:val="23"/>
          <w:lang w:eastAsia="es-SV"/>
        </w:rPr>
      </w:pPr>
    </w:p>
    <w:p w:rsidR="007A07CD" w:rsidRPr="007A07CD" w:rsidRDefault="007A07CD" w:rsidP="005814D6">
      <w:pPr>
        <w:numPr>
          <w:ilvl w:val="0"/>
          <w:numId w:val="63"/>
        </w:numPr>
        <w:autoSpaceDE w:val="0"/>
        <w:autoSpaceDN w:val="0"/>
        <w:spacing w:after="0" w:line="360" w:lineRule="auto"/>
        <w:jc w:val="both"/>
        <w:rPr>
          <w:i/>
          <w:iCs/>
          <w:sz w:val="23"/>
          <w:szCs w:val="23"/>
          <w:lang w:val="es-MX" w:eastAsia="es-SV"/>
        </w:rPr>
      </w:pPr>
      <w:r w:rsidRPr="007A07CD">
        <w:rPr>
          <w:sz w:val="23"/>
          <w:szCs w:val="23"/>
          <w:lang w:eastAsia="es-SV"/>
        </w:rPr>
        <w:t>Que la dependencia correspondiente, en respuesta a la información requerida por la peticionaria y a la información con la que cuenta en sus archivos, manifestó que para el consumo mensual de electricidad por municipios y por empresas, del período 2007-2017, a nivel de todos los 262 municipios de El Salvador está disponible en los Boletines Estadísticos anuales que la SIGET emite y publica en su sitio web, por ejemplo en el Boletín Estadístico 2016 se encuentran en los cuadros del número 65 al 68.</w:t>
      </w:r>
    </w:p>
    <w:p w:rsidR="007A07CD" w:rsidRPr="007A07CD" w:rsidRDefault="007A07CD" w:rsidP="007A07CD">
      <w:pPr>
        <w:autoSpaceDE w:val="0"/>
        <w:autoSpaceDN w:val="0"/>
        <w:spacing w:after="0" w:line="360" w:lineRule="auto"/>
        <w:ind w:left="720"/>
        <w:jc w:val="center"/>
        <w:rPr>
          <w:sz w:val="23"/>
          <w:szCs w:val="23"/>
          <w:lang w:eastAsia="es-SV"/>
        </w:rPr>
      </w:pPr>
      <w:r w:rsidRPr="007A07CD">
        <w:rPr>
          <w:i/>
          <w:iCs/>
          <w:noProof/>
          <w:sz w:val="23"/>
          <w:szCs w:val="23"/>
          <w:lang w:eastAsia="es-SV"/>
        </w:rPr>
        <w:drawing>
          <wp:inline distT="0" distB="0" distL="0" distR="0" wp14:anchorId="0843714E" wp14:editId="1E5E6B1F">
            <wp:extent cx="5191125" cy="3048000"/>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96124" cy="3050935"/>
                    </a:xfrm>
                    <a:prstGeom prst="rect">
                      <a:avLst/>
                    </a:prstGeom>
                    <a:noFill/>
                    <a:ln>
                      <a:noFill/>
                    </a:ln>
                  </pic:spPr>
                </pic:pic>
              </a:graphicData>
            </a:graphic>
          </wp:inline>
        </w:drawing>
      </w:r>
    </w:p>
    <w:p w:rsidR="007A07CD" w:rsidRPr="007A07CD" w:rsidRDefault="007A07CD" w:rsidP="007A07CD">
      <w:pPr>
        <w:autoSpaceDE w:val="0"/>
        <w:autoSpaceDN w:val="0"/>
        <w:spacing w:after="0" w:line="360" w:lineRule="auto"/>
        <w:ind w:left="720"/>
        <w:jc w:val="both"/>
        <w:rPr>
          <w:sz w:val="23"/>
          <w:szCs w:val="23"/>
          <w:lang w:eastAsia="es-SV"/>
        </w:rPr>
      </w:pPr>
    </w:p>
    <w:p w:rsidR="007A07CD" w:rsidRPr="007A07CD" w:rsidRDefault="007A07CD" w:rsidP="007A07CD">
      <w:pPr>
        <w:autoSpaceDE w:val="0"/>
        <w:autoSpaceDN w:val="0"/>
        <w:spacing w:after="0" w:line="360" w:lineRule="auto"/>
        <w:ind w:left="720"/>
        <w:jc w:val="both"/>
        <w:rPr>
          <w:sz w:val="23"/>
          <w:szCs w:val="23"/>
          <w:lang w:eastAsia="es-SV"/>
        </w:rPr>
      </w:pPr>
      <w:r w:rsidRPr="007A07CD">
        <w:rPr>
          <w:sz w:val="23"/>
          <w:szCs w:val="23"/>
          <w:lang w:eastAsia="es-SV"/>
        </w:rPr>
        <w:lastRenderedPageBreak/>
        <w:t>Para la consulta Consumo mensual de electricidad a nivel residencial y no residencial, por cada uno de los 262 municipios correspondiente al período 2007-2017, se aclara que la SIGET no cuenta con dicho detalle, únicamente se tiene el consumo por categorías tarifarias residenciales y no residenciales, las cuales se pueden encontrar en los Boletines Estadísticos anuales de la SIGET, por ejemplo para el año 2016 en el cuadro número 64 del Boletín Estadístico del año 2016.</w:t>
      </w:r>
    </w:p>
    <w:p w:rsidR="007A07CD" w:rsidRPr="007A07CD" w:rsidRDefault="007A07CD" w:rsidP="007A07CD">
      <w:pPr>
        <w:autoSpaceDE w:val="0"/>
        <w:autoSpaceDN w:val="0"/>
        <w:spacing w:after="0" w:line="360" w:lineRule="auto"/>
        <w:ind w:left="720"/>
        <w:jc w:val="both"/>
        <w:rPr>
          <w:sz w:val="23"/>
          <w:szCs w:val="23"/>
          <w:lang w:eastAsia="es-SV"/>
        </w:rPr>
      </w:pPr>
    </w:p>
    <w:p w:rsidR="007A07CD" w:rsidRPr="007A07CD" w:rsidRDefault="007A07CD" w:rsidP="007A07CD">
      <w:pPr>
        <w:autoSpaceDE w:val="0"/>
        <w:autoSpaceDN w:val="0"/>
        <w:spacing w:after="0" w:line="360" w:lineRule="auto"/>
        <w:ind w:left="720"/>
        <w:jc w:val="center"/>
        <w:rPr>
          <w:sz w:val="23"/>
          <w:szCs w:val="23"/>
          <w:lang w:eastAsia="es-SV"/>
        </w:rPr>
      </w:pPr>
      <w:r w:rsidRPr="007A07CD">
        <w:rPr>
          <w:noProof/>
          <w:sz w:val="23"/>
          <w:szCs w:val="23"/>
          <w:lang w:eastAsia="es-SV"/>
        </w:rPr>
        <w:drawing>
          <wp:inline distT="0" distB="0" distL="0" distR="0" wp14:anchorId="27403711" wp14:editId="658D407E">
            <wp:extent cx="5286375" cy="1504950"/>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86375" cy="1504950"/>
                    </a:xfrm>
                    <a:prstGeom prst="rect">
                      <a:avLst/>
                    </a:prstGeom>
                    <a:noFill/>
                    <a:ln>
                      <a:noFill/>
                    </a:ln>
                  </pic:spPr>
                </pic:pic>
              </a:graphicData>
            </a:graphic>
          </wp:inline>
        </w:drawing>
      </w:r>
    </w:p>
    <w:p w:rsidR="007A07CD" w:rsidRPr="007A07CD" w:rsidRDefault="007A07CD" w:rsidP="007A07CD">
      <w:pPr>
        <w:autoSpaceDE w:val="0"/>
        <w:autoSpaceDN w:val="0"/>
        <w:spacing w:after="0" w:line="360" w:lineRule="auto"/>
        <w:ind w:left="720"/>
        <w:jc w:val="both"/>
        <w:rPr>
          <w:i/>
          <w:iCs/>
          <w:sz w:val="23"/>
          <w:szCs w:val="23"/>
          <w:lang w:val="es-MX" w:eastAsia="es-SV"/>
        </w:rPr>
      </w:pPr>
    </w:p>
    <w:p w:rsidR="007A07CD" w:rsidRPr="007A07CD" w:rsidRDefault="007A07CD" w:rsidP="007A07CD">
      <w:pPr>
        <w:autoSpaceDE w:val="0"/>
        <w:autoSpaceDN w:val="0"/>
        <w:spacing w:after="0" w:line="360" w:lineRule="auto"/>
        <w:ind w:left="720"/>
        <w:jc w:val="both"/>
        <w:rPr>
          <w:iCs/>
          <w:sz w:val="23"/>
          <w:szCs w:val="23"/>
          <w:lang w:val="es-MX" w:eastAsia="es-SV"/>
        </w:rPr>
      </w:pPr>
      <w:r w:rsidRPr="007A07CD">
        <w:rPr>
          <w:iCs/>
          <w:sz w:val="23"/>
          <w:szCs w:val="23"/>
          <w:lang w:val="es-MX" w:eastAsia="es-SV"/>
        </w:rPr>
        <w:t>En relación a la consulta sobre la cantidad de postes, luminarias y número de clientes mensuales, del período 2007-2017, son datos disponibles en los Boletines Estadístico Anuales que emite y publica la SIGET, como muestra de ello se tienen los cuadros del  número 54 al 55 y del número 59 al 63 del Boletín Estadístico correspondiente al año 2016.</w:t>
      </w:r>
    </w:p>
    <w:p w:rsidR="007A07CD" w:rsidRPr="007A07CD" w:rsidRDefault="007A07CD" w:rsidP="007A07CD">
      <w:pPr>
        <w:autoSpaceDE w:val="0"/>
        <w:autoSpaceDN w:val="0"/>
        <w:spacing w:after="0" w:line="360" w:lineRule="auto"/>
        <w:ind w:left="720"/>
        <w:jc w:val="both"/>
        <w:rPr>
          <w:iCs/>
          <w:sz w:val="23"/>
          <w:szCs w:val="23"/>
          <w:lang w:val="es-MX" w:eastAsia="es-SV"/>
        </w:rPr>
      </w:pPr>
    </w:p>
    <w:p w:rsidR="007A07CD" w:rsidRPr="007A07CD" w:rsidRDefault="007A07CD" w:rsidP="007A07CD">
      <w:pPr>
        <w:autoSpaceDE w:val="0"/>
        <w:autoSpaceDN w:val="0"/>
        <w:spacing w:after="0" w:line="360" w:lineRule="auto"/>
        <w:ind w:left="720"/>
        <w:jc w:val="center"/>
        <w:rPr>
          <w:iCs/>
          <w:sz w:val="23"/>
          <w:szCs w:val="23"/>
          <w:lang w:val="es-MX" w:eastAsia="es-SV"/>
        </w:rPr>
      </w:pPr>
      <w:r w:rsidRPr="007A07CD">
        <w:rPr>
          <w:iCs/>
          <w:noProof/>
          <w:sz w:val="23"/>
          <w:szCs w:val="23"/>
          <w:lang w:eastAsia="es-SV"/>
        </w:rPr>
        <w:drawing>
          <wp:inline distT="0" distB="0" distL="0" distR="0" wp14:anchorId="76F02040" wp14:editId="75122877">
            <wp:extent cx="5410200" cy="2847975"/>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10200" cy="2847975"/>
                    </a:xfrm>
                    <a:prstGeom prst="rect">
                      <a:avLst/>
                    </a:prstGeom>
                    <a:noFill/>
                    <a:ln>
                      <a:noFill/>
                    </a:ln>
                  </pic:spPr>
                </pic:pic>
              </a:graphicData>
            </a:graphic>
          </wp:inline>
        </w:drawing>
      </w:r>
    </w:p>
    <w:p w:rsidR="007A07CD" w:rsidRPr="007A07CD" w:rsidRDefault="007A07CD" w:rsidP="007A07CD">
      <w:pPr>
        <w:autoSpaceDE w:val="0"/>
        <w:autoSpaceDN w:val="0"/>
        <w:spacing w:after="0" w:line="360" w:lineRule="auto"/>
        <w:ind w:left="720"/>
        <w:jc w:val="both"/>
        <w:rPr>
          <w:iCs/>
          <w:sz w:val="23"/>
          <w:szCs w:val="23"/>
          <w:lang w:val="es-MX" w:eastAsia="es-SV"/>
        </w:rPr>
      </w:pPr>
    </w:p>
    <w:p w:rsidR="007A07CD" w:rsidRPr="007A07CD" w:rsidRDefault="007A07CD" w:rsidP="007A07CD">
      <w:pPr>
        <w:autoSpaceDE w:val="0"/>
        <w:autoSpaceDN w:val="0"/>
        <w:spacing w:after="0" w:line="360" w:lineRule="auto"/>
        <w:ind w:left="720"/>
        <w:jc w:val="both"/>
        <w:rPr>
          <w:sz w:val="23"/>
          <w:szCs w:val="23"/>
          <w:lang w:eastAsia="es-SV"/>
        </w:rPr>
      </w:pPr>
      <w:r w:rsidRPr="007A07CD">
        <w:rPr>
          <w:iCs/>
          <w:sz w:val="23"/>
          <w:szCs w:val="23"/>
          <w:lang w:val="es-MX" w:eastAsia="es-SV"/>
        </w:rPr>
        <w:t>Es importante aclarar que en relación al</w:t>
      </w:r>
      <w:r w:rsidRPr="007A07CD">
        <w:rPr>
          <w:sz w:val="23"/>
          <w:szCs w:val="23"/>
          <w:lang w:eastAsia="es-SV"/>
        </w:rPr>
        <w:t xml:space="preserve"> Boletín de Estadísticas correspondiente al año 2017, únicamente se cuenta con un avance del primer semestre del año 2017, en vista que se está trabajando aún en información del sector, la cual será incorporada al Boletín por primera vez.</w:t>
      </w:r>
    </w:p>
    <w:p w:rsidR="007A07CD" w:rsidRPr="007A07CD" w:rsidRDefault="007A07CD" w:rsidP="007A07CD">
      <w:pPr>
        <w:autoSpaceDE w:val="0"/>
        <w:autoSpaceDN w:val="0"/>
        <w:spacing w:after="0" w:line="360" w:lineRule="auto"/>
        <w:ind w:left="720"/>
        <w:jc w:val="both"/>
        <w:rPr>
          <w:iCs/>
          <w:sz w:val="23"/>
          <w:szCs w:val="23"/>
          <w:lang w:val="es-MX" w:eastAsia="es-SV"/>
        </w:rPr>
      </w:pPr>
    </w:p>
    <w:p w:rsidR="007A07CD" w:rsidRPr="007A07CD" w:rsidRDefault="007A07CD" w:rsidP="007A07CD">
      <w:pPr>
        <w:autoSpaceDE w:val="0"/>
        <w:autoSpaceDN w:val="0"/>
        <w:spacing w:after="0" w:line="360" w:lineRule="auto"/>
        <w:ind w:left="720"/>
        <w:jc w:val="both"/>
        <w:rPr>
          <w:iCs/>
          <w:sz w:val="23"/>
          <w:szCs w:val="23"/>
          <w:lang w:val="es-MX" w:eastAsia="es-SV"/>
        </w:rPr>
      </w:pPr>
      <w:r w:rsidRPr="007A07CD">
        <w:rPr>
          <w:iCs/>
          <w:sz w:val="23"/>
          <w:szCs w:val="23"/>
          <w:lang w:val="es-MX" w:eastAsia="es-SV"/>
        </w:rPr>
        <w:t>Los boletines estadísticos a los cuales se hace referencia en párrafos anteriores se encuentran en la Página Web de la Superintendencia General de Electricidad y Telecomunicaciones, a los que se puede acceder mediante el siguiente enlace:</w:t>
      </w:r>
    </w:p>
    <w:p w:rsidR="007A07CD" w:rsidRPr="007A07CD" w:rsidRDefault="007A07CD" w:rsidP="007A07CD">
      <w:pPr>
        <w:autoSpaceDE w:val="0"/>
        <w:autoSpaceDN w:val="0"/>
        <w:spacing w:after="0" w:line="360" w:lineRule="auto"/>
        <w:ind w:left="720"/>
        <w:jc w:val="both"/>
        <w:rPr>
          <w:iCs/>
          <w:sz w:val="23"/>
          <w:szCs w:val="23"/>
          <w:lang w:val="es-MX" w:eastAsia="es-SV"/>
        </w:rPr>
      </w:pPr>
    </w:p>
    <w:p w:rsidR="007A07CD" w:rsidRPr="007A07CD" w:rsidRDefault="00C26BF2" w:rsidP="007A07CD">
      <w:pPr>
        <w:autoSpaceDE w:val="0"/>
        <w:autoSpaceDN w:val="0"/>
        <w:spacing w:after="0" w:line="360" w:lineRule="auto"/>
        <w:ind w:left="720"/>
        <w:jc w:val="center"/>
        <w:rPr>
          <w:iCs/>
          <w:sz w:val="23"/>
          <w:szCs w:val="23"/>
          <w:lang w:val="es-MX" w:eastAsia="es-SV"/>
        </w:rPr>
      </w:pPr>
      <w:hyperlink r:id="rId55" w:history="1">
        <w:r w:rsidR="007A07CD" w:rsidRPr="007A07CD">
          <w:rPr>
            <w:iCs/>
            <w:color w:val="0000FF" w:themeColor="hyperlink"/>
            <w:sz w:val="23"/>
            <w:szCs w:val="23"/>
            <w:u w:val="single"/>
            <w:lang w:val="es-MX" w:eastAsia="es-SV"/>
          </w:rPr>
          <w:t>https://www.siget.gob.sv/temas/electricidad/documentos/estadisticas/</w:t>
        </w:r>
      </w:hyperlink>
    </w:p>
    <w:p w:rsidR="007A07CD" w:rsidRPr="007A07CD" w:rsidRDefault="007A07CD" w:rsidP="007A07CD">
      <w:pPr>
        <w:autoSpaceDE w:val="0"/>
        <w:autoSpaceDN w:val="0"/>
        <w:spacing w:after="0" w:line="360" w:lineRule="auto"/>
        <w:ind w:left="720"/>
        <w:jc w:val="both"/>
        <w:rPr>
          <w:i/>
          <w:iCs/>
          <w:sz w:val="23"/>
          <w:szCs w:val="23"/>
          <w:lang w:val="es-MX" w:eastAsia="es-SV"/>
        </w:rPr>
      </w:pPr>
    </w:p>
    <w:p w:rsidR="007A07CD" w:rsidRPr="007A07CD" w:rsidRDefault="007A07CD" w:rsidP="005814D6">
      <w:pPr>
        <w:numPr>
          <w:ilvl w:val="0"/>
          <w:numId w:val="63"/>
        </w:numPr>
        <w:autoSpaceDE w:val="0"/>
        <w:autoSpaceDN w:val="0"/>
        <w:spacing w:after="0" w:line="360" w:lineRule="auto"/>
        <w:jc w:val="both"/>
        <w:rPr>
          <w:rFonts w:ascii="Calibri" w:eastAsia="Times New Roman" w:hAnsi="Calibri" w:cs="Times New Roman"/>
          <w:b/>
          <w:sz w:val="23"/>
          <w:szCs w:val="23"/>
          <w:lang w:eastAsia="es-SV"/>
        </w:rPr>
      </w:pPr>
      <w:r w:rsidRPr="007A07CD">
        <w:rPr>
          <w:sz w:val="23"/>
          <w:szCs w:val="23"/>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w:t>
      </w:r>
      <w:r w:rsidRPr="007A07CD">
        <w:rPr>
          <w:color w:val="000000"/>
          <w:sz w:val="23"/>
          <w:szCs w:val="23"/>
          <w:lang w:eastAsia="es-SV"/>
        </w:rPr>
        <w:t>,  por  lo  que  es   necesario  dictar  la  resolución  de  mérito  como preceptúa el Art. 56 del mismo cuerpo regulatorio, procediendo a la entrega de lo solicitado</w:t>
      </w:r>
      <w:r w:rsidRPr="007A07CD">
        <w:rPr>
          <w:sz w:val="23"/>
          <w:szCs w:val="23"/>
          <w:lang w:eastAsia="es-SV"/>
        </w:rPr>
        <w:t>.</w:t>
      </w:r>
    </w:p>
    <w:p w:rsidR="007A07CD" w:rsidRPr="007A07CD" w:rsidRDefault="007A07CD" w:rsidP="007A07CD">
      <w:pPr>
        <w:autoSpaceDE w:val="0"/>
        <w:autoSpaceDN w:val="0"/>
        <w:spacing w:after="0" w:line="360" w:lineRule="auto"/>
        <w:jc w:val="both"/>
        <w:rPr>
          <w:rFonts w:ascii="Calibri" w:eastAsia="Times New Roman" w:hAnsi="Calibri" w:cs="Times New Roman"/>
          <w:b/>
          <w:sz w:val="23"/>
          <w:szCs w:val="23"/>
          <w:lang w:eastAsia="es-SV"/>
        </w:rPr>
      </w:pPr>
    </w:p>
    <w:p w:rsidR="007A07CD" w:rsidRPr="007A07CD" w:rsidRDefault="007A07CD" w:rsidP="007A07CD">
      <w:pPr>
        <w:spacing w:line="360" w:lineRule="auto"/>
        <w:jc w:val="both"/>
        <w:rPr>
          <w:rFonts w:ascii="Calibri" w:eastAsia="Times New Roman" w:hAnsi="Calibri" w:cs="Times New Roman"/>
          <w:b/>
          <w:sz w:val="23"/>
          <w:szCs w:val="23"/>
          <w:lang w:eastAsia="es-SV"/>
        </w:rPr>
      </w:pPr>
      <w:r w:rsidRPr="007A07CD">
        <w:rPr>
          <w:rFonts w:ascii="Calibri" w:eastAsia="Times New Roman" w:hAnsi="Calibri" w:cs="Times New Roman"/>
          <w:b/>
          <w:sz w:val="23"/>
          <w:szCs w:val="23"/>
          <w:lang w:eastAsia="es-SV"/>
        </w:rPr>
        <w:t>POR TANTO:</w:t>
      </w:r>
      <w:r w:rsidRPr="007A07CD">
        <w:rPr>
          <w:rFonts w:ascii="Calibri" w:eastAsia="Times New Roman" w:hAnsi="Calibri" w:cs="Times New Roman"/>
          <w:sz w:val="23"/>
          <w:szCs w:val="23"/>
          <w:lang w:eastAsia="es-SV"/>
        </w:rPr>
        <w:t xml:space="preserve"> Ésta oficina en nombre de la Superintendencia General de Electricidad y Telecomunicaciones fundamentada en los </w:t>
      </w:r>
      <w:r w:rsidRPr="007A07CD">
        <w:rPr>
          <w:rFonts w:ascii="Calibri" w:eastAsia="Times New Roman" w:hAnsi="Calibri" w:cs="Times New Roman"/>
          <w:b/>
          <w:sz w:val="23"/>
          <w:szCs w:val="23"/>
          <w:lang w:eastAsia="es-SV"/>
        </w:rPr>
        <w:t>Arts. 62 y 65 de la LAIP</w:t>
      </w:r>
      <w:r w:rsidRPr="007A07CD">
        <w:rPr>
          <w:rFonts w:ascii="Calibri" w:eastAsia="Times New Roman" w:hAnsi="Calibri" w:cs="Times New Roman"/>
          <w:sz w:val="23"/>
          <w:szCs w:val="23"/>
          <w:lang w:eastAsia="es-SV"/>
        </w:rPr>
        <w:t xml:space="preserve">, basada en los fines de facilitar a toda persona el derecho de acceso a la información pública mediante procedimientos sencillos y expeditos; principios de máxima publicidad y disponibilidad, </w:t>
      </w:r>
      <w:r w:rsidRPr="007A07CD">
        <w:rPr>
          <w:rFonts w:ascii="Calibri" w:eastAsia="Times New Roman" w:hAnsi="Calibri" w:cs="Times New Roman"/>
          <w:b/>
          <w:sz w:val="23"/>
          <w:szCs w:val="23"/>
          <w:lang w:eastAsia="es-SV"/>
        </w:rPr>
        <w:t>RESUELVE:</w:t>
      </w:r>
    </w:p>
    <w:p w:rsidR="007A07CD" w:rsidRPr="007A07CD" w:rsidRDefault="007A07CD" w:rsidP="005814D6">
      <w:pPr>
        <w:numPr>
          <w:ilvl w:val="0"/>
          <w:numId w:val="64"/>
        </w:numPr>
        <w:spacing w:line="360" w:lineRule="auto"/>
        <w:contextualSpacing/>
        <w:jc w:val="both"/>
        <w:rPr>
          <w:rFonts w:ascii="Calibri" w:eastAsia="Times New Roman" w:hAnsi="Calibri" w:cs="Times New Roman"/>
          <w:sz w:val="23"/>
          <w:szCs w:val="23"/>
          <w:lang w:eastAsia="es-SV"/>
        </w:rPr>
      </w:pPr>
      <w:r w:rsidRPr="007A07CD">
        <w:rPr>
          <w:rFonts w:ascii="Calibri" w:eastAsia="Times New Roman" w:hAnsi="Calibri" w:cs="Times New Roman"/>
          <w:sz w:val="23"/>
          <w:szCs w:val="23"/>
          <w:lang w:eastAsia="es-SV"/>
        </w:rPr>
        <w:t xml:space="preserve">Declárese procedente la solicitud de acceso a la información del ciudadano </w:t>
      </w:r>
      <w:r>
        <w:rPr>
          <w:rFonts w:eastAsia="Times New Roman" w:cstheme="minorHAnsi"/>
          <w:b/>
          <w:sz w:val="23"/>
          <w:szCs w:val="23"/>
          <w:lang w:eastAsia="es-SV"/>
        </w:rPr>
        <w:t>XXXXXXXXXX</w:t>
      </w:r>
      <w:r w:rsidRPr="007A07CD">
        <w:rPr>
          <w:rFonts w:eastAsia="Times New Roman" w:cstheme="minorHAnsi"/>
          <w:b/>
          <w:sz w:val="23"/>
          <w:szCs w:val="23"/>
          <w:lang w:eastAsia="es-SV"/>
        </w:rPr>
        <w:t xml:space="preserve">, </w:t>
      </w:r>
      <w:r w:rsidRPr="007A07CD">
        <w:rPr>
          <w:rFonts w:eastAsia="Times New Roman" w:cstheme="minorHAnsi"/>
          <w:sz w:val="23"/>
          <w:szCs w:val="23"/>
          <w:lang w:eastAsia="es-SV"/>
        </w:rPr>
        <w:t>según lo dispuesto en el considerado IV;</w:t>
      </w:r>
      <w:r w:rsidRPr="007A07CD">
        <w:rPr>
          <w:rFonts w:ascii="Calibri" w:eastAsia="Times New Roman" w:hAnsi="Calibri" w:cs="Times New Roman"/>
          <w:sz w:val="23"/>
          <w:szCs w:val="23"/>
          <w:lang w:eastAsia="es-SV"/>
        </w:rPr>
        <w:t xml:space="preserve"> </w:t>
      </w:r>
    </w:p>
    <w:p w:rsidR="007A07CD" w:rsidRPr="007A07CD" w:rsidRDefault="007A07CD" w:rsidP="005814D6">
      <w:pPr>
        <w:numPr>
          <w:ilvl w:val="0"/>
          <w:numId w:val="64"/>
        </w:numPr>
        <w:spacing w:line="360" w:lineRule="auto"/>
        <w:contextualSpacing/>
        <w:jc w:val="both"/>
        <w:rPr>
          <w:rFonts w:ascii="Calibri" w:eastAsia="Times New Roman" w:hAnsi="Calibri" w:cs="Times New Roman"/>
          <w:sz w:val="23"/>
          <w:szCs w:val="23"/>
          <w:lang w:eastAsia="es-SV"/>
        </w:rPr>
      </w:pPr>
      <w:r w:rsidRPr="007A07CD">
        <w:rPr>
          <w:rFonts w:ascii="Calibri" w:eastAsia="Times New Roman" w:hAnsi="Calibri" w:cs="Times New Roman"/>
          <w:sz w:val="23"/>
          <w:szCs w:val="23"/>
          <w:lang w:eastAsia="es-SV"/>
        </w:rPr>
        <w:t xml:space="preserve">Remítase ésta providencia administrativa en modalidad digital, gratuitamente como preceptúan los </w:t>
      </w:r>
      <w:r w:rsidRPr="007A07CD">
        <w:rPr>
          <w:rFonts w:ascii="Calibri" w:eastAsia="Times New Roman" w:hAnsi="Calibri" w:cs="Times New Roman"/>
          <w:b/>
          <w:sz w:val="23"/>
          <w:szCs w:val="23"/>
          <w:lang w:eastAsia="es-SV"/>
        </w:rPr>
        <w:t>Art.</w:t>
      </w:r>
      <w:r w:rsidRPr="007A07CD">
        <w:rPr>
          <w:rFonts w:ascii="Calibri" w:eastAsia="Times New Roman" w:hAnsi="Calibri" w:cs="Times New Roman"/>
          <w:sz w:val="23"/>
          <w:szCs w:val="23"/>
          <w:lang w:eastAsia="es-SV"/>
        </w:rPr>
        <w:t xml:space="preserve"> </w:t>
      </w:r>
      <w:r w:rsidRPr="007A07CD">
        <w:rPr>
          <w:rFonts w:ascii="Calibri" w:eastAsia="Times New Roman" w:hAnsi="Calibri" w:cs="Times New Roman"/>
          <w:b/>
          <w:sz w:val="23"/>
          <w:szCs w:val="23"/>
          <w:lang w:eastAsia="es-SV"/>
        </w:rPr>
        <w:t>4 letra g. 61 y 102 de la LAIP</w:t>
      </w:r>
      <w:r w:rsidRPr="007A07CD">
        <w:rPr>
          <w:rFonts w:ascii="Calibri" w:eastAsia="Times New Roman" w:hAnsi="Calibri" w:cs="Times New Roman"/>
          <w:sz w:val="23"/>
          <w:szCs w:val="23"/>
          <w:lang w:eastAsia="es-SV"/>
        </w:rPr>
        <w:t>, al correo electrónico que el solicitante consignó;</w:t>
      </w:r>
    </w:p>
    <w:p w:rsidR="007A07CD" w:rsidRPr="007A07CD" w:rsidRDefault="007A07CD" w:rsidP="005814D6">
      <w:pPr>
        <w:numPr>
          <w:ilvl w:val="0"/>
          <w:numId w:val="64"/>
        </w:numPr>
        <w:spacing w:line="360" w:lineRule="auto"/>
        <w:contextualSpacing/>
        <w:jc w:val="both"/>
        <w:rPr>
          <w:rFonts w:ascii="Calibri" w:eastAsia="Times New Roman" w:hAnsi="Calibri" w:cs="Times New Roman"/>
          <w:sz w:val="23"/>
          <w:szCs w:val="23"/>
          <w:lang w:eastAsia="es-SV"/>
        </w:rPr>
      </w:pPr>
      <w:r w:rsidRPr="007A07CD">
        <w:rPr>
          <w:rFonts w:ascii="Calibri" w:eastAsia="Times New Roman" w:hAnsi="Calibri" w:cs="Times New Roman"/>
          <w:sz w:val="23"/>
          <w:szCs w:val="23"/>
          <w:lang w:eastAsia="es-SV"/>
        </w:rPr>
        <w:t>Notifíquese,</w:t>
      </w:r>
    </w:p>
    <w:p w:rsidR="007A07CD" w:rsidRPr="007A07CD" w:rsidRDefault="007A07CD" w:rsidP="005814D6">
      <w:pPr>
        <w:numPr>
          <w:ilvl w:val="0"/>
          <w:numId w:val="64"/>
        </w:numPr>
        <w:spacing w:line="360" w:lineRule="auto"/>
        <w:contextualSpacing/>
        <w:jc w:val="both"/>
        <w:rPr>
          <w:rFonts w:ascii="Calibri" w:eastAsia="Times New Roman" w:hAnsi="Calibri" w:cs="Times New Roman"/>
          <w:sz w:val="23"/>
          <w:szCs w:val="23"/>
          <w:lang w:eastAsia="es-SV"/>
        </w:rPr>
      </w:pPr>
      <w:r w:rsidRPr="007A07CD">
        <w:rPr>
          <w:rFonts w:ascii="Calibri" w:eastAsia="Times New Roman" w:hAnsi="Calibri" w:cs="Times New Roman"/>
          <w:sz w:val="23"/>
          <w:szCs w:val="23"/>
          <w:lang w:eastAsia="es-SV"/>
        </w:rPr>
        <w:lastRenderedPageBreak/>
        <w:t xml:space="preserve">Publíquese en el Portal de Transparencia Gobierno Abierto con base a lo establecido en el </w:t>
      </w:r>
      <w:r w:rsidRPr="007A07CD">
        <w:rPr>
          <w:rFonts w:ascii="Calibri" w:eastAsia="Times New Roman" w:hAnsi="Calibri" w:cs="Times New Roman"/>
          <w:b/>
          <w:sz w:val="23"/>
          <w:szCs w:val="23"/>
          <w:lang w:eastAsia="es-SV"/>
        </w:rPr>
        <w:t>Art. 6 del RLAIP.</w:t>
      </w:r>
      <w:r w:rsidRPr="007A07CD">
        <w:rPr>
          <w:rFonts w:ascii="Calibri" w:eastAsia="Times New Roman" w:hAnsi="Calibri" w:cs="Times New Roman"/>
          <w:b/>
          <w:sz w:val="23"/>
          <w:szCs w:val="23"/>
          <w:lang w:eastAsia="es-SV"/>
        </w:rPr>
        <w:cr/>
      </w:r>
    </w:p>
    <w:p w:rsidR="007A07CD" w:rsidRPr="007A07CD" w:rsidRDefault="007A07CD" w:rsidP="007A07CD">
      <w:pPr>
        <w:spacing w:line="360" w:lineRule="auto"/>
        <w:ind w:left="720"/>
        <w:contextualSpacing/>
        <w:jc w:val="both"/>
        <w:rPr>
          <w:rFonts w:ascii="Calibri" w:eastAsia="Times New Roman" w:hAnsi="Calibri" w:cs="Times New Roman"/>
          <w:sz w:val="23"/>
          <w:szCs w:val="23"/>
          <w:lang w:eastAsia="es-SV"/>
        </w:rPr>
      </w:pPr>
    </w:p>
    <w:p w:rsidR="007A07CD" w:rsidRPr="007A07CD" w:rsidRDefault="007A07CD" w:rsidP="007A07CD">
      <w:pPr>
        <w:spacing w:after="0" w:line="240" w:lineRule="auto"/>
        <w:jc w:val="center"/>
        <w:outlineLvl w:val="0"/>
        <w:rPr>
          <w:rFonts w:ascii="Calibri" w:eastAsia="Times New Roman" w:hAnsi="Calibri" w:cstheme="minorHAnsi"/>
          <w:b/>
          <w:sz w:val="23"/>
          <w:szCs w:val="23"/>
          <w:lang w:eastAsia="es-SV"/>
        </w:rPr>
      </w:pPr>
      <w:r>
        <w:rPr>
          <w:rFonts w:ascii="Calibri" w:eastAsia="Times New Roman" w:hAnsi="Calibri" w:cstheme="minorHAnsi"/>
          <w:b/>
          <w:sz w:val="23"/>
          <w:szCs w:val="23"/>
          <w:lang w:eastAsia="es-SV"/>
        </w:rPr>
        <w:t>XXXXXXXXXX</w:t>
      </w:r>
    </w:p>
    <w:p w:rsidR="007A07CD" w:rsidRPr="007A07CD" w:rsidRDefault="007A07CD" w:rsidP="007A07CD">
      <w:pPr>
        <w:spacing w:after="0" w:line="240" w:lineRule="auto"/>
        <w:jc w:val="center"/>
        <w:outlineLvl w:val="0"/>
        <w:rPr>
          <w:rFonts w:ascii="Calibri" w:eastAsia="Times New Roman" w:hAnsi="Calibri" w:cs="Times New Roman"/>
          <w:sz w:val="23"/>
          <w:szCs w:val="23"/>
          <w:lang w:eastAsia="es-SV"/>
        </w:rPr>
      </w:pPr>
      <w:r w:rsidRPr="007A07CD">
        <w:rPr>
          <w:rFonts w:ascii="Calibri" w:eastAsia="Times New Roman" w:hAnsi="Calibri" w:cstheme="minorHAnsi"/>
          <w:sz w:val="23"/>
          <w:szCs w:val="23"/>
          <w:lang w:eastAsia="es-SV"/>
        </w:rPr>
        <w:t>Oficial de Información Institucional</w:t>
      </w:r>
    </w:p>
    <w:p w:rsidR="00570D7E" w:rsidRDefault="00570D7E"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7A07CD" w:rsidRDefault="007A07CD" w:rsidP="00570D7E">
      <w:pPr>
        <w:spacing w:after="0" w:line="360" w:lineRule="auto"/>
        <w:jc w:val="center"/>
      </w:pPr>
    </w:p>
    <w:p w:rsidR="00A546E3" w:rsidRPr="00A546E3" w:rsidRDefault="00A546E3" w:rsidP="00A546E3">
      <w:pPr>
        <w:spacing w:after="120"/>
        <w:jc w:val="both"/>
        <w:rPr>
          <w:rFonts w:eastAsia="Times New Roman" w:cs="Calibri"/>
          <w:b/>
          <w:bCs/>
          <w:spacing w:val="-1"/>
          <w:sz w:val="24"/>
          <w:szCs w:val="24"/>
          <w:lang w:eastAsia="es-SV"/>
        </w:rPr>
      </w:pPr>
      <w:r w:rsidRPr="00A546E3">
        <w:rPr>
          <w:rFonts w:eastAsia="Times New Roman" w:cs="Calibri"/>
          <w:b/>
          <w:bCs/>
          <w:spacing w:val="-1"/>
          <w:sz w:val="24"/>
          <w:szCs w:val="24"/>
          <w:lang w:eastAsia="es-SV"/>
        </w:rPr>
        <w:lastRenderedPageBreak/>
        <w:t xml:space="preserve">SIPV-GA N° 108-2018 </w:t>
      </w:r>
      <w:proofErr w:type="spellStart"/>
      <w:r w:rsidRPr="00A546E3">
        <w:rPr>
          <w:rFonts w:eastAsia="Times New Roman" w:cs="Calibri"/>
          <w:b/>
          <w:bCs/>
          <w:spacing w:val="-1"/>
          <w:sz w:val="24"/>
          <w:szCs w:val="24"/>
          <w:lang w:eastAsia="es-SV"/>
        </w:rPr>
        <w:t>Acum</w:t>
      </w:r>
      <w:proofErr w:type="spellEnd"/>
      <w:r w:rsidRPr="00A546E3">
        <w:rPr>
          <w:rFonts w:eastAsia="Times New Roman" w:cs="Calibri"/>
          <w:b/>
          <w:bCs/>
          <w:spacing w:val="-1"/>
          <w:sz w:val="24"/>
          <w:szCs w:val="24"/>
          <w:lang w:eastAsia="es-SV"/>
        </w:rPr>
        <w:t xml:space="preserve">. </w:t>
      </w:r>
    </w:p>
    <w:p w:rsidR="00A546E3" w:rsidRPr="00A546E3" w:rsidRDefault="00A546E3" w:rsidP="00A546E3">
      <w:pPr>
        <w:spacing w:after="120"/>
        <w:jc w:val="both"/>
        <w:rPr>
          <w:rFonts w:eastAsia="Times New Roman" w:cs="Calibri"/>
          <w:b/>
          <w:bCs/>
          <w:spacing w:val="-1"/>
          <w:sz w:val="24"/>
          <w:szCs w:val="24"/>
          <w:lang w:eastAsia="es-SV"/>
        </w:rPr>
      </w:pPr>
      <w:r w:rsidRPr="00A546E3">
        <w:rPr>
          <w:rFonts w:eastAsia="Times New Roman" w:cs="Calibri"/>
          <w:b/>
          <w:bCs/>
          <w:spacing w:val="-1"/>
          <w:sz w:val="24"/>
          <w:szCs w:val="24"/>
          <w:lang w:eastAsia="es-SV"/>
        </w:rPr>
        <w:t>(SIPV-GA N° 112-2018 y SIPV N° 114-2018)</w:t>
      </w:r>
    </w:p>
    <w:p w:rsidR="00A546E3" w:rsidRPr="00A546E3" w:rsidRDefault="00A546E3" w:rsidP="00A546E3">
      <w:pPr>
        <w:spacing w:after="120" w:line="360" w:lineRule="auto"/>
        <w:jc w:val="both"/>
        <w:rPr>
          <w:rFonts w:eastAsia="Times New Roman" w:cstheme="minorHAnsi"/>
          <w:b/>
          <w:spacing w:val="20"/>
          <w:sz w:val="24"/>
          <w:szCs w:val="24"/>
          <w:lang w:eastAsia="es-SV"/>
        </w:rPr>
      </w:pPr>
    </w:p>
    <w:p w:rsidR="00A546E3" w:rsidRPr="00A546E3" w:rsidRDefault="00A546E3" w:rsidP="00A546E3">
      <w:pPr>
        <w:spacing w:after="120" w:line="360" w:lineRule="auto"/>
        <w:jc w:val="both"/>
        <w:rPr>
          <w:rFonts w:eastAsia="Times New Roman" w:cs="Calibri"/>
          <w:b/>
          <w:bCs/>
          <w:spacing w:val="-1"/>
          <w:sz w:val="24"/>
          <w:szCs w:val="24"/>
          <w:lang w:eastAsia="es-SV"/>
        </w:rPr>
      </w:pPr>
      <w:r w:rsidRPr="00A546E3">
        <w:rPr>
          <w:rFonts w:eastAsia="Times New Roman" w:cstheme="minorHAnsi"/>
          <w:b/>
          <w:spacing w:val="20"/>
          <w:sz w:val="24"/>
          <w:szCs w:val="24"/>
          <w:lang w:eastAsia="es-SV"/>
        </w:rPr>
        <w:t xml:space="preserve">SUPERINTENDENCIA GENERAL DE ELECTRICIDAD Y TELECOMUNICACIONES-SIGET, UNIDAD DE ACCESO A LA INFORMACIÓN Y TRANSPARENCIA-UAIT, </w:t>
      </w:r>
      <w:r w:rsidRPr="00A546E3">
        <w:rPr>
          <w:rFonts w:eastAsia="Times New Roman" w:cstheme="minorHAnsi"/>
          <w:sz w:val="24"/>
          <w:szCs w:val="24"/>
          <w:lang w:eastAsia="es-SV"/>
        </w:rPr>
        <w:t>a las ocho horas con treinta minutos del día tres de julio</w:t>
      </w:r>
      <w:r w:rsidRPr="00A546E3">
        <w:rPr>
          <w:rFonts w:eastAsia="Times New Roman" w:cs="Calibri"/>
          <w:sz w:val="24"/>
          <w:szCs w:val="24"/>
          <w:lang w:eastAsia="es-SV"/>
        </w:rPr>
        <w:t xml:space="preserve"> dos mil dieciocho.</w:t>
      </w:r>
    </w:p>
    <w:p w:rsidR="00A546E3" w:rsidRPr="00A546E3" w:rsidRDefault="00A546E3" w:rsidP="00A546E3">
      <w:pPr>
        <w:autoSpaceDE w:val="0"/>
        <w:autoSpaceDN w:val="0"/>
        <w:adjustRightInd w:val="0"/>
        <w:spacing w:after="120" w:line="360" w:lineRule="auto"/>
        <w:jc w:val="both"/>
        <w:rPr>
          <w:rFonts w:ascii="Calibri" w:eastAsia="Times New Roman" w:hAnsi="Calibri" w:cstheme="minorHAnsi"/>
          <w:color w:val="000000"/>
          <w:sz w:val="24"/>
          <w:szCs w:val="24"/>
          <w:lang w:eastAsia="es-SV"/>
        </w:rPr>
      </w:pPr>
    </w:p>
    <w:p w:rsidR="00A546E3" w:rsidRPr="00A546E3" w:rsidRDefault="00A546E3" w:rsidP="00A546E3">
      <w:pPr>
        <w:autoSpaceDE w:val="0"/>
        <w:autoSpaceDN w:val="0"/>
        <w:adjustRightInd w:val="0"/>
        <w:spacing w:after="120" w:line="360" w:lineRule="auto"/>
        <w:jc w:val="both"/>
        <w:rPr>
          <w:rFonts w:cs="Calibri"/>
          <w:b/>
          <w:i/>
          <w:sz w:val="24"/>
          <w:szCs w:val="24"/>
        </w:rPr>
      </w:pPr>
      <w:r w:rsidRPr="00A546E3">
        <w:rPr>
          <w:rFonts w:ascii="Calibri" w:eastAsia="Times New Roman" w:hAnsi="Calibri" w:cstheme="minorHAnsi"/>
          <w:color w:val="000000"/>
          <w:sz w:val="24"/>
          <w:szCs w:val="24"/>
          <w:lang w:eastAsia="es-SV"/>
        </w:rPr>
        <w:t xml:space="preserve">El presente expediente administrativo para promover el derecho de acceso a información fue iniciado el día catorce de junio del presente año mediante solicitud electrónica, a través del Portal de Transparencia de Gobierno Abierto, interpuesta por </w:t>
      </w:r>
      <w:r>
        <w:rPr>
          <w:rFonts w:ascii="Calibri" w:eastAsia="Times New Roman" w:hAnsi="Calibri" w:cstheme="minorHAnsi"/>
          <w:b/>
          <w:color w:val="000000"/>
          <w:sz w:val="24"/>
          <w:szCs w:val="24"/>
          <w:lang w:eastAsia="es-SV"/>
        </w:rPr>
        <w:t>XXXXXXXXXX</w:t>
      </w:r>
      <w:r w:rsidRPr="00A546E3">
        <w:rPr>
          <w:rFonts w:ascii="Calibri" w:eastAsia="Times New Roman" w:hAnsi="Calibri" w:cstheme="minorHAnsi"/>
          <w:b/>
          <w:color w:val="000000"/>
          <w:sz w:val="24"/>
          <w:szCs w:val="24"/>
          <w:lang w:eastAsia="es-SV"/>
        </w:rPr>
        <w:t>.</w:t>
      </w:r>
      <w:r w:rsidRPr="00A546E3">
        <w:rPr>
          <w:rFonts w:ascii="Calibri" w:eastAsia="Times New Roman" w:hAnsi="Calibri" w:cstheme="minorHAnsi"/>
          <w:color w:val="000000"/>
          <w:sz w:val="24"/>
          <w:szCs w:val="24"/>
          <w:lang w:val="es-ES" w:eastAsia="es-SV"/>
        </w:rPr>
        <w:t xml:space="preserve"> </w:t>
      </w:r>
      <w:r w:rsidRPr="00A546E3">
        <w:rPr>
          <w:rFonts w:cs="Calibri"/>
          <w:sz w:val="24"/>
          <w:szCs w:val="24"/>
          <w:lang w:val="es-ES"/>
        </w:rPr>
        <w:t xml:space="preserve">En la que textualmente expresó: </w:t>
      </w:r>
      <w:r w:rsidRPr="00A546E3">
        <w:rPr>
          <w:rFonts w:cs="Calibri"/>
          <w:b/>
          <w:i/>
          <w:sz w:val="24"/>
          <w:szCs w:val="24"/>
        </w:rPr>
        <w:t xml:space="preserve">“(…) quisiera tener la licitación, el contrato de suministro y documentos asociados referentes al contrato de suministro de gas natural licuado entre Shell y el proyecto Energía del Pacífico propiedad de </w:t>
      </w:r>
      <w:proofErr w:type="spellStart"/>
      <w:r w:rsidRPr="00A546E3">
        <w:rPr>
          <w:rFonts w:cs="Calibri"/>
          <w:b/>
          <w:i/>
          <w:sz w:val="24"/>
          <w:szCs w:val="24"/>
        </w:rPr>
        <w:t>Invenergy</w:t>
      </w:r>
      <w:proofErr w:type="spellEnd"/>
      <w:r w:rsidRPr="00A546E3">
        <w:rPr>
          <w:rFonts w:cs="Calibri"/>
          <w:b/>
          <w:i/>
          <w:sz w:val="24"/>
          <w:szCs w:val="24"/>
        </w:rPr>
        <w:t xml:space="preserve"> Proyecto Energía del Pacífico se adjudicó bajo la licitación DELSUR-CLP-001-2012” </w:t>
      </w:r>
      <w:r w:rsidRPr="00A546E3">
        <w:rPr>
          <w:rFonts w:cs="Calibri"/>
          <w:b/>
          <w:sz w:val="24"/>
          <w:szCs w:val="24"/>
        </w:rPr>
        <w:t>(Sic)</w:t>
      </w:r>
    </w:p>
    <w:p w:rsidR="00A546E3" w:rsidRPr="00A546E3" w:rsidRDefault="00A546E3" w:rsidP="00A546E3">
      <w:pPr>
        <w:tabs>
          <w:tab w:val="left" w:pos="2127"/>
        </w:tabs>
        <w:spacing w:line="360" w:lineRule="auto"/>
        <w:jc w:val="both"/>
        <w:rPr>
          <w:rFonts w:ascii="Calibri" w:eastAsia="Times New Roman" w:hAnsi="Calibri" w:cstheme="minorHAnsi"/>
          <w:b/>
          <w:sz w:val="24"/>
          <w:szCs w:val="24"/>
          <w:lang w:eastAsia="es-SV"/>
        </w:rPr>
      </w:pPr>
    </w:p>
    <w:p w:rsidR="00A546E3" w:rsidRPr="00A546E3" w:rsidRDefault="00A546E3" w:rsidP="00A546E3">
      <w:pPr>
        <w:tabs>
          <w:tab w:val="left" w:pos="2127"/>
        </w:tabs>
        <w:spacing w:line="360" w:lineRule="auto"/>
        <w:jc w:val="both"/>
        <w:rPr>
          <w:rFonts w:ascii="Calibri" w:eastAsia="Times New Roman" w:hAnsi="Calibri" w:cstheme="minorHAnsi"/>
          <w:b/>
          <w:sz w:val="24"/>
          <w:szCs w:val="24"/>
          <w:lang w:eastAsia="es-SV"/>
        </w:rPr>
      </w:pPr>
      <w:r w:rsidRPr="00A546E3">
        <w:rPr>
          <w:rFonts w:ascii="Calibri" w:eastAsia="Times New Roman" w:hAnsi="Calibri" w:cstheme="minorHAnsi"/>
          <w:b/>
          <w:sz w:val="24"/>
          <w:szCs w:val="24"/>
          <w:lang w:eastAsia="es-SV"/>
        </w:rPr>
        <w:t>ÉSTA UNIDAD PARA DAR RESPUESTA A DICHA SOLICITUD HACE LAS CONSIDERACIONES SIGUIENTES:</w:t>
      </w:r>
    </w:p>
    <w:p w:rsidR="00A546E3" w:rsidRPr="00A546E3" w:rsidRDefault="00A546E3" w:rsidP="00A546E3">
      <w:pPr>
        <w:ind w:left="720"/>
        <w:contextualSpacing/>
        <w:rPr>
          <w:rFonts w:eastAsia="Times New Roman" w:cs="Times New Roman"/>
          <w:sz w:val="24"/>
          <w:szCs w:val="24"/>
          <w:lang w:eastAsia="es-SV"/>
        </w:rPr>
      </w:pPr>
    </w:p>
    <w:p w:rsidR="00A546E3" w:rsidRPr="00A546E3" w:rsidRDefault="00A546E3" w:rsidP="005814D6">
      <w:pPr>
        <w:numPr>
          <w:ilvl w:val="0"/>
          <w:numId w:val="65"/>
        </w:numPr>
        <w:autoSpaceDE w:val="0"/>
        <w:autoSpaceDN w:val="0"/>
        <w:adjustRightInd w:val="0"/>
        <w:spacing w:after="0" w:line="360" w:lineRule="auto"/>
        <w:contextualSpacing/>
        <w:jc w:val="both"/>
        <w:rPr>
          <w:rFonts w:cstheme="minorHAnsi"/>
          <w:b/>
          <w:sz w:val="24"/>
          <w:szCs w:val="24"/>
        </w:rPr>
      </w:pPr>
      <w:r w:rsidRPr="00A546E3">
        <w:rPr>
          <w:rFonts w:eastAsia="Times New Roman" w:cs="Times New Roman"/>
          <w:sz w:val="24"/>
          <w:szCs w:val="24"/>
          <w:lang w:eastAsia="es-SV"/>
        </w:rPr>
        <w:t xml:space="preserve">Mediante resolución de las diez horas con treinta minutos del día veintisiete de junio de dos mil dieciocho se resolvió quedarse a la espera de la debida autorización y respuesta de la </w:t>
      </w:r>
      <w:r w:rsidRPr="00A546E3">
        <w:rPr>
          <w:rFonts w:eastAsia="Times New Roman" w:cs="Times New Roman"/>
          <w:b/>
          <w:sz w:val="24"/>
          <w:szCs w:val="24"/>
          <w:lang w:eastAsia="es-SV"/>
        </w:rPr>
        <w:t xml:space="preserve">Sociedad Energía del Pacífico, Ltda. de C.V., </w:t>
      </w:r>
      <w:r w:rsidRPr="00A546E3">
        <w:rPr>
          <w:rFonts w:eastAsia="Times New Roman" w:cs="Times New Roman"/>
          <w:sz w:val="24"/>
          <w:szCs w:val="24"/>
          <w:lang w:eastAsia="es-SV"/>
        </w:rPr>
        <w:t xml:space="preserve"> de acuerdo al Art. 40 del RLAIP;</w:t>
      </w:r>
      <w:r w:rsidRPr="00A546E3">
        <w:rPr>
          <w:rFonts w:cs="Calibri"/>
          <w:color w:val="000000"/>
          <w:sz w:val="23"/>
          <w:szCs w:val="23"/>
        </w:rPr>
        <w:t xml:space="preserve"> </w:t>
      </w:r>
      <w:r w:rsidRPr="00A546E3">
        <w:rPr>
          <w:rFonts w:cstheme="minorHAnsi"/>
          <w:sz w:val="24"/>
          <w:szCs w:val="24"/>
        </w:rPr>
        <w:t xml:space="preserve">entregarse en Versión Pública el Oficio UAIT/06/2018 con Referencia SIPV-GA N° 108-2018, de fecha veintiuno de junio de dos mil dieciocho, remitido a la </w:t>
      </w:r>
      <w:r w:rsidRPr="00A546E3">
        <w:rPr>
          <w:rFonts w:cstheme="minorHAnsi"/>
          <w:b/>
          <w:sz w:val="24"/>
          <w:szCs w:val="24"/>
        </w:rPr>
        <w:t>Sociedad Energía del Pacífico, Ltda. de C.V.</w:t>
      </w:r>
      <w:r w:rsidRPr="00A546E3">
        <w:rPr>
          <w:rFonts w:cstheme="minorHAnsi"/>
          <w:sz w:val="24"/>
          <w:szCs w:val="24"/>
        </w:rPr>
        <w:t>;</w:t>
      </w:r>
      <w:r w:rsidRPr="00A546E3">
        <w:rPr>
          <w:rFonts w:cstheme="minorHAnsi"/>
          <w:b/>
          <w:sz w:val="24"/>
          <w:szCs w:val="24"/>
        </w:rPr>
        <w:t xml:space="preserve"> </w:t>
      </w:r>
      <w:r w:rsidRPr="00A546E3">
        <w:rPr>
          <w:rFonts w:cstheme="minorHAnsi"/>
          <w:sz w:val="24"/>
          <w:szCs w:val="24"/>
        </w:rPr>
        <w:t>remitirse ésta providencia administrativa en modalidad digital, gratuitamente como preceptúan los artículos 4 letra g. 61 y 102 de la Ley, al correo electrónico que la solicitante proporcionó, como se consignó en la solicitud.</w:t>
      </w:r>
    </w:p>
    <w:p w:rsidR="00A546E3" w:rsidRPr="00A546E3" w:rsidRDefault="00A546E3" w:rsidP="00A546E3">
      <w:pPr>
        <w:ind w:left="720"/>
        <w:contextualSpacing/>
        <w:rPr>
          <w:rFonts w:cstheme="minorHAnsi"/>
          <w:sz w:val="24"/>
          <w:szCs w:val="24"/>
        </w:rPr>
      </w:pPr>
    </w:p>
    <w:p w:rsidR="00A546E3" w:rsidRPr="00A546E3" w:rsidRDefault="00A546E3" w:rsidP="00A546E3">
      <w:pPr>
        <w:autoSpaceDE w:val="0"/>
        <w:autoSpaceDN w:val="0"/>
        <w:adjustRightInd w:val="0"/>
        <w:spacing w:after="0" w:line="360" w:lineRule="auto"/>
        <w:jc w:val="both"/>
        <w:rPr>
          <w:rFonts w:cs="Calibri"/>
          <w:sz w:val="24"/>
          <w:szCs w:val="24"/>
        </w:rPr>
      </w:pPr>
      <w:r w:rsidRPr="00A546E3">
        <w:rPr>
          <w:rFonts w:cs="Arial"/>
          <w:b/>
          <w:bCs/>
          <w:color w:val="000000"/>
          <w:sz w:val="24"/>
          <w:szCs w:val="24"/>
        </w:rPr>
        <w:lastRenderedPageBreak/>
        <w:t xml:space="preserve">RAZONAMIENTO DE RESPUESTA A LA PETICIÓN </w:t>
      </w:r>
    </w:p>
    <w:p w:rsidR="00A546E3" w:rsidRPr="00A546E3" w:rsidRDefault="00A546E3" w:rsidP="00A546E3">
      <w:pPr>
        <w:autoSpaceDE w:val="0"/>
        <w:autoSpaceDN w:val="0"/>
        <w:adjustRightInd w:val="0"/>
        <w:spacing w:after="0" w:line="360" w:lineRule="auto"/>
        <w:contextualSpacing/>
        <w:jc w:val="both"/>
        <w:rPr>
          <w:rFonts w:eastAsia="Times New Roman" w:cs="Times New Roman"/>
          <w:sz w:val="24"/>
          <w:szCs w:val="24"/>
          <w:lang w:eastAsia="es-SV"/>
        </w:rPr>
      </w:pPr>
    </w:p>
    <w:p w:rsidR="00A546E3" w:rsidRPr="00A546E3" w:rsidRDefault="00A546E3" w:rsidP="005814D6">
      <w:pPr>
        <w:numPr>
          <w:ilvl w:val="0"/>
          <w:numId w:val="65"/>
        </w:numPr>
        <w:autoSpaceDE w:val="0"/>
        <w:autoSpaceDN w:val="0"/>
        <w:adjustRightInd w:val="0"/>
        <w:spacing w:after="0" w:line="360" w:lineRule="auto"/>
        <w:ind w:left="426"/>
        <w:jc w:val="both"/>
        <w:rPr>
          <w:rFonts w:eastAsia="Times New Roman" w:cs="Times New Roman"/>
          <w:sz w:val="24"/>
          <w:szCs w:val="24"/>
          <w:lang w:eastAsia="es-SV"/>
        </w:rPr>
      </w:pPr>
      <w:r w:rsidRPr="00A546E3">
        <w:rPr>
          <w:rFonts w:eastAsia="Times New Roman" w:cs="Times New Roman"/>
          <w:sz w:val="24"/>
          <w:szCs w:val="24"/>
          <w:lang w:eastAsia="es-SV"/>
        </w:rPr>
        <w:t xml:space="preserve">Mediante nota de fecha veintiséis de junio de dos mil dieciocho, dirigida y recibida por esta unidad en fecha veintiocho de junio de dos mil dieciocho, la </w:t>
      </w:r>
      <w:r w:rsidRPr="00A546E3">
        <w:rPr>
          <w:rFonts w:eastAsia="Times New Roman" w:cs="Times New Roman"/>
          <w:b/>
          <w:sz w:val="24"/>
          <w:szCs w:val="24"/>
          <w:lang w:eastAsia="es-SV"/>
        </w:rPr>
        <w:t>Sociedad Energía del Pacífico, Ltda. de C.V.</w:t>
      </w:r>
      <w:r w:rsidRPr="00A546E3">
        <w:rPr>
          <w:rFonts w:eastAsia="Times New Roman" w:cs="Times New Roman"/>
          <w:sz w:val="24"/>
          <w:szCs w:val="24"/>
          <w:lang w:eastAsia="es-SV"/>
        </w:rPr>
        <w:t xml:space="preserve">, en lo concerniente a la licitación, el contrato de suministro y documentos asociados referentes al contrato de suministro de gas natural licuado entre Shell y el proyecto Energía del Pacífico propiedad de </w:t>
      </w:r>
      <w:proofErr w:type="spellStart"/>
      <w:r w:rsidRPr="00A546E3">
        <w:rPr>
          <w:rFonts w:eastAsia="Times New Roman" w:cs="Times New Roman"/>
          <w:sz w:val="24"/>
          <w:szCs w:val="24"/>
          <w:lang w:eastAsia="es-SV"/>
        </w:rPr>
        <w:t>Invenergy</w:t>
      </w:r>
      <w:proofErr w:type="spellEnd"/>
      <w:r w:rsidRPr="00A546E3">
        <w:rPr>
          <w:rFonts w:eastAsia="Times New Roman" w:cs="Times New Roman"/>
          <w:sz w:val="24"/>
          <w:szCs w:val="24"/>
          <w:lang w:eastAsia="es-SV"/>
        </w:rPr>
        <w:t xml:space="preserve"> Proyecto Energía del Pacífico la cual se adjudicó bajo la licitación DELSUR-CLP-001-2012, hizo las siguientes aclaraciones:</w:t>
      </w:r>
    </w:p>
    <w:p w:rsidR="00A546E3" w:rsidRPr="00A546E3" w:rsidRDefault="00A546E3" w:rsidP="00A546E3">
      <w:pPr>
        <w:autoSpaceDE w:val="0"/>
        <w:autoSpaceDN w:val="0"/>
        <w:adjustRightInd w:val="0"/>
        <w:spacing w:after="0" w:line="360" w:lineRule="auto"/>
        <w:ind w:left="426"/>
        <w:jc w:val="both"/>
        <w:rPr>
          <w:rFonts w:eastAsia="Times New Roman" w:cs="Times New Roman"/>
          <w:sz w:val="24"/>
          <w:szCs w:val="24"/>
          <w:lang w:eastAsia="es-SV"/>
        </w:rPr>
      </w:pPr>
    </w:p>
    <w:p w:rsidR="00A546E3" w:rsidRPr="00A546E3" w:rsidRDefault="00A546E3" w:rsidP="00A546E3">
      <w:pPr>
        <w:autoSpaceDE w:val="0"/>
        <w:autoSpaceDN w:val="0"/>
        <w:adjustRightInd w:val="0"/>
        <w:spacing w:after="0" w:line="360" w:lineRule="auto"/>
        <w:ind w:left="1134" w:firstLine="282"/>
        <w:jc w:val="both"/>
        <w:rPr>
          <w:rFonts w:eastAsia="Times New Roman" w:cs="Times New Roman"/>
          <w:i/>
          <w:sz w:val="24"/>
          <w:szCs w:val="24"/>
          <w:lang w:eastAsia="es-SV"/>
        </w:rPr>
      </w:pPr>
      <w:r w:rsidRPr="00A546E3">
        <w:rPr>
          <w:rFonts w:eastAsia="Times New Roman" w:cs="Times New Roman"/>
          <w:sz w:val="24"/>
          <w:szCs w:val="24"/>
          <w:lang w:eastAsia="es-SV"/>
        </w:rPr>
        <w:t xml:space="preserve">“1. </w:t>
      </w:r>
      <w:r w:rsidRPr="00A546E3">
        <w:rPr>
          <w:rFonts w:eastAsia="Times New Roman" w:cs="Times New Roman"/>
          <w:i/>
          <w:sz w:val="24"/>
          <w:szCs w:val="24"/>
          <w:lang w:eastAsia="es-SV"/>
        </w:rPr>
        <w:t xml:space="preserve">Estamos en total acuerdo con todo lo expresado por la Gerencia de Electricidad de esa Superintendencia, en cuanto a que, tanto el proceso de licitación de combustible como el Contrato de Compra y Venta de GNL, </w:t>
      </w:r>
      <w:r w:rsidRPr="00A546E3">
        <w:rPr>
          <w:rFonts w:eastAsia="Times New Roman" w:cs="Times New Roman"/>
          <w:i/>
          <w:sz w:val="24"/>
          <w:szCs w:val="24"/>
          <w:u w:val="single"/>
          <w:lang w:eastAsia="es-SV"/>
        </w:rPr>
        <w:t>contienen aspectos estratégicos cuya divulgación pudiera generar alguna ventaja indebida a favor de terceros</w:t>
      </w:r>
      <w:r w:rsidRPr="00A546E3">
        <w:rPr>
          <w:rFonts w:eastAsia="Times New Roman" w:cs="Times New Roman"/>
          <w:i/>
          <w:sz w:val="24"/>
          <w:szCs w:val="24"/>
          <w:lang w:eastAsia="es-SV"/>
        </w:rPr>
        <w:t xml:space="preserve">. Asimismo, dentro de las cláusulas del Contrato de Compra y Venta de GNL se incluye la </w:t>
      </w:r>
      <w:r w:rsidRPr="00A546E3">
        <w:rPr>
          <w:rFonts w:eastAsia="Times New Roman" w:cs="Times New Roman"/>
          <w:i/>
          <w:sz w:val="24"/>
          <w:szCs w:val="24"/>
          <w:u w:val="single"/>
          <w:lang w:eastAsia="es-SV"/>
        </w:rPr>
        <w:t>obligación de las partes de guardar confidencialidad respecto al contenido del mismo</w:t>
      </w:r>
      <w:r w:rsidRPr="00A546E3">
        <w:rPr>
          <w:rFonts w:eastAsia="Times New Roman" w:cs="Times New Roman"/>
          <w:i/>
          <w:sz w:val="24"/>
          <w:szCs w:val="24"/>
          <w:lang w:eastAsia="es-SV"/>
        </w:rPr>
        <w:t>, no pudiéndose revelar a terceros.</w:t>
      </w:r>
    </w:p>
    <w:p w:rsidR="00A546E3" w:rsidRPr="00A546E3" w:rsidRDefault="00A546E3" w:rsidP="00A546E3">
      <w:pPr>
        <w:autoSpaceDE w:val="0"/>
        <w:autoSpaceDN w:val="0"/>
        <w:adjustRightInd w:val="0"/>
        <w:spacing w:after="0" w:line="360" w:lineRule="auto"/>
        <w:ind w:left="426"/>
        <w:jc w:val="both"/>
        <w:rPr>
          <w:rFonts w:eastAsia="Times New Roman" w:cs="Times New Roman"/>
          <w:i/>
          <w:sz w:val="24"/>
          <w:szCs w:val="24"/>
          <w:lang w:eastAsia="es-SV"/>
        </w:rPr>
      </w:pPr>
    </w:p>
    <w:p w:rsidR="00A546E3" w:rsidRPr="00A546E3" w:rsidRDefault="00A546E3" w:rsidP="00A546E3">
      <w:pPr>
        <w:autoSpaceDE w:val="0"/>
        <w:autoSpaceDN w:val="0"/>
        <w:adjustRightInd w:val="0"/>
        <w:spacing w:after="0" w:line="360" w:lineRule="auto"/>
        <w:ind w:left="1134"/>
        <w:jc w:val="both"/>
        <w:rPr>
          <w:rFonts w:eastAsia="Times New Roman" w:cs="Times New Roman"/>
          <w:i/>
          <w:sz w:val="24"/>
          <w:szCs w:val="24"/>
          <w:lang w:eastAsia="es-SV"/>
        </w:rPr>
      </w:pPr>
      <w:r w:rsidRPr="00A546E3">
        <w:rPr>
          <w:rFonts w:eastAsia="Times New Roman" w:cs="Times New Roman"/>
          <w:i/>
          <w:sz w:val="24"/>
          <w:szCs w:val="24"/>
          <w:lang w:eastAsia="es-SV"/>
        </w:rPr>
        <w:tab/>
        <w:t xml:space="preserve">2. Todos los documentos presentados a esa Superintendencia dentro del proceso de licitación para el suministro de GNL, así como la eventual selección del mejor ofertante y la negociación y firma del contrato respectivo con la empresa adjudicada, </w:t>
      </w:r>
      <w:r w:rsidRPr="00A546E3">
        <w:rPr>
          <w:rFonts w:eastAsia="Times New Roman" w:cs="Times New Roman"/>
          <w:i/>
          <w:sz w:val="24"/>
          <w:szCs w:val="24"/>
          <w:u w:val="single"/>
          <w:lang w:eastAsia="es-SV"/>
        </w:rPr>
        <w:t>son eminentemente de carácter privado y confidencial por su misma naturaleza y, bajo esa premisa, fueron presentados a esa Superintendencia</w:t>
      </w:r>
      <w:r w:rsidRPr="00A546E3">
        <w:rPr>
          <w:rFonts w:eastAsia="Times New Roman" w:cs="Times New Roman"/>
          <w:i/>
          <w:sz w:val="24"/>
          <w:szCs w:val="24"/>
          <w:lang w:eastAsia="es-SV"/>
        </w:rPr>
        <w:t>, quien se encargó de llevar a cabo su supervisión.</w:t>
      </w:r>
    </w:p>
    <w:p w:rsidR="00A546E3" w:rsidRPr="00A546E3" w:rsidRDefault="00A546E3" w:rsidP="00A546E3">
      <w:pPr>
        <w:autoSpaceDE w:val="0"/>
        <w:autoSpaceDN w:val="0"/>
        <w:adjustRightInd w:val="0"/>
        <w:spacing w:after="0" w:line="360" w:lineRule="auto"/>
        <w:ind w:left="1134"/>
        <w:jc w:val="both"/>
        <w:rPr>
          <w:rFonts w:eastAsia="Times New Roman" w:cs="Times New Roman"/>
          <w:i/>
          <w:sz w:val="24"/>
          <w:szCs w:val="24"/>
          <w:lang w:eastAsia="es-SV"/>
        </w:rPr>
      </w:pPr>
    </w:p>
    <w:p w:rsidR="00A546E3" w:rsidRPr="00A546E3" w:rsidRDefault="00A546E3" w:rsidP="00A546E3">
      <w:pPr>
        <w:autoSpaceDE w:val="0"/>
        <w:autoSpaceDN w:val="0"/>
        <w:adjustRightInd w:val="0"/>
        <w:spacing w:after="0" w:line="360" w:lineRule="auto"/>
        <w:ind w:left="1134" w:firstLine="282"/>
        <w:jc w:val="both"/>
        <w:rPr>
          <w:rFonts w:eastAsia="Times New Roman" w:cs="Times New Roman"/>
          <w:i/>
          <w:sz w:val="24"/>
          <w:szCs w:val="24"/>
          <w:lang w:eastAsia="es-SV"/>
        </w:rPr>
      </w:pPr>
      <w:r w:rsidRPr="00A546E3">
        <w:rPr>
          <w:rFonts w:eastAsia="Times New Roman" w:cs="Times New Roman"/>
          <w:i/>
          <w:sz w:val="24"/>
          <w:szCs w:val="24"/>
          <w:lang w:eastAsia="es-SV"/>
        </w:rPr>
        <w:t xml:space="preserve">3. El titular de toda esta documentación y/o información relativa al suministro de GNL es EDP y tanto el proceso de licitación para el suministro de GNL como el Contrato de Compra y Venta de dicho combustible contienen </w:t>
      </w:r>
      <w:r w:rsidRPr="00A546E3">
        <w:rPr>
          <w:rFonts w:eastAsia="Times New Roman" w:cs="Times New Roman"/>
          <w:i/>
          <w:sz w:val="24"/>
          <w:szCs w:val="24"/>
          <w:lang w:eastAsia="es-SV"/>
        </w:rPr>
        <w:lastRenderedPageBreak/>
        <w:t xml:space="preserve">información profesional, comercial e industrial de carácter confidencial, la cual no puede ser divulgada al público ya que contienen: (a) Datos de carácter eminentemente técnicos que han sido desarrollados específicamente para el proyecto, como lo son ideas, planes, diseños, especificaciones técnicas, procedimientos de procesamiento, estándares de calidad, secretos de comercio, investigaciones, procesos, estrategias, métodos y técnicas, </w:t>
      </w:r>
      <w:proofErr w:type="spellStart"/>
      <w:r w:rsidRPr="00A546E3">
        <w:rPr>
          <w:rFonts w:eastAsia="Times New Roman" w:cs="Times New Roman"/>
          <w:i/>
          <w:iCs/>
          <w:sz w:val="24"/>
          <w:szCs w:val="24"/>
          <w:lang w:eastAsia="es-SV"/>
        </w:rPr>
        <w:t>know</w:t>
      </w:r>
      <w:proofErr w:type="spellEnd"/>
      <w:r w:rsidRPr="00A546E3">
        <w:rPr>
          <w:rFonts w:eastAsia="Times New Roman" w:cs="Times New Roman"/>
          <w:i/>
          <w:iCs/>
          <w:sz w:val="24"/>
          <w:szCs w:val="24"/>
          <w:lang w:eastAsia="es-SV"/>
        </w:rPr>
        <w:t xml:space="preserve"> </w:t>
      </w:r>
      <w:proofErr w:type="spellStart"/>
      <w:r w:rsidRPr="00A546E3">
        <w:rPr>
          <w:rFonts w:eastAsia="Times New Roman" w:cs="Times New Roman"/>
          <w:i/>
          <w:iCs/>
          <w:sz w:val="24"/>
          <w:szCs w:val="24"/>
          <w:lang w:eastAsia="es-SV"/>
        </w:rPr>
        <w:t>how</w:t>
      </w:r>
      <w:proofErr w:type="spellEnd"/>
      <w:r w:rsidRPr="00A546E3">
        <w:rPr>
          <w:rFonts w:eastAsia="Times New Roman" w:cs="Times New Roman"/>
          <w:i/>
          <w:iCs/>
          <w:sz w:val="24"/>
          <w:szCs w:val="24"/>
          <w:lang w:eastAsia="es-SV"/>
        </w:rPr>
        <w:t xml:space="preserve">, </w:t>
      </w:r>
      <w:r w:rsidRPr="00A546E3">
        <w:rPr>
          <w:rFonts w:eastAsia="Times New Roman" w:cs="Times New Roman"/>
          <w:i/>
          <w:sz w:val="24"/>
          <w:szCs w:val="24"/>
          <w:lang w:eastAsia="es-SV"/>
        </w:rPr>
        <w:t xml:space="preserve">etcétera; y (b) Información sobre estructuras corporativas, relaciones comerciales, procesos internos u otros que se </w:t>
      </w:r>
      <w:r w:rsidRPr="00A546E3">
        <w:rPr>
          <w:rFonts w:eastAsia="Times New Roman" w:cs="Times New Roman"/>
          <w:i/>
          <w:sz w:val="24"/>
          <w:szCs w:val="24"/>
          <w:u w:val="single"/>
          <w:lang w:eastAsia="es-SV"/>
        </w:rPr>
        <w:t>encuentran protegidos bajo Acuerdos de Confidencialidad firmados con los sujetos relacionados al proyecto</w:t>
      </w:r>
      <w:r w:rsidRPr="00A546E3">
        <w:rPr>
          <w:rFonts w:eastAsia="Times New Roman" w:cs="Times New Roman"/>
          <w:i/>
          <w:sz w:val="24"/>
          <w:szCs w:val="24"/>
          <w:lang w:eastAsia="es-SV"/>
        </w:rPr>
        <w:t>, ya sea en calidad de inversionistas, consultores, subcontratistas, entre otros; por lo que su revelación provocaría que EDP incumpla con los compromisos adquiridos en dichos Acuerdos y por ende, se vea obligada al pago de una indemnización y/o compensación a favor de la otra parte, según corresponda.</w:t>
      </w:r>
    </w:p>
    <w:p w:rsidR="00A546E3" w:rsidRPr="00A546E3" w:rsidRDefault="00A546E3" w:rsidP="00A546E3">
      <w:pPr>
        <w:autoSpaceDE w:val="0"/>
        <w:autoSpaceDN w:val="0"/>
        <w:adjustRightInd w:val="0"/>
        <w:spacing w:after="0" w:line="360" w:lineRule="auto"/>
        <w:ind w:left="1134" w:firstLine="282"/>
        <w:jc w:val="both"/>
        <w:rPr>
          <w:rFonts w:eastAsia="Times New Roman" w:cs="Times New Roman"/>
          <w:i/>
          <w:sz w:val="24"/>
          <w:szCs w:val="24"/>
          <w:lang w:eastAsia="es-SV"/>
        </w:rPr>
      </w:pPr>
    </w:p>
    <w:p w:rsidR="00A546E3" w:rsidRPr="00A546E3" w:rsidRDefault="00A546E3" w:rsidP="00A546E3">
      <w:pPr>
        <w:autoSpaceDE w:val="0"/>
        <w:autoSpaceDN w:val="0"/>
        <w:adjustRightInd w:val="0"/>
        <w:spacing w:after="0" w:line="360" w:lineRule="auto"/>
        <w:ind w:left="426" w:firstLine="708"/>
        <w:jc w:val="both"/>
        <w:rPr>
          <w:rFonts w:eastAsia="Times New Roman" w:cs="Times New Roman"/>
          <w:sz w:val="24"/>
          <w:szCs w:val="24"/>
          <w:lang w:eastAsia="es-SV"/>
        </w:rPr>
      </w:pPr>
      <w:r w:rsidRPr="00A546E3">
        <w:rPr>
          <w:rFonts w:eastAsia="Times New Roman" w:cs="Times New Roman"/>
          <w:i/>
          <w:sz w:val="24"/>
          <w:szCs w:val="24"/>
          <w:lang w:eastAsia="es-SV"/>
        </w:rPr>
        <w:t xml:space="preserve">En ese sentido, tomando en cuenta los conceptos arriba expuestos, así como a lo establecido en los Arts. 24 literal b. y d., y 25 de la Ley de Acceso a la Información Pública y 40 de su Reglamento, </w:t>
      </w:r>
      <w:r w:rsidRPr="00A546E3">
        <w:rPr>
          <w:rFonts w:eastAsia="Times New Roman" w:cs="Times New Roman"/>
          <w:b/>
          <w:bCs/>
          <w:i/>
          <w:sz w:val="24"/>
          <w:szCs w:val="24"/>
          <w:lang w:eastAsia="es-SV"/>
        </w:rPr>
        <w:t xml:space="preserve">no se concede autorización para entregar la documentación y/o información solicitada en el proceso clasificado bajo la referencia SIPV-GA </w:t>
      </w:r>
      <w:r w:rsidRPr="00A546E3">
        <w:rPr>
          <w:rFonts w:eastAsia="Times New Roman" w:cs="Times New Roman"/>
          <w:b/>
          <w:bCs/>
          <w:i/>
          <w:iCs/>
          <w:sz w:val="24"/>
          <w:szCs w:val="24"/>
          <w:lang w:eastAsia="es-SV"/>
        </w:rPr>
        <w:t xml:space="preserve">N° </w:t>
      </w:r>
      <w:r w:rsidRPr="00A546E3">
        <w:rPr>
          <w:rFonts w:eastAsia="Times New Roman" w:cs="Times New Roman"/>
          <w:b/>
          <w:bCs/>
          <w:i/>
          <w:sz w:val="24"/>
          <w:szCs w:val="24"/>
          <w:lang w:eastAsia="es-SV"/>
        </w:rPr>
        <w:t xml:space="preserve">108-2018, </w:t>
      </w:r>
      <w:r w:rsidRPr="00A546E3">
        <w:rPr>
          <w:rFonts w:eastAsia="Times New Roman" w:cs="Times New Roman"/>
          <w:i/>
          <w:sz w:val="24"/>
          <w:szCs w:val="24"/>
          <w:lang w:eastAsia="es-SV"/>
        </w:rPr>
        <w:t xml:space="preserve">relativa a </w:t>
      </w:r>
      <w:r w:rsidRPr="00A546E3">
        <w:rPr>
          <w:rFonts w:eastAsia="Times New Roman" w:cs="Times New Roman"/>
          <w:i/>
          <w:iCs/>
          <w:sz w:val="24"/>
          <w:szCs w:val="24"/>
          <w:lang w:eastAsia="es-SV"/>
        </w:rPr>
        <w:t xml:space="preserve">"La licitación, el contrato de suministro y documentos asociados referentes al contrato de suministro de gas natural licuado entre Shell y el proyecto Energía del Pacífico propiedad de </w:t>
      </w:r>
      <w:proofErr w:type="spellStart"/>
      <w:r w:rsidRPr="00A546E3">
        <w:rPr>
          <w:rFonts w:eastAsia="Times New Roman" w:cs="Times New Roman"/>
          <w:i/>
          <w:iCs/>
          <w:sz w:val="24"/>
          <w:szCs w:val="24"/>
          <w:lang w:eastAsia="es-SV"/>
        </w:rPr>
        <w:t>lnvenergy</w:t>
      </w:r>
      <w:proofErr w:type="spellEnd"/>
      <w:r w:rsidRPr="00A546E3">
        <w:rPr>
          <w:rFonts w:eastAsia="Times New Roman" w:cs="Times New Roman"/>
          <w:i/>
          <w:iCs/>
          <w:sz w:val="24"/>
          <w:szCs w:val="24"/>
          <w:lang w:eastAsia="es-SV"/>
        </w:rPr>
        <w:t xml:space="preserve">", </w:t>
      </w:r>
      <w:r w:rsidRPr="00A546E3">
        <w:rPr>
          <w:rFonts w:eastAsia="Times New Roman" w:cs="Times New Roman"/>
          <w:i/>
          <w:sz w:val="24"/>
          <w:szCs w:val="24"/>
          <w:lang w:eastAsia="es-SV"/>
        </w:rPr>
        <w:t>ya que esta contiene información confidencial relativa a estrategias, secretos profesionales, comerciales e industriales propios del proyecto de generación de energía eléctrica a su cargo y que no pueden ser divulgadas al público, en vista de existir Acuerdos de Confidencialidad con las partes involucradas.”</w:t>
      </w:r>
    </w:p>
    <w:p w:rsidR="00A546E3" w:rsidRPr="00A546E3" w:rsidRDefault="00A546E3" w:rsidP="00A546E3">
      <w:pPr>
        <w:autoSpaceDE w:val="0"/>
        <w:autoSpaceDN w:val="0"/>
        <w:adjustRightInd w:val="0"/>
        <w:spacing w:after="0" w:line="360" w:lineRule="auto"/>
        <w:ind w:left="426"/>
        <w:contextualSpacing/>
        <w:jc w:val="both"/>
        <w:rPr>
          <w:rFonts w:eastAsia="Times New Roman" w:cs="Times New Roman"/>
          <w:sz w:val="24"/>
          <w:szCs w:val="24"/>
          <w:lang w:eastAsia="es-SV"/>
        </w:rPr>
      </w:pPr>
    </w:p>
    <w:p w:rsidR="00A546E3" w:rsidRPr="00A546E3" w:rsidRDefault="00A546E3" w:rsidP="005814D6">
      <w:pPr>
        <w:numPr>
          <w:ilvl w:val="0"/>
          <w:numId w:val="65"/>
        </w:numPr>
        <w:spacing w:line="360" w:lineRule="auto"/>
        <w:ind w:left="426"/>
        <w:jc w:val="both"/>
        <w:rPr>
          <w:rFonts w:ascii="Calibri" w:eastAsia="Times New Roman" w:hAnsi="Calibri" w:cs="Calibri"/>
          <w:color w:val="000000"/>
          <w:sz w:val="24"/>
          <w:szCs w:val="24"/>
          <w:lang w:eastAsia="es-SV"/>
        </w:rPr>
      </w:pPr>
      <w:r w:rsidRPr="00A546E3">
        <w:rPr>
          <w:rFonts w:ascii="Calibri" w:eastAsia="Times New Roman" w:hAnsi="Calibri" w:cs="Calibri"/>
          <w:color w:val="000000"/>
          <w:sz w:val="24"/>
          <w:szCs w:val="24"/>
          <w:lang w:eastAsia="es-SV"/>
        </w:rPr>
        <w:t xml:space="preserve">Después de admitidas las solicitudes deberá al analizarse el contenido de estas según el Art. 55 del Reglamento de la Ley de Acceso a la Información Pública, con el objeto </w:t>
      </w:r>
      <w:r w:rsidRPr="00A546E3">
        <w:rPr>
          <w:rFonts w:ascii="Calibri" w:eastAsia="Times New Roman" w:hAnsi="Calibri" w:cs="Calibri"/>
          <w:color w:val="000000"/>
          <w:sz w:val="24"/>
          <w:szCs w:val="24"/>
          <w:lang w:eastAsia="es-SV"/>
        </w:rPr>
        <w:lastRenderedPageBreak/>
        <w:t>de establecer si la información será entregada o fundar su negativa; del estudio de la petición se establece que la información solicitada es de carácter confidencial; debiendo dictar la resolución de mérito como preceptúa el Art. 56 del mismo cuerpo regulatorio, por lo que es improcedente la entrega de la información vertida en esta resolución, relacionada con el considerando II; al estar limitada su divulgación por las causales comprendidas en el Art. 24 de la LAIP como información confidencial.</w:t>
      </w:r>
    </w:p>
    <w:p w:rsidR="00A546E3" w:rsidRPr="00A546E3" w:rsidRDefault="00A546E3" w:rsidP="00A546E3">
      <w:pPr>
        <w:spacing w:line="360" w:lineRule="auto"/>
        <w:jc w:val="both"/>
        <w:rPr>
          <w:rFonts w:eastAsia="Times New Roman" w:cs="Times New Roman"/>
          <w:sz w:val="24"/>
          <w:szCs w:val="24"/>
          <w:lang w:eastAsia="es-SV"/>
        </w:rPr>
      </w:pPr>
      <w:r w:rsidRPr="00A546E3">
        <w:rPr>
          <w:rFonts w:eastAsia="Times New Roman" w:cstheme="minorHAnsi"/>
          <w:b/>
          <w:bCs/>
          <w:sz w:val="24"/>
          <w:szCs w:val="24"/>
          <w:lang w:eastAsia="es-SV"/>
        </w:rPr>
        <w:t xml:space="preserve">POR TANTO: </w:t>
      </w:r>
      <w:r w:rsidRPr="00A546E3">
        <w:rPr>
          <w:rFonts w:eastAsia="Times New Roman" w:cs="Times New Roman"/>
          <w:sz w:val="24"/>
          <w:szCs w:val="24"/>
          <w:lang w:eastAsia="es-SV"/>
        </w:rPr>
        <w:t xml:space="preserve">Ésta oficina en nombre de la Superintendencia General de Electricidad y  Telecomunicaciones fundamentada en los Arts. 62, 65 y 72 letra de la LAIP,  </w:t>
      </w:r>
      <w:r w:rsidRPr="00A546E3">
        <w:rPr>
          <w:rFonts w:eastAsia="Times New Roman" w:cs="Times New Roman"/>
          <w:b/>
          <w:sz w:val="24"/>
          <w:szCs w:val="24"/>
          <w:lang w:eastAsia="es-SV"/>
        </w:rPr>
        <w:t>RESUELVE:</w:t>
      </w:r>
      <w:r w:rsidRPr="00A546E3">
        <w:rPr>
          <w:rFonts w:eastAsia="Times New Roman" w:cs="Times New Roman"/>
          <w:sz w:val="24"/>
          <w:szCs w:val="24"/>
          <w:lang w:eastAsia="es-SV"/>
        </w:rPr>
        <w:t xml:space="preserve"> </w:t>
      </w:r>
    </w:p>
    <w:p w:rsidR="00A546E3" w:rsidRPr="00A546E3" w:rsidRDefault="00A546E3" w:rsidP="005814D6">
      <w:pPr>
        <w:numPr>
          <w:ilvl w:val="0"/>
          <w:numId w:val="66"/>
        </w:numPr>
        <w:spacing w:line="360" w:lineRule="auto"/>
        <w:contextualSpacing/>
        <w:jc w:val="both"/>
        <w:rPr>
          <w:rFonts w:cstheme="minorHAnsi"/>
          <w:sz w:val="24"/>
          <w:szCs w:val="24"/>
        </w:rPr>
      </w:pPr>
      <w:r w:rsidRPr="00A546E3">
        <w:rPr>
          <w:rFonts w:cstheme="minorHAnsi"/>
          <w:sz w:val="24"/>
          <w:szCs w:val="24"/>
        </w:rPr>
        <w:t>Declárese improcedente la solicitud de información de la requirente</w:t>
      </w:r>
      <w:r w:rsidRPr="00A546E3">
        <w:rPr>
          <w:rFonts w:ascii="Calibri" w:eastAsia="Times New Roman" w:hAnsi="Calibri" w:cstheme="minorHAnsi"/>
          <w:b/>
          <w:color w:val="000000"/>
          <w:sz w:val="24"/>
          <w:szCs w:val="24"/>
          <w:lang w:eastAsia="es-SV"/>
        </w:rPr>
        <w:t xml:space="preserve"> </w:t>
      </w:r>
      <w:r>
        <w:rPr>
          <w:rFonts w:cstheme="minorHAnsi"/>
          <w:b/>
          <w:sz w:val="24"/>
          <w:szCs w:val="24"/>
        </w:rPr>
        <w:t xml:space="preserve">XXXXXXXXXX </w:t>
      </w:r>
      <w:r w:rsidRPr="00A546E3">
        <w:rPr>
          <w:rFonts w:cstheme="minorHAnsi"/>
          <w:sz w:val="24"/>
          <w:szCs w:val="24"/>
        </w:rPr>
        <w:t>según lo fundamentado en el considerando II.</w:t>
      </w:r>
    </w:p>
    <w:p w:rsidR="00A546E3" w:rsidRPr="00A546E3" w:rsidRDefault="00A546E3" w:rsidP="005814D6">
      <w:pPr>
        <w:numPr>
          <w:ilvl w:val="0"/>
          <w:numId w:val="66"/>
        </w:numPr>
        <w:spacing w:line="360" w:lineRule="auto"/>
        <w:contextualSpacing/>
        <w:jc w:val="both"/>
        <w:rPr>
          <w:rFonts w:cstheme="minorHAnsi"/>
          <w:sz w:val="24"/>
          <w:szCs w:val="24"/>
        </w:rPr>
      </w:pPr>
      <w:r w:rsidRPr="00A546E3">
        <w:rPr>
          <w:rFonts w:cstheme="minorHAnsi"/>
          <w:sz w:val="24"/>
          <w:szCs w:val="24"/>
        </w:rPr>
        <w:t xml:space="preserve">Remítase a la dirección electrónica, que se consignó en la solicitud, ésta providencia administrativa en modalidad digital, gratuitamente como preceptúan los artículos 4 letra g) 61 y 102 de la Ley; </w:t>
      </w:r>
    </w:p>
    <w:p w:rsidR="00A546E3" w:rsidRPr="00A546E3" w:rsidRDefault="00A546E3" w:rsidP="005814D6">
      <w:pPr>
        <w:numPr>
          <w:ilvl w:val="0"/>
          <w:numId w:val="66"/>
        </w:numPr>
        <w:spacing w:line="360" w:lineRule="auto"/>
        <w:contextualSpacing/>
        <w:jc w:val="both"/>
        <w:rPr>
          <w:rFonts w:cstheme="minorHAnsi"/>
          <w:sz w:val="24"/>
          <w:szCs w:val="24"/>
        </w:rPr>
      </w:pPr>
      <w:r w:rsidRPr="00A546E3">
        <w:rPr>
          <w:rFonts w:cstheme="minorHAnsi"/>
          <w:sz w:val="24"/>
          <w:szCs w:val="24"/>
        </w:rPr>
        <w:t>Notifíquese,</w:t>
      </w:r>
    </w:p>
    <w:p w:rsidR="00A546E3" w:rsidRPr="00A546E3" w:rsidRDefault="00A546E3" w:rsidP="005814D6">
      <w:pPr>
        <w:numPr>
          <w:ilvl w:val="0"/>
          <w:numId w:val="66"/>
        </w:numPr>
        <w:spacing w:line="360" w:lineRule="auto"/>
        <w:contextualSpacing/>
        <w:jc w:val="both"/>
        <w:rPr>
          <w:rFonts w:eastAsia="Times New Roman" w:cstheme="minorHAnsi"/>
          <w:b/>
          <w:bCs/>
          <w:sz w:val="24"/>
          <w:szCs w:val="24"/>
          <w:lang w:eastAsia="es-SV"/>
        </w:rPr>
      </w:pPr>
      <w:r w:rsidRPr="00A546E3">
        <w:rPr>
          <w:rFonts w:cstheme="minorHAnsi"/>
          <w:sz w:val="24"/>
          <w:szCs w:val="24"/>
        </w:rPr>
        <w:t>Archívese.</w:t>
      </w:r>
    </w:p>
    <w:p w:rsidR="00A546E3" w:rsidRPr="00A546E3" w:rsidRDefault="00A546E3" w:rsidP="00A546E3">
      <w:pPr>
        <w:spacing w:line="360" w:lineRule="auto"/>
        <w:ind w:left="720"/>
        <w:contextualSpacing/>
        <w:jc w:val="both"/>
        <w:rPr>
          <w:rFonts w:eastAsia="Times New Roman" w:cstheme="minorHAnsi"/>
          <w:b/>
          <w:bCs/>
          <w:sz w:val="24"/>
          <w:szCs w:val="24"/>
          <w:lang w:eastAsia="es-SV"/>
        </w:rPr>
      </w:pPr>
    </w:p>
    <w:p w:rsidR="00A546E3" w:rsidRPr="00A546E3" w:rsidRDefault="00A546E3" w:rsidP="00A546E3">
      <w:pPr>
        <w:spacing w:line="360" w:lineRule="auto"/>
        <w:ind w:left="720"/>
        <w:contextualSpacing/>
        <w:jc w:val="both"/>
        <w:rPr>
          <w:rFonts w:eastAsia="Times New Roman" w:cstheme="minorHAnsi"/>
          <w:b/>
          <w:bCs/>
          <w:sz w:val="24"/>
          <w:szCs w:val="24"/>
          <w:lang w:eastAsia="es-SV"/>
        </w:rPr>
      </w:pPr>
    </w:p>
    <w:p w:rsidR="00A546E3" w:rsidRPr="00A546E3" w:rsidRDefault="00A546E3" w:rsidP="00A546E3">
      <w:pPr>
        <w:spacing w:after="0" w:line="240" w:lineRule="auto"/>
        <w:jc w:val="center"/>
        <w:rPr>
          <w:rFonts w:eastAsia="Times New Roman" w:cstheme="minorHAnsi"/>
          <w:b/>
          <w:sz w:val="24"/>
          <w:szCs w:val="24"/>
          <w:lang w:eastAsia="es-SV"/>
        </w:rPr>
      </w:pPr>
    </w:p>
    <w:p w:rsidR="00A546E3" w:rsidRPr="00A546E3" w:rsidRDefault="00A546E3" w:rsidP="00A546E3">
      <w:pPr>
        <w:spacing w:after="0" w:line="240" w:lineRule="auto"/>
        <w:jc w:val="center"/>
        <w:rPr>
          <w:rFonts w:eastAsia="Times New Roman" w:cstheme="minorHAnsi"/>
          <w:b/>
          <w:sz w:val="24"/>
          <w:szCs w:val="24"/>
          <w:lang w:eastAsia="es-SV"/>
        </w:rPr>
      </w:pPr>
    </w:p>
    <w:p w:rsidR="00A546E3" w:rsidRPr="00A546E3" w:rsidRDefault="00A546E3" w:rsidP="00A546E3">
      <w:pPr>
        <w:spacing w:after="0" w:line="240" w:lineRule="auto"/>
        <w:jc w:val="center"/>
        <w:rPr>
          <w:rFonts w:eastAsia="Times New Roman" w:cstheme="minorHAnsi"/>
          <w:b/>
          <w:sz w:val="24"/>
          <w:szCs w:val="24"/>
          <w:lang w:eastAsia="es-SV"/>
        </w:rPr>
      </w:pPr>
      <w:r>
        <w:rPr>
          <w:rFonts w:eastAsia="Times New Roman" w:cstheme="minorHAnsi"/>
          <w:b/>
          <w:sz w:val="24"/>
          <w:szCs w:val="24"/>
          <w:lang w:eastAsia="es-SV"/>
        </w:rPr>
        <w:t>XXXXXXXXXX</w:t>
      </w:r>
    </w:p>
    <w:p w:rsidR="00A546E3" w:rsidRDefault="00A546E3" w:rsidP="00A546E3">
      <w:pPr>
        <w:spacing w:after="0" w:line="240" w:lineRule="auto"/>
        <w:jc w:val="center"/>
        <w:rPr>
          <w:rFonts w:eastAsia="Times New Roman" w:cstheme="minorHAnsi"/>
          <w:sz w:val="24"/>
          <w:szCs w:val="24"/>
          <w:lang w:eastAsia="es-SV"/>
        </w:rPr>
      </w:pPr>
      <w:r w:rsidRPr="00A546E3">
        <w:rPr>
          <w:rFonts w:eastAsia="Times New Roman" w:cstheme="minorHAnsi"/>
          <w:sz w:val="24"/>
          <w:szCs w:val="24"/>
          <w:lang w:eastAsia="es-SV"/>
        </w:rPr>
        <w:t>Oficial de Información Institucional</w:t>
      </w:r>
    </w:p>
    <w:p w:rsidR="00A546E3" w:rsidRDefault="00A546E3" w:rsidP="00A546E3">
      <w:pPr>
        <w:spacing w:after="0" w:line="240" w:lineRule="auto"/>
        <w:jc w:val="center"/>
        <w:rPr>
          <w:rFonts w:eastAsia="Times New Roman" w:cstheme="minorHAnsi"/>
          <w:sz w:val="24"/>
          <w:szCs w:val="24"/>
          <w:lang w:eastAsia="es-SV"/>
        </w:rPr>
      </w:pPr>
    </w:p>
    <w:p w:rsidR="00A546E3" w:rsidRDefault="00A546E3" w:rsidP="00A546E3">
      <w:pPr>
        <w:spacing w:after="0" w:line="240" w:lineRule="auto"/>
        <w:jc w:val="center"/>
        <w:rPr>
          <w:rFonts w:eastAsia="Times New Roman" w:cstheme="minorHAnsi"/>
          <w:sz w:val="24"/>
          <w:szCs w:val="24"/>
          <w:lang w:eastAsia="es-SV"/>
        </w:rPr>
      </w:pPr>
    </w:p>
    <w:p w:rsidR="00A546E3" w:rsidRDefault="00A546E3" w:rsidP="00A546E3">
      <w:pPr>
        <w:spacing w:after="0" w:line="240" w:lineRule="auto"/>
        <w:jc w:val="center"/>
        <w:rPr>
          <w:rFonts w:eastAsia="Times New Roman" w:cstheme="minorHAnsi"/>
          <w:sz w:val="24"/>
          <w:szCs w:val="24"/>
          <w:lang w:eastAsia="es-SV"/>
        </w:rPr>
      </w:pPr>
    </w:p>
    <w:p w:rsidR="00A546E3" w:rsidRDefault="00A546E3" w:rsidP="00A546E3">
      <w:pPr>
        <w:spacing w:after="0" w:line="240" w:lineRule="auto"/>
        <w:jc w:val="center"/>
        <w:rPr>
          <w:rFonts w:eastAsia="Times New Roman" w:cstheme="minorHAnsi"/>
          <w:sz w:val="24"/>
          <w:szCs w:val="24"/>
          <w:lang w:eastAsia="es-SV"/>
        </w:rPr>
      </w:pPr>
    </w:p>
    <w:p w:rsidR="00A546E3" w:rsidRDefault="00A546E3" w:rsidP="00A546E3">
      <w:pPr>
        <w:spacing w:after="0" w:line="240" w:lineRule="auto"/>
        <w:jc w:val="center"/>
        <w:rPr>
          <w:rFonts w:eastAsia="Times New Roman" w:cstheme="minorHAnsi"/>
          <w:sz w:val="24"/>
          <w:szCs w:val="24"/>
          <w:lang w:eastAsia="es-SV"/>
        </w:rPr>
      </w:pPr>
    </w:p>
    <w:p w:rsidR="00A546E3" w:rsidRDefault="00A546E3" w:rsidP="00A546E3">
      <w:pPr>
        <w:spacing w:after="0" w:line="240" w:lineRule="auto"/>
        <w:jc w:val="center"/>
        <w:rPr>
          <w:rFonts w:eastAsia="Times New Roman" w:cstheme="minorHAnsi"/>
          <w:sz w:val="24"/>
          <w:szCs w:val="24"/>
          <w:lang w:eastAsia="es-SV"/>
        </w:rPr>
      </w:pPr>
    </w:p>
    <w:p w:rsidR="00A546E3" w:rsidRDefault="00A546E3" w:rsidP="00A546E3">
      <w:pPr>
        <w:spacing w:after="0" w:line="240" w:lineRule="auto"/>
        <w:jc w:val="center"/>
        <w:rPr>
          <w:rFonts w:eastAsia="Times New Roman" w:cstheme="minorHAnsi"/>
          <w:sz w:val="24"/>
          <w:szCs w:val="24"/>
          <w:lang w:eastAsia="es-SV"/>
        </w:rPr>
      </w:pPr>
    </w:p>
    <w:p w:rsidR="00A546E3" w:rsidRDefault="00A546E3" w:rsidP="00A546E3">
      <w:pPr>
        <w:spacing w:after="0" w:line="240" w:lineRule="auto"/>
        <w:jc w:val="center"/>
        <w:rPr>
          <w:rFonts w:eastAsia="Times New Roman" w:cstheme="minorHAnsi"/>
          <w:sz w:val="24"/>
          <w:szCs w:val="24"/>
          <w:lang w:eastAsia="es-SV"/>
        </w:rPr>
      </w:pPr>
    </w:p>
    <w:p w:rsidR="00A546E3" w:rsidRDefault="00A546E3" w:rsidP="00A546E3">
      <w:pPr>
        <w:spacing w:after="0" w:line="240" w:lineRule="auto"/>
        <w:jc w:val="center"/>
        <w:rPr>
          <w:rFonts w:eastAsia="Times New Roman" w:cstheme="minorHAnsi"/>
          <w:sz w:val="24"/>
          <w:szCs w:val="24"/>
          <w:lang w:eastAsia="es-SV"/>
        </w:rPr>
      </w:pPr>
    </w:p>
    <w:p w:rsidR="00A546E3" w:rsidRPr="00A546E3" w:rsidRDefault="009A0C3C" w:rsidP="00A546E3">
      <w:pPr>
        <w:spacing w:after="0" w:line="240" w:lineRule="auto"/>
        <w:jc w:val="center"/>
      </w:pPr>
      <w:r>
        <w:rPr>
          <w:rFonts w:eastAsia="Times New Roman" w:cstheme="minorHAnsi"/>
          <w:sz w:val="24"/>
          <w:szCs w:val="24"/>
          <w:lang w:eastAsia="es-SV"/>
        </w:rPr>
        <w:t xml:space="preserve"> </w:t>
      </w:r>
    </w:p>
    <w:p w:rsidR="00A546E3" w:rsidRPr="00A546E3" w:rsidRDefault="00A546E3" w:rsidP="00A546E3"/>
    <w:p w:rsidR="00A546E3" w:rsidRPr="00A546E3" w:rsidRDefault="00A546E3" w:rsidP="00A546E3"/>
    <w:p w:rsidR="007A07CD" w:rsidRDefault="007A07CD" w:rsidP="00594B8F">
      <w:pPr>
        <w:spacing w:after="0" w:line="360" w:lineRule="auto"/>
        <w:jc w:val="both"/>
      </w:pPr>
    </w:p>
    <w:p w:rsidR="00594B8F" w:rsidRDefault="00A87575" w:rsidP="00570D7E">
      <w:pPr>
        <w:spacing w:after="0" w:line="360" w:lineRule="auto"/>
        <w:jc w:val="center"/>
      </w:pPr>
      <w:r>
        <w:rPr>
          <w:noProof/>
          <w:lang w:eastAsia="es-SV"/>
        </w:rPr>
        <w:drawing>
          <wp:inline distT="0" distB="0" distL="0" distR="0">
            <wp:extent cx="6039293" cy="7985051"/>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39421" cy="7985220"/>
                    </a:xfrm>
                    <a:prstGeom prst="rect">
                      <a:avLst/>
                    </a:prstGeom>
                    <a:noFill/>
                    <a:ln>
                      <a:noFill/>
                    </a:ln>
                  </pic:spPr>
                </pic:pic>
              </a:graphicData>
            </a:graphic>
          </wp:inline>
        </w:drawing>
      </w:r>
    </w:p>
    <w:p w:rsidR="00594B8F" w:rsidRDefault="00A87575" w:rsidP="00570D7E">
      <w:pPr>
        <w:spacing w:after="0" w:line="360" w:lineRule="auto"/>
        <w:jc w:val="center"/>
      </w:pPr>
      <w:r>
        <w:rPr>
          <w:noProof/>
          <w:lang w:eastAsia="es-SV"/>
        </w:rPr>
        <w:lastRenderedPageBreak/>
        <w:drawing>
          <wp:inline distT="0" distB="0" distL="0" distR="0">
            <wp:extent cx="6294474" cy="8091376"/>
            <wp:effectExtent l="0" t="0" r="0" b="508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94302" cy="8091155"/>
                    </a:xfrm>
                    <a:prstGeom prst="rect">
                      <a:avLst/>
                    </a:prstGeom>
                    <a:noFill/>
                    <a:ln>
                      <a:noFill/>
                    </a:ln>
                  </pic:spPr>
                </pic:pic>
              </a:graphicData>
            </a:graphic>
          </wp:inline>
        </w:drawing>
      </w:r>
    </w:p>
    <w:p w:rsidR="00594B8F" w:rsidRDefault="00D52F93" w:rsidP="00570D7E">
      <w:pPr>
        <w:spacing w:after="0" w:line="360" w:lineRule="auto"/>
        <w:jc w:val="center"/>
      </w:pPr>
      <w:r>
        <w:rPr>
          <w:noProof/>
          <w:lang w:eastAsia="es-SV"/>
        </w:rPr>
        <w:lastRenderedPageBreak/>
        <w:drawing>
          <wp:inline distT="0" distB="0" distL="0" distR="0">
            <wp:extent cx="6209414" cy="7804298"/>
            <wp:effectExtent l="0" t="0" r="1270" b="63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09647" cy="7804591"/>
                    </a:xfrm>
                    <a:prstGeom prst="rect">
                      <a:avLst/>
                    </a:prstGeom>
                    <a:noFill/>
                    <a:ln>
                      <a:noFill/>
                    </a:ln>
                  </pic:spPr>
                </pic:pic>
              </a:graphicData>
            </a:graphic>
          </wp:inline>
        </w:drawing>
      </w:r>
    </w:p>
    <w:p w:rsidR="00594B8F" w:rsidRDefault="00594B8F" w:rsidP="00570D7E">
      <w:pPr>
        <w:spacing w:after="0" w:line="360" w:lineRule="auto"/>
        <w:jc w:val="center"/>
      </w:pPr>
    </w:p>
    <w:p w:rsidR="00A45FC5" w:rsidRPr="00A45FC5" w:rsidRDefault="00A45FC5" w:rsidP="00A45FC5">
      <w:pPr>
        <w:tabs>
          <w:tab w:val="left" w:pos="2127"/>
        </w:tabs>
        <w:spacing w:line="360" w:lineRule="auto"/>
        <w:jc w:val="both"/>
        <w:rPr>
          <w:rFonts w:eastAsia="Times New Roman" w:cstheme="minorHAnsi"/>
          <w:b/>
          <w:sz w:val="23"/>
          <w:szCs w:val="23"/>
          <w:shd w:val="clear" w:color="auto" w:fill="FFFFFF"/>
          <w:lang w:eastAsia="es-SV"/>
        </w:rPr>
      </w:pPr>
      <w:r w:rsidRPr="00A45FC5">
        <w:rPr>
          <w:rFonts w:eastAsia="Times New Roman" w:cstheme="minorHAnsi"/>
          <w:b/>
          <w:sz w:val="23"/>
          <w:szCs w:val="23"/>
          <w:shd w:val="clear" w:color="auto" w:fill="FFFFFF"/>
          <w:lang w:eastAsia="es-SV"/>
        </w:rPr>
        <w:lastRenderedPageBreak/>
        <w:t>SIPV-GA N° 110-2018</w:t>
      </w:r>
    </w:p>
    <w:p w:rsidR="00A45FC5" w:rsidRPr="00A45FC5" w:rsidRDefault="00A45FC5" w:rsidP="00A45FC5">
      <w:pPr>
        <w:tabs>
          <w:tab w:val="left" w:pos="2127"/>
        </w:tabs>
        <w:spacing w:line="360" w:lineRule="auto"/>
        <w:jc w:val="both"/>
        <w:rPr>
          <w:rFonts w:eastAsia="Times New Roman" w:cstheme="minorHAnsi"/>
          <w:spacing w:val="20"/>
          <w:sz w:val="23"/>
          <w:szCs w:val="23"/>
          <w:lang w:eastAsia="es-SV"/>
        </w:rPr>
      </w:pPr>
      <w:r w:rsidRPr="00A45FC5">
        <w:rPr>
          <w:rFonts w:eastAsia="Times New Roman" w:cstheme="minorHAnsi"/>
          <w:b/>
          <w:spacing w:val="20"/>
          <w:sz w:val="23"/>
          <w:szCs w:val="23"/>
          <w:lang w:eastAsia="es-SV"/>
        </w:rPr>
        <w:t xml:space="preserve">SUPERINTENDENCIA GENERAL DE ELECTRICIDAD Y TELECOMUNICACIONES-SIGET, UNIDAD DE ACCESO A LA INFORMACIÓN Y TRANSPARENCIA-UAIT, </w:t>
      </w:r>
      <w:r w:rsidRPr="00A45FC5">
        <w:rPr>
          <w:rFonts w:eastAsia="Times New Roman" w:cstheme="minorHAnsi"/>
          <w:spacing w:val="20"/>
          <w:sz w:val="23"/>
          <w:szCs w:val="23"/>
          <w:lang w:eastAsia="es-SV"/>
        </w:rPr>
        <w:t xml:space="preserve">a las nueve horas con treinta minutos del día veintisiete de junio del año dos mil dieciocho. </w:t>
      </w:r>
    </w:p>
    <w:p w:rsidR="00A45FC5" w:rsidRPr="00A45FC5" w:rsidRDefault="00A45FC5" w:rsidP="00A45FC5">
      <w:pPr>
        <w:tabs>
          <w:tab w:val="left" w:pos="2127"/>
        </w:tabs>
        <w:spacing w:line="360" w:lineRule="auto"/>
        <w:jc w:val="both"/>
        <w:rPr>
          <w:rFonts w:eastAsia="Times New Roman" w:cstheme="minorHAnsi"/>
          <w:b/>
          <w:i/>
          <w:sz w:val="23"/>
          <w:szCs w:val="23"/>
          <w:lang w:val="es-ES" w:eastAsia="es-SV"/>
        </w:rPr>
      </w:pPr>
      <w:r w:rsidRPr="00A45FC5">
        <w:rPr>
          <w:rFonts w:eastAsia="Times New Roman" w:cstheme="minorHAnsi"/>
          <w:sz w:val="23"/>
          <w:szCs w:val="23"/>
          <w:lang w:eastAsia="es-SV"/>
        </w:rPr>
        <w:t xml:space="preserve">El presente expediente administrativo para promover el derecho de acceso a información fue iniciado mediante solicitud que remitió a través del Portal de Transparencia Gobierno Abierto, por el ciudadano </w:t>
      </w:r>
      <w:r>
        <w:rPr>
          <w:rFonts w:eastAsia="Times New Roman" w:cstheme="minorHAnsi"/>
          <w:b/>
          <w:sz w:val="23"/>
          <w:szCs w:val="23"/>
          <w:lang w:eastAsia="es-SV"/>
        </w:rPr>
        <w:t>XXXXXXXXXX</w:t>
      </w:r>
      <w:r w:rsidRPr="00A45FC5">
        <w:rPr>
          <w:rFonts w:eastAsia="Times New Roman" w:cstheme="minorHAnsi"/>
          <w:sz w:val="23"/>
          <w:szCs w:val="23"/>
          <w:lang w:eastAsia="es-SV"/>
        </w:rPr>
        <w:t>, en fecha dieciséis de junio de dos mil dieciocho En la petición literalmente expresó:</w:t>
      </w:r>
      <w:r w:rsidRPr="00A45FC5">
        <w:rPr>
          <w:rFonts w:eastAsia="Times New Roman" w:cstheme="minorHAnsi"/>
          <w:b/>
          <w:i/>
          <w:color w:val="7F7F7F" w:themeColor="text1" w:themeTint="80"/>
          <w:sz w:val="23"/>
          <w:szCs w:val="23"/>
          <w:lang w:val="es-ES" w:eastAsia="es-SV"/>
        </w:rPr>
        <w:t xml:space="preserve"> “Quisiera tener información sobre esquemas legales de generación de energía eléctrica, restricciones y/o normativas para auto-consumo. Venta a las red nacional, términos y condiciones y si se tiene los valores monetarios. Líneas de comercialización para ver posibles puntos de inyección a la red eléctrica. Impuestos y cargos tributarios. Condiciones para energías renovables. Esto es con el fin de realizar el estudio y el proyecto de una planta de generación de energía de aproximadamente unos 40MVA/hora.” (SIC)</w:t>
      </w:r>
    </w:p>
    <w:p w:rsidR="00A45FC5" w:rsidRPr="00A45FC5" w:rsidRDefault="00A45FC5" w:rsidP="00A45FC5">
      <w:pPr>
        <w:tabs>
          <w:tab w:val="left" w:pos="567"/>
        </w:tabs>
        <w:autoSpaceDE w:val="0"/>
        <w:autoSpaceDN w:val="0"/>
        <w:adjustRightInd w:val="0"/>
        <w:spacing w:after="0" w:line="360" w:lineRule="auto"/>
        <w:jc w:val="both"/>
        <w:rPr>
          <w:rFonts w:eastAsia="Times New Roman" w:cstheme="minorHAnsi"/>
          <w:b/>
          <w:sz w:val="23"/>
          <w:szCs w:val="23"/>
          <w:lang w:val="es-ES" w:eastAsia="es-SV"/>
        </w:rPr>
      </w:pPr>
    </w:p>
    <w:p w:rsidR="00A45FC5" w:rsidRPr="00A45FC5" w:rsidRDefault="00A45FC5" w:rsidP="00A45FC5">
      <w:pPr>
        <w:tabs>
          <w:tab w:val="left" w:pos="567"/>
        </w:tabs>
        <w:autoSpaceDE w:val="0"/>
        <w:autoSpaceDN w:val="0"/>
        <w:adjustRightInd w:val="0"/>
        <w:spacing w:after="0" w:line="360" w:lineRule="auto"/>
        <w:jc w:val="both"/>
        <w:rPr>
          <w:rFonts w:eastAsia="Times New Roman" w:cstheme="minorHAnsi"/>
          <w:b/>
          <w:sz w:val="23"/>
          <w:szCs w:val="23"/>
          <w:lang w:eastAsia="es-SV"/>
        </w:rPr>
      </w:pPr>
      <w:r w:rsidRPr="00A45FC5">
        <w:rPr>
          <w:rFonts w:eastAsia="Times New Roman" w:cstheme="minorHAnsi"/>
          <w:b/>
          <w:sz w:val="23"/>
          <w:szCs w:val="23"/>
          <w:lang w:eastAsia="es-SV"/>
        </w:rPr>
        <w:t>Ésta unidad a efecto de dar respuesta al requerimiento hace las consideraciones siguientes:</w:t>
      </w:r>
    </w:p>
    <w:p w:rsidR="00A45FC5" w:rsidRPr="00A45FC5" w:rsidRDefault="00A45FC5" w:rsidP="00A45FC5">
      <w:pPr>
        <w:autoSpaceDE w:val="0"/>
        <w:autoSpaceDN w:val="0"/>
        <w:adjustRightInd w:val="0"/>
        <w:spacing w:after="0" w:line="360" w:lineRule="auto"/>
        <w:jc w:val="both"/>
        <w:rPr>
          <w:rFonts w:eastAsia="Times New Roman" w:cstheme="minorHAnsi"/>
          <w:sz w:val="23"/>
          <w:szCs w:val="23"/>
          <w:lang w:eastAsia="es-SV"/>
        </w:rPr>
      </w:pPr>
    </w:p>
    <w:p w:rsidR="00A45FC5" w:rsidRPr="00A45FC5" w:rsidRDefault="00A45FC5" w:rsidP="005814D6">
      <w:pPr>
        <w:numPr>
          <w:ilvl w:val="0"/>
          <w:numId w:val="67"/>
        </w:numPr>
        <w:tabs>
          <w:tab w:val="left" w:pos="2127"/>
        </w:tabs>
        <w:spacing w:line="360" w:lineRule="auto"/>
        <w:contextualSpacing/>
        <w:jc w:val="both"/>
        <w:rPr>
          <w:rFonts w:eastAsia="Times New Roman" w:cstheme="minorHAnsi"/>
          <w:sz w:val="23"/>
          <w:szCs w:val="23"/>
          <w:lang w:eastAsia="es-SV"/>
        </w:rPr>
      </w:pPr>
      <w:r w:rsidRPr="00A45FC5">
        <w:rPr>
          <w:rFonts w:eastAsia="Times New Roman" w:cstheme="minorHAnsi"/>
          <w:sz w:val="23"/>
          <w:szCs w:val="23"/>
          <w:lang w:eastAsia="es-SV"/>
        </w:rPr>
        <w:t xml:space="preserve">Que la solicitud fue remitida en la fecha citada y previo a su admisión formal se verificó  cumpliese con lo que disponen los Arts. 66 inciso cuarto de la Ley de Acceso a la Información Pública en lo sucesivo LAIP o Ley, </w:t>
      </w:r>
      <w:r w:rsidRPr="00A45FC5">
        <w:rPr>
          <w:rFonts w:eastAsia="Times New Roman" w:cstheme="minorHAnsi"/>
          <w:sz w:val="23"/>
          <w:szCs w:val="23"/>
          <w:lang w:val="es-ES" w:eastAsia="es-SV"/>
        </w:rPr>
        <w:t xml:space="preserve">relacionado con el Art. 54 del </w:t>
      </w:r>
      <w:r w:rsidRPr="00A45FC5">
        <w:rPr>
          <w:rFonts w:eastAsia="Times New Roman" w:cstheme="minorHAnsi"/>
          <w:sz w:val="23"/>
          <w:szCs w:val="23"/>
          <w:lang w:eastAsia="es-SV"/>
        </w:rPr>
        <w:t>Reglamento de  la  Ley  de  Acceso  a  la  Información  Pública-RLAIP.</w:t>
      </w:r>
    </w:p>
    <w:p w:rsidR="00A45FC5" w:rsidRPr="00A45FC5" w:rsidRDefault="00A45FC5" w:rsidP="00A45FC5">
      <w:pPr>
        <w:tabs>
          <w:tab w:val="left" w:pos="2127"/>
        </w:tabs>
        <w:spacing w:line="360" w:lineRule="auto"/>
        <w:ind w:left="720"/>
        <w:contextualSpacing/>
        <w:jc w:val="both"/>
        <w:rPr>
          <w:rFonts w:eastAsia="Times New Roman" w:cstheme="minorHAnsi"/>
          <w:sz w:val="23"/>
          <w:szCs w:val="23"/>
          <w:lang w:eastAsia="es-SV"/>
        </w:rPr>
      </w:pPr>
    </w:p>
    <w:p w:rsidR="00A45FC5" w:rsidRDefault="00A45FC5" w:rsidP="005814D6">
      <w:pPr>
        <w:numPr>
          <w:ilvl w:val="0"/>
          <w:numId w:val="67"/>
        </w:numPr>
        <w:tabs>
          <w:tab w:val="left" w:pos="2127"/>
        </w:tabs>
        <w:spacing w:line="360" w:lineRule="auto"/>
        <w:ind w:hanging="284"/>
        <w:contextualSpacing/>
        <w:jc w:val="both"/>
        <w:rPr>
          <w:rFonts w:eastAsia="Times New Roman" w:cstheme="minorHAnsi"/>
          <w:sz w:val="23"/>
          <w:szCs w:val="23"/>
          <w:lang w:eastAsia="es-SV"/>
        </w:rPr>
      </w:pPr>
      <w:r w:rsidRPr="00A45FC5">
        <w:rPr>
          <w:rFonts w:eastAsia="Times New Roman" w:cstheme="minorHAnsi"/>
          <w:sz w:val="23"/>
          <w:szCs w:val="23"/>
          <w:lang w:eastAsia="es-SV"/>
        </w:rPr>
        <w:t>Mediante auto de las catorce horas con cincuenta y nueve minutos del día veinte de junio de dos mil dieciocho, se previno al ciudadano en relación a la falta de firma en la solicitud de información, de acuerdo al Art. 54 letra d. del RLAIP. Por medio de correo de fecha veinte de junio del presente año, el solicitante subsanó la prevención realizada al enviar lo requerido.</w:t>
      </w:r>
    </w:p>
    <w:p w:rsidR="00A45FC5" w:rsidRDefault="00A45FC5" w:rsidP="00A45FC5">
      <w:pPr>
        <w:pStyle w:val="Prrafodelista"/>
        <w:rPr>
          <w:rFonts w:eastAsia="Times New Roman" w:cstheme="minorHAnsi"/>
          <w:sz w:val="23"/>
          <w:szCs w:val="23"/>
          <w:lang w:eastAsia="es-SV"/>
        </w:rPr>
      </w:pPr>
    </w:p>
    <w:p w:rsidR="00A45FC5" w:rsidRPr="00A45FC5" w:rsidRDefault="00A45FC5" w:rsidP="00A45FC5">
      <w:pPr>
        <w:tabs>
          <w:tab w:val="left" w:pos="2127"/>
        </w:tabs>
        <w:spacing w:line="360" w:lineRule="auto"/>
        <w:ind w:left="720"/>
        <w:contextualSpacing/>
        <w:jc w:val="both"/>
        <w:rPr>
          <w:rFonts w:eastAsia="Times New Roman" w:cstheme="minorHAnsi"/>
          <w:sz w:val="23"/>
          <w:szCs w:val="23"/>
          <w:lang w:eastAsia="es-SV"/>
        </w:rPr>
      </w:pPr>
    </w:p>
    <w:p w:rsidR="00A45FC5" w:rsidRPr="00A45FC5" w:rsidRDefault="00A45FC5" w:rsidP="005814D6">
      <w:pPr>
        <w:numPr>
          <w:ilvl w:val="0"/>
          <w:numId w:val="67"/>
        </w:numPr>
        <w:spacing w:line="360" w:lineRule="auto"/>
        <w:contextualSpacing/>
        <w:jc w:val="both"/>
        <w:rPr>
          <w:rFonts w:eastAsia="Times New Roman" w:cstheme="minorHAnsi"/>
          <w:i/>
          <w:sz w:val="23"/>
          <w:szCs w:val="23"/>
          <w:lang w:eastAsia="es-SV"/>
        </w:rPr>
      </w:pPr>
      <w:r w:rsidRPr="00A45FC5">
        <w:rPr>
          <w:rFonts w:eastAsia="Times New Roman" w:cstheme="minorHAnsi"/>
          <w:sz w:val="23"/>
          <w:szCs w:val="23"/>
          <w:lang w:eastAsia="es-SV"/>
        </w:rPr>
        <w:lastRenderedPageBreak/>
        <w:t xml:space="preserve">La LAIP atribuye al Oficial de Información, en el artículo 50 letras b. y d. funciones como: Recibir y diligenciar las solicitudes, gestionar y entregar la información requerida, garantizando el  derecho de  acceso que asiste a toda persona reconocido en el Art. 1 LAIP;  asimismo,  el  artículo  70  de  la  Ley  establece  que:  </w:t>
      </w:r>
      <w:r w:rsidRPr="00A45FC5">
        <w:rPr>
          <w:rFonts w:eastAsia="Times New Roman" w:cstheme="minorHAnsi"/>
          <w:i/>
          <w:sz w:val="23"/>
          <w:szCs w:val="23"/>
          <w:lang w:eastAsia="es-SV"/>
        </w:rPr>
        <w:t>“El  Oficial  de información transmitirá  la  solicitud  a   la  unidad  administrativa  que  tenga  o   pueda  poseer  la  información, con el objeto de que ésta la localice, verifique su clasificación y, en su caso, le comunique la manera en que se encuentra disponible</w:t>
      </w:r>
      <w:r w:rsidRPr="00A45FC5">
        <w:rPr>
          <w:rFonts w:eastAsia="Times New Roman" w:cstheme="minorHAnsi"/>
          <w:sz w:val="23"/>
          <w:szCs w:val="23"/>
          <w:lang w:eastAsia="es-SV"/>
        </w:rPr>
        <w:t>”. En cumplimiento de tales funciones se envió la petición a Gerencia de Electricidad-GE.</w:t>
      </w:r>
    </w:p>
    <w:p w:rsidR="00A45FC5" w:rsidRPr="00A45FC5" w:rsidRDefault="00A45FC5" w:rsidP="00A45FC5">
      <w:pPr>
        <w:tabs>
          <w:tab w:val="left" w:pos="2127"/>
        </w:tabs>
        <w:spacing w:line="360" w:lineRule="auto"/>
        <w:contextualSpacing/>
        <w:jc w:val="both"/>
        <w:rPr>
          <w:rFonts w:eastAsia="Times New Roman" w:cstheme="minorHAnsi"/>
          <w:i/>
          <w:sz w:val="23"/>
          <w:szCs w:val="23"/>
          <w:lang w:eastAsia="es-SV"/>
        </w:rPr>
      </w:pPr>
    </w:p>
    <w:p w:rsidR="00A45FC5" w:rsidRPr="00A45FC5" w:rsidRDefault="00A45FC5" w:rsidP="005814D6">
      <w:pPr>
        <w:numPr>
          <w:ilvl w:val="0"/>
          <w:numId w:val="67"/>
        </w:numPr>
        <w:spacing w:line="360" w:lineRule="auto"/>
        <w:contextualSpacing/>
        <w:jc w:val="both"/>
        <w:rPr>
          <w:rFonts w:eastAsia="Times New Roman" w:cstheme="minorHAnsi"/>
          <w:b/>
          <w:bCs/>
          <w:sz w:val="23"/>
          <w:szCs w:val="23"/>
          <w:lang w:eastAsia="es-SV"/>
        </w:rPr>
      </w:pPr>
      <w:r w:rsidRPr="00A45FC5">
        <w:rPr>
          <w:rFonts w:eastAsia="Times New Roman" w:cstheme="minorHAnsi"/>
          <w:sz w:val="23"/>
          <w:szCs w:val="23"/>
          <w:lang w:eastAsia="es-SV"/>
        </w:rPr>
        <w:t xml:space="preserve">El </w:t>
      </w:r>
      <w:r w:rsidRPr="00A45FC5">
        <w:rPr>
          <w:rFonts w:eastAsia="Times New Roman" w:cstheme="minorHAnsi"/>
          <w:bCs/>
          <w:sz w:val="23"/>
          <w:szCs w:val="23"/>
          <w:lang w:eastAsia="es-SV"/>
        </w:rPr>
        <w:t xml:space="preserve">Art. 4 de la Ley de Creación de la Superintendencia General de Electricidad y Telecomunicaciones- LCSIGET, dispone: </w:t>
      </w:r>
      <w:r w:rsidRPr="00A45FC5">
        <w:rPr>
          <w:rFonts w:eastAsia="Times New Roman" w:cstheme="minorHAnsi"/>
          <w:i/>
          <w:iCs/>
          <w:sz w:val="23"/>
          <w:szCs w:val="23"/>
          <w:lang w:eastAsia="es-SV"/>
        </w:rPr>
        <w:t>"</w:t>
      </w:r>
      <w:r w:rsidRPr="00A45FC5">
        <w:rPr>
          <w:rFonts w:eastAsia="Times New Roman" w:cstheme="minorHAnsi"/>
          <w:bCs/>
          <w:i/>
          <w:iCs/>
          <w:sz w:val="23"/>
          <w:szCs w:val="23"/>
          <w:lang w:eastAsia="es-SV"/>
        </w:rPr>
        <w:t>Art 4.-</w:t>
      </w:r>
      <w:r w:rsidRPr="00A45FC5">
        <w:rPr>
          <w:rFonts w:eastAsia="Times New Roman" w:cstheme="minorHAnsi"/>
          <w:i/>
          <w:iCs/>
          <w:sz w:val="23"/>
          <w:szCs w:val="23"/>
          <w:lang w:eastAsia="es-SV"/>
        </w:rPr>
        <w:t xml:space="preserve">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 </w:t>
      </w:r>
    </w:p>
    <w:p w:rsidR="00A45FC5" w:rsidRPr="00A45FC5" w:rsidRDefault="00A45FC5" w:rsidP="00A45FC5">
      <w:pPr>
        <w:ind w:left="720"/>
        <w:contextualSpacing/>
        <w:rPr>
          <w:rFonts w:eastAsia="Times New Roman" w:cstheme="minorHAnsi"/>
          <w:b/>
          <w:bCs/>
          <w:sz w:val="23"/>
          <w:szCs w:val="23"/>
          <w:lang w:eastAsia="es-SV"/>
        </w:rPr>
      </w:pPr>
    </w:p>
    <w:p w:rsidR="00A45FC5" w:rsidRPr="00A45FC5" w:rsidRDefault="00A45FC5" w:rsidP="00A45FC5">
      <w:pPr>
        <w:spacing w:line="360" w:lineRule="auto"/>
        <w:ind w:left="720"/>
        <w:contextualSpacing/>
        <w:jc w:val="both"/>
        <w:rPr>
          <w:rFonts w:eastAsia="Times New Roman" w:cstheme="minorHAnsi"/>
          <w:b/>
          <w:bCs/>
          <w:sz w:val="23"/>
          <w:szCs w:val="23"/>
          <w:lang w:eastAsia="es-SV"/>
        </w:rPr>
      </w:pPr>
      <w:r w:rsidRPr="00A45FC5">
        <w:rPr>
          <w:rFonts w:eastAsia="Times New Roman" w:cstheme="minorHAnsi"/>
          <w:b/>
          <w:bCs/>
          <w:sz w:val="23"/>
          <w:szCs w:val="23"/>
          <w:lang w:eastAsia="es-SV"/>
        </w:rPr>
        <w:t>RAZONAMIENTO DE RESPUESTA A LA PETICIÓN</w:t>
      </w:r>
    </w:p>
    <w:p w:rsidR="00A45FC5" w:rsidRPr="00A45FC5" w:rsidRDefault="00A45FC5" w:rsidP="00A45FC5">
      <w:pPr>
        <w:spacing w:line="360" w:lineRule="auto"/>
        <w:ind w:left="720"/>
        <w:contextualSpacing/>
        <w:jc w:val="both"/>
        <w:rPr>
          <w:rFonts w:eastAsia="Times New Roman" w:cstheme="minorHAnsi"/>
          <w:b/>
          <w:bCs/>
          <w:sz w:val="23"/>
          <w:szCs w:val="23"/>
          <w:lang w:eastAsia="es-SV"/>
        </w:rPr>
      </w:pPr>
    </w:p>
    <w:p w:rsidR="00A45FC5" w:rsidRPr="00A45FC5" w:rsidRDefault="00A45FC5" w:rsidP="005814D6">
      <w:pPr>
        <w:numPr>
          <w:ilvl w:val="0"/>
          <w:numId w:val="67"/>
        </w:numPr>
        <w:autoSpaceDE w:val="0"/>
        <w:autoSpaceDN w:val="0"/>
        <w:spacing w:after="0" w:line="360" w:lineRule="auto"/>
        <w:jc w:val="both"/>
        <w:rPr>
          <w:rFonts w:cstheme="minorHAnsi"/>
          <w:sz w:val="23"/>
          <w:szCs w:val="23"/>
          <w:lang w:eastAsia="es-SV"/>
        </w:rPr>
      </w:pPr>
      <w:r w:rsidRPr="00A45FC5">
        <w:rPr>
          <w:rFonts w:cstheme="minorHAnsi"/>
          <w:sz w:val="23"/>
          <w:szCs w:val="23"/>
          <w:lang w:eastAsia="es-SV"/>
        </w:rPr>
        <w:t xml:space="preserve">Que la dependencia correspondiente, en respuesta a la información requerida por el peticionario y a la información con la que cuenta en sus archivos, manifestó que debido al volumen de información, se indicará para cada requerimiento de información, el enlace para que el solicitante pueda descargar la información requerida. </w:t>
      </w:r>
      <w:r w:rsidRPr="00A45FC5">
        <w:rPr>
          <w:rFonts w:eastAsia="Calibri" w:cstheme="minorHAnsi"/>
          <w:sz w:val="23"/>
          <w:szCs w:val="23"/>
        </w:rPr>
        <w:t>La suscrita conforme a lo que dispone el inciso artículo 62, del que se extrae: “</w:t>
      </w:r>
      <w:r w:rsidRPr="00A45FC5">
        <w:rPr>
          <w:rFonts w:eastAsia="Calibri" w:cstheme="minorHAnsi"/>
          <w:i/>
          <w:sz w:val="23"/>
          <w:szCs w:val="23"/>
        </w:rPr>
        <w:t xml:space="preserve">Entrega de Información Art. 62.-….En caso que la información solicitada por la persona ya esté disponible al público en medios impresos, tales como libros, compendios, archivos públicos, </w:t>
      </w:r>
      <w:r w:rsidRPr="00A45FC5">
        <w:rPr>
          <w:rFonts w:eastAsia="Calibri" w:cstheme="minorHAnsi"/>
          <w:b/>
          <w:i/>
          <w:sz w:val="23"/>
          <w:szCs w:val="23"/>
        </w:rPr>
        <w:t xml:space="preserve">formatos electrónicos disponibles en Internet* </w:t>
      </w:r>
      <w:r w:rsidRPr="00A45FC5">
        <w:rPr>
          <w:rFonts w:eastAsia="Calibri" w:cstheme="minorHAnsi"/>
          <w:i/>
          <w:sz w:val="23"/>
          <w:szCs w:val="23"/>
        </w:rPr>
        <w:t>o en</w:t>
      </w:r>
      <w:r w:rsidRPr="00A45FC5">
        <w:rPr>
          <w:rFonts w:cstheme="minorHAnsi"/>
          <w:sz w:val="23"/>
          <w:szCs w:val="23"/>
          <w:lang w:eastAsia="es-SV"/>
        </w:rPr>
        <w:t xml:space="preserve"> </w:t>
      </w:r>
      <w:r w:rsidRPr="00A45FC5">
        <w:rPr>
          <w:rFonts w:eastAsia="Calibri" w:cstheme="minorHAnsi"/>
          <w:i/>
          <w:sz w:val="23"/>
          <w:szCs w:val="23"/>
        </w:rPr>
        <w:t>cualquier otro medio, se le hará saber por escrito la fuente, el lugar y la forma en que puede consultar, reproducir o adquirir dicha información.”</w:t>
      </w:r>
    </w:p>
    <w:p w:rsidR="00A45FC5" w:rsidRPr="00A45FC5" w:rsidRDefault="00A45FC5" w:rsidP="00A45FC5">
      <w:pPr>
        <w:autoSpaceDE w:val="0"/>
        <w:autoSpaceDN w:val="0"/>
        <w:spacing w:after="0" w:line="360" w:lineRule="auto"/>
        <w:ind w:left="720"/>
        <w:contextualSpacing/>
        <w:jc w:val="both"/>
        <w:rPr>
          <w:rFonts w:eastAsia="Calibri" w:cstheme="minorHAnsi"/>
          <w:i/>
          <w:sz w:val="23"/>
          <w:szCs w:val="23"/>
        </w:rPr>
      </w:pPr>
    </w:p>
    <w:p w:rsidR="00A45FC5" w:rsidRPr="00A45FC5" w:rsidRDefault="00A45FC5" w:rsidP="00A45FC5">
      <w:pPr>
        <w:autoSpaceDE w:val="0"/>
        <w:autoSpaceDN w:val="0"/>
        <w:spacing w:after="0" w:line="360" w:lineRule="auto"/>
        <w:ind w:left="720"/>
        <w:contextualSpacing/>
        <w:jc w:val="both"/>
        <w:rPr>
          <w:rFonts w:cstheme="minorHAnsi"/>
          <w:sz w:val="23"/>
          <w:szCs w:val="23"/>
          <w:lang w:eastAsia="es-SV"/>
        </w:rPr>
      </w:pPr>
      <w:r w:rsidRPr="00A45FC5">
        <w:rPr>
          <w:rFonts w:eastAsia="Calibri" w:cstheme="minorHAnsi"/>
          <w:b/>
          <w:i/>
          <w:sz w:val="23"/>
          <w:szCs w:val="23"/>
        </w:rPr>
        <w:t>(*) Resaltado es nuestro</w:t>
      </w:r>
    </w:p>
    <w:p w:rsidR="00A45FC5" w:rsidRPr="00A45FC5" w:rsidRDefault="00A45FC5" w:rsidP="00A45FC5">
      <w:pPr>
        <w:autoSpaceDE w:val="0"/>
        <w:autoSpaceDN w:val="0"/>
        <w:spacing w:after="0" w:line="360" w:lineRule="auto"/>
        <w:ind w:left="720"/>
        <w:jc w:val="both"/>
        <w:rPr>
          <w:rFonts w:cstheme="minorHAnsi"/>
          <w:sz w:val="23"/>
          <w:szCs w:val="23"/>
          <w:lang w:eastAsia="es-SV"/>
        </w:rPr>
      </w:pPr>
    </w:p>
    <w:p w:rsidR="00A45FC5" w:rsidRPr="00A45FC5" w:rsidRDefault="00A45FC5" w:rsidP="00A45FC5">
      <w:pPr>
        <w:autoSpaceDE w:val="0"/>
        <w:autoSpaceDN w:val="0"/>
        <w:spacing w:after="0" w:line="360" w:lineRule="auto"/>
        <w:ind w:left="720"/>
        <w:jc w:val="both"/>
        <w:rPr>
          <w:rFonts w:cstheme="minorHAnsi"/>
          <w:sz w:val="23"/>
          <w:szCs w:val="23"/>
          <w:lang w:eastAsia="es-SV"/>
        </w:rPr>
      </w:pPr>
      <w:r w:rsidRPr="00A45FC5">
        <w:rPr>
          <w:rFonts w:cstheme="minorHAnsi"/>
          <w:sz w:val="23"/>
          <w:szCs w:val="23"/>
          <w:lang w:eastAsia="es-SV"/>
        </w:rPr>
        <w:lastRenderedPageBreak/>
        <w:t xml:space="preserve">El marco legal para generación de energía eléctrica está considerado en la Ley General de Electricidad y su reglamento, ésta información puede obtenerse directamente de la </w:t>
      </w:r>
    </w:p>
    <w:p w:rsidR="00A45FC5" w:rsidRPr="00A45FC5" w:rsidRDefault="00A45FC5" w:rsidP="00A45FC5">
      <w:pPr>
        <w:autoSpaceDE w:val="0"/>
        <w:autoSpaceDN w:val="0"/>
        <w:spacing w:after="0" w:line="360" w:lineRule="auto"/>
        <w:ind w:left="720"/>
        <w:jc w:val="both"/>
        <w:rPr>
          <w:rFonts w:cstheme="minorHAnsi"/>
          <w:sz w:val="23"/>
          <w:szCs w:val="23"/>
          <w:lang w:eastAsia="es-SV"/>
        </w:rPr>
      </w:pPr>
    </w:p>
    <w:p w:rsidR="00A45FC5" w:rsidRPr="00A45FC5" w:rsidRDefault="00A45FC5" w:rsidP="00A45FC5">
      <w:pPr>
        <w:autoSpaceDE w:val="0"/>
        <w:autoSpaceDN w:val="0"/>
        <w:spacing w:after="0" w:line="360" w:lineRule="auto"/>
        <w:ind w:left="720"/>
        <w:jc w:val="both"/>
        <w:rPr>
          <w:rFonts w:cstheme="minorHAnsi"/>
          <w:sz w:val="23"/>
          <w:szCs w:val="23"/>
          <w:lang w:eastAsia="es-SV"/>
        </w:rPr>
      </w:pPr>
      <w:r w:rsidRPr="00A45FC5">
        <w:rPr>
          <w:rFonts w:cstheme="minorHAnsi"/>
          <w:sz w:val="23"/>
          <w:szCs w:val="23"/>
          <w:lang w:eastAsia="es-SV"/>
        </w:rPr>
        <w:t>Página Web de la superintendencia General de Electricidad y Telecomunicaciones, a través del siguiente  enlace:</w:t>
      </w:r>
    </w:p>
    <w:p w:rsidR="00A45FC5" w:rsidRPr="00A45FC5" w:rsidRDefault="00A45FC5" w:rsidP="00A45FC5">
      <w:pPr>
        <w:autoSpaceDE w:val="0"/>
        <w:autoSpaceDN w:val="0"/>
        <w:spacing w:after="0" w:line="360" w:lineRule="auto"/>
        <w:ind w:left="720"/>
        <w:jc w:val="both"/>
        <w:rPr>
          <w:rFonts w:cstheme="minorHAnsi"/>
          <w:sz w:val="23"/>
          <w:szCs w:val="23"/>
          <w:lang w:eastAsia="es-SV"/>
        </w:rPr>
      </w:pPr>
    </w:p>
    <w:p w:rsidR="00A45FC5" w:rsidRPr="00A45FC5" w:rsidRDefault="00C26BF2" w:rsidP="00A45FC5">
      <w:pPr>
        <w:autoSpaceDE w:val="0"/>
        <w:autoSpaceDN w:val="0"/>
        <w:spacing w:after="0" w:line="360" w:lineRule="auto"/>
        <w:ind w:left="720"/>
        <w:jc w:val="center"/>
        <w:rPr>
          <w:rFonts w:cstheme="minorHAnsi"/>
          <w:sz w:val="23"/>
          <w:szCs w:val="23"/>
          <w:lang w:eastAsia="es-SV"/>
        </w:rPr>
      </w:pPr>
      <w:hyperlink r:id="rId59" w:history="1">
        <w:r w:rsidR="00A45FC5" w:rsidRPr="00A45FC5">
          <w:rPr>
            <w:rFonts w:cstheme="minorHAnsi"/>
            <w:color w:val="0000FF" w:themeColor="hyperlink"/>
            <w:sz w:val="23"/>
            <w:szCs w:val="23"/>
            <w:u w:val="single"/>
            <w:lang w:eastAsia="es-SV"/>
          </w:rPr>
          <w:t>https://www.siget.gob.sv/institucion/marco-institucional/informes/normativa/</w:t>
        </w:r>
      </w:hyperlink>
    </w:p>
    <w:p w:rsidR="00A45FC5" w:rsidRPr="00A45FC5" w:rsidRDefault="00A45FC5" w:rsidP="00A45FC5">
      <w:pPr>
        <w:autoSpaceDE w:val="0"/>
        <w:autoSpaceDN w:val="0"/>
        <w:spacing w:after="0" w:line="360" w:lineRule="auto"/>
        <w:ind w:left="720"/>
        <w:jc w:val="center"/>
        <w:rPr>
          <w:rFonts w:cstheme="minorHAnsi"/>
          <w:sz w:val="23"/>
          <w:szCs w:val="23"/>
          <w:lang w:eastAsia="es-SV"/>
        </w:rPr>
      </w:pPr>
    </w:p>
    <w:p w:rsidR="00A45FC5" w:rsidRPr="00A45FC5" w:rsidRDefault="00A45FC5" w:rsidP="00A45FC5">
      <w:pPr>
        <w:autoSpaceDE w:val="0"/>
        <w:autoSpaceDN w:val="0"/>
        <w:spacing w:after="0" w:line="360" w:lineRule="auto"/>
        <w:ind w:left="720"/>
        <w:jc w:val="center"/>
        <w:rPr>
          <w:rFonts w:cstheme="minorHAnsi"/>
          <w:sz w:val="23"/>
          <w:szCs w:val="23"/>
          <w:lang w:eastAsia="es-SV"/>
        </w:rPr>
      </w:pPr>
      <w:r w:rsidRPr="00A45FC5">
        <w:rPr>
          <w:rFonts w:cstheme="minorHAnsi"/>
          <w:noProof/>
          <w:sz w:val="23"/>
          <w:szCs w:val="23"/>
          <w:lang w:eastAsia="es-SV"/>
        </w:rPr>
        <w:drawing>
          <wp:inline distT="0" distB="0" distL="0" distR="0" wp14:anchorId="3FB9F10C" wp14:editId="5B612602">
            <wp:extent cx="4543425" cy="4210050"/>
            <wp:effectExtent l="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546641" cy="4213030"/>
                    </a:xfrm>
                    <a:prstGeom prst="rect">
                      <a:avLst/>
                    </a:prstGeom>
                  </pic:spPr>
                </pic:pic>
              </a:graphicData>
            </a:graphic>
          </wp:inline>
        </w:drawing>
      </w:r>
    </w:p>
    <w:p w:rsidR="00A45FC5" w:rsidRPr="00A45FC5" w:rsidRDefault="00A45FC5" w:rsidP="00A45FC5">
      <w:pPr>
        <w:autoSpaceDE w:val="0"/>
        <w:autoSpaceDN w:val="0"/>
        <w:spacing w:after="0" w:line="360" w:lineRule="auto"/>
        <w:rPr>
          <w:rFonts w:cstheme="minorHAnsi"/>
          <w:sz w:val="23"/>
          <w:szCs w:val="23"/>
          <w:lang w:eastAsia="es-SV"/>
        </w:rPr>
      </w:pPr>
    </w:p>
    <w:p w:rsidR="00A45FC5" w:rsidRPr="00A45FC5" w:rsidRDefault="00A45FC5" w:rsidP="00A45FC5">
      <w:pPr>
        <w:autoSpaceDE w:val="0"/>
        <w:autoSpaceDN w:val="0"/>
        <w:spacing w:after="0" w:line="360" w:lineRule="auto"/>
        <w:ind w:left="720"/>
        <w:jc w:val="both"/>
        <w:rPr>
          <w:rFonts w:cstheme="minorHAnsi"/>
          <w:sz w:val="23"/>
          <w:szCs w:val="23"/>
          <w:lang w:eastAsia="es-SV"/>
        </w:rPr>
      </w:pPr>
      <w:r w:rsidRPr="00A45FC5">
        <w:rPr>
          <w:rFonts w:cstheme="minorHAnsi"/>
          <w:sz w:val="23"/>
          <w:szCs w:val="23"/>
          <w:lang w:eastAsia="es-SV"/>
        </w:rPr>
        <w:t>Sobre la normativa para autoconsumo, se ha establecido la Norma Para Usuarios Finales Productores de Energía Eléctrica con Recursos Renovables, la cual podrá encontrar en el siguiente enlace:</w:t>
      </w:r>
    </w:p>
    <w:p w:rsidR="00A45FC5" w:rsidRPr="00A45FC5" w:rsidRDefault="00A45FC5" w:rsidP="00A45FC5">
      <w:pPr>
        <w:autoSpaceDE w:val="0"/>
        <w:autoSpaceDN w:val="0"/>
        <w:spacing w:after="0" w:line="360" w:lineRule="auto"/>
        <w:ind w:left="720"/>
        <w:jc w:val="both"/>
        <w:rPr>
          <w:rFonts w:cstheme="minorHAnsi"/>
          <w:sz w:val="23"/>
          <w:szCs w:val="23"/>
          <w:lang w:eastAsia="es-SV"/>
        </w:rPr>
      </w:pPr>
    </w:p>
    <w:p w:rsidR="00A45FC5" w:rsidRPr="00A45FC5" w:rsidRDefault="00C26BF2" w:rsidP="00A45FC5">
      <w:pPr>
        <w:autoSpaceDE w:val="0"/>
        <w:autoSpaceDN w:val="0"/>
        <w:spacing w:after="0" w:line="360" w:lineRule="auto"/>
        <w:ind w:left="720"/>
        <w:jc w:val="center"/>
        <w:rPr>
          <w:rFonts w:cstheme="minorHAnsi"/>
          <w:sz w:val="23"/>
          <w:szCs w:val="23"/>
          <w:lang w:eastAsia="es-SV"/>
        </w:rPr>
      </w:pPr>
      <w:hyperlink r:id="rId61" w:history="1">
        <w:r w:rsidR="00A45FC5" w:rsidRPr="00A45FC5">
          <w:rPr>
            <w:rFonts w:cstheme="minorHAnsi"/>
            <w:color w:val="0000FF" w:themeColor="hyperlink"/>
            <w:sz w:val="23"/>
            <w:szCs w:val="23"/>
            <w:u w:val="single"/>
            <w:lang w:eastAsia="es-SV"/>
          </w:rPr>
          <w:t>https://www.siget.gob.sv/temas/electricidad/documentos/normativa-electricidad/</w:t>
        </w:r>
      </w:hyperlink>
    </w:p>
    <w:p w:rsidR="00A45FC5" w:rsidRPr="00A45FC5" w:rsidRDefault="00A45FC5" w:rsidP="00A45FC5">
      <w:pPr>
        <w:autoSpaceDE w:val="0"/>
        <w:autoSpaceDN w:val="0"/>
        <w:spacing w:after="0" w:line="360" w:lineRule="auto"/>
        <w:ind w:left="720"/>
        <w:jc w:val="center"/>
        <w:rPr>
          <w:rFonts w:cstheme="minorHAnsi"/>
          <w:sz w:val="23"/>
          <w:szCs w:val="23"/>
          <w:lang w:eastAsia="es-SV"/>
        </w:rPr>
      </w:pPr>
    </w:p>
    <w:p w:rsidR="00A45FC5" w:rsidRPr="00A45FC5" w:rsidRDefault="00A45FC5" w:rsidP="00A45FC5">
      <w:pPr>
        <w:autoSpaceDE w:val="0"/>
        <w:autoSpaceDN w:val="0"/>
        <w:spacing w:after="0" w:line="360" w:lineRule="auto"/>
        <w:ind w:left="720"/>
        <w:jc w:val="center"/>
        <w:rPr>
          <w:rFonts w:cstheme="minorHAnsi"/>
          <w:sz w:val="23"/>
          <w:szCs w:val="23"/>
          <w:lang w:eastAsia="es-SV"/>
        </w:rPr>
      </w:pPr>
      <w:r w:rsidRPr="00A45FC5">
        <w:rPr>
          <w:rFonts w:cstheme="minorHAnsi"/>
          <w:noProof/>
          <w:sz w:val="23"/>
          <w:szCs w:val="23"/>
          <w:lang w:eastAsia="es-SV"/>
        </w:rPr>
        <w:lastRenderedPageBreak/>
        <w:drawing>
          <wp:inline distT="0" distB="0" distL="0" distR="0" wp14:anchorId="38FC13F6" wp14:editId="39969A29">
            <wp:extent cx="4705350" cy="30099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708681" cy="3012031"/>
                    </a:xfrm>
                    <a:prstGeom prst="rect">
                      <a:avLst/>
                    </a:prstGeom>
                  </pic:spPr>
                </pic:pic>
              </a:graphicData>
            </a:graphic>
          </wp:inline>
        </w:drawing>
      </w:r>
    </w:p>
    <w:p w:rsidR="00A45FC5" w:rsidRPr="00A45FC5" w:rsidRDefault="00A45FC5" w:rsidP="00A45FC5">
      <w:pPr>
        <w:autoSpaceDE w:val="0"/>
        <w:autoSpaceDN w:val="0"/>
        <w:spacing w:after="0" w:line="360" w:lineRule="auto"/>
        <w:ind w:left="720"/>
        <w:jc w:val="center"/>
        <w:rPr>
          <w:rFonts w:cstheme="minorHAnsi"/>
          <w:sz w:val="23"/>
          <w:szCs w:val="23"/>
          <w:lang w:eastAsia="es-SV"/>
        </w:rPr>
      </w:pPr>
    </w:p>
    <w:p w:rsidR="00A45FC5" w:rsidRPr="00A45FC5" w:rsidRDefault="00A45FC5" w:rsidP="00A45FC5">
      <w:pPr>
        <w:autoSpaceDE w:val="0"/>
        <w:autoSpaceDN w:val="0"/>
        <w:spacing w:after="0" w:line="360" w:lineRule="auto"/>
        <w:ind w:left="720"/>
        <w:jc w:val="center"/>
        <w:rPr>
          <w:rFonts w:cstheme="minorHAnsi"/>
          <w:sz w:val="23"/>
          <w:szCs w:val="23"/>
          <w:lang w:eastAsia="es-SV"/>
        </w:rPr>
      </w:pPr>
    </w:p>
    <w:p w:rsidR="00A45FC5" w:rsidRPr="00A45FC5" w:rsidRDefault="00A45FC5" w:rsidP="00A45FC5">
      <w:pPr>
        <w:autoSpaceDE w:val="0"/>
        <w:autoSpaceDN w:val="0"/>
        <w:spacing w:after="0" w:line="360" w:lineRule="auto"/>
        <w:ind w:left="709"/>
        <w:jc w:val="both"/>
        <w:rPr>
          <w:rFonts w:cstheme="minorHAnsi"/>
          <w:sz w:val="23"/>
          <w:szCs w:val="23"/>
          <w:lang w:eastAsia="es-SV"/>
        </w:rPr>
      </w:pPr>
      <w:r w:rsidRPr="00A45FC5">
        <w:rPr>
          <w:rFonts w:cstheme="minorHAnsi"/>
          <w:sz w:val="23"/>
          <w:szCs w:val="23"/>
          <w:lang w:eastAsia="es-SV"/>
        </w:rPr>
        <w:t>Las ventas a la red nacional, se encuentran en los Boletines Estadísticos, los cuales podrán encontrarse en la Página Web de la SIGET, mediante el siguiente link:</w:t>
      </w:r>
    </w:p>
    <w:p w:rsidR="00A45FC5" w:rsidRPr="00A45FC5" w:rsidRDefault="00A45FC5" w:rsidP="00A45FC5">
      <w:pPr>
        <w:autoSpaceDE w:val="0"/>
        <w:autoSpaceDN w:val="0"/>
        <w:spacing w:after="0" w:line="360" w:lineRule="auto"/>
        <w:ind w:left="709"/>
        <w:jc w:val="both"/>
        <w:rPr>
          <w:rFonts w:cstheme="minorHAnsi"/>
          <w:sz w:val="23"/>
          <w:szCs w:val="23"/>
          <w:lang w:eastAsia="es-SV"/>
        </w:rPr>
      </w:pPr>
    </w:p>
    <w:p w:rsidR="00A45FC5" w:rsidRPr="00A45FC5" w:rsidRDefault="00C26BF2" w:rsidP="00A45FC5">
      <w:pPr>
        <w:autoSpaceDE w:val="0"/>
        <w:autoSpaceDN w:val="0"/>
        <w:spacing w:after="0" w:line="360" w:lineRule="auto"/>
        <w:ind w:left="709"/>
        <w:jc w:val="center"/>
        <w:rPr>
          <w:rFonts w:cstheme="minorHAnsi"/>
          <w:sz w:val="23"/>
          <w:szCs w:val="23"/>
          <w:u w:val="single"/>
          <w:lang w:eastAsia="es-SV"/>
        </w:rPr>
      </w:pPr>
      <w:hyperlink r:id="rId63" w:history="1">
        <w:r w:rsidR="00A45FC5" w:rsidRPr="00A45FC5">
          <w:rPr>
            <w:rFonts w:cstheme="minorHAnsi"/>
            <w:color w:val="0000FF" w:themeColor="hyperlink"/>
            <w:sz w:val="23"/>
            <w:szCs w:val="23"/>
            <w:u w:val="single"/>
            <w:lang w:eastAsia="es-SV"/>
          </w:rPr>
          <w:t>https://www.siget.gob.sv/temas/electricidad/documentos/estadisticas/</w:t>
        </w:r>
      </w:hyperlink>
    </w:p>
    <w:p w:rsidR="00A45FC5" w:rsidRPr="00A45FC5" w:rsidRDefault="00A45FC5" w:rsidP="00A45FC5">
      <w:pPr>
        <w:autoSpaceDE w:val="0"/>
        <w:autoSpaceDN w:val="0"/>
        <w:spacing w:after="0" w:line="360" w:lineRule="auto"/>
        <w:ind w:left="709"/>
        <w:jc w:val="center"/>
        <w:rPr>
          <w:rFonts w:cstheme="minorHAnsi"/>
          <w:sz w:val="23"/>
          <w:szCs w:val="23"/>
          <w:u w:val="single"/>
          <w:lang w:eastAsia="es-SV"/>
        </w:rPr>
      </w:pPr>
    </w:p>
    <w:p w:rsidR="00A45FC5" w:rsidRPr="00A45FC5" w:rsidRDefault="00A45FC5" w:rsidP="00A45FC5">
      <w:pPr>
        <w:autoSpaceDE w:val="0"/>
        <w:autoSpaceDN w:val="0"/>
        <w:spacing w:after="0" w:line="360" w:lineRule="auto"/>
        <w:ind w:left="709"/>
        <w:jc w:val="center"/>
        <w:rPr>
          <w:rFonts w:cstheme="minorHAnsi"/>
          <w:sz w:val="23"/>
          <w:szCs w:val="23"/>
          <w:u w:val="single"/>
          <w:lang w:eastAsia="es-SV"/>
        </w:rPr>
      </w:pPr>
      <w:r w:rsidRPr="00A45FC5">
        <w:rPr>
          <w:rFonts w:cstheme="minorHAnsi"/>
          <w:noProof/>
          <w:sz w:val="23"/>
          <w:szCs w:val="23"/>
          <w:lang w:eastAsia="es-SV"/>
        </w:rPr>
        <w:drawing>
          <wp:inline distT="0" distB="0" distL="0" distR="0" wp14:anchorId="61A4EFE8" wp14:editId="0F948F65">
            <wp:extent cx="4686300" cy="28575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689617" cy="2859523"/>
                    </a:xfrm>
                    <a:prstGeom prst="rect">
                      <a:avLst/>
                    </a:prstGeom>
                  </pic:spPr>
                </pic:pic>
              </a:graphicData>
            </a:graphic>
          </wp:inline>
        </w:drawing>
      </w:r>
    </w:p>
    <w:p w:rsidR="00A45FC5" w:rsidRPr="00A45FC5" w:rsidRDefault="00A45FC5" w:rsidP="00A45FC5">
      <w:pPr>
        <w:autoSpaceDE w:val="0"/>
        <w:autoSpaceDN w:val="0"/>
        <w:spacing w:after="0" w:line="360" w:lineRule="auto"/>
        <w:rPr>
          <w:rFonts w:cstheme="minorHAnsi"/>
          <w:sz w:val="23"/>
          <w:szCs w:val="23"/>
          <w:u w:val="single"/>
          <w:lang w:eastAsia="es-SV"/>
        </w:rPr>
      </w:pPr>
    </w:p>
    <w:p w:rsidR="00A45FC5" w:rsidRPr="00A45FC5" w:rsidRDefault="00A45FC5" w:rsidP="00A45FC5">
      <w:pPr>
        <w:autoSpaceDE w:val="0"/>
        <w:autoSpaceDN w:val="0"/>
        <w:spacing w:after="0" w:line="360" w:lineRule="auto"/>
        <w:ind w:left="709"/>
        <w:jc w:val="both"/>
        <w:rPr>
          <w:rFonts w:cstheme="minorHAnsi"/>
          <w:sz w:val="23"/>
          <w:szCs w:val="23"/>
          <w:lang w:eastAsia="es-SV"/>
        </w:rPr>
      </w:pPr>
      <w:r w:rsidRPr="00A45FC5">
        <w:rPr>
          <w:rFonts w:cstheme="minorHAnsi"/>
          <w:sz w:val="23"/>
          <w:szCs w:val="23"/>
          <w:lang w:eastAsia="es-SV"/>
        </w:rPr>
        <w:lastRenderedPageBreak/>
        <w:t>Los términos y condiciones, también se encuentra en la Página Web de la SIGET, por medio del siguiente link:</w:t>
      </w:r>
    </w:p>
    <w:p w:rsidR="00A45FC5" w:rsidRPr="00A45FC5" w:rsidRDefault="00A45FC5" w:rsidP="00A45FC5">
      <w:pPr>
        <w:autoSpaceDE w:val="0"/>
        <w:autoSpaceDN w:val="0"/>
        <w:spacing w:after="0" w:line="360" w:lineRule="auto"/>
        <w:ind w:left="709"/>
        <w:jc w:val="both"/>
        <w:rPr>
          <w:rFonts w:cstheme="minorHAnsi"/>
          <w:sz w:val="23"/>
          <w:szCs w:val="23"/>
          <w:lang w:eastAsia="es-SV"/>
        </w:rPr>
      </w:pPr>
    </w:p>
    <w:p w:rsidR="00A45FC5" w:rsidRPr="00A45FC5" w:rsidRDefault="00C26BF2" w:rsidP="00A45FC5">
      <w:pPr>
        <w:autoSpaceDE w:val="0"/>
        <w:autoSpaceDN w:val="0"/>
        <w:spacing w:after="0" w:line="360" w:lineRule="auto"/>
        <w:ind w:left="709"/>
        <w:jc w:val="center"/>
        <w:rPr>
          <w:rFonts w:cstheme="minorHAnsi"/>
          <w:sz w:val="23"/>
          <w:szCs w:val="23"/>
          <w:lang w:eastAsia="es-SV"/>
        </w:rPr>
      </w:pPr>
      <w:hyperlink r:id="rId65" w:history="1">
        <w:r w:rsidR="00A45FC5" w:rsidRPr="00A45FC5">
          <w:rPr>
            <w:rFonts w:cstheme="minorHAnsi"/>
            <w:color w:val="0000FF" w:themeColor="hyperlink"/>
            <w:sz w:val="23"/>
            <w:szCs w:val="23"/>
            <w:u w:val="single"/>
            <w:lang w:eastAsia="es-SV"/>
          </w:rPr>
          <w:t>https://www.siget.gob.sv/temas/electricidad/documentos/tarifas-de-electricidad/</w:t>
        </w:r>
      </w:hyperlink>
    </w:p>
    <w:p w:rsidR="00A45FC5" w:rsidRPr="00A45FC5" w:rsidRDefault="00A45FC5" w:rsidP="00A45FC5">
      <w:pPr>
        <w:autoSpaceDE w:val="0"/>
        <w:autoSpaceDN w:val="0"/>
        <w:spacing w:after="0" w:line="360" w:lineRule="auto"/>
        <w:ind w:left="709"/>
        <w:jc w:val="center"/>
        <w:rPr>
          <w:rFonts w:cstheme="minorHAnsi"/>
          <w:sz w:val="23"/>
          <w:szCs w:val="23"/>
          <w:lang w:eastAsia="es-SV"/>
        </w:rPr>
      </w:pPr>
    </w:p>
    <w:p w:rsidR="00A45FC5" w:rsidRPr="00A45FC5" w:rsidRDefault="00A45FC5" w:rsidP="00A45FC5">
      <w:pPr>
        <w:autoSpaceDE w:val="0"/>
        <w:autoSpaceDN w:val="0"/>
        <w:spacing w:after="0" w:line="360" w:lineRule="auto"/>
        <w:ind w:left="709"/>
        <w:jc w:val="center"/>
        <w:rPr>
          <w:rFonts w:cstheme="minorHAnsi"/>
          <w:sz w:val="23"/>
          <w:szCs w:val="23"/>
          <w:lang w:eastAsia="es-SV"/>
        </w:rPr>
      </w:pPr>
      <w:r w:rsidRPr="00A45FC5">
        <w:rPr>
          <w:rFonts w:cstheme="minorHAnsi"/>
          <w:noProof/>
          <w:sz w:val="23"/>
          <w:szCs w:val="23"/>
          <w:lang w:eastAsia="es-SV"/>
        </w:rPr>
        <w:drawing>
          <wp:inline distT="0" distB="0" distL="0" distR="0" wp14:anchorId="514DCFAF" wp14:editId="31255D0B">
            <wp:extent cx="4781550" cy="311467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784933" cy="3116879"/>
                    </a:xfrm>
                    <a:prstGeom prst="rect">
                      <a:avLst/>
                    </a:prstGeom>
                  </pic:spPr>
                </pic:pic>
              </a:graphicData>
            </a:graphic>
          </wp:inline>
        </w:drawing>
      </w:r>
    </w:p>
    <w:p w:rsidR="00A45FC5" w:rsidRPr="00A45FC5" w:rsidRDefault="00A45FC5" w:rsidP="00A45FC5">
      <w:pPr>
        <w:autoSpaceDE w:val="0"/>
        <w:autoSpaceDN w:val="0"/>
        <w:spacing w:after="0" w:line="360" w:lineRule="auto"/>
        <w:ind w:left="709"/>
        <w:jc w:val="center"/>
        <w:rPr>
          <w:rFonts w:cstheme="minorHAnsi"/>
          <w:sz w:val="23"/>
          <w:szCs w:val="23"/>
          <w:lang w:eastAsia="es-SV"/>
        </w:rPr>
      </w:pPr>
    </w:p>
    <w:p w:rsidR="00A45FC5" w:rsidRPr="00A45FC5" w:rsidRDefault="00A45FC5" w:rsidP="00A45FC5">
      <w:pPr>
        <w:autoSpaceDE w:val="0"/>
        <w:autoSpaceDN w:val="0"/>
        <w:spacing w:after="0" w:line="360" w:lineRule="auto"/>
        <w:ind w:left="720"/>
        <w:jc w:val="both"/>
        <w:rPr>
          <w:rFonts w:cstheme="minorHAnsi"/>
          <w:sz w:val="23"/>
          <w:szCs w:val="23"/>
          <w:lang w:eastAsia="es-SV"/>
        </w:rPr>
      </w:pPr>
      <w:r w:rsidRPr="00A45FC5">
        <w:rPr>
          <w:rFonts w:cstheme="minorHAnsi"/>
          <w:sz w:val="23"/>
          <w:szCs w:val="23"/>
          <w:lang w:eastAsia="es-SV"/>
        </w:rPr>
        <w:t>En cuanto a las líneas de comercialización para ver posibles puntos de inyección a la red eléctrica, dicha información debe solicitarse a las empresas distribuidoras del área donde se tiene establecido ubicar el proyecto.</w:t>
      </w:r>
    </w:p>
    <w:p w:rsidR="00A45FC5" w:rsidRPr="00A45FC5" w:rsidRDefault="00A45FC5" w:rsidP="00A45FC5">
      <w:pPr>
        <w:autoSpaceDE w:val="0"/>
        <w:autoSpaceDN w:val="0"/>
        <w:spacing w:after="0" w:line="360" w:lineRule="auto"/>
        <w:ind w:left="720"/>
        <w:jc w:val="both"/>
        <w:rPr>
          <w:rFonts w:cstheme="minorHAnsi"/>
          <w:sz w:val="23"/>
          <w:szCs w:val="23"/>
          <w:lang w:eastAsia="es-SV"/>
        </w:rPr>
      </w:pPr>
    </w:p>
    <w:p w:rsidR="00A45FC5" w:rsidRPr="00A45FC5" w:rsidRDefault="00A45FC5" w:rsidP="00A45FC5">
      <w:pPr>
        <w:autoSpaceDE w:val="0"/>
        <w:autoSpaceDN w:val="0"/>
        <w:spacing w:after="0" w:line="360" w:lineRule="auto"/>
        <w:ind w:left="720"/>
        <w:jc w:val="both"/>
        <w:rPr>
          <w:rFonts w:cstheme="minorHAnsi"/>
          <w:sz w:val="23"/>
          <w:szCs w:val="23"/>
          <w:lang w:eastAsia="es-SV"/>
        </w:rPr>
      </w:pPr>
      <w:r w:rsidRPr="00A45FC5">
        <w:rPr>
          <w:rFonts w:cstheme="minorHAnsi"/>
          <w:sz w:val="23"/>
          <w:szCs w:val="23"/>
          <w:lang w:eastAsia="es-SV"/>
        </w:rPr>
        <w:t>En relación a los impuestos y cargos tributarios, la SIGET no está facultada para la obtención de los mismos de acuerdo al Art. 5 de la Ley de Creación de la SIGET, el cual establece lo siguiente:</w:t>
      </w:r>
    </w:p>
    <w:p w:rsidR="00A45FC5" w:rsidRPr="00A45FC5" w:rsidRDefault="00A45FC5" w:rsidP="00A45FC5">
      <w:pPr>
        <w:autoSpaceDE w:val="0"/>
        <w:autoSpaceDN w:val="0"/>
        <w:spacing w:after="0" w:line="360" w:lineRule="auto"/>
        <w:ind w:left="720"/>
        <w:jc w:val="both"/>
        <w:rPr>
          <w:rFonts w:cstheme="minorHAnsi"/>
          <w:i/>
          <w:sz w:val="23"/>
          <w:szCs w:val="23"/>
          <w:lang w:eastAsia="es-SV"/>
        </w:rPr>
      </w:pPr>
    </w:p>
    <w:p w:rsidR="00A45FC5" w:rsidRPr="00A45FC5" w:rsidRDefault="00A45FC5" w:rsidP="00A45FC5">
      <w:pPr>
        <w:autoSpaceDE w:val="0"/>
        <w:autoSpaceDN w:val="0"/>
        <w:spacing w:after="0" w:line="360" w:lineRule="auto"/>
        <w:ind w:left="720"/>
        <w:jc w:val="both"/>
        <w:rPr>
          <w:rFonts w:cstheme="minorHAnsi"/>
          <w:i/>
          <w:sz w:val="23"/>
          <w:szCs w:val="23"/>
          <w:lang w:eastAsia="es-SV"/>
        </w:rPr>
      </w:pPr>
      <w:r w:rsidRPr="00A45FC5">
        <w:rPr>
          <w:rFonts w:cstheme="minorHAnsi"/>
          <w:i/>
          <w:sz w:val="23"/>
          <w:szCs w:val="23"/>
          <w:lang w:eastAsia="es-SV"/>
        </w:rPr>
        <w:t>“Art. 5.- Son atribuciones de la SIGET:</w:t>
      </w:r>
    </w:p>
    <w:p w:rsidR="00A45FC5" w:rsidRPr="00A45FC5" w:rsidRDefault="00A45FC5" w:rsidP="00A45FC5">
      <w:pPr>
        <w:autoSpaceDE w:val="0"/>
        <w:autoSpaceDN w:val="0"/>
        <w:spacing w:after="0" w:line="360" w:lineRule="auto"/>
        <w:ind w:left="720"/>
        <w:jc w:val="both"/>
        <w:rPr>
          <w:rFonts w:cstheme="minorHAnsi"/>
          <w:i/>
          <w:sz w:val="23"/>
          <w:szCs w:val="23"/>
          <w:lang w:eastAsia="es-SV"/>
        </w:rPr>
      </w:pPr>
      <w:r w:rsidRPr="00A45FC5">
        <w:rPr>
          <w:rFonts w:cstheme="minorHAnsi"/>
          <w:i/>
          <w:sz w:val="23"/>
          <w:szCs w:val="23"/>
          <w:lang w:eastAsia="es-SV"/>
        </w:rPr>
        <w:t>A) Aplicar los tratados, leyes y reglamentos que regulen las actividades de los sectores de electricidad y de telecomunicaciones;</w:t>
      </w:r>
    </w:p>
    <w:p w:rsidR="00A45FC5" w:rsidRPr="00A45FC5" w:rsidRDefault="00A45FC5" w:rsidP="00A45FC5">
      <w:pPr>
        <w:autoSpaceDE w:val="0"/>
        <w:autoSpaceDN w:val="0"/>
        <w:spacing w:after="0" w:line="360" w:lineRule="auto"/>
        <w:ind w:left="720"/>
        <w:jc w:val="both"/>
        <w:rPr>
          <w:rFonts w:cstheme="minorHAnsi"/>
          <w:i/>
          <w:sz w:val="23"/>
          <w:szCs w:val="23"/>
          <w:lang w:eastAsia="es-SV"/>
        </w:rPr>
      </w:pPr>
      <w:r w:rsidRPr="00A45FC5">
        <w:rPr>
          <w:rFonts w:cstheme="minorHAnsi"/>
          <w:i/>
          <w:sz w:val="23"/>
          <w:szCs w:val="23"/>
          <w:lang w:eastAsia="es-SV"/>
        </w:rPr>
        <w:t>B) Aprobar las tarifas a que se refieren las leyes de electricidad y de telecomunicaciones;</w:t>
      </w:r>
    </w:p>
    <w:p w:rsidR="00A45FC5" w:rsidRPr="00A45FC5" w:rsidRDefault="00A45FC5" w:rsidP="00A45FC5">
      <w:pPr>
        <w:autoSpaceDE w:val="0"/>
        <w:autoSpaceDN w:val="0"/>
        <w:spacing w:after="0" w:line="360" w:lineRule="auto"/>
        <w:ind w:left="720"/>
        <w:jc w:val="both"/>
        <w:rPr>
          <w:rFonts w:cstheme="minorHAnsi"/>
          <w:i/>
          <w:sz w:val="23"/>
          <w:szCs w:val="23"/>
          <w:lang w:eastAsia="es-SV"/>
        </w:rPr>
      </w:pPr>
      <w:r w:rsidRPr="00A45FC5">
        <w:rPr>
          <w:rFonts w:cstheme="minorHAnsi"/>
          <w:i/>
          <w:sz w:val="23"/>
          <w:szCs w:val="23"/>
          <w:lang w:eastAsia="es-SV"/>
        </w:rPr>
        <w:lastRenderedPageBreak/>
        <w:t>C) Dictar normas y estándares técnicos aplicables a los sectores de electricidad y de telecomunicaciones;</w:t>
      </w:r>
    </w:p>
    <w:p w:rsidR="00A45FC5" w:rsidRPr="00A45FC5" w:rsidRDefault="00A45FC5" w:rsidP="00A45FC5">
      <w:pPr>
        <w:autoSpaceDE w:val="0"/>
        <w:autoSpaceDN w:val="0"/>
        <w:spacing w:after="0" w:line="360" w:lineRule="auto"/>
        <w:ind w:left="720"/>
        <w:jc w:val="both"/>
        <w:rPr>
          <w:rFonts w:cstheme="minorHAnsi"/>
          <w:i/>
          <w:sz w:val="23"/>
          <w:szCs w:val="23"/>
          <w:lang w:eastAsia="es-SV"/>
        </w:rPr>
      </w:pPr>
      <w:r w:rsidRPr="00A45FC5">
        <w:rPr>
          <w:rFonts w:cstheme="minorHAnsi"/>
          <w:i/>
          <w:sz w:val="23"/>
          <w:szCs w:val="23"/>
          <w:lang w:eastAsia="es-SV"/>
        </w:rPr>
        <w:t>D) Dirimir conflictos entre operadores de los sectores de electricidad y de telecomunicaciones, de conformidad a lo dispuesto en las normas aplicables;</w:t>
      </w:r>
    </w:p>
    <w:p w:rsidR="00A45FC5" w:rsidRPr="00A45FC5" w:rsidRDefault="00A45FC5" w:rsidP="00A45FC5">
      <w:pPr>
        <w:autoSpaceDE w:val="0"/>
        <w:autoSpaceDN w:val="0"/>
        <w:spacing w:after="0" w:line="360" w:lineRule="auto"/>
        <w:ind w:left="720"/>
        <w:jc w:val="both"/>
        <w:rPr>
          <w:rFonts w:cstheme="minorHAnsi"/>
          <w:i/>
          <w:sz w:val="23"/>
          <w:szCs w:val="23"/>
          <w:lang w:eastAsia="es-SV"/>
        </w:rPr>
      </w:pPr>
      <w:r w:rsidRPr="00A45FC5">
        <w:rPr>
          <w:rFonts w:cstheme="minorHAnsi"/>
          <w:i/>
          <w:sz w:val="23"/>
          <w:szCs w:val="23"/>
          <w:lang w:eastAsia="es-SV"/>
        </w:rPr>
        <w:t>E) Informar a la autoridad respectiva de la existencia de prácticas que atenten contra la libre competencia;</w:t>
      </w:r>
    </w:p>
    <w:p w:rsidR="00A45FC5" w:rsidRPr="00A45FC5" w:rsidRDefault="00A45FC5" w:rsidP="00A45FC5">
      <w:pPr>
        <w:autoSpaceDE w:val="0"/>
        <w:autoSpaceDN w:val="0"/>
        <w:spacing w:after="0" w:line="360" w:lineRule="auto"/>
        <w:ind w:left="720"/>
        <w:jc w:val="both"/>
        <w:rPr>
          <w:rFonts w:cstheme="minorHAnsi"/>
          <w:i/>
          <w:sz w:val="23"/>
          <w:szCs w:val="23"/>
          <w:lang w:eastAsia="es-SV"/>
        </w:rPr>
      </w:pPr>
      <w:r w:rsidRPr="00A45FC5">
        <w:rPr>
          <w:rFonts w:cstheme="minorHAnsi"/>
          <w:i/>
          <w:sz w:val="23"/>
          <w:szCs w:val="23"/>
          <w:lang w:eastAsia="es-SV"/>
        </w:rPr>
        <w:t>F) Publicar semestralmente la información estadística de los sectores de electricidad y de telecomunicaciones;</w:t>
      </w:r>
    </w:p>
    <w:p w:rsidR="00A45FC5" w:rsidRPr="00A45FC5" w:rsidRDefault="00A45FC5" w:rsidP="00A45FC5">
      <w:pPr>
        <w:autoSpaceDE w:val="0"/>
        <w:autoSpaceDN w:val="0"/>
        <w:spacing w:after="0" w:line="360" w:lineRule="auto"/>
        <w:ind w:left="720"/>
        <w:jc w:val="both"/>
        <w:rPr>
          <w:rFonts w:cstheme="minorHAnsi"/>
          <w:i/>
          <w:sz w:val="23"/>
          <w:szCs w:val="23"/>
          <w:lang w:eastAsia="es-SV"/>
        </w:rPr>
      </w:pPr>
      <w:r w:rsidRPr="00A45FC5">
        <w:rPr>
          <w:rFonts w:cstheme="minorHAnsi"/>
          <w:i/>
          <w:sz w:val="23"/>
          <w:szCs w:val="23"/>
          <w:lang w:eastAsia="es-SV"/>
        </w:rPr>
        <w:t>G) Mantener la más estrecha relación de coordinación con las autoridades en materia de medio ambiente;</w:t>
      </w:r>
    </w:p>
    <w:p w:rsidR="00A45FC5" w:rsidRPr="00A45FC5" w:rsidRDefault="00A45FC5" w:rsidP="00A45FC5">
      <w:pPr>
        <w:autoSpaceDE w:val="0"/>
        <w:autoSpaceDN w:val="0"/>
        <w:spacing w:after="0" w:line="360" w:lineRule="auto"/>
        <w:ind w:left="720"/>
        <w:jc w:val="both"/>
        <w:rPr>
          <w:rFonts w:cstheme="minorHAnsi"/>
          <w:i/>
          <w:sz w:val="23"/>
          <w:szCs w:val="23"/>
          <w:lang w:eastAsia="es-SV"/>
        </w:rPr>
      </w:pPr>
      <w:r w:rsidRPr="00A45FC5">
        <w:rPr>
          <w:rFonts w:cstheme="minorHAnsi"/>
          <w:i/>
          <w:sz w:val="23"/>
          <w:szCs w:val="23"/>
          <w:lang w:eastAsia="es-SV"/>
        </w:rPr>
        <w:t>H) Requerir y obtener de las personas que realicen actividades en los sectores de electricidad y de telecomunicaciones, la información necesaria para el cumplimiento de sus objetivos. El reglamento de la presente ley determinara la información que tendrá el carácter de confidencial;</w:t>
      </w:r>
    </w:p>
    <w:p w:rsidR="00A45FC5" w:rsidRPr="00A45FC5" w:rsidRDefault="00A45FC5" w:rsidP="00A45FC5">
      <w:pPr>
        <w:autoSpaceDE w:val="0"/>
        <w:autoSpaceDN w:val="0"/>
        <w:spacing w:after="0" w:line="360" w:lineRule="auto"/>
        <w:ind w:left="720"/>
        <w:jc w:val="both"/>
        <w:rPr>
          <w:rFonts w:cstheme="minorHAnsi"/>
          <w:i/>
          <w:sz w:val="23"/>
          <w:szCs w:val="23"/>
          <w:lang w:eastAsia="es-SV"/>
        </w:rPr>
      </w:pPr>
      <w:r w:rsidRPr="00A45FC5">
        <w:rPr>
          <w:rFonts w:cstheme="minorHAnsi"/>
          <w:i/>
          <w:sz w:val="23"/>
          <w:szCs w:val="23"/>
          <w:lang w:eastAsia="es-SV"/>
        </w:rPr>
        <w:t>I) Establecer, mantener y fomentar relaciones de cooperación con instituciones u organismos extranjeros y multilaterales vinculados a los sectores de electricidad y de telecomunicaciones;</w:t>
      </w:r>
    </w:p>
    <w:p w:rsidR="00A45FC5" w:rsidRPr="00A45FC5" w:rsidRDefault="00A45FC5" w:rsidP="00A45FC5">
      <w:pPr>
        <w:autoSpaceDE w:val="0"/>
        <w:autoSpaceDN w:val="0"/>
        <w:spacing w:after="0" w:line="360" w:lineRule="auto"/>
        <w:ind w:left="720"/>
        <w:jc w:val="both"/>
        <w:rPr>
          <w:rFonts w:cstheme="minorHAnsi"/>
          <w:i/>
          <w:sz w:val="23"/>
          <w:szCs w:val="23"/>
          <w:lang w:eastAsia="es-SV"/>
        </w:rPr>
      </w:pPr>
      <w:r w:rsidRPr="00A45FC5">
        <w:rPr>
          <w:rFonts w:cstheme="minorHAnsi"/>
          <w:i/>
          <w:sz w:val="23"/>
          <w:szCs w:val="23"/>
          <w:lang w:eastAsia="es-SV"/>
        </w:rPr>
        <w:t>J) Elaborar el proyecto de su presupuesto especial y sus modificaciones, y presentarlo a la asamblea legislativa para su aprobación, de conformidad con la legislación aplicable;</w:t>
      </w:r>
    </w:p>
    <w:p w:rsidR="00A45FC5" w:rsidRPr="00A45FC5" w:rsidRDefault="00A45FC5" w:rsidP="00A45FC5">
      <w:pPr>
        <w:autoSpaceDE w:val="0"/>
        <w:autoSpaceDN w:val="0"/>
        <w:spacing w:after="0" w:line="360" w:lineRule="auto"/>
        <w:ind w:left="720"/>
        <w:jc w:val="both"/>
        <w:rPr>
          <w:rFonts w:cstheme="minorHAnsi"/>
          <w:i/>
          <w:sz w:val="23"/>
          <w:szCs w:val="23"/>
          <w:lang w:eastAsia="es-SV"/>
        </w:rPr>
      </w:pPr>
      <w:r w:rsidRPr="00A45FC5">
        <w:rPr>
          <w:rFonts w:cstheme="minorHAnsi"/>
          <w:i/>
          <w:sz w:val="23"/>
          <w:szCs w:val="23"/>
          <w:lang w:eastAsia="es-SV"/>
        </w:rPr>
        <w:t>K) Presentar a la asamblea legislativa por medio del ministerio de economía, dentro de los dos meses siguientes a la terminación de cada año, su informe de labores, y de la situación de los sectores bajo su regulación;</w:t>
      </w:r>
    </w:p>
    <w:p w:rsidR="00A45FC5" w:rsidRPr="00A45FC5" w:rsidRDefault="00A45FC5" w:rsidP="00A45FC5">
      <w:pPr>
        <w:autoSpaceDE w:val="0"/>
        <w:autoSpaceDN w:val="0"/>
        <w:spacing w:after="0" w:line="360" w:lineRule="auto"/>
        <w:ind w:left="720"/>
        <w:jc w:val="both"/>
        <w:rPr>
          <w:rFonts w:cstheme="minorHAnsi"/>
          <w:i/>
          <w:sz w:val="23"/>
          <w:szCs w:val="23"/>
          <w:lang w:eastAsia="es-SV"/>
        </w:rPr>
      </w:pPr>
      <w:r w:rsidRPr="00A45FC5">
        <w:rPr>
          <w:rFonts w:cstheme="minorHAnsi"/>
          <w:i/>
          <w:sz w:val="23"/>
          <w:szCs w:val="23"/>
          <w:lang w:eastAsia="es-SV"/>
        </w:rPr>
        <w:t>L) Contratar a su personal y establecer su régimen de remuneraciones, tomando como referencia para ello los niveles salariales de las empresas privadas de los sectores de electricidad y de telecomunicaciones;</w:t>
      </w:r>
    </w:p>
    <w:p w:rsidR="00A45FC5" w:rsidRPr="00A45FC5" w:rsidRDefault="00A45FC5" w:rsidP="00A45FC5">
      <w:pPr>
        <w:autoSpaceDE w:val="0"/>
        <w:autoSpaceDN w:val="0"/>
        <w:spacing w:after="0" w:line="360" w:lineRule="auto"/>
        <w:ind w:left="720"/>
        <w:jc w:val="both"/>
        <w:rPr>
          <w:rFonts w:cstheme="minorHAnsi"/>
          <w:i/>
          <w:sz w:val="23"/>
          <w:szCs w:val="23"/>
          <w:lang w:eastAsia="es-SV"/>
        </w:rPr>
      </w:pPr>
      <w:r w:rsidRPr="00A45FC5">
        <w:rPr>
          <w:rFonts w:cstheme="minorHAnsi"/>
          <w:i/>
          <w:sz w:val="23"/>
          <w:szCs w:val="23"/>
          <w:lang w:eastAsia="es-SV"/>
        </w:rPr>
        <w:t>M) Contratar anualmente los servicios de una firma especializada para que realice la auditoría integral de sus actuaciones;</w:t>
      </w:r>
    </w:p>
    <w:p w:rsidR="00A45FC5" w:rsidRPr="00A45FC5" w:rsidRDefault="00A45FC5" w:rsidP="00A45FC5">
      <w:pPr>
        <w:autoSpaceDE w:val="0"/>
        <w:autoSpaceDN w:val="0"/>
        <w:spacing w:after="0" w:line="360" w:lineRule="auto"/>
        <w:ind w:left="720"/>
        <w:jc w:val="both"/>
        <w:rPr>
          <w:rFonts w:cstheme="minorHAnsi"/>
          <w:i/>
          <w:sz w:val="23"/>
          <w:szCs w:val="23"/>
          <w:lang w:eastAsia="es-SV"/>
        </w:rPr>
      </w:pPr>
      <w:r w:rsidRPr="00A45FC5">
        <w:rPr>
          <w:rFonts w:cstheme="minorHAnsi"/>
          <w:i/>
          <w:sz w:val="23"/>
          <w:szCs w:val="23"/>
          <w:lang w:eastAsia="es-SV"/>
        </w:rPr>
        <w:t>N) Formular el proyecto de reglamento de la presente ley y someterlo a consideración del Presidente de la República, para su aprobación;</w:t>
      </w:r>
    </w:p>
    <w:p w:rsidR="00A45FC5" w:rsidRPr="00A45FC5" w:rsidRDefault="00A45FC5" w:rsidP="00A45FC5">
      <w:pPr>
        <w:autoSpaceDE w:val="0"/>
        <w:autoSpaceDN w:val="0"/>
        <w:spacing w:after="0" w:line="360" w:lineRule="auto"/>
        <w:ind w:left="720"/>
        <w:jc w:val="both"/>
        <w:rPr>
          <w:rFonts w:cstheme="minorHAnsi"/>
          <w:i/>
          <w:sz w:val="23"/>
          <w:szCs w:val="23"/>
          <w:lang w:eastAsia="es-SV"/>
        </w:rPr>
      </w:pPr>
      <w:r w:rsidRPr="00A45FC5">
        <w:rPr>
          <w:rFonts w:cstheme="minorHAnsi"/>
          <w:i/>
          <w:sz w:val="23"/>
          <w:szCs w:val="23"/>
          <w:lang w:eastAsia="es-SV"/>
        </w:rPr>
        <w:t xml:space="preserve">Ñ) Dictar las normas administrativas aplicables en la institución; </w:t>
      </w:r>
    </w:p>
    <w:p w:rsidR="00A45FC5" w:rsidRPr="00A45FC5" w:rsidRDefault="00A45FC5" w:rsidP="00A45FC5">
      <w:pPr>
        <w:autoSpaceDE w:val="0"/>
        <w:autoSpaceDN w:val="0"/>
        <w:spacing w:after="0" w:line="360" w:lineRule="auto"/>
        <w:ind w:left="720"/>
        <w:jc w:val="both"/>
        <w:rPr>
          <w:rFonts w:cstheme="minorHAnsi"/>
          <w:i/>
          <w:sz w:val="23"/>
          <w:szCs w:val="23"/>
          <w:lang w:eastAsia="es-SV"/>
        </w:rPr>
      </w:pPr>
      <w:r w:rsidRPr="00A45FC5">
        <w:rPr>
          <w:rFonts w:cstheme="minorHAnsi"/>
          <w:i/>
          <w:sz w:val="23"/>
          <w:szCs w:val="23"/>
          <w:lang w:eastAsia="es-SV"/>
        </w:rPr>
        <w:lastRenderedPageBreak/>
        <w:t>O) Adquirir y disponer, a cualquier título y de conformidad con las normas aplicables, de los bienes necesarios para el cumplimiento de sus objetivos;</w:t>
      </w:r>
    </w:p>
    <w:p w:rsidR="00A45FC5" w:rsidRPr="00A45FC5" w:rsidRDefault="00A45FC5" w:rsidP="00A45FC5">
      <w:pPr>
        <w:autoSpaceDE w:val="0"/>
        <w:autoSpaceDN w:val="0"/>
        <w:spacing w:after="0" w:line="360" w:lineRule="auto"/>
        <w:ind w:left="720"/>
        <w:jc w:val="both"/>
        <w:rPr>
          <w:rFonts w:cstheme="minorHAnsi"/>
          <w:i/>
          <w:sz w:val="23"/>
          <w:szCs w:val="23"/>
          <w:lang w:eastAsia="es-SV"/>
        </w:rPr>
      </w:pPr>
      <w:r w:rsidRPr="00A45FC5">
        <w:rPr>
          <w:rFonts w:cstheme="minorHAnsi"/>
          <w:i/>
          <w:sz w:val="23"/>
          <w:szCs w:val="23"/>
          <w:lang w:eastAsia="es-SV"/>
        </w:rPr>
        <w:t>P) Representar al país ante organizaciones internacionales relacionadas con los sectores de electricidad y de telecomunicaciones;</w:t>
      </w:r>
    </w:p>
    <w:p w:rsidR="00A45FC5" w:rsidRPr="00A45FC5" w:rsidRDefault="00A45FC5" w:rsidP="00A45FC5">
      <w:pPr>
        <w:autoSpaceDE w:val="0"/>
        <w:autoSpaceDN w:val="0"/>
        <w:spacing w:after="0" w:line="360" w:lineRule="auto"/>
        <w:ind w:left="720"/>
        <w:jc w:val="both"/>
        <w:rPr>
          <w:rFonts w:cstheme="minorHAnsi"/>
          <w:i/>
          <w:sz w:val="23"/>
          <w:szCs w:val="23"/>
          <w:lang w:eastAsia="es-SV"/>
        </w:rPr>
      </w:pPr>
      <w:r w:rsidRPr="00A45FC5">
        <w:rPr>
          <w:rFonts w:cstheme="minorHAnsi"/>
          <w:i/>
          <w:sz w:val="23"/>
          <w:szCs w:val="23"/>
          <w:lang w:eastAsia="es-SV"/>
        </w:rPr>
        <w:t>Q) Realizar las gestiones de orbitas de los satélites, y coordinar su operación con satélites extranjeros; así como con organismos y empresas internacionales; y</w:t>
      </w:r>
    </w:p>
    <w:p w:rsidR="00A45FC5" w:rsidRPr="00A45FC5" w:rsidRDefault="00A45FC5" w:rsidP="00A45FC5">
      <w:pPr>
        <w:autoSpaceDE w:val="0"/>
        <w:autoSpaceDN w:val="0"/>
        <w:spacing w:after="0" w:line="360" w:lineRule="auto"/>
        <w:ind w:left="720"/>
        <w:jc w:val="both"/>
        <w:rPr>
          <w:rFonts w:cstheme="minorHAnsi"/>
          <w:i/>
          <w:sz w:val="23"/>
          <w:szCs w:val="23"/>
          <w:lang w:eastAsia="es-SV"/>
        </w:rPr>
      </w:pPr>
      <w:r w:rsidRPr="00A45FC5">
        <w:rPr>
          <w:rFonts w:cstheme="minorHAnsi"/>
          <w:i/>
          <w:sz w:val="23"/>
          <w:szCs w:val="23"/>
          <w:lang w:eastAsia="es-SV"/>
        </w:rPr>
        <w:t>R) Realizar todos los actos, contratos y operaciones que sean necesarios para cumplir con los objetivos que le impongan las leyes, reglamentos y demás disposiciones de carácter general.”</w:t>
      </w:r>
    </w:p>
    <w:p w:rsidR="00A45FC5" w:rsidRPr="00A45FC5" w:rsidRDefault="00A45FC5" w:rsidP="00A45FC5">
      <w:pPr>
        <w:autoSpaceDE w:val="0"/>
        <w:autoSpaceDN w:val="0"/>
        <w:spacing w:after="0" w:line="360" w:lineRule="auto"/>
        <w:ind w:left="709"/>
        <w:jc w:val="both"/>
        <w:rPr>
          <w:rFonts w:cstheme="minorHAnsi"/>
          <w:sz w:val="23"/>
          <w:szCs w:val="23"/>
          <w:lang w:eastAsia="es-SV"/>
        </w:rPr>
      </w:pPr>
    </w:p>
    <w:p w:rsidR="00A45FC5" w:rsidRPr="00A45FC5" w:rsidRDefault="00A45FC5" w:rsidP="00A45FC5">
      <w:pPr>
        <w:autoSpaceDE w:val="0"/>
        <w:autoSpaceDN w:val="0"/>
        <w:spacing w:after="0" w:line="360" w:lineRule="auto"/>
        <w:ind w:left="709"/>
        <w:jc w:val="both"/>
        <w:rPr>
          <w:rFonts w:cstheme="minorHAnsi"/>
          <w:sz w:val="23"/>
          <w:szCs w:val="23"/>
          <w:lang w:eastAsia="es-SV"/>
        </w:rPr>
      </w:pPr>
      <w:r w:rsidRPr="00A45FC5">
        <w:rPr>
          <w:rFonts w:cstheme="minorHAnsi"/>
          <w:sz w:val="23"/>
          <w:szCs w:val="23"/>
          <w:lang w:eastAsia="es-SV"/>
        </w:rPr>
        <w:t>Esta información la podrá encontrar en la Página Web del Ministerio de Hacienda, quien es el encargado de la recolección de impuestos, a través del siguiente enlace:</w:t>
      </w:r>
    </w:p>
    <w:p w:rsidR="00A45FC5" w:rsidRPr="00A45FC5" w:rsidRDefault="00A45FC5" w:rsidP="00A45FC5">
      <w:pPr>
        <w:autoSpaceDE w:val="0"/>
        <w:autoSpaceDN w:val="0"/>
        <w:spacing w:after="0" w:line="360" w:lineRule="auto"/>
        <w:ind w:left="709"/>
        <w:jc w:val="both"/>
        <w:rPr>
          <w:rFonts w:cstheme="minorHAnsi"/>
          <w:sz w:val="23"/>
          <w:szCs w:val="23"/>
          <w:lang w:eastAsia="es-SV"/>
        </w:rPr>
      </w:pPr>
    </w:p>
    <w:p w:rsidR="00A45FC5" w:rsidRPr="00A45FC5" w:rsidRDefault="00C26BF2" w:rsidP="00A45FC5">
      <w:pPr>
        <w:autoSpaceDE w:val="0"/>
        <w:autoSpaceDN w:val="0"/>
        <w:spacing w:after="0" w:line="360" w:lineRule="auto"/>
        <w:ind w:left="709"/>
        <w:jc w:val="center"/>
        <w:rPr>
          <w:rFonts w:cstheme="minorHAnsi"/>
          <w:sz w:val="23"/>
          <w:szCs w:val="23"/>
          <w:lang w:eastAsia="es-SV"/>
        </w:rPr>
      </w:pPr>
      <w:hyperlink r:id="rId67" w:history="1">
        <w:r w:rsidR="00A45FC5" w:rsidRPr="00A45FC5">
          <w:rPr>
            <w:rFonts w:cstheme="minorHAnsi"/>
            <w:color w:val="0000FF" w:themeColor="hyperlink"/>
            <w:sz w:val="23"/>
            <w:szCs w:val="23"/>
            <w:u w:val="single"/>
            <w:lang w:eastAsia="es-SV"/>
          </w:rPr>
          <w:t>http://www7.mh.gob.sv/pmh/es/</w:t>
        </w:r>
      </w:hyperlink>
    </w:p>
    <w:p w:rsidR="00A45FC5" w:rsidRPr="00A45FC5" w:rsidRDefault="00A45FC5" w:rsidP="00A45FC5">
      <w:pPr>
        <w:autoSpaceDE w:val="0"/>
        <w:autoSpaceDN w:val="0"/>
        <w:spacing w:after="0" w:line="360" w:lineRule="auto"/>
        <w:ind w:left="709"/>
        <w:jc w:val="center"/>
        <w:rPr>
          <w:rFonts w:cstheme="minorHAnsi"/>
          <w:sz w:val="23"/>
          <w:szCs w:val="23"/>
          <w:lang w:eastAsia="es-SV"/>
        </w:rPr>
      </w:pPr>
    </w:p>
    <w:p w:rsidR="00A45FC5" w:rsidRPr="00A45FC5" w:rsidRDefault="00A45FC5" w:rsidP="00A45FC5">
      <w:pPr>
        <w:autoSpaceDE w:val="0"/>
        <w:autoSpaceDN w:val="0"/>
        <w:spacing w:after="0" w:line="360" w:lineRule="auto"/>
        <w:ind w:left="709"/>
        <w:jc w:val="center"/>
        <w:rPr>
          <w:rFonts w:cstheme="minorHAnsi"/>
          <w:sz w:val="23"/>
          <w:szCs w:val="23"/>
          <w:lang w:eastAsia="es-SV"/>
        </w:rPr>
      </w:pPr>
      <w:r w:rsidRPr="00A45FC5">
        <w:rPr>
          <w:rFonts w:cstheme="minorHAnsi"/>
          <w:noProof/>
          <w:sz w:val="23"/>
          <w:szCs w:val="23"/>
          <w:lang w:eastAsia="es-SV"/>
        </w:rPr>
        <w:drawing>
          <wp:inline distT="0" distB="0" distL="0" distR="0" wp14:anchorId="016F3B21" wp14:editId="233C0315">
            <wp:extent cx="5114925" cy="3867150"/>
            <wp:effectExtent l="0" t="0" r="952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118545" cy="3869887"/>
                    </a:xfrm>
                    <a:prstGeom prst="rect">
                      <a:avLst/>
                    </a:prstGeom>
                  </pic:spPr>
                </pic:pic>
              </a:graphicData>
            </a:graphic>
          </wp:inline>
        </w:drawing>
      </w:r>
    </w:p>
    <w:p w:rsidR="00A45FC5" w:rsidRPr="00A45FC5" w:rsidRDefault="00A45FC5" w:rsidP="00A45FC5">
      <w:pPr>
        <w:autoSpaceDE w:val="0"/>
        <w:autoSpaceDN w:val="0"/>
        <w:spacing w:after="0" w:line="360" w:lineRule="auto"/>
        <w:ind w:left="709"/>
        <w:jc w:val="center"/>
        <w:rPr>
          <w:rFonts w:cstheme="minorHAnsi"/>
          <w:sz w:val="23"/>
          <w:szCs w:val="23"/>
          <w:lang w:eastAsia="es-SV"/>
        </w:rPr>
      </w:pPr>
    </w:p>
    <w:p w:rsidR="00A45FC5" w:rsidRPr="00A45FC5" w:rsidRDefault="00A45FC5" w:rsidP="00A45FC5">
      <w:pPr>
        <w:autoSpaceDE w:val="0"/>
        <w:autoSpaceDN w:val="0"/>
        <w:spacing w:after="0" w:line="360" w:lineRule="auto"/>
        <w:ind w:left="709"/>
        <w:jc w:val="both"/>
        <w:rPr>
          <w:rFonts w:cstheme="minorHAnsi"/>
          <w:sz w:val="23"/>
          <w:szCs w:val="23"/>
          <w:lang w:eastAsia="es-SV"/>
        </w:rPr>
      </w:pPr>
      <w:r w:rsidRPr="00A45FC5">
        <w:rPr>
          <w:rFonts w:cstheme="minorHAnsi"/>
          <w:sz w:val="23"/>
          <w:szCs w:val="23"/>
          <w:lang w:eastAsia="es-SV"/>
        </w:rPr>
        <w:lastRenderedPageBreak/>
        <w:t>En lo pertinente al desarrollo de las energías Renovables se ha elaborado en conjunto con el Consejo Nacional de Energía, un portal de energía renovable, donde podrá encontrar todas las condiciones para el desarrollo de este tipo de proyectos, para ello debe acceder al siguiente link:</w:t>
      </w:r>
    </w:p>
    <w:p w:rsidR="00A45FC5" w:rsidRPr="00A45FC5" w:rsidRDefault="00A45FC5" w:rsidP="00A45FC5">
      <w:pPr>
        <w:autoSpaceDE w:val="0"/>
        <w:autoSpaceDN w:val="0"/>
        <w:spacing w:after="0" w:line="360" w:lineRule="auto"/>
        <w:ind w:left="709"/>
        <w:jc w:val="both"/>
        <w:rPr>
          <w:rFonts w:cstheme="minorHAnsi"/>
          <w:sz w:val="23"/>
          <w:szCs w:val="23"/>
          <w:lang w:eastAsia="es-SV"/>
        </w:rPr>
      </w:pPr>
    </w:p>
    <w:p w:rsidR="00A45FC5" w:rsidRPr="00A45FC5" w:rsidRDefault="00C26BF2" w:rsidP="00A45FC5">
      <w:pPr>
        <w:autoSpaceDE w:val="0"/>
        <w:autoSpaceDN w:val="0"/>
        <w:spacing w:after="0" w:line="360" w:lineRule="auto"/>
        <w:ind w:left="709"/>
        <w:jc w:val="center"/>
        <w:rPr>
          <w:rFonts w:cstheme="minorHAnsi"/>
          <w:sz w:val="23"/>
          <w:szCs w:val="23"/>
          <w:lang w:eastAsia="es-SV"/>
        </w:rPr>
      </w:pPr>
      <w:hyperlink r:id="rId69" w:history="1">
        <w:r w:rsidR="00A45FC5" w:rsidRPr="00A45FC5">
          <w:rPr>
            <w:rFonts w:cstheme="minorHAnsi"/>
            <w:color w:val="0000FF" w:themeColor="hyperlink"/>
            <w:sz w:val="23"/>
            <w:szCs w:val="23"/>
            <w:u w:val="single"/>
            <w:lang w:eastAsia="es-SV"/>
          </w:rPr>
          <w:t>http://energiasrenovables.cne.gob.sv/</w:t>
        </w:r>
      </w:hyperlink>
    </w:p>
    <w:p w:rsidR="00A45FC5" w:rsidRPr="00A45FC5" w:rsidRDefault="00A45FC5" w:rsidP="00A45FC5">
      <w:pPr>
        <w:autoSpaceDE w:val="0"/>
        <w:autoSpaceDN w:val="0"/>
        <w:spacing w:after="0" w:line="360" w:lineRule="auto"/>
        <w:ind w:left="709"/>
        <w:jc w:val="center"/>
        <w:rPr>
          <w:rFonts w:cstheme="minorHAnsi"/>
          <w:sz w:val="23"/>
          <w:szCs w:val="23"/>
          <w:lang w:eastAsia="es-SV"/>
        </w:rPr>
      </w:pPr>
    </w:p>
    <w:p w:rsidR="00A45FC5" w:rsidRPr="00A45FC5" w:rsidRDefault="00A45FC5" w:rsidP="00A45FC5">
      <w:pPr>
        <w:autoSpaceDE w:val="0"/>
        <w:autoSpaceDN w:val="0"/>
        <w:spacing w:after="0" w:line="360" w:lineRule="auto"/>
        <w:ind w:left="709"/>
        <w:jc w:val="center"/>
        <w:rPr>
          <w:rFonts w:cstheme="minorHAnsi"/>
          <w:sz w:val="23"/>
          <w:szCs w:val="23"/>
          <w:lang w:eastAsia="es-SV"/>
        </w:rPr>
      </w:pPr>
      <w:r w:rsidRPr="00A45FC5">
        <w:rPr>
          <w:rFonts w:cstheme="minorHAnsi"/>
          <w:noProof/>
          <w:sz w:val="23"/>
          <w:szCs w:val="23"/>
          <w:lang w:eastAsia="es-SV"/>
        </w:rPr>
        <w:drawing>
          <wp:inline distT="0" distB="0" distL="0" distR="0" wp14:anchorId="504F08E8" wp14:editId="03158E2E">
            <wp:extent cx="4914900" cy="36957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918377" cy="3698315"/>
                    </a:xfrm>
                    <a:prstGeom prst="rect">
                      <a:avLst/>
                    </a:prstGeom>
                  </pic:spPr>
                </pic:pic>
              </a:graphicData>
            </a:graphic>
          </wp:inline>
        </w:drawing>
      </w:r>
    </w:p>
    <w:p w:rsidR="00A45FC5" w:rsidRPr="00A45FC5" w:rsidRDefault="00A45FC5" w:rsidP="00A45FC5">
      <w:pPr>
        <w:autoSpaceDE w:val="0"/>
        <w:autoSpaceDN w:val="0"/>
        <w:spacing w:after="0" w:line="360" w:lineRule="auto"/>
        <w:ind w:left="709"/>
        <w:jc w:val="center"/>
        <w:rPr>
          <w:rFonts w:cstheme="minorHAnsi"/>
          <w:sz w:val="23"/>
          <w:szCs w:val="23"/>
          <w:lang w:eastAsia="es-SV"/>
        </w:rPr>
      </w:pPr>
    </w:p>
    <w:p w:rsidR="00A45FC5" w:rsidRPr="00A45FC5" w:rsidRDefault="00A45FC5" w:rsidP="00A45FC5">
      <w:pPr>
        <w:autoSpaceDE w:val="0"/>
        <w:autoSpaceDN w:val="0"/>
        <w:spacing w:after="0" w:line="360" w:lineRule="auto"/>
        <w:ind w:left="709"/>
        <w:jc w:val="both"/>
        <w:rPr>
          <w:rFonts w:cstheme="minorHAnsi"/>
          <w:sz w:val="23"/>
          <w:szCs w:val="23"/>
          <w:lang w:eastAsia="es-SV"/>
        </w:rPr>
      </w:pPr>
      <w:r w:rsidRPr="00A45FC5">
        <w:rPr>
          <w:rFonts w:cstheme="minorHAnsi"/>
          <w:sz w:val="23"/>
          <w:szCs w:val="23"/>
          <w:lang w:eastAsia="es-SV"/>
        </w:rPr>
        <w:t>Es necesario establecer que en cuanto a la Ley General de Electricidad, el Reglamento de la Ley General de Electricidad, la Normativa Para Usuarios Finales Productores de Energía Eléctrica con Recursos Renovables y los Términos y Condiciones del Pliego tarifario 2018, se anexan a la presente resolución, en formato PDF.</w:t>
      </w:r>
    </w:p>
    <w:p w:rsidR="00A45FC5" w:rsidRPr="00A45FC5" w:rsidRDefault="00A45FC5" w:rsidP="00A45FC5">
      <w:pPr>
        <w:autoSpaceDE w:val="0"/>
        <w:autoSpaceDN w:val="0"/>
        <w:spacing w:after="0" w:line="360" w:lineRule="auto"/>
        <w:ind w:left="720"/>
        <w:jc w:val="both"/>
        <w:rPr>
          <w:rFonts w:eastAsia="Calibri" w:cstheme="minorHAnsi"/>
          <w:sz w:val="23"/>
          <w:szCs w:val="23"/>
        </w:rPr>
      </w:pPr>
    </w:p>
    <w:p w:rsidR="00A45FC5" w:rsidRPr="00A45FC5" w:rsidRDefault="00A45FC5" w:rsidP="005814D6">
      <w:pPr>
        <w:numPr>
          <w:ilvl w:val="0"/>
          <w:numId w:val="67"/>
        </w:numPr>
        <w:autoSpaceDE w:val="0"/>
        <w:autoSpaceDN w:val="0"/>
        <w:spacing w:after="0" w:line="360" w:lineRule="auto"/>
        <w:jc w:val="both"/>
        <w:rPr>
          <w:rFonts w:eastAsia="Times New Roman" w:cstheme="minorHAnsi"/>
          <w:b/>
          <w:sz w:val="23"/>
          <w:szCs w:val="23"/>
          <w:lang w:eastAsia="es-SV"/>
        </w:rPr>
      </w:pPr>
      <w:r w:rsidRPr="00A45FC5">
        <w:rPr>
          <w:rFonts w:cstheme="minorHAnsi"/>
          <w:sz w:val="23"/>
          <w:szCs w:val="23"/>
          <w:lang w:eastAsia="es-SV"/>
        </w:rPr>
        <w:t xml:space="preserve">Después de admitida la solicitud, deberá analizarse el contenido de esta según el Art. 55 del RLAIP, con el objeto de establecer si la información será entregada, o fundar su negativa; del estudio de la  petición se  establece que la misma es de carácter </w:t>
      </w:r>
      <w:r w:rsidRPr="00A45FC5">
        <w:rPr>
          <w:rFonts w:cstheme="minorHAnsi"/>
          <w:sz w:val="23"/>
          <w:szCs w:val="23"/>
          <w:lang w:eastAsia="es-SV"/>
        </w:rPr>
        <w:lastRenderedPageBreak/>
        <w:t>público</w:t>
      </w:r>
      <w:r w:rsidRPr="00A45FC5">
        <w:rPr>
          <w:rFonts w:cstheme="minorHAnsi"/>
          <w:color w:val="000000"/>
          <w:sz w:val="23"/>
          <w:szCs w:val="23"/>
          <w:lang w:eastAsia="es-SV"/>
        </w:rPr>
        <w:t>,  por  lo  que  es   necesario  dictar  la  resolución  de  mérito  como preceptúa el Art. 56 del mismo cuerpo regulatorio, procediendo a la entrega de lo solicitado</w:t>
      </w:r>
      <w:r w:rsidRPr="00A45FC5">
        <w:rPr>
          <w:rFonts w:cstheme="minorHAnsi"/>
          <w:sz w:val="23"/>
          <w:szCs w:val="23"/>
          <w:lang w:eastAsia="es-SV"/>
        </w:rPr>
        <w:t>.</w:t>
      </w:r>
    </w:p>
    <w:p w:rsidR="00A45FC5" w:rsidRPr="00A45FC5" w:rsidRDefault="00A45FC5" w:rsidP="00A45FC5">
      <w:pPr>
        <w:autoSpaceDE w:val="0"/>
        <w:autoSpaceDN w:val="0"/>
        <w:spacing w:after="0" w:line="360" w:lineRule="auto"/>
        <w:jc w:val="both"/>
        <w:rPr>
          <w:rFonts w:eastAsia="Times New Roman" w:cstheme="minorHAnsi"/>
          <w:b/>
          <w:sz w:val="23"/>
          <w:szCs w:val="23"/>
          <w:lang w:eastAsia="es-SV"/>
        </w:rPr>
      </w:pPr>
    </w:p>
    <w:p w:rsidR="00A45FC5" w:rsidRPr="00A45FC5" w:rsidRDefault="00A45FC5" w:rsidP="00A45FC5">
      <w:pPr>
        <w:autoSpaceDE w:val="0"/>
        <w:autoSpaceDN w:val="0"/>
        <w:spacing w:after="0" w:line="360" w:lineRule="auto"/>
        <w:jc w:val="both"/>
        <w:rPr>
          <w:rFonts w:eastAsia="Times New Roman" w:cstheme="minorHAnsi"/>
          <w:b/>
          <w:sz w:val="23"/>
          <w:szCs w:val="23"/>
          <w:lang w:eastAsia="es-SV"/>
        </w:rPr>
      </w:pPr>
    </w:p>
    <w:p w:rsidR="00A45FC5" w:rsidRPr="00A45FC5" w:rsidRDefault="00A45FC5" w:rsidP="00A45FC5">
      <w:pPr>
        <w:spacing w:line="360" w:lineRule="auto"/>
        <w:jc w:val="both"/>
        <w:rPr>
          <w:rFonts w:eastAsia="Times New Roman" w:cstheme="minorHAnsi"/>
          <w:b/>
          <w:sz w:val="23"/>
          <w:szCs w:val="23"/>
          <w:lang w:eastAsia="es-SV"/>
        </w:rPr>
      </w:pPr>
      <w:r w:rsidRPr="00A45FC5">
        <w:rPr>
          <w:rFonts w:eastAsia="Times New Roman" w:cstheme="minorHAnsi"/>
          <w:b/>
          <w:sz w:val="23"/>
          <w:szCs w:val="23"/>
          <w:lang w:eastAsia="es-SV"/>
        </w:rPr>
        <w:t>POR TANTO:</w:t>
      </w:r>
      <w:r w:rsidRPr="00A45FC5">
        <w:rPr>
          <w:rFonts w:eastAsia="Times New Roman" w:cstheme="minorHAnsi"/>
          <w:sz w:val="23"/>
          <w:szCs w:val="23"/>
          <w:lang w:eastAsia="es-SV"/>
        </w:rPr>
        <w:t xml:space="preserve"> Ésta oficina en nombre de la Superintendencia General de Electricidad y Telecomunicaciones fundamentada en los </w:t>
      </w:r>
      <w:r w:rsidRPr="00A45FC5">
        <w:rPr>
          <w:rFonts w:eastAsia="Times New Roman" w:cstheme="minorHAnsi"/>
          <w:b/>
          <w:sz w:val="23"/>
          <w:szCs w:val="23"/>
          <w:lang w:eastAsia="es-SV"/>
        </w:rPr>
        <w:t>Arts. 62 y 65 de la LAIP</w:t>
      </w:r>
      <w:r w:rsidRPr="00A45FC5">
        <w:rPr>
          <w:rFonts w:eastAsia="Times New Roman" w:cstheme="minorHAnsi"/>
          <w:sz w:val="23"/>
          <w:szCs w:val="23"/>
          <w:lang w:eastAsia="es-SV"/>
        </w:rPr>
        <w:t xml:space="preserve">, basada en los fines de facilitar a toda persona el derecho de acceso a la información pública mediante procedimientos sencillos y expeditos; principios de máxima publicidad y disponibilidad, </w:t>
      </w:r>
      <w:r w:rsidRPr="00A45FC5">
        <w:rPr>
          <w:rFonts w:eastAsia="Times New Roman" w:cstheme="minorHAnsi"/>
          <w:b/>
          <w:sz w:val="23"/>
          <w:szCs w:val="23"/>
          <w:lang w:eastAsia="es-SV"/>
        </w:rPr>
        <w:t>RESUELVE:</w:t>
      </w:r>
    </w:p>
    <w:p w:rsidR="00A45FC5" w:rsidRPr="00A45FC5" w:rsidRDefault="00A45FC5" w:rsidP="005814D6">
      <w:pPr>
        <w:numPr>
          <w:ilvl w:val="0"/>
          <w:numId w:val="68"/>
        </w:numPr>
        <w:spacing w:line="360" w:lineRule="auto"/>
        <w:contextualSpacing/>
        <w:jc w:val="both"/>
        <w:rPr>
          <w:rFonts w:eastAsia="Times New Roman" w:cstheme="minorHAnsi"/>
          <w:sz w:val="23"/>
          <w:szCs w:val="23"/>
          <w:lang w:eastAsia="es-SV"/>
        </w:rPr>
      </w:pPr>
      <w:r w:rsidRPr="00A45FC5">
        <w:rPr>
          <w:rFonts w:eastAsia="Times New Roman" w:cstheme="minorHAnsi"/>
          <w:sz w:val="23"/>
          <w:szCs w:val="23"/>
          <w:lang w:eastAsia="es-SV"/>
        </w:rPr>
        <w:t xml:space="preserve">Declárese procedente la solicitud de acceso a la información del ciudadano </w:t>
      </w:r>
      <w:r>
        <w:rPr>
          <w:rFonts w:eastAsia="Times New Roman" w:cstheme="minorHAnsi"/>
          <w:b/>
          <w:sz w:val="23"/>
          <w:szCs w:val="23"/>
          <w:lang w:eastAsia="es-SV"/>
        </w:rPr>
        <w:t>XXXXXXXXXX</w:t>
      </w:r>
      <w:r w:rsidRPr="00A45FC5">
        <w:rPr>
          <w:rFonts w:eastAsia="Times New Roman" w:cstheme="minorHAnsi"/>
          <w:b/>
          <w:sz w:val="23"/>
          <w:szCs w:val="23"/>
          <w:lang w:eastAsia="es-SV"/>
        </w:rPr>
        <w:t xml:space="preserve">, </w:t>
      </w:r>
      <w:r w:rsidRPr="00A45FC5">
        <w:rPr>
          <w:rFonts w:eastAsia="Times New Roman" w:cstheme="minorHAnsi"/>
          <w:sz w:val="23"/>
          <w:szCs w:val="23"/>
          <w:lang w:eastAsia="es-SV"/>
        </w:rPr>
        <w:t xml:space="preserve">según lo dispuesto en el considerado V; </w:t>
      </w:r>
    </w:p>
    <w:p w:rsidR="00A45FC5" w:rsidRPr="00A45FC5" w:rsidRDefault="00A45FC5" w:rsidP="005814D6">
      <w:pPr>
        <w:numPr>
          <w:ilvl w:val="0"/>
          <w:numId w:val="68"/>
        </w:numPr>
        <w:spacing w:line="360" w:lineRule="auto"/>
        <w:contextualSpacing/>
        <w:jc w:val="both"/>
        <w:rPr>
          <w:rFonts w:eastAsia="Times New Roman" w:cstheme="minorHAnsi"/>
          <w:sz w:val="23"/>
          <w:szCs w:val="23"/>
          <w:lang w:eastAsia="es-SV"/>
        </w:rPr>
      </w:pPr>
      <w:r w:rsidRPr="00A45FC5">
        <w:rPr>
          <w:rFonts w:eastAsia="Times New Roman" w:cstheme="minorHAnsi"/>
          <w:sz w:val="23"/>
          <w:szCs w:val="23"/>
          <w:lang w:eastAsia="es-SV"/>
        </w:rPr>
        <w:t xml:space="preserve">Remítase ésta providencia administrativa en modalidad digital, gratuitamente como preceptúan los </w:t>
      </w:r>
      <w:r w:rsidRPr="00A45FC5">
        <w:rPr>
          <w:rFonts w:eastAsia="Times New Roman" w:cstheme="minorHAnsi"/>
          <w:b/>
          <w:sz w:val="23"/>
          <w:szCs w:val="23"/>
          <w:lang w:eastAsia="es-SV"/>
        </w:rPr>
        <w:t>Art.</w:t>
      </w:r>
      <w:r w:rsidRPr="00A45FC5">
        <w:rPr>
          <w:rFonts w:eastAsia="Times New Roman" w:cstheme="minorHAnsi"/>
          <w:sz w:val="23"/>
          <w:szCs w:val="23"/>
          <w:lang w:eastAsia="es-SV"/>
        </w:rPr>
        <w:t xml:space="preserve"> </w:t>
      </w:r>
      <w:r w:rsidRPr="00A45FC5">
        <w:rPr>
          <w:rFonts w:eastAsia="Times New Roman" w:cstheme="minorHAnsi"/>
          <w:b/>
          <w:sz w:val="23"/>
          <w:szCs w:val="23"/>
          <w:lang w:eastAsia="es-SV"/>
        </w:rPr>
        <w:t>4 letra g. 61 y 102 de la LAIP</w:t>
      </w:r>
      <w:r w:rsidRPr="00A45FC5">
        <w:rPr>
          <w:rFonts w:eastAsia="Times New Roman" w:cstheme="minorHAnsi"/>
          <w:sz w:val="23"/>
          <w:szCs w:val="23"/>
          <w:lang w:eastAsia="es-SV"/>
        </w:rPr>
        <w:t>, al correo electrónico que el solicitante consignó;</w:t>
      </w:r>
    </w:p>
    <w:p w:rsidR="00A45FC5" w:rsidRPr="00A45FC5" w:rsidRDefault="00A45FC5" w:rsidP="005814D6">
      <w:pPr>
        <w:numPr>
          <w:ilvl w:val="0"/>
          <w:numId w:val="68"/>
        </w:numPr>
        <w:spacing w:line="360" w:lineRule="auto"/>
        <w:contextualSpacing/>
        <w:jc w:val="both"/>
        <w:rPr>
          <w:rFonts w:eastAsia="Times New Roman" w:cstheme="minorHAnsi"/>
          <w:sz w:val="23"/>
          <w:szCs w:val="23"/>
          <w:lang w:eastAsia="es-SV"/>
        </w:rPr>
      </w:pPr>
      <w:r w:rsidRPr="00A45FC5">
        <w:rPr>
          <w:rFonts w:eastAsia="Times New Roman" w:cstheme="minorHAnsi"/>
          <w:sz w:val="23"/>
          <w:szCs w:val="23"/>
          <w:lang w:eastAsia="es-SV"/>
        </w:rPr>
        <w:t>Notifíquese,</w:t>
      </w:r>
    </w:p>
    <w:p w:rsidR="00A45FC5" w:rsidRPr="00A45FC5" w:rsidRDefault="00A45FC5" w:rsidP="005814D6">
      <w:pPr>
        <w:numPr>
          <w:ilvl w:val="0"/>
          <w:numId w:val="68"/>
        </w:numPr>
        <w:spacing w:line="360" w:lineRule="auto"/>
        <w:contextualSpacing/>
        <w:jc w:val="both"/>
        <w:rPr>
          <w:rFonts w:eastAsia="Times New Roman" w:cstheme="minorHAnsi"/>
          <w:sz w:val="23"/>
          <w:szCs w:val="23"/>
          <w:lang w:eastAsia="es-SV"/>
        </w:rPr>
      </w:pPr>
      <w:r w:rsidRPr="00A45FC5">
        <w:rPr>
          <w:rFonts w:eastAsia="Times New Roman" w:cstheme="minorHAnsi"/>
          <w:sz w:val="23"/>
          <w:szCs w:val="23"/>
          <w:lang w:eastAsia="es-SV"/>
        </w:rPr>
        <w:t xml:space="preserve">Publíquese en el Portal de Transparencia Gobierno Abierto con base a lo establecido en el </w:t>
      </w:r>
      <w:r w:rsidRPr="00A45FC5">
        <w:rPr>
          <w:rFonts w:eastAsia="Times New Roman" w:cstheme="minorHAnsi"/>
          <w:b/>
          <w:sz w:val="23"/>
          <w:szCs w:val="23"/>
          <w:lang w:eastAsia="es-SV"/>
        </w:rPr>
        <w:t>Art. 6 del RLAIP.</w:t>
      </w:r>
      <w:r w:rsidRPr="00A45FC5">
        <w:rPr>
          <w:rFonts w:eastAsia="Times New Roman" w:cstheme="minorHAnsi"/>
          <w:b/>
          <w:sz w:val="23"/>
          <w:szCs w:val="23"/>
          <w:lang w:eastAsia="es-SV"/>
        </w:rPr>
        <w:cr/>
      </w:r>
    </w:p>
    <w:p w:rsidR="00A45FC5" w:rsidRPr="00A45FC5" w:rsidRDefault="00A45FC5" w:rsidP="00A45FC5">
      <w:pPr>
        <w:spacing w:after="0" w:line="240" w:lineRule="auto"/>
        <w:jc w:val="center"/>
        <w:outlineLvl w:val="0"/>
        <w:rPr>
          <w:rFonts w:eastAsia="Times New Roman" w:cstheme="minorHAnsi"/>
          <w:b/>
          <w:sz w:val="23"/>
          <w:szCs w:val="23"/>
          <w:lang w:eastAsia="es-SV"/>
        </w:rPr>
      </w:pPr>
      <w:r>
        <w:rPr>
          <w:rFonts w:eastAsia="Times New Roman" w:cstheme="minorHAnsi"/>
          <w:b/>
          <w:sz w:val="23"/>
          <w:szCs w:val="23"/>
          <w:lang w:eastAsia="es-SV"/>
        </w:rPr>
        <w:t>XXXXXXXXXX</w:t>
      </w:r>
    </w:p>
    <w:p w:rsidR="00A45FC5" w:rsidRPr="00A45FC5" w:rsidRDefault="00A45FC5" w:rsidP="00A45FC5">
      <w:pPr>
        <w:spacing w:after="0" w:line="240" w:lineRule="auto"/>
        <w:jc w:val="center"/>
        <w:outlineLvl w:val="0"/>
        <w:rPr>
          <w:rFonts w:eastAsia="Times New Roman" w:cstheme="minorHAnsi"/>
          <w:sz w:val="23"/>
          <w:szCs w:val="23"/>
          <w:lang w:eastAsia="es-SV"/>
        </w:rPr>
      </w:pPr>
      <w:r w:rsidRPr="00A45FC5">
        <w:rPr>
          <w:rFonts w:eastAsia="Times New Roman" w:cstheme="minorHAnsi"/>
          <w:sz w:val="23"/>
          <w:szCs w:val="23"/>
          <w:lang w:eastAsia="es-SV"/>
        </w:rPr>
        <w:t>Oficial de Información Institucional</w:t>
      </w:r>
    </w:p>
    <w:p w:rsidR="00594B8F" w:rsidRDefault="00594B8F" w:rsidP="00570D7E">
      <w:pPr>
        <w:spacing w:after="0" w:line="360" w:lineRule="auto"/>
        <w:jc w:val="center"/>
      </w:pPr>
    </w:p>
    <w:p w:rsidR="00594B8F" w:rsidRDefault="00594B8F" w:rsidP="00570D7E">
      <w:pPr>
        <w:spacing w:after="0" w:line="360" w:lineRule="auto"/>
        <w:jc w:val="center"/>
      </w:pPr>
    </w:p>
    <w:p w:rsidR="00A45FC5" w:rsidRDefault="00A45FC5" w:rsidP="00570D7E">
      <w:pPr>
        <w:spacing w:after="0" w:line="360" w:lineRule="auto"/>
        <w:jc w:val="center"/>
      </w:pPr>
    </w:p>
    <w:p w:rsidR="00A45FC5" w:rsidRDefault="00A45FC5" w:rsidP="00570D7E">
      <w:pPr>
        <w:spacing w:after="0" w:line="360" w:lineRule="auto"/>
        <w:jc w:val="center"/>
      </w:pPr>
    </w:p>
    <w:p w:rsidR="00A45FC5" w:rsidRDefault="00A45FC5" w:rsidP="00570D7E">
      <w:pPr>
        <w:spacing w:after="0" w:line="360" w:lineRule="auto"/>
        <w:jc w:val="center"/>
      </w:pPr>
    </w:p>
    <w:p w:rsidR="00A45FC5" w:rsidRDefault="00A45FC5" w:rsidP="00570D7E">
      <w:pPr>
        <w:spacing w:after="0" w:line="360" w:lineRule="auto"/>
        <w:jc w:val="center"/>
      </w:pPr>
    </w:p>
    <w:p w:rsidR="00A45FC5" w:rsidRDefault="00A45FC5" w:rsidP="00570D7E">
      <w:pPr>
        <w:spacing w:after="0" w:line="360" w:lineRule="auto"/>
        <w:jc w:val="center"/>
      </w:pPr>
    </w:p>
    <w:p w:rsidR="00A45FC5" w:rsidRDefault="00A45FC5" w:rsidP="00570D7E">
      <w:pPr>
        <w:spacing w:after="0" w:line="360" w:lineRule="auto"/>
        <w:jc w:val="center"/>
      </w:pPr>
    </w:p>
    <w:p w:rsidR="00A45FC5" w:rsidRDefault="00A45FC5" w:rsidP="00570D7E">
      <w:pPr>
        <w:spacing w:after="0" w:line="360" w:lineRule="auto"/>
        <w:jc w:val="center"/>
      </w:pPr>
    </w:p>
    <w:p w:rsidR="00A45FC5" w:rsidRDefault="00A45FC5" w:rsidP="00570D7E">
      <w:pPr>
        <w:spacing w:after="0" w:line="360" w:lineRule="auto"/>
        <w:jc w:val="center"/>
      </w:pPr>
    </w:p>
    <w:p w:rsidR="00A45FC5" w:rsidRDefault="00A45FC5" w:rsidP="00570D7E">
      <w:pPr>
        <w:spacing w:after="0" w:line="360" w:lineRule="auto"/>
        <w:jc w:val="center"/>
      </w:pPr>
    </w:p>
    <w:p w:rsidR="00D3473A" w:rsidRPr="00D3473A" w:rsidRDefault="00D3473A" w:rsidP="00D3473A">
      <w:pPr>
        <w:tabs>
          <w:tab w:val="left" w:pos="2127"/>
        </w:tabs>
        <w:spacing w:line="360" w:lineRule="auto"/>
        <w:jc w:val="both"/>
        <w:rPr>
          <w:rFonts w:eastAsia="Times New Roman" w:cstheme="minorHAnsi"/>
          <w:b/>
          <w:sz w:val="23"/>
          <w:szCs w:val="23"/>
          <w:shd w:val="clear" w:color="auto" w:fill="FFFFFF"/>
          <w:lang w:eastAsia="es-SV"/>
        </w:rPr>
      </w:pPr>
      <w:r w:rsidRPr="00D3473A">
        <w:rPr>
          <w:rFonts w:eastAsia="Times New Roman" w:cstheme="minorHAnsi"/>
          <w:b/>
          <w:sz w:val="23"/>
          <w:szCs w:val="23"/>
          <w:shd w:val="clear" w:color="auto" w:fill="FFFFFF"/>
          <w:lang w:eastAsia="es-SV"/>
        </w:rPr>
        <w:lastRenderedPageBreak/>
        <w:t>SIPV N° 111-2018</w:t>
      </w:r>
    </w:p>
    <w:p w:rsidR="00D3473A" w:rsidRPr="00D3473A" w:rsidRDefault="00D3473A" w:rsidP="00D3473A">
      <w:pPr>
        <w:tabs>
          <w:tab w:val="left" w:pos="2127"/>
        </w:tabs>
        <w:spacing w:line="360" w:lineRule="auto"/>
        <w:jc w:val="both"/>
        <w:rPr>
          <w:rFonts w:eastAsia="Times New Roman" w:cstheme="minorHAnsi"/>
          <w:spacing w:val="20"/>
          <w:sz w:val="23"/>
          <w:szCs w:val="23"/>
          <w:lang w:eastAsia="es-SV"/>
        </w:rPr>
      </w:pPr>
      <w:r w:rsidRPr="00D3473A">
        <w:rPr>
          <w:rFonts w:eastAsia="Times New Roman" w:cstheme="minorHAnsi"/>
          <w:b/>
          <w:spacing w:val="20"/>
          <w:sz w:val="23"/>
          <w:szCs w:val="23"/>
          <w:lang w:eastAsia="es-SV"/>
        </w:rPr>
        <w:t xml:space="preserve">SUPERINTENDENCIA GENERAL DE ELECTRICIDAD Y TELECOMUNICACIONES-SIGET, UNIDAD DE ACCESO A LA INFORMACIÓN Y TRANSPARENCIA-UAIT, </w:t>
      </w:r>
      <w:r w:rsidRPr="00D3473A">
        <w:rPr>
          <w:rFonts w:eastAsia="Times New Roman" w:cstheme="minorHAnsi"/>
          <w:spacing w:val="20"/>
          <w:sz w:val="23"/>
          <w:szCs w:val="23"/>
          <w:lang w:eastAsia="es-SV"/>
        </w:rPr>
        <w:t>a las nueve horas con treinta minutos del día veintinueve de junio de dos mil dieciocho.</w:t>
      </w:r>
    </w:p>
    <w:p w:rsidR="00D3473A" w:rsidRPr="00D3473A" w:rsidRDefault="00D3473A" w:rsidP="00D3473A">
      <w:pPr>
        <w:tabs>
          <w:tab w:val="left" w:pos="2127"/>
        </w:tabs>
        <w:spacing w:line="360" w:lineRule="auto"/>
        <w:jc w:val="both"/>
        <w:rPr>
          <w:rFonts w:eastAsia="Times New Roman" w:cstheme="minorHAnsi"/>
          <w:b/>
          <w:sz w:val="23"/>
          <w:szCs w:val="23"/>
          <w:lang w:eastAsia="es-SV"/>
        </w:rPr>
      </w:pPr>
      <w:r w:rsidRPr="00D3473A">
        <w:rPr>
          <w:rFonts w:eastAsia="Times New Roman" w:cstheme="minorHAnsi"/>
          <w:sz w:val="23"/>
          <w:szCs w:val="23"/>
          <w:lang w:eastAsia="es-SV"/>
        </w:rPr>
        <w:t xml:space="preserve">La presente solicitud de información para promover el derecho de acceso a la información fue interpuesta a las veintitrés horas con treinta y cuatro minutos del día dieciocho de junio de dos mil dieciocho, mediante solicitud electrónica, a través del correo oir@siget.gob.sv, tomándose como día hábil de interposición de la solicitud el día diecinueve del presente mes y año, bajo la base del Art. 142 del Código Procesal Civil y Mercantil, solicitud interpuesta por el ciudadano </w:t>
      </w:r>
      <w:r>
        <w:rPr>
          <w:rFonts w:eastAsia="Times New Roman" w:cstheme="minorHAnsi"/>
          <w:b/>
          <w:sz w:val="23"/>
          <w:szCs w:val="23"/>
          <w:lang w:eastAsia="es-SV"/>
        </w:rPr>
        <w:t>XXXXXXXXXX</w:t>
      </w:r>
      <w:r w:rsidRPr="00D3473A">
        <w:rPr>
          <w:rFonts w:eastAsia="Times New Roman" w:cstheme="minorHAnsi"/>
          <w:b/>
          <w:sz w:val="23"/>
          <w:szCs w:val="23"/>
          <w:lang w:eastAsia="es-SV"/>
        </w:rPr>
        <w:t xml:space="preserve">, </w:t>
      </w:r>
      <w:r w:rsidRPr="00D3473A">
        <w:rPr>
          <w:rFonts w:eastAsia="Times New Roman" w:cstheme="minorHAnsi"/>
          <w:sz w:val="23"/>
          <w:szCs w:val="23"/>
          <w:lang w:eastAsia="es-SV"/>
        </w:rPr>
        <w:t xml:space="preserve">quien en forma sucinta expresó lo siguiente: </w:t>
      </w:r>
      <w:r w:rsidRPr="00D3473A">
        <w:rPr>
          <w:rFonts w:eastAsia="Times New Roman" w:cstheme="minorHAnsi"/>
          <w:b/>
          <w:sz w:val="23"/>
          <w:szCs w:val="23"/>
          <w:lang w:eastAsia="es-SV"/>
        </w:rPr>
        <w:t>“</w:t>
      </w:r>
      <w:r w:rsidRPr="00D3473A">
        <w:rPr>
          <w:rFonts w:eastAsia="Times New Roman" w:cstheme="minorHAnsi"/>
          <w:b/>
          <w:i/>
          <w:sz w:val="23"/>
          <w:szCs w:val="23"/>
          <w:lang w:eastAsia="es-SV"/>
        </w:rPr>
        <w:t>1. El nombre de todas las distribuidoras de energía del país y, por cada una, detallar (a) la zona geográfica que cubre cada una y (b) el número de hogares y empresas que atienden</w:t>
      </w:r>
      <w:r w:rsidRPr="00D3473A">
        <w:rPr>
          <w:rFonts w:eastAsia="Times New Roman" w:cstheme="minorHAnsi"/>
          <w:b/>
          <w:sz w:val="23"/>
          <w:szCs w:val="23"/>
          <w:lang w:eastAsia="es-SV"/>
        </w:rPr>
        <w:t>”</w:t>
      </w:r>
    </w:p>
    <w:p w:rsidR="00D3473A" w:rsidRPr="00D3473A" w:rsidRDefault="00D3473A" w:rsidP="00D3473A">
      <w:pPr>
        <w:tabs>
          <w:tab w:val="left" w:pos="2127"/>
        </w:tabs>
        <w:spacing w:line="360" w:lineRule="auto"/>
        <w:jc w:val="both"/>
        <w:rPr>
          <w:rFonts w:eastAsia="Times New Roman" w:cstheme="minorHAnsi"/>
          <w:sz w:val="23"/>
          <w:szCs w:val="23"/>
          <w:lang w:eastAsia="es-SV"/>
        </w:rPr>
      </w:pPr>
    </w:p>
    <w:p w:rsidR="00D3473A" w:rsidRPr="00D3473A" w:rsidRDefault="00D3473A" w:rsidP="00D3473A">
      <w:pPr>
        <w:tabs>
          <w:tab w:val="left" w:pos="2127"/>
        </w:tabs>
        <w:spacing w:line="360" w:lineRule="auto"/>
        <w:jc w:val="both"/>
        <w:rPr>
          <w:rFonts w:eastAsia="Times New Roman" w:cstheme="minorHAnsi"/>
          <w:b/>
          <w:sz w:val="23"/>
          <w:szCs w:val="23"/>
          <w:lang w:eastAsia="es-SV"/>
        </w:rPr>
      </w:pPr>
      <w:r w:rsidRPr="00D3473A">
        <w:rPr>
          <w:rFonts w:eastAsia="Times New Roman" w:cstheme="minorHAnsi"/>
          <w:b/>
          <w:sz w:val="23"/>
          <w:szCs w:val="23"/>
          <w:lang w:eastAsia="es-SV"/>
        </w:rPr>
        <w:t>ÉSTA UNIDAD PARA DAR RESPUESTA A DICHA SOLICITUD HACE LAS CONSIDERACIONES SIGUIENTES:</w:t>
      </w:r>
    </w:p>
    <w:p w:rsidR="00D3473A" w:rsidRPr="00D3473A" w:rsidRDefault="00D3473A" w:rsidP="00BD481B">
      <w:pPr>
        <w:numPr>
          <w:ilvl w:val="0"/>
          <w:numId w:val="236"/>
        </w:numPr>
        <w:autoSpaceDE w:val="0"/>
        <w:autoSpaceDN w:val="0"/>
        <w:adjustRightInd w:val="0"/>
        <w:spacing w:after="0" w:line="360" w:lineRule="auto"/>
        <w:ind w:left="426"/>
        <w:jc w:val="both"/>
        <w:rPr>
          <w:rFonts w:cstheme="minorHAnsi"/>
          <w:color w:val="000000"/>
          <w:sz w:val="23"/>
          <w:szCs w:val="23"/>
        </w:rPr>
      </w:pPr>
      <w:r w:rsidRPr="00D3473A">
        <w:rPr>
          <w:rFonts w:cstheme="minorHAnsi"/>
          <w:color w:val="000000"/>
          <w:sz w:val="23"/>
          <w:szCs w:val="23"/>
        </w:rPr>
        <w:t xml:space="preserve">Que la solicitud fue presentada en la fecha indicada y </w:t>
      </w:r>
      <w:proofErr w:type="gramStart"/>
      <w:r w:rsidRPr="00D3473A">
        <w:rPr>
          <w:rFonts w:cstheme="minorHAnsi"/>
          <w:color w:val="000000"/>
          <w:sz w:val="23"/>
          <w:szCs w:val="23"/>
        </w:rPr>
        <w:t>previo</w:t>
      </w:r>
      <w:proofErr w:type="gramEnd"/>
      <w:r w:rsidRPr="00D3473A">
        <w:rPr>
          <w:rFonts w:cstheme="minorHAnsi"/>
          <w:color w:val="000000"/>
          <w:sz w:val="23"/>
          <w:szCs w:val="23"/>
        </w:rPr>
        <w:t xml:space="preserve"> a la admisión formal del requerimiento, se verificó que la solicitud cumpliese con lo dispuesto en los Arts. 66 de la Ley de Acceso a la Información Pública-LAIP, en lo sucesivo LAIP o Ley y 54 del Reglamento de la Ley de Acceso a la Información Pública-RLAIP, conteniendo los requisitos que tales disposiciones establecen, se tuvo por admitida y continuó el trámite legal correspondiente.</w:t>
      </w:r>
    </w:p>
    <w:p w:rsidR="00D3473A" w:rsidRPr="00D3473A" w:rsidRDefault="00D3473A" w:rsidP="00D3473A">
      <w:pPr>
        <w:autoSpaceDE w:val="0"/>
        <w:autoSpaceDN w:val="0"/>
        <w:adjustRightInd w:val="0"/>
        <w:spacing w:after="0" w:line="360" w:lineRule="auto"/>
        <w:ind w:left="720"/>
        <w:jc w:val="both"/>
        <w:rPr>
          <w:rFonts w:cstheme="minorHAnsi"/>
          <w:sz w:val="23"/>
          <w:szCs w:val="23"/>
        </w:rPr>
      </w:pPr>
    </w:p>
    <w:p w:rsidR="00D3473A" w:rsidRPr="00D3473A" w:rsidRDefault="00D3473A" w:rsidP="00BD481B">
      <w:pPr>
        <w:numPr>
          <w:ilvl w:val="0"/>
          <w:numId w:val="236"/>
        </w:numPr>
        <w:autoSpaceDE w:val="0"/>
        <w:autoSpaceDN w:val="0"/>
        <w:adjustRightInd w:val="0"/>
        <w:spacing w:after="0" w:line="360" w:lineRule="auto"/>
        <w:ind w:left="426"/>
        <w:jc w:val="both"/>
        <w:rPr>
          <w:rFonts w:cstheme="minorHAnsi"/>
          <w:color w:val="000000"/>
          <w:sz w:val="23"/>
          <w:szCs w:val="23"/>
        </w:rPr>
      </w:pPr>
      <w:r w:rsidRPr="00D3473A">
        <w:rPr>
          <w:rFonts w:cstheme="minorHAnsi"/>
          <w:color w:val="000000"/>
          <w:sz w:val="23"/>
          <w:szCs w:val="23"/>
        </w:rPr>
        <w:t>La LAIP atribuye al Oficial de Información entre sus funciones del artículo 50 letras "</w:t>
      </w:r>
      <w:r w:rsidRPr="00D3473A">
        <w:rPr>
          <w:rFonts w:cstheme="minorHAnsi"/>
          <w:b/>
          <w:color w:val="000000"/>
          <w:sz w:val="23"/>
          <w:szCs w:val="23"/>
        </w:rPr>
        <w:t>b.</w:t>
      </w:r>
      <w:r w:rsidRPr="00D3473A">
        <w:rPr>
          <w:rFonts w:cstheme="minorHAnsi"/>
          <w:color w:val="000000"/>
          <w:sz w:val="23"/>
          <w:szCs w:val="23"/>
        </w:rPr>
        <w:t>" y "</w:t>
      </w:r>
      <w:r w:rsidRPr="00D3473A">
        <w:rPr>
          <w:rFonts w:cstheme="minorHAnsi"/>
          <w:b/>
          <w:color w:val="000000"/>
          <w:sz w:val="23"/>
          <w:szCs w:val="23"/>
        </w:rPr>
        <w:t>d.</w:t>
      </w:r>
      <w:r w:rsidRPr="00D3473A">
        <w:rPr>
          <w:rFonts w:cstheme="minorHAnsi"/>
          <w:color w:val="000000"/>
          <w:sz w:val="23"/>
          <w:szCs w:val="23"/>
        </w:rPr>
        <w:t>" Recibir y diligenciar las solicitudes, gestionar y entregar la información requerida, garantizando el derecho de acceso que asiste a toda persona reconocido en el Art. 1 LAIP; asimismo, el artículo 70 de la Ley establece que "</w:t>
      </w:r>
      <w:r w:rsidRPr="00D3473A">
        <w:rPr>
          <w:rFonts w:cstheme="minorHAnsi"/>
          <w:i/>
          <w:color w:val="000000"/>
          <w:sz w:val="23"/>
          <w:szCs w:val="23"/>
        </w:rPr>
        <w:t xml:space="preserve">El Oficial de información transmitirá la solicitud a la unidad administrativa que tenga o pueda poseer la información, con objeto </w:t>
      </w:r>
      <w:r w:rsidRPr="00D3473A">
        <w:rPr>
          <w:rFonts w:cstheme="minorHAnsi"/>
          <w:i/>
          <w:color w:val="000000"/>
          <w:sz w:val="23"/>
          <w:szCs w:val="23"/>
        </w:rPr>
        <w:lastRenderedPageBreak/>
        <w:t>de que ésta la localice, verifique su clasificación y, en su caso, le comunique la manera en que se encuentra disponible</w:t>
      </w:r>
      <w:r w:rsidRPr="00D3473A">
        <w:rPr>
          <w:rFonts w:cstheme="minorHAnsi"/>
          <w:color w:val="000000"/>
          <w:sz w:val="23"/>
          <w:szCs w:val="23"/>
        </w:rPr>
        <w:t>". En cumplimiento de tales atribuciones se trasladó la petición a la Gerencia de Electricidad-GE.</w:t>
      </w:r>
    </w:p>
    <w:p w:rsidR="00D3473A" w:rsidRPr="00D3473A" w:rsidRDefault="00D3473A" w:rsidP="00D3473A">
      <w:pPr>
        <w:autoSpaceDE w:val="0"/>
        <w:autoSpaceDN w:val="0"/>
        <w:adjustRightInd w:val="0"/>
        <w:spacing w:after="0" w:line="360" w:lineRule="auto"/>
        <w:ind w:left="426"/>
        <w:jc w:val="both"/>
        <w:rPr>
          <w:rFonts w:cstheme="minorHAnsi"/>
          <w:color w:val="000000"/>
          <w:sz w:val="23"/>
          <w:szCs w:val="23"/>
        </w:rPr>
      </w:pPr>
    </w:p>
    <w:p w:rsidR="00D3473A" w:rsidRPr="00D3473A" w:rsidRDefault="00D3473A" w:rsidP="00BD481B">
      <w:pPr>
        <w:numPr>
          <w:ilvl w:val="0"/>
          <w:numId w:val="236"/>
        </w:numPr>
        <w:autoSpaceDE w:val="0"/>
        <w:autoSpaceDN w:val="0"/>
        <w:adjustRightInd w:val="0"/>
        <w:spacing w:after="0" w:line="360" w:lineRule="auto"/>
        <w:ind w:left="426"/>
        <w:jc w:val="both"/>
        <w:rPr>
          <w:rFonts w:cstheme="minorHAnsi"/>
          <w:sz w:val="23"/>
          <w:szCs w:val="23"/>
        </w:rPr>
      </w:pPr>
      <w:r w:rsidRPr="00D3473A">
        <w:rPr>
          <w:rFonts w:cstheme="minorHAnsi"/>
          <w:sz w:val="23"/>
          <w:szCs w:val="23"/>
        </w:rPr>
        <w:t>La Ley de Creación de la SIGET-LCSIGET en su Art. 4 establece "</w:t>
      </w:r>
      <w:r w:rsidRPr="00D3473A">
        <w:rPr>
          <w:rFonts w:cstheme="minorHAnsi"/>
          <w:i/>
          <w:sz w:val="23"/>
          <w:szCs w:val="23"/>
        </w:rPr>
        <w:t>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D3473A">
        <w:rPr>
          <w:rFonts w:cstheme="minorHAnsi"/>
          <w:sz w:val="23"/>
          <w:szCs w:val="23"/>
        </w:rPr>
        <w:t>”.</w:t>
      </w:r>
    </w:p>
    <w:p w:rsidR="00D3473A" w:rsidRPr="00D3473A" w:rsidRDefault="00D3473A" w:rsidP="00D3473A">
      <w:pPr>
        <w:autoSpaceDE w:val="0"/>
        <w:autoSpaceDN w:val="0"/>
        <w:adjustRightInd w:val="0"/>
        <w:spacing w:after="0" w:line="360" w:lineRule="auto"/>
        <w:ind w:left="66"/>
        <w:jc w:val="both"/>
        <w:rPr>
          <w:rFonts w:cstheme="minorHAnsi"/>
          <w:sz w:val="23"/>
          <w:szCs w:val="23"/>
        </w:rPr>
      </w:pPr>
    </w:p>
    <w:p w:rsidR="00D3473A" w:rsidRPr="00D3473A" w:rsidRDefault="00D3473A" w:rsidP="00D3473A">
      <w:pPr>
        <w:autoSpaceDE w:val="0"/>
        <w:autoSpaceDN w:val="0"/>
        <w:adjustRightInd w:val="0"/>
        <w:spacing w:after="0" w:line="360" w:lineRule="auto"/>
        <w:ind w:left="66"/>
        <w:jc w:val="both"/>
        <w:rPr>
          <w:rFonts w:cstheme="minorHAnsi"/>
          <w:sz w:val="23"/>
          <w:szCs w:val="23"/>
        </w:rPr>
      </w:pPr>
      <w:r w:rsidRPr="00D3473A">
        <w:rPr>
          <w:rFonts w:cstheme="minorHAnsi"/>
          <w:b/>
          <w:bCs/>
          <w:color w:val="000000"/>
          <w:sz w:val="23"/>
          <w:szCs w:val="23"/>
        </w:rPr>
        <w:t>RAZONAMIENTO DE RESPUESTA A LA PETICIÓN</w:t>
      </w:r>
    </w:p>
    <w:p w:rsidR="00D3473A" w:rsidRPr="00D3473A" w:rsidRDefault="00D3473A" w:rsidP="00D3473A">
      <w:pPr>
        <w:autoSpaceDE w:val="0"/>
        <w:autoSpaceDN w:val="0"/>
        <w:adjustRightInd w:val="0"/>
        <w:spacing w:after="0" w:line="360" w:lineRule="auto"/>
        <w:ind w:left="426"/>
        <w:jc w:val="both"/>
        <w:rPr>
          <w:rFonts w:cstheme="minorHAnsi"/>
          <w:sz w:val="23"/>
          <w:szCs w:val="23"/>
        </w:rPr>
      </w:pPr>
    </w:p>
    <w:p w:rsidR="00D3473A" w:rsidRPr="00D3473A" w:rsidRDefault="00D3473A" w:rsidP="00BD481B">
      <w:pPr>
        <w:numPr>
          <w:ilvl w:val="0"/>
          <w:numId w:val="236"/>
        </w:numPr>
        <w:autoSpaceDE w:val="0"/>
        <w:autoSpaceDN w:val="0"/>
        <w:adjustRightInd w:val="0"/>
        <w:spacing w:after="0" w:line="360" w:lineRule="auto"/>
        <w:ind w:left="426"/>
        <w:jc w:val="both"/>
        <w:rPr>
          <w:rFonts w:cstheme="minorHAnsi"/>
          <w:color w:val="000000"/>
          <w:sz w:val="23"/>
          <w:szCs w:val="23"/>
        </w:rPr>
      </w:pPr>
      <w:r w:rsidRPr="00D3473A">
        <w:rPr>
          <w:rFonts w:cstheme="minorHAnsi"/>
          <w:color w:val="000000"/>
          <w:sz w:val="23"/>
          <w:szCs w:val="23"/>
        </w:rPr>
        <w:t xml:space="preserve">Referente a la información solicitada la Gerencia de Electricidad, estableció lo siguiente: </w:t>
      </w:r>
    </w:p>
    <w:p w:rsidR="00D3473A" w:rsidRPr="00D3473A" w:rsidRDefault="00D3473A" w:rsidP="00D3473A">
      <w:pPr>
        <w:autoSpaceDE w:val="0"/>
        <w:autoSpaceDN w:val="0"/>
        <w:adjustRightInd w:val="0"/>
        <w:spacing w:after="0" w:line="360" w:lineRule="auto"/>
        <w:ind w:left="426"/>
        <w:jc w:val="both"/>
        <w:rPr>
          <w:rFonts w:cstheme="minorHAnsi"/>
          <w:b/>
          <w:i/>
          <w:color w:val="000000"/>
          <w:sz w:val="23"/>
          <w:szCs w:val="23"/>
        </w:rPr>
      </w:pPr>
      <w:r w:rsidRPr="00D3473A">
        <w:rPr>
          <w:rFonts w:cstheme="minorHAnsi"/>
          <w:b/>
          <w:i/>
          <w:color w:val="000000"/>
          <w:sz w:val="23"/>
          <w:szCs w:val="23"/>
        </w:rPr>
        <w:t>Nombre de la Distribuidora</w:t>
      </w:r>
    </w:p>
    <w:p w:rsidR="00D3473A" w:rsidRPr="00D3473A" w:rsidRDefault="00D3473A" w:rsidP="00D3473A">
      <w:pPr>
        <w:autoSpaceDE w:val="0"/>
        <w:autoSpaceDN w:val="0"/>
        <w:adjustRightInd w:val="0"/>
        <w:spacing w:after="0" w:line="360" w:lineRule="auto"/>
        <w:ind w:left="426"/>
        <w:jc w:val="both"/>
        <w:rPr>
          <w:rFonts w:cstheme="minorHAnsi"/>
          <w:color w:val="000000"/>
          <w:sz w:val="23"/>
          <w:szCs w:val="23"/>
        </w:rPr>
      </w:pPr>
      <w:r w:rsidRPr="00D3473A">
        <w:rPr>
          <w:rFonts w:cstheme="minorHAnsi"/>
          <w:color w:val="000000"/>
          <w:sz w:val="23"/>
          <w:szCs w:val="23"/>
        </w:rPr>
        <w:t>1</w:t>
      </w:r>
      <w:r w:rsidRPr="00D3473A">
        <w:rPr>
          <w:rFonts w:cstheme="minorHAnsi"/>
          <w:color w:val="000000"/>
          <w:sz w:val="23"/>
          <w:szCs w:val="23"/>
        </w:rPr>
        <w:tab/>
        <w:t>COMPAÑIA DE ALUMBRADO ELECTRICO DE SAN SALVADOR, S.A. DE C.V. (CAESS, S.A. de C.V.)</w:t>
      </w:r>
    </w:p>
    <w:p w:rsidR="00D3473A" w:rsidRPr="00D3473A" w:rsidRDefault="00D3473A" w:rsidP="00D3473A">
      <w:pPr>
        <w:autoSpaceDE w:val="0"/>
        <w:autoSpaceDN w:val="0"/>
        <w:adjustRightInd w:val="0"/>
        <w:spacing w:after="0" w:line="360" w:lineRule="auto"/>
        <w:ind w:left="426"/>
        <w:jc w:val="both"/>
        <w:rPr>
          <w:rFonts w:cstheme="minorHAnsi"/>
          <w:color w:val="000000"/>
          <w:sz w:val="23"/>
          <w:szCs w:val="23"/>
        </w:rPr>
      </w:pPr>
      <w:r w:rsidRPr="00D3473A">
        <w:rPr>
          <w:rFonts w:cstheme="minorHAnsi"/>
          <w:color w:val="000000"/>
          <w:sz w:val="23"/>
          <w:szCs w:val="23"/>
        </w:rPr>
        <w:t>2</w:t>
      </w:r>
      <w:r w:rsidRPr="00D3473A">
        <w:rPr>
          <w:rFonts w:cstheme="minorHAnsi"/>
          <w:color w:val="000000"/>
          <w:sz w:val="23"/>
          <w:szCs w:val="23"/>
        </w:rPr>
        <w:tab/>
        <w:t>DISTRIBUIDORA DE ELECTRICIDAD DEL SUR, S.A. de C.V.</w:t>
      </w:r>
    </w:p>
    <w:p w:rsidR="00D3473A" w:rsidRPr="00D3473A" w:rsidRDefault="00D3473A" w:rsidP="00D3473A">
      <w:pPr>
        <w:autoSpaceDE w:val="0"/>
        <w:autoSpaceDN w:val="0"/>
        <w:adjustRightInd w:val="0"/>
        <w:spacing w:after="0" w:line="360" w:lineRule="auto"/>
        <w:ind w:left="426"/>
        <w:jc w:val="both"/>
        <w:rPr>
          <w:rFonts w:cstheme="minorHAnsi"/>
          <w:color w:val="000000"/>
          <w:sz w:val="23"/>
          <w:szCs w:val="23"/>
        </w:rPr>
      </w:pPr>
      <w:r w:rsidRPr="00D3473A">
        <w:rPr>
          <w:rFonts w:cstheme="minorHAnsi"/>
          <w:color w:val="000000"/>
          <w:sz w:val="23"/>
          <w:szCs w:val="23"/>
        </w:rPr>
        <w:t>3</w:t>
      </w:r>
      <w:r w:rsidRPr="00D3473A">
        <w:rPr>
          <w:rFonts w:cstheme="minorHAnsi"/>
          <w:color w:val="000000"/>
          <w:sz w:val="23"/>
          <w:szCs w:val="23"/>
        </w:rPr>
        <w:tab/>
        <w:t>AES-CLESA Y COMPAÑIA, S. EN C. DE C.V.</w:t>
      </w:r>
    </w:p>
    <w:p w:rsidR="00D3473A" w:rsidRPr="00D3473A" w:rsidRDefault="00D3473A" w:rsidP="00D3473A">
      <w:pPr>
        <w:autoSpaceDE w:val="0"/>
        <w:autoSpaceDN w:val="0"/>
        <w:adjustRightInd w:val="0"/>
        <w:spacing w:after="0" w:line="360" w:lineRule="auto"/>
        <w:ind w:left="426"/>
        <w:jc w:val="both"/>
        <w:rPr>
          <w:rFonts w:cstheme="minorHAnsi"/>
          <w:color w:val="000000"/>
          <w:sz w:val="23"/>
          <w:szCs w:val="23"/>
        </w:rPr>
      </w:pPr>
      <w:r w:rsidRPr="00D3473A">
        <w:rPr>
          <w:rFonts w:cstheme="minorHAnsi"/>
          <w:color w:val="000000"/>
          <w:sz w:val="23"/>
          <w:szCs w:val="23"/>
        </w:rPr>
        <w:t>4</w:t>
      </w:r>
      <w:r w:rsidRPr="00D3473A">
        <w:rPr>
          <w:rFonts w:cstheme="minorHAnsi"/>
          <w:color w:val="000000"/>
          <w:sz w:val="23"/>
          <w:szCs w:val="23"/>
        </w:rPr>
        <w:tab/>
        <w:t>EMPRESA ELECTRICA DE ORIENTE, S.A. DE C.V. (EEO, S.A. de C.V.)</w:t>
      </w:r>
    </w:p>
    <w:p w:rsidR="00D3473A" w:rsidRPr="00D3473A" w:rsidRDefault="00D3473A" w:rsidP="00D3473A">
      <w:pPr>
        <w:autoSpaceDE w:val="0"/>
        <w:autoSpaceDN w:val="0"/>
        <w:adjustRightInd w:val="0"/>
        <w:spacing w:after="0" w:line="360" w:lineRule="auto"/>
        <w:ind w:left="426"/>
        <w:jc w:val="both"/>
        <w:rPr>
          <w:rFonts w:cstheme="minorHAnsi"/>
          <w:color w:val="000000"/>
          <w:sz w:val="23"/>
          <w:szCs w:val="23"/>
        </w:rPr>
      </w:pPr>
      <w:r w:rsidRPr="00D3473A">
        <w:rPr>
          <w:rFonts w:cstheme="minorHAnsi"/>
          <w:color w:val="000000"/>
          <w:sz w:val="23"/>
          <w:szCs w:val="23"/>
        </w:rPr>
        <w:t>5</w:t>
      </w:r>
      <w:r w:rsidRPr="00D3473A">
        <w:rPr>
          <w:rFonts w:cstheme="minorHAnsi"/>
          <w:color w:val="000000"/>
          <w:sz w:val="23"/>
          <w:szCs w:val="23"/>
        </w:rPr>
        <w:tab/>
        <w:t xml:space="preserve">DISTRIBUIDORA ELECTRICA DE USULUTAN, S.A. DE C.V. </w:t>
      </w:r>
    </w:p>
    <w:p w:rsidR="00D3473A" w:rsidRPr="00D3473A" w:rsidRDefault="00D3473A" w:rsidP="00D3473A">
      <w:pPr>
        <w:autoSpaceDE w:val="0"/>
        <w:autoSpaceDN w:val="0"/>
        <w:adjustRightInd w:val="0"/>
        <w:spacing w:after="0" w:line="360" w:lineRule="auto"/>
        <w:ind w:left="426"/>
        <w:jc w:val="both"/>
        <w:rPr>
          <w:rFonts w:cstheme="minorHAnsi"/>
          <w:color w:val="000000"/>
          <w:sz w:val="23"/>
          <w:szCs w:val="23"/>
        </w:rPr>
      </w:pPr>
      <w:r w:rsidRPr="00D3473A">
        <w:rPr>
          <w:rFonts w:cstheme="minorHAnsi"/>
          <w:color w:val="000000"/>
          <w:sz w:val="23"/>
          <w:szCs w:val="23"/>
        </w:rPr>
        <w:t>6</w:t>
      </w:r>
      <w:r w:rsidRPr="00D3473A">
        <w:rPr>
          <w:rFonts w:cstheme="minorHAnsi"/>
          <w:color w:val="000000"/>
          <w:sz w:val="23"/>
          <w:szCs w:val="23"/>
        </w:rPr>
        <w:tab/>
        <w:t>EMPRESA DISTRIBUIDORA ELECTRICA SALVADOREÑA, S.A. DE C.V. (EDESAL, S.A. DE C.V.)</w:t>
      </w:r>
    </w:p>
    <w:p w:rsidR="00D3473A" w:rsidRPr="00D3473A" w:rsidRDefault="00D3473A" w:rsidP="00D3473A">
      <w:pPr>
        <w:autoSpaceDE w:val="0"/>
        <w:autoSpaceDN w:val="0"/>
        <w:adjustRightInd w:val="0"/>
        <w:spacing w:after="0" w:line="360" w:lineRule="auto"/>
        <w:ind w:left="426"/>
        <w:jc w:val="both"/>
        <w:rPr>
          <w:rFonts w:cstheme="minorHAnsi"/>
          <w:color w:val="000000"/>
          <w:sz w:val="23"/>
          <w:szCs w:val="23"/>
        </w:rPr>
      </w:pPr>
      <w:r w:rsidRPr="00D3473A">
        <w:rPr>
          <w:rFonts w:cstheme="minorHAnsi"/>
          <w:color w:val="000000"/>
          <w:sz w:val="23"/>
          <w:szCs w:val="23"/>
        </w:rPr>
        <w:t>7</w:t>
      </w:r>
      <w:r w:rsidRPr="00D3473A">
        <w:rPr>
          <w:rFonts w:cstheme="minorHAnsi"/>
          <w:color w:val="000000"/>
          <w:sz w:val="23"/>
          <w:szCs w:val="23"/>
        </w:rPr>
        <w:tab/>
        <w:t>B&amp;D SERVICIOS TECNICOS, S.A. DE C.V.</w:t>
      </w:r>
    </w:p>
    <w:p w:rsidR="00D3473A" w:rsidRPr="00D3473A" w:rsidRDefault="00D3473A" w:rsidP="00D3473A">
      <w:pPr>
        <w:autoSpaceDE w:val="0"/>
        <w:autoSpaceDN w:val="0"/>
        <w:adjustRightInd w:val="0"/>
        <w:spacing w:after="0" w:line="360" w:lineRule="auto"/>
        <w:ind w:left="426"/>
        <w:jc w:val="both"/>
        <w:rPr>
          <w:rFonts w:cstheme="minorHAnsi"/>
          <w:color w:val="000000"/>
          <w:sz w:val="23"/>
          <w:szCs w:val="23"/>
        </w:rPr>
      </w:pPr>
      <w:r w:rsidRPr="00D3473A">
        <w:rPr>
          <w:rFonts w:cstheme="minorHAnsi"/>
          <w:color w:val="000000"/>
          <w:sz w:val="23"/>
          <w:szCs w:val="23"/>
        </w:rPr>
        <w:t>8</w:t>
      </w:r>
      <w:r w:rsidRPr="00D3473A">
        <w:rPr>
          <w:rFonts w:cstheme="minorHAnsi"/>
          <w:color w:val="000000"/>
          <w:sz w:val="23"/>
          <w:szCs w:val="23"/>
        </w:rPr>
        <w:tab/>
        <w:t>ABRUZZO, S.A. de C.V.</w:t>
      </w:r>
    </w:p>
    <w:p w:rsidR="00D3473A" w:rsidRPr="00D3473A" w:rsidRDefault="00D3473A" w:rsidP="00D3473A">
      <w:pPr>
        <w:autoSpaceDE w:val="0"/>
        <w:autoSpaceDN w:val="0"/>
        <w:adjustRightInd w:val="0"/>
        <w:spacing w:after="0" w:line="360" w:lineRule="auto"/>
        <w:ind w:left="426"/>
        <w:jc w:val="both"/>
        <w:rPr>
          <w:rFonts w:cstheme="minorHAnsi"/>
          <w:b/>
          <w:i/>
          <w:color w:val="000000"/>
          <w:sz w:val="23"/>
          <w:szCs w:val="23"/>
        </w:rPr>
      </w:pPr>
      <w:r w:rsidRPr="00D3473A">
        <w:rPr>
          <w:rFonts w:cstheme="minorHAnsi"/>
          <w:b/>
          <w:i/>
          <w:color w:val="000000"/>
          <w:sz w:val="23"/>
          <w:szCs w:val="23"/>
        </w:rPr>
        <w:t>a)</w:t>
      </w:r>
      <w:r w:rsidRPr="00D3473A">
        <w:rPr>
          <w:rFonts w:cstheme="minorHAnsi"/>
          <w:b/>
          <w:i/>
          <w:color w:val="000000"/>
          <w:sz w:val="23"/>
          <w:szCs w:val="23"/>
        </w:rPr>
        <w:tab/>
        <w:t>Zona geográfica que cubre cada empresa distribuidora</w:t>
      </w:r>
    </w:p>
    <w:p w:rsidR="00D3473A" w:rsidRPr="00D3473A" w:rsidRDefault="00D3473A" w:rsidP="00D3473A">
      <w:pPr>
        <w:autoSpaceDE w:val="0"/>
        <w:autoSpaceDN w:val="0"/>
        <w:adjustRightInd w:val="0"/>
        <w:spacing w:after="0" w:line="360" w:lineRule="auto"/>
        <w:ind w:left="426"/>
        <w:jc w:val="both"/>
        <w:rPr>
          <w:rFonts w:cstheme="minorHAnsi"/>
          <w:color w:val="000000"/>
          <w:sz w:val="23"/>
          <w:szCs w:val="23"/>
        </w:rPr>
      </w:pPr>
      <w:r w:rsidRPr="00D3473A">
        <w:rPr>
          <w:rFonts w:cstheme="minorHAnsi"/>
          <w:color w:val="000000"/>
          <w:sz w:val="23"/>
          <w:szCs w:val="23"/>
        </w:rPr>
        <w:t>Cabe aclarar que las empresas distribuidoras no cuentan con zonas geográficas de exclusividad o concesión territorial, así que se ha bosquejado la zona de influencia de cada una de las empresas distribuidora</w:t>
      </w:r>
    </w:p>
    <w:p w:rsidR="00D3473A" w:rsidRPr="00D3473A" w:rsidRDefault="00D3473A" w:rsidP="00D3473A">
      <w:pPr>
        <w:autoSpaceDE w:val="0"/>
        <w:autoSpaceDN w:val="0"/>
        <w:adjustRightInd w:val="0"/>
        <w:spacing w:after="0" w:line="360" w:lineRule="auto"/>
        <w:ind w:left="426"/>
        <w:jc w:val="center"/>
        <w:rPr>
          <w:rFonts w:cstheme="minorHAnsi"/>
          <w:color w:val="000000"/>
          <w:sz w:val="23"/>
          <w:szCs w:val="23"/>
        </w:rPr>
      </w:pPr>
      <w:r w:rsidRPr="00D3473A">
        <w:rPr>
          <w:rFonts w:cstheme="minorHAnsi"/>
          <w:noProof/>
          <w:color w:val="000000"/>
          <w:sz w:val="23"/>
          <w:szCs w:val="23"/>
          <w:lang w:eastAsia="es-SV"/>
        </w:rPr>
        <w:lastRenderedPageBreak/>
        <w:drawing>
          <wp:inline distT="0" distB="0" distL="0" distR="0" wp14:anchorId="0DEF816B" wp14:editId="38449108">
            <wp:extent cx="4000631" cy="2242267"/>
            <wp:effectExtent l="1905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005716" cy="2245117"/>
                    </a:xfrm>
                    <a:prstGeom prst="rect">
                      <a:avLst/>
                    </a:prstGeom>
                  </pic:spPr>
                </pic:pic>
              </a:graphicData>
            </a:graphic>
          </wp:inline>
        </w:drawing>
      </w:r>
    </w:p>
    <w:p w:rsidR="00D3473A" w:rsidRPr="00D3473A" w:rsidRDefault="00D3473A" w:rsidP="00D3473A">
      <w:pPr>
        <w:autoSpaceDE w:val="0"/>
        <w:autoSpaceDN w:val="0"/>
        <w:adjustRightInd w:val="0"/>
        <w:spacing w:after="0" w:line="360" w:lineRule="auto"/>
        <w:ind w:left="426"/>
        <w:jc w:val="both"/>
        <w:rPr>
          <w:rFonts w:cstheme="minorHAnsi"/>
          <w:b/>
          <w:i/>
          <w:color w:val="000000"/>
          <w:sz w:val="23"/>
          <w:szCs w:val="23"/>
        </w:rPr>
      </w:pPr>
      <w:r w:rsidRPr="00D3473A">
        <w:rPr>
          <w:rFonts w:cstheme="minorHAnsi"/>
          <w:b/>
          <w:i/>
          <w:color w:val="000000"/>
          <w:sz w:val="23"/>
          <w:szCs w:val="23"/>
        </w:rPr>
        <w:t>b)</w:t>
      </w:r>
      <w:r w:rsidRPr="00D3473A">
        <w:rPr>
          <w:rFonts w:cstheme="minorHAnsi"/>
          <w:b/>
          <w:i/>
          <w:color w:val="000000"/>
          <w:sz w:val="23"/>
          <w:szCs w:val="23"/>
        </w:rPr>
        <w:tab/>
        <w:t>Número de hogares y empresas que atienden</w:t>
      </w:r>
    </w:p>
    <w:p w:rsidR="00D3473A" w:rsidRPr="00D3473A" w:rsidRDefault="00D3473A" w:rsidP="00D3473A">
      <w:pPr>
        <w:autoSpaceDE w:val="0"/>
        <w:autoSpaceDN w:val="0"/>
        <w:adjustRightInd w:val="0"/>
        <w:spacing w:after="0" w:line="360" w:lineRule="auto"/>
        <w:ind w:left="426"/>
        <w:jc w:val="both"/>
        <w:rPr>
          <w:rFonts w:cstheme="minorHAnsi"/>
          <w:color w:val="000000"/>
          <w:sz w:val="23"/>
          <w:szCs w:val="23"/>
        </w:rPr>
      </w:pPr>
      <w:r w:rsidRPr="00D3473A">
        <w:rPr>
          <w:rFonts w:cstheme="minorHAnsi"/>
          <w:color w:val="000000"/>
          <w:sz w:val="23"/>
          <w:szCs w:val="23"/>
        </w:rPr>
        <w:t xml:space="preserve">Con respecto a este punto la SIGET no cuenta con este tipo de información, sin embargo podrá encontrar la </w:t>
      </w:r>
      <w:r w:rsidRPr="00D3473A">
        <w:rPr>
          <w:rFonts w:cstheme="minorHAnsi"/>
          <w:b/>
          <w:color w:val="000000"/>
          <w:sz w:val="23"/>
          <w:szCs w:val="23"/>
        </w:rPr>
        <w:t>cantidad de usuarios o suministros</w:t>
      </w:r>
      <w:r w:rsidRPr="00D3473A">
        <w:rPr>
          <w:rFonts w:cstheme="minorHAnsi"/>
          <w:color w:val="000000"/>
          <w:sz w:val="23"/>
          <w:szCs w:val="23"/>
        </w:rPr>
        <w:t xml:space="preserve"> reportados por cada empresa en el “Boletín Estadísticas de Avance primer Semestre de 2017”, Cuadro No 14: </w:t>
      </w:r>
      <w:r w:rsidRPr="00D3473A">
        <w:rPr>
          <w:rFonts w:cstheme="minorHAnsi"/>
          <w:i/>
          <w:color w:val="000000"/>
          <w:sz w:val="23"/>
          <w:szCs w:val="23"/>
        </w:rPr>
        <w:t>Número de Clientes por Categoría Tarifaria</w:t>
      </w:r>
      <w:r w:rsidRPr="00D3473A">
        <w:rPr>
          <w:rFonts w:cstheme="minorHAnsi"/>
          <w:color w:val="000000"/>
          <w:sz w:val="23"/>
          <w:szCs w:val="23"/>
        </w:rPr>
        <w:t xml:space="preserve">, Primer Semestre 2017.  En el enlace siguiente: </w:t>
      </w:r>
    </w:p>
    <w:p w:rsidR="00D3473A" w:rsidRDefault="00C26BF2" w:rsidP="00D3473A">
      <w:pPr>
        <w:autoSpaceDE w:val="0"/>
        <w:autoSpaceDN w:val="0"/>
        <w:adjustRightInd w:val="0"/>
        <w:spacing w:after="0" w:line="360" w:lineRule="auto"/>
        <w:ind w:left="426"/>
        <w:jc w:val="center"/>
        <w:rPr>
          <w:rFonts w:cstheme="minorHAnsi"/>
          <w:color w:val="0000FF" w:themeColor="hyperlink"/>
          <w:sz w:val="23"/>
          <w:szCs w:val="23"/>
          <w:u w:val="single"/>
        </w:rPr>
      </w:pPr>
      <w:hyperlink r:id="rId72" w:history="1">
        <w:r w:rsidR="00D3473A" w:rsidRPr="00D3473A">
          <w:rPr>
            <w:rFonts w:cstheme="minorHAnsi"/>
            <w:color w:val="0000FF" w:themeColor="hyperlink"/>
            <w:sz w:val="23"/>
            <w:szCs w:val="23"/>
            <w:u w:val="single"/>
          </w:rPr>
          <w:t>https://www.siget.gob.sv/temas/electricidad/documentos/estadisticas/</w:t>
        </w:r>
      </w:hyperlink>
    </w:p>
    <w:p w:rsidR="00D3473A" w:rsidRDefault="00D3473A" w:rsidP="00D3473A">
      <w:pPr>
        <w:autoSpaceDE w:val="0"/>
        <w:autoSpaceDN w:val="0"/>
        <w:adjustRightInd w:val="0"/>
        <w:spacing w:after="0" w:line="360" w:lineRule="auto"/>
        <w:ind w:left="426"/>
        <w:jc w:val="center"/>
        <w:rPr>
          <w:rFonts w:cstheme="minorHAnsi"/>
          <w:color w:val="0000FF" w:themeColor="hyperlink"/>
          <w:sz w:val="23"/>
          <w:szCs w:val="23"/>
          <w:u w:val="single"/>
        </w:rPr>
      </w:pPr>
    </w:p>
    <w:p w:rsidR="00D3473A" w:rsidRPr="00D3473A" w:rsidRDefault="00D3473A" w:rsidP="00D3473A">
      <w:pPr>
        <w:autoSpaceDE w:val="0"/>
        <w:autoSpaceDN w:val="0"/>
        <w:adjustRightInd w:val="0"/>
        <w:spacing w:after="0" w:line="360" w:lineRule="auto"/>
        <w:ind w:left="426"/>
        <w:jc w:val="center"/>
        <w:rPr>
          <w:rFonts w:cstheme="minorHAnsi"/>
          <w:sz w:val="23"/>
          <w:szCs w:val="23"/>
          <w:highlight w:val="yellow"/>
        </w:rPr>
      </w:pPr>
      <w:r w:rsidRPr="00D3473A">
        <w:rPr>
          <w:rFonts w:cstheme="minorHAnsi"/>
          <w:noProof/>
          <w:sz w:val="23"/>
          <w:szCs w:val="23"/>
          <w:lang w:eastAsia="es-SV"/>
        </w:rPr>
        <w:drawing>
          <wp:inline distT="0" distB="0" distL="0" distR="0" wp14:anchorId="3A97A868" wp14:editId="672476DE">
            <wp:extent cx="4253022" cy="3912781"/>
            <wp:effectExtent l="0" t="0" r="0" b="0"/>
            <wp:docPr id="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a:stretch>
                      <a:fillRect/>
                    </a:stretch>
                  </pic:blipFill>
                  <pic:spPr bwMode="auto">
                    <a:xfrm>
                      <a:off x="0" y="0"/>
                      <a:ext cx="4261396" cy="3920485"/>
                    </a:xfrm>
                    <a:prstGeom prst="rect">
                      <a:avLst/>
                    </a:prstGeom>
                    <a:noFill/>
                    <a:ln w="9525">
                      <a:noFill/>
                      <a:miter lim="800000"/>
                      <a:headEnd/>
                      <a:tailEnd/>
                    </a:ln>
                  </pic:spPr>
                </pic:pic>
              </a:graphicData>
            </a:graphic>
          </wp:inline>
        </w:drawing>
      </w:r>
    </w:p>
    <w:p w:rsidR="00D3473A" w:rsidRPr="00D3473A" w:rsidRDefault="00D3473A" w:rsidP="00D3473A">
      <w:pPr>
        <w:autoSpaceDE w:val="0"/>
        <w:autoSpaceDN w:val="0"/>
        <w:adjustRightInd w:val="0"/>
        <w:spacing w:after="0" w:line="360" w:lineRule="auto"/>
        <w:ind w:left="567"/>
        <w:jc w:val="center"/>
        <w:rPr>
          <w:rFonts w:cstheme="minorHAnsi"/>
          <w:sz w:val="23"/>
          <w:szCs w:val="23"/>
          <w:highlight w:val="yellow"/>
        </w:rPr>
      </w:pPr>
      <w:r w:rsidRPr="00D3473A">
        <w:rPr>
          <w:rFonts w:cstheme="minorHAnsi"/>
          <w:sz w:val="23"/>
          <w:szCs w:val="23"/>
        </w:rPr>
        <w:lastRenderedPageBreak/>
        <w:t>*</w:t>
      </w:r>
      <w:r w:rsidRPr="00D3473A">
        <w:rPr>
          <w:rFonts w:cstheme="minorHAnsi"/>
          <w:sz w:val="18"/>
          <w:szCs w:val="18"/>
        </w:rPr>
        <w:t xml:space="preserve">Imagen tomando del Boletín Primer Semestre de 2017, página 59, disponible en la Página Oficial de SIGET, temas Electricidad, Estadísticas: </w:t>
      </w:r>
      <w:hyperlink r:id="rId74" w:history="1">
        <w:r w:rsidRPr="00D3473A">
          <w:rPr>
            <w:rFonts w:cstheme="minorHAnsi"/>
            <w:color w:val="0000FF" w:themeColor="hyperlink"/>
            <w:sz w:val="18"/>
            <w:szCs w:val="18"/>
            <w:u w:val="single"/>
          </w:rPr>
          <w:t>https://www.siget.gob.sv/temas/electricidad/documentos/estadisticas/</w:t>
        </w:r>
      </w:hyperlink>
      <w:r w:rsidRPr="00D3473A">
        <w:rPr>
          <w:rFonts w:cstheme="minorHAnsi"/>
          <w:sz w:val="23"/>
          <w:szCs w:val="23"/>
        </w:rPr>
        <w:t xml:space="preserve">  </w:t>
      </w:r>
    </w:p>
    <w:p w:rsidR="00D3473A" w:rsidRPr="00D3473A" w:rsidRDefault="00D3473A" w:rsidP="00D3473A">
      <w:pPr>
        <w:autoSpaceDE w:val="0"/>
        <w:autoSpaceDN w:val="0"/>
        <w:adjustRightInd w:val="0"/>
        <w:spacing w:after="0" w:line="360" w:lineRule="auto"/>
        <w:ind w:left="567"/>
        <w:jc w:val="both"/>
        <w:rPr>
          <w:rFonts w:cstheme="minorHAnsi"/>
          <w:sz w:val="23"/>
          <w:szCs w:val="23"/>
          <w:highlight w:val="yellow"/>
        </w:rPr>
      </w:pPr>
    </w:p>
    <w:p w:rsidR="00D3473A" w:rsidRPr="00D3473A" w:rsidRDefault="00D3473A" w:rsidP="00BD481B">
      <w:pPr>
        <w:numPr>
          <w:ilvl w:val="0"/>
          <w:numId w:val="236"/>
        </w:numPr>
        <w:autoSpaceDE w:val="0"/>
        <w:autoSpaceDN w:val="0"/>
        <w:adjustRightInd w:val="0"/>
        <w:spacing w:after="0" w:line="360" w:lineRule="auto"/>
        <w:ind w:left="426"/>
        <w:jc w:val="both"/>
        <w:rPr>
          <w:rFonts w:cstheme="minorHAnsi"/>
          <w:sz w:val="23"/>
          <w:szCs w:val="23"/>
        </w:rPr>
      </w:pPr>
      <w:r w:rsidRPr="00D3473A">
        <w:rPr>
          <w:rFonts w:cstheme="minorHAnsi"/>
          <w:sz w:val="23"/>
          <w:szCs w:val="23"/>
        </w:rPr>
        <w:t>Conforme al artículo 62 de la Ley de Acceso a la Información Pública-LAIP, en su primer inciso prevé: "</w:t>
      </w:r>
      <w:r w:rsidRPr="00D3473A">
        <w:rPr>
          <w:rFonts w:cstheme="minorHAnsi"/>
          <w:i/>
          <w:sz w:val="23"/>
          <w:szCs w:val="23"/>
        </w:rPr>
        <w:t>Entrega de la Información. Art. 62: Los entes deberán entregar únicamente información que se encuentre en su poder</w:t>
      </w:r>
      <w:r w:rsidRPr="00D3473A">
        <w:rPr>
          <w:rFonts w:cstheme="minorHAnsi"/>
          <w:sz w:val="23"/>
          <w:szCs w:val="23"/>
        </w:rPr>
        <w:t>" referida Ley además en su versión Explicada edición año 2012, de la Subsecretaría de Transparencia y Anticorrupción, en su página 114, dispone: "</w:t>
      </w:r>
      <w:r w:rsidRPr="00D3473A">
        <w:rPr>
          <w:rFonts w:cstheme="minorHAnsi"/>
          <w:b/>
          <w:i/>
          <w:sz w:val="23"/>
          <w:szCs w:val="23"/>
        </w:rPr>
        <w:t>La obligación del</w:t>
      </w:r>
      <w:r w:rsidRPr="00D3473A">
        <w:rPr>
          <w:rFonts w:cstheme="minorHAnsi"/>
          <w:i/>
          <w:sz w:val="23"/>
          <w:szCs w:val="23"/>
        </w:rPr>
        <w:t xml:space="preserve"> </w:t>
      </w:r>
      <w:r w:rsidRPr="00D3473A">
        <w:rPr>
          <w:rFonts w:cstheme="minorHAnsi"/>
          <w:b/>
          <w:i/>
          <w:sz w:val="23"/>
          <w:szCs w:val="23"/>
        </w:rPr>
        <w:t>ente obligado se limita a la información que resguarda, no a otra que puede tener otra institución u otra con la que todavía no cuenta y que el ente obligado debe preparar, buscar u obtener para satisfacer la solicitud*</w:t>
      </w:r>
      <w:r w:rsidRPr="00D3473A">
        <w:rPr>
          <w:rFonts w:cstheme="minorHAnsi"/>
          <w:i/>
          <w:sz w:val="23"/>
          <w:szCs w:val="23"/>
        </w:rPr>
        <w:t xml:space="preserve">..." </w:t>
      </w:r>
      <w:r w:rsidRPr="00D3473A">
        <w:rPr>
          <w:rFonts w:cstheme="minorHAnsi"/>
          <w:sz w:val="23"/>
          <w:szCs w:val="23"/>
        </w:rPr>
        <w:t>Así también se extrae del artículo 62, lo siguiente:</w:t>
      </w:r>
      <w:r w:rsidRPr="00D3473A">
        <w:rPr>
          <w:rFonts w:cstheme="minorHAnsi"/>
          <w:i/>
          <w:sz w:val="23"/>
          <w:szCs w:val="23"/>
        </w:rPr>
        <w:t xml:space="preserve"> “Entrega de Información Art. 62.-….En caso que la información solicitada por la persona ya esté disponible al público en medios impresos, tales como libros, compendios, archivos públicos, </w:t>
      </w:r>
      <w:r w:rsidRPr="00D3473A">
        <w:rPr>
          <w:rFonts w:cstheme="minorHAnsi"/>
          <w:b/>
          <w:i/>
          <w:sz w:val="23"/>
          <w:szCs w:val="23"/>
        </w:rPr>
        <w:t>formatos electrónicos disponibles en Internet o en cualquier otro medio</w:t>
      </w:r>
      <w:r w:rsidRPr="00D3473A">
        <w:rPr>
          <w:rFonts w:cstheme="minorHAnsi"/>
          <w:i/>
          <w:sz w:val="23"/>
          <w:szCs w:val="23"/>
        </w:rPr>
        <w:t>*, se le hará saber por escrito la fuente, el lugar y la forma en que puede consultar, reproducir o adquirir dicha información.”</w:t>
      </w:r>
    </w:p>
    <w:p w:rsidR="00D3473A" w:rsidRPr="00D3473A" w:rsidRDefault="00D3473A" w:rsidP="00D3473A">
      <w:pPr>
        <w:autoSpaceDE w:val="0"/>
        <w:autoSpaceDN w:val="0"/>
        <w:adjustRightInd w:val="0"/>
        <w:spacing w:after="0" w:line="360" w:lineRule="auto"/>
        <w:ind w:left="426"/>
        <w:jc w:val="both"/>
        <w:rPr>
          <w:rFonts w:cstheme="minorHAnsi"/>
          <w:b/>
          <w:i/>
          <w:sz w:val="18"/>
          <w:szCs w:val="18"/>
        </w:rPr>
      </w:pPr>
      <w:r w:rsidRPr="00D3473A">
        <w:rPr>
          <w:rFonts w:cstheme="minorHAnsi"/>
          <w:b/>
          <w:i/>
          <w:sz w:val="18"/>
          <w:szCs w:val="18"/>
        </w:rPr>
        <w:t>*Resaltado nuestro</w:t>
      </w:r>
    </w:p>
    <w:p w:rsidR="00D3473A" w:rsidRPr="00D3473A" w:rsidRDefault="00D3473A" w:rsidP="00D3473A">
      <w:pPr>
        <w:autoSpaceDE w:val="0"/>
        <w:autoSpaceDN w:val="0"/>
        <w:adjustRightInd w:val="0"/>
        <w:spacing w:after="0" w:line="360" w:lineRule="auto"/>
        <w:ind w:left="426"/>
        <w:jc w:val="both"/>
        <w:rPr>
          <w:rFonts w:cstheme="minorHAnsi"/>
          <w:b/>
          <w:i/>
          <w:sz w:val="18"/>
          <w:szCs w:val="18"/>
        </w:rPr>
      </w:pPr>
    </w:p>
    <w:p w:rsidR="00D3473A" w:rsidRPr="00D3473A" w:rsidRDefault="00D3473A" w:rsidP="00BD481B">
      <w:pPr>
        <w:numPr>
          <w:ilvl w:val="0"/>
          <w:numId w:val="236"/>
        </w:numPr>
        <w:autoSpaceDE w:val="0"/>
        <w:autoSpaceDN w:val="0"/>
        <w:adjustRightInd w:val="0"/>
        <w:spacing w:after="0" w:line="360" w:lineRule="auto"/>
        <w:ind w:left="426"/>
        <w:jc w:val="both"/>
        <w:rPr>
          <w:rFonts w:cstheme="minorHAnsi"/>
          <w:sz w:val="23"/>
          <w:szCs w:val="23"/>
        </w:rPr>
      </w:pPr>
      <w:r w:rsidRPr="00D3473A">
        <w:rPr>
          <w:rFonts w:cstheme="minorHAnsi"/>
          <w:sz w:val="23"/>
          <w:szCs w:val="23"/>
        </w:rPr>
        <w:t>Después de admitidas las solicitudes deberá analizarse el contenido de estas según el Art. 55 del Reglamento de la Ley de Acceso a la Información Pública, con el objeto de establecer si la información será entregada o fundar su negativa; del estudio de la petición se establece que la información solicitada es de carácter público; debiendo dictar la resolución de mérito como preceptúa el Art. 56 RLAIP, es procedente la entrega de la información vertida en esta resolución y relacionada con el considerando anterior; al no estar limitada su divulgación por las causales comprendidas en el Art. 19 y 24 de la LAIP como información reservada o confidencial.</w:t>
      </w:r>
    </w:p>
    <w:p w:rsidR="00D3473A" w:rsidRPr="00D3473A" w:rsidRDefault="00D3473A" w:rsidP="00D3473A">
      <w:pPr>
        <w:tabs>
          <w:tab w:val="left" w:pos="2127"/>
        </w:tabs>
        <w:autoSpaceDE w:val="0"/>
        <w:autoSpaceDN w:val="0"/>
        <w:adjustRightInd w:val="0"/>
        <w:spacing w:after="0" w:line="360" w:lineRule="auto"/>
        <w:jc w:val="both"/>
        <w:rPr>
          <w:rFonts w:cstheme="minorHAnsi"/>
          <w:sz w:val="23"/>
          <w:szCs w:val="23"/>
        </w:rPr>
      </w:pPr>
    </w:p>
    <w:p w:rsidR="00D3473A" w:rsidRPr="00D3473A" w:rsidRDefault="00D3473A" w:rsidP="00D3473A">
      <w:pPr>
        <w:tabs>
          <w:tab w:val="left" w:pos="2127"/>
        </w:tabs>
        <w:autoSpaceDE w:val="0"/>
        <w:autoSpaceDN w:val="0"/>
        <w:adjustRightInd w:val="0"/>
        <w:spacing w:after="0" w:line="360" w:lineRule="auto"/>
        <w:jc w:val="both"/>
        <w:rPr>
          <w:rFonts w:cstheme="minorHAnsi"/>
          <w:b/>
          <w:sz w:val="23"/>
          <w:szCs w:val="23"/>
        </w:rPr>
      </w:pPr>
      <w:r w:rsidRPr="00D3473A">
        <w:rPr>
          <w:rFonts w:cstheme="minorHAnsi"/>
          <w:b/>
          <w:bCs/>
          <w:sz w:val="23"/>
          <w:szCs w:val="23"/>
        </w:rPr>
        <w:t xml:space="preserve">POR TANTO: </w:t>
      </w:r>
      <w:r w:rsidRPr="00D3473A">
        <w:rPr>
          <w:rFonts w:cstheme="minorHAnsi"/>
          <w:sz w:val="23"/>
          <w:szCs w:val="23"/>
        </w:rPr>
        <w:t xml:space="preserve">Ésta oficina en nombre de la Superintendencia General de Electricidad y Telecomunicaciones fundamentada en los Arts. 62, 65 y 72 letra </w:t>
      </w:r>
      <w:r w:rsidRPr="00D3473A">
        <w:rPr>
          <w:rFonts w:cstheme="minorHAnsi"/>
          <w:b/>
          <w:sz w:val="23"/>
          <w:szCs w:val="23"/>
        </w:rPr>
        <w:t>c</w:t>
      </w:r>
      <w:r w:rsidRPr="00D3473A">
        <w:rPr>
          <w:rFonts w:cstheme="minorHAnsi"/>
          <w:sz w:val="23"/>
          <w:szCs w:val="23"/>
        </w:rPr>
        <w:t xml:space="preserve">. de la LAIP, basada en los fines de facilitar a toda persona el derecho de acceso a la información pública mediante procedimientos sencillos y expeditos; principios de máxima publicidad y disponibilidad, </w:t>
      </w:r>
      <w:r w:rsidRPr="00D3473A">
        <w:rPr>
          <w:rFonts w:cstheme="minorHAnsi"/>
          <w:b/>
          <w:sz w:val="23"/>
          <w:szCs w:val="23"/>
        </w:rPr>
        <w:t xml:space="preserve">RESUELVE: </w:t>
      </w:r>
    </w:p>
    <w:p w:rsidR="00D3473A" w:rsidRPr="00D3473A" w:rsidRDefault="00D3473A" w:rsidP="00D3473A">
      <w:pPr>
        <w:tabs>
          <w:tab w:val="left" w:pos="2127"/>
        </w:tabs>
        <w:autoSpaceDE w:val="0"/>
        <w:autoSpaceDN w:val="0"/>
        <w:adjustRightInd w:val="0"/>
        <w:spacing w:after="0" w:line="360" w:lineRule="auto"/>
        <w:jc w:val="both"/>
        <w:rPr>
          <w:rFonts w:cstheme="minorHAnsi"/>
          <w:b/>
          <w:sz w:val="23"/>
          <w:szCs w:val="23"/>
        </w:rPr>
      </w:pPr>
    </w:p>
    <w:p w:rsidR="00D3473A" w:rsidRPr="00D3473A" w:rsidRDefault="00D3473A" w:rsidP="00BD481B">
      <w:pPr>
        <w:numPr>
          <w:ilvl w:val="0"/>
          <w:numId w:val="237"/>
        </w:numPr>
        <w:tabs>
          <w:tab w:val="left" w:pos="2127"/>
        </w:tabs>
        <w:autoSpaceDE w:val="0"/>
        <w:autoSpaceDN w:val="0"/>
        <w:adjustRightInd w:val="0"/>
        <w:spacing w:after="0" w:line="360" w:lineRule="auto"/>
        <w:contextualSpacing/>
        <w:jc w:val="both"/>
        <w:rPr>
          <w:rFonts w:cstheme="minorHAnsi"/>
          <w:sz w:val="23"/>
          <w:szCs w:val="23"/>
        </w:rPr>
      </w:pPr>
      <w:r w:rsidRPr="00D3473A">
        <w:rPr>
          <w:rFonts w:cstheme="minorHAnsi"/>
          <w:sz w:val="23"/>
          <w:szCs w:val="23"/>
        </w:rPr>
        <w:t xml:space="preserve">Declárese procedente la solicitud de acceso a la información del ciudadano </w:t>
      </w:r>
      <w:r>
        <w:rPr>
          <w:rFonts w:eastAsia="Times New Roman" w:cstheme="minorHAnsi"/>
          <w:b/>
          <w:sz w:val="23"/>
          <w:szCs w:val="23"/>
          <w:lang w:eastAsia="es-SV"/>
        </w:rPr>
        <w:t>XXXXXXXXXX</w:t>
      </w:r>
      <w:r w:rsidRPr="00D3473A">
        <w:rPr>
          <w:rFonts w:eastAsia="Times New Roman" w:cstheme="minorHAnsi"/>
          <w:b/>
          <w:sz w:val="23"/>
          <w:szCs w:val="23"/>
          <w:lang w:eastAsia="es-SV"/>
        </w:rPr>
        <w:t>,</w:t>
      </w:r>
      <w:r w:rsidRPr="00D3473A">
        <w:rPr>
          <w:rFonts w:cstheme="minorHAnsi"/>
          <w:sz w:val="23"/>
          <w:szCs w:val="23"/>
        </w:rPr>
        <w:t xml:space="preserve"> según lo fundamentado en el considerando IV, téngase por cumplido el mismo.</w:t>
      </w:r>
    </w:p>
    <w:p w:rsidR="00D3473A" w:rsidRPr="00D3473A" w:rsidRDefault="00D3473A" w:rsidP="00BD481B">
      <w:pPr>
        <w:numPr>
          <w:ilvl w:val="0"/>
          <w:numId w:val="237"/>
        </w:numPr>
        <w:tabs>
          <w:tab w:val="left" w:pos="2127"/>
        </w:tabs>
        <w:autoSpaceDE w:val="0"/>
        <w:autoSpaceDN w:val="0"/>
        <w:adjustRightInd w:val="0"/>
        <w:spacing w:after="0" w:line="360" w:lineRule="auto"/>
        <w:contextualSpacing/>
        <w:jc w:val="both"/>
        <w:rPr>
          <w:rFonts w:cstheme="minorHAnsi"/>
          <w:sz w:val="23"/>
          <w:szCs w:val="23"/>
        </w:rPr>
      </w:pPr>
      <w:r w:rsidRPr="00D3473A">
        <w:rPr>
          <w:rFonts w:cstheme="minorHAnsi"/>
          <w:sz w:val="23"/>
          <w:szCs w:val="23"/>
        </w:rPr>
        <w:t xml:space="preserve">Remítase ésta resolución administrativa en modalidad digital, así como la información solicitada, gratuitamente según los artículos 4 letra g. 61 y 102 de la Ley, al correo electrónico que para tal efecto se consignó en la petición. </w:t>
      </w:r>
    </w:p>
    <w:p w:rsidR="00D3473A" w:rsidRPr="00D3473A" w:rsidRDefault="00D3473A" w:rsidP="00BD481B">
      <w:pPr>
        <w:numPr>
          <w:ilvl w:val="0"/>
          <w:numId w:val="237"/>
        </w:numPr>
        <w:tabs>
          <w:tab w:val="left" w:pos="2127"/>
        </w:tabs>
        <w:autoSpaceDE w:val="0"/>
        <w:autoSpaceDN w:val="0"/>
        <w:adjustRightInd w:val="0"/>
        <w:spacing w:after="0" w:line="360" w:lineRule="auto"/>
        <w:contextualSpacing/>
        <w:jc w:val="both"/>
        <w:rPr>
          <w:rFonts w:cstheme="minorHAnsi"/>
          <w:sz w:val="23"/>
          <w:szCs w:val="23"/>
        </w:rPr>
      </w:pPr>
      <w:r w:rsidRPr="00D3473A">
        <w:rPr>
          <w:rFonts w:cstheme="minorHAnsi"/>
          <w:sz w:val="23"/>
          <w:szCs w:val="23"/>
        </w:rPr>
        <w:t xml:space="preserve">Notifíquese, </w:t>
      </w:r>
    </w:p>
    <w:p w:rsidR="00D3473A" w:rsidRPr="00D3473A" w:rsidRDefault="00D3473A" w:rsidP="00BD481B">
      <w:pPr>
        <w:numPr>
          <w:ilvl w:val="0"/>
          <w:numId w:val="237"/>
        </w:numPr>
        <w:tabs>
          <w:tab w:val="left" w:pos="2127"/>
        </w:tabs>
        <w:spacing w:line="360" w:lineRule="auto"/>
        <w:contextualSpacing/>
        <w:jc w:val="both"/>
        <w:rPr>
          <w:rFonts w:eastAsia="Times New Roman" w:cstheme="minorHAnsi"/>
          <w:b/>
          <w:bCs/>
          <w:sz w:val="23"/>
          <w:szCs w:val="23"/>
          <w:lang w:eastAsia="es-SV"/>
        </w:rPr>
      </w:pPr>
      <w:r w:rsidRPr="00D3473A">
        <w:rPr>
          <w:rFonts w:cstheme="minorHAnsi"/>
          <w:sz w:val="23"/>
          <w:szCs w:val="23"/>
        </w:rPr>
        <w:t>Archívese.</w:t>
      </w:r>
      <w:r w:rsidRPr="00D3473A">
        <w:rPr>
          <w:rFonts w:eastAsia="Times New Roman" w:cstheme="minorHAnsi"/>
          <w:b/>
          <w:bCs/>
          <w:sz w:val="23"/>
          <w:szCs w:val="23"/>
          <w:lang w:eastAsia="es-SV"/>
        </w:rPr>
        <w:t xml:space="preserve"> </w:t>
      </w:r>
    </w:p>
    <w:p w:rsidR="00D3473A" w:rsidRPr="00D3473A" w:rsidRDefault="00D3473A" w:rsidP="00D3473A">
      <w:pPr>
        <w:tabs>
          <w:tab w:val="left" w:pos="2127"/>
        </w:tabs>
        <w:spacing w:line="360" w:lineRule="auto"/>
        <w:contextualSpacing/>
        <w:jc w:val="both"/>
        <w:rPr>
          <w:rFonts w:eastAsia="Times New Roman" w:cstheme="minorHAnsi"/>
          <w:b/>
          <w:bCs/>
          <w:sz w:val="23"/>
          <w:szCs w:val="23"/>
          <w:lang w:eastAsia="es-SV"/>
        </w:rPr>
      </w:pPr>
    </w:p>
    <w:p w:rsidR="00D3473A" w:rsidRPr="00D3473A" w:rsidRDefault="00D3473A" w:rsidP="00D3473A">
      <w:pPr>
        <w:tabs>
          <w:tab w:val="left" w:pos="2127"/>
        </w:tabs>
        <w:spacing w:line="360" w:lineRule="auto"/>
        <w:contextualSpacing/>
        <w:jc w:val="both"/>
        <w:rPr>
          <w:rFonts w:eastAsia="Times New Roman" w:cstheme="minorHAnsi"/>
          <w:b/>
          <w:bCs/>
          <w:sz w:val="23"/>
          <w:szCs w:val="23"/>
          <w:lang w:eastAsia="es-SV"/>
        </w:rPr>
      </w:pPr>
    </w:p>
    <w:p w:rsidR="00D3473A" w:rsidRPr="00D3473A" w:rsidRDefault="00D3473A" w:rsidP="00D3473A">
      <w:pPr>
        <w:spacing w:after="0"/>
        <w:jc w:val="center"/>
        <w:rPr>
          <w:rFonts w:eastAsia="Times New Roman" w:cstheme="minorHAnsi"/>
          <w:b/>
          <w:sz w:val="23"/>
          <w:szCs w:val="23"/>
          <w:lang w:eastAsia="es-SV"/>
        </w:rPr>
      </w:pPr>
      <w:r>
        <w:rPr>
          <w:rFonts w:eastAsia="Times New Roman" w:cstheme="minorHAnsi"/>
          <w:b/>
          <w:sz w:val="23"/>
          <w:szCs w:val="23"/>
          <w:lang w:eastAsia="es-SV"/>
        </w:rPr>
        <w:t>XXXXXXXXXX</w:t>
      </w:r>
    </w:p>
    <w:p w:rsidR="00A45FC5" w:rsidRDefault="00D3473A" w:rsidP="00D3473A">
      <w:pPr>
        <w:spacing w:after="0" w:line="360" w:lineRule="auto"/>
        <w:jc w:val="center"/>
      </w:pPr>
      <w:r w:rsidRPr="00D3473A">
        <w:rPr>
          <w:rFonts w:eastAsia="Times New Roman" w:cstheme="minorHAnsi"/>
          <w:sz w:val="23"/>
          <w:szCs w:val="23"/>
          <w:lang w:eastAsia="es-SV"/>
        </w:rPr>
        <w:t>Oficial de Información Institucional</w:t>
      </w:r>
    </w:p>
    <w:p w:rsidR="00A42854" w:rsidRDefault="00A42854" w:rsidP="00570D7E">
      <w:pPr>
        <w:spacing w:after="0" w:line="360" w:lineRule="auto"/>
        <w:jc w:val="center"/>
      </w:pPr>
    </w:p>
    <w:p w:rsidR="00A42854" w:rsidRDefault="00A42854" w:rsidP="00570D7E">
      <w:pPr>
        <w:spacing w:after="0" w:line="360" w:lineRule="auto"/>
        <w:jc w:val="center"/>
      </w:pPr>
    </w:p>
    <w:p w:rsidR="00D3473A" w:rsidRDefault="00D3473A" w:rsidP="00570D7E">
      <w:pPr>
        <w:spacing w:after="0" w:line="360" w:lineRule="auto"/>
        <w:jc w:val="center"/>
      </w:pPr>
    </w:p>
    <w:p w:rsidR="00D3473A" w:rsidRDefault="00D3473A" w:rsidP="00570D7E">
      <w:pPr>
        <w:spacing w:after="0" w:line="360" w:lineRule="auto"/>
        <w:jc w:val="center"/>
      </w:pPr>
    </w:p>
    <w:p w:rsidR="00D3473A" w:rsidRDefault="00D3473A" w:rsidP="00570D7E">
      <w:pPr>
        <w:spacing w:after="0" w:line="360" w:lineRule="auto"/>
        <w:jc w:val="center"/>
      </w:pPr>
    </w:p>
    <w:p w:rsidR="00D3473A" w:rsidRDefault="00D3473A" w:rsidP="00570D7E">
      <w:pPr>
        <w:spacing w:after="0" w:line="360" w:lineRule="auto"/>
        <w:jc w:val="center"/>
      </w:pPr>
    </w:p>
    <w:p w:rsidR="00D3473A" w:rsidRDefault="00D3473A" w:rsidP="00570D7E">
      <w:pPr>
        <w:spacing w:after="0" w:line="360" w:lineRule="auto"/>
        <w:jc w:val="center"/>
      </w:pPr>
    </w:p>
    <w:p w:rsidR="00D3473A" w:rsidRDefault="00D3473A" w:rsidP="00570D7E">
      <w:pPr>
        <w:spacing w:after="0" w:line="360" w:lineRule="auto"/>
        <w:jc w:val="center"/>
      </w:pPr>
    </w:p>
    <w:p w:rsidR="00D3473A" w:rsidRDefault="00D3473A" w:rsidP="00570D7E">
      <w:pPr>
        <w:spacing w:after="0" w:line="360" w:lineRule="auto"/>
        <w:jc w:val="center"/>
      </w:pPr>
    </w:p>
    <w:p w:rsidR="00D3473A" w:rsidRDefault="00D3473A" w:rsidP="00570D7E">
      <w:pPr>
        <w:spacing w:after="0" w:line="360" w:lineRule="auto"/>
        <w:jc w:val="center"/>
      </w:pPr>
    </w:p>
    <w:p w:rsidR="00D3473A" w:rsidRDefault="00D3473A" w:rsidP="00570D7E">
      <w:pPr>
        <w:spacing w:after="0" w:line="360" w:lineRule="auto"/>
        <w:jc w:val="center"/>
      </w:pPr>
    </w:p>
    <w:p w:rsidR="00D3473A" w:rsidRDefault="00D3473A" w:rsidP="00570D7E">
      <w:pPr>
        <w:spacing w:after="0" w:line="360" w:lineRule="auto"/>
        <w:jc w:val="center"/>
      </w:pPr>
    </w:p>
    <w:p w:rsidR="00D3473A" w:rsidRDefault="00D3473A" w:rsidP="00570D7E">
      <w:pPr>
        <w:spacing w:after="0" w:line="360" w:lineRule="auto"/>
        <w:jc w:val="center"/>
      </w:pPr>
    </w:p>
    <w:p w:rsidR="00D3473A" w:rsidRDefault="00D3473A" w:rsidP="00570D7E">
      <w:pPr>
        <w:spacing w:after="0" w:line="360" w:lineRule="auto"/>
        <w:jc w:val="center"/>
      </w:pPr>
    </w:p>
    <w:p w:rsidR="00A42854" w:rsidRDefault="00A42854" w:rsidP="00570D7E">
      <w:pPr>
        <w:spacing w:after="0" w:line="360" w:lineRule="auto"/>
        <w:jc w:val="center"/>
      </w:pPr>
    </w:p>
    <w:p w:rsidR="00A42854" w:rsidRDefault="00A42854" w:rsidP="00570D7E">
      <w:pPr>
        <w:spacing w:after="0" w:line="360" w:lineRule="auto"/>
        <w:jc w:val="center"/>
      </w:pPr>
    </w:p>
    <w:p w:rsidR="00102463" w:rsidRDefault="00102463" w:rsidP="00570D7E">
      <w:pPr>
        <w:spacing w:after="0" w:line="360" w:lineRule="auto"/>
        <w:jc w:val="center"/>
      </w:pPr>
    </w:p>
    <w:p w:rsidR="00CA7A89" w:rsidRDefault="00CA7A89" w:rsidP="00570D7E">
      <w:pPr>
        <w:spacing w:after="0" w:line="360" w:lineRule="auto"/>
        <w:jc w:val="center"/>
      </w:pPr>
    </w:p>
    <w:p w:rsidR="00CA7A89" w:rsidRDefault="00CA7A89" w:rsidP="00570D7E">
      <w:pPr>
        <w:spacing w:after="0" w:line="360" w:lineRule="auto"/>
        <w:jc w:val="center"/>
      </w:pPr>
    </w:p>
    <w:p w:rsidR="00CA7A89" w:rsidRPr="00A546E3" w:rsidRDefault="00CA7A89" w:rsidP="00CA7A89">
      <w:pPr>
        <w:spacing w:after="120"/>
        <w:jc w:val="both"/>
        <w:rPr>
          <w:rFonts w:eastAsia="Times New Roman" w:cs="Calibri"/>
          <w:b/>
          <w:bCs/>
          <w:spacing w:val="-1"/>
          <w:sz w:val="24"/>
          <w:szCs w:val="24"/>
          <w:lang w:eastAsia="es-SV"/>
        </w:rPr>
      </w:pPr>
      <w:r w:rsidRPr="00A546E3">
        <w:rPr>
          <w:rFonts w:eastAsia="Times New Roman" w:cs="Calibri"/>
          <w:b/>
          <w:bCs/>
          <w:spacing w:val="-1"/>
          <w:sz w:val="24"/>
          <w:szCs w:val="24"/>
          <w:lang w:eastAsia="es-SV"/>
        </w:rPr>
        <w:lastRenderedPageBreak/>
        <w:t xml:space="preserve">SIPV-GA N° 108-2018 </w:t>
      </w:r>
      <w:proofErr w:type="spellStart"/>
      <w:r w:rsidRPr="00A546E3">
        <w:rPr>
          <w:rFonts w:eastAsia="Times New Roman" w:cs="Calibri"/>
          <w:b/>
          <w:bCs/>
          <w:spacing w:val="-1"/>
          <w:sz w:val="24"/>
          <w:szCs w:val="24"/>
          <w:lang w:eastAsia="es-SV"/>
        </w:rPr>
        <w:t>Acum</w:t>
      </w:r>
      <w:proofErr w:type="spellEnd"/>
      <w:r w:rsidRPr="00A546E3">
        <w:rPr>
          <w:rFonts w:eastAsia="Times New Roman" w:cs="Calibri"/>
          <w:b/>
          <w:bCs/>
          <w:spacing w:val="-1"/>
          <w:sz w:val="24"/>
          <w:szCs w:val="24"/>
          <w:lang w:eastAsia="es-SV"/>
        </w:rPr>
        <w:t xml:space="preserve">. </w:t>
      </w:r>
    </w:p>
    <w:p w:rsidR="00CA7A89" w:rsidRPr="00A546E3" w:rsidRDefault="00CA7A89" w:rsidP="00CA7A89">
      <w:pPr>
        <w:spacing w:after="120"/>
        <w:jc w:val="both"/>
        <w:rPr>
          <w:rFonts w:eastAsia="Times New Roman" w:cs="Calibri"/>
          <w:b/>
          <w:bCs/>
          <w:spacing w:val="-1"/>
          <w:sz w:val="24"/>
          <w:szCs w:val="24"/>
          <w:lang w:eastAsia="es-SV"/>
        </w:rPr>
      </w:pPr>
      <w:r w:rsidRPr="00A546E3">
        <w:rPr>
          <w:rFonts w:eastAsia="Times New Roman" w:cs="Calibri"/>
          <w:b/>
          <w:bCs/>
          <w:spacing w:val="-1"/>
          <w:sz w:val="24"/>
          <w:szCs w:val="24"/>
          <w:lang w:eastAsia="es-SV"/>
        </w:rPr>
        <w:t>(SIPV-GA N° 112-2018 y SIPV N° 114-2018)</w:t>
      </w:r>
    </w:p>
    <w:p w:rsidR="00CA7A89" w:rsidRPr="00A546E3" w:rsidRDefault="00CA7A89" w:rsidP="00CA7A89">
      <w:pPr>
        <w:spacing w:after="120" w:line="360" w:lineRule="auto"/>
        <w:jc w:val="both"/>
        <w:rPr>
          <w:rFonts w:eastAsia="Times New Roman" w:cstheme="minorHAnsi"/>
          <w:b/>
          <w:spacing w:val="20"/>
          <w:sz w:val="24"/>
          <w:szCs w:val="24"/>
          <w:lang w:eastAsia="es-SV"/>
        </w:rPr>
      </w:pPr>
    </w:p>
    <w:p w:rsidR="00CA7A89" w:rsidRPr="00A546E3" w:rsidRDefault="00CA7A89" w:rsidP="00CA7A89">
      <w:pPr>
        <w:spacing w:after="120" w:line="360" w:lineRule="auto"/>
        <w:jc w:val="both"/>
        <w:rPr>
          <w:rFonts w:eastAsia="Times New Roman" w:cs="Calibri"/>
          <w:b/>
          <w:bCs/>
          <w:spacing w:val="-1"/>
          <w:sz w:val="24"/>
          <w:szCs w:val="24"/>
          <w:lang w:eastAsia="es-SV"/>
        </w:rPr>
      </w:pPr>
      <w:r w:rsidRPr="00A546E3">
        <w:rPr>
          <w:rFonts w:eastAsia="Times New Roman" w:cstheme="minorHAnsi"/>
          <w:b/>
          <w:spacing w:val="20"/>
          <w:sz w:val="24"/>
          <w:szCs w:val="24"/>
          <w:lang w:eastAsia="es-SV"/>
        </w:rPr>
        <w:t xml:space="preserve">SUPERINTENDENCIA GENERAL DE ELECTRICIDAD Y TELECOMUNICACIONES-SIGET, UNIDAD DE ACCESO A LA INFORMACIÓN Y TRANSPARENCIA-UAIT, </w:t>
      </w:r>
      <w:r w:rsidRPr="00A546E3">
        <w:rPr>
          <w:rFonts w:eastAsia="Times New Roman" w:cstheme="minorHAnsi"/>
          <w:sz w:val="24"/>
          <w:szCs w:val="24"/>
          <w:lang w:eastAsia="es-SV"/>
        </w:rPr>
        <w:t>a las ocho horas con treinta minutos del día tres de julio</w:t>
      </w:r>
      <w:r w:rsidRPr="00A546E3">
        <w:rPr>
          <w:rFonts w:eastAsia="Times New Roman" w:cs="Calibri"/>
          <w:sz w:val="24"/>
          <w:szCs w:val="24"/>
          <w:lang w:eastAsia="es-SV"/>
        </w:rPr>
        <w:t xml:space="preserve"> dos mil dieciocho.</w:t>
      </w:r>
    </w:p>
    <w:p w:rsidR="00CA7A89" w:rsidRPr="00A546E3" w:rsidRDefault="00CA7A89" w:rsidP="00CA7A89">
      <w:pPr>
        <w:autoSpaceDE w:val="0"/>
        <w:autoSpaceDN w:val="0"/>
        <w:adjustRightInd w:val="0"/>
        <w:spacing w:after="120" w:line="360" w:lineRule="auto"/>
        <w:jc w:val="both"/>
        <w:rPr>
          <w:rFonts w:ascii="Calibri" w:eastAsia="Times New Roman" w:hAnsi="Calibri" w:cstheme="minorHAnsi"/>
          <w:color w:val="000000"/>
          <w:sz w:val="24"/>
          <w:szCs w:val="24"/>
          <w:lang w:eastAsia="es-SV"/>
        </w:rPr>
      </w:pPr>
    </w:p>
    <w:p w:rsidR="00CA7A89" w:rsidRPr="00A546E3" w:rsidRDefault="00CA7A89" w:rsidP="00CA7A89">
      <w:pPr>
        <w:autoSpaceDE w:val="0"/>
        <w:autoSpaceDN w:val="0"/>
        <w:adjustRightInd w:val="0"/>
        <w:spacing w:after="120" w:line="360" w:lineRule="auto"/>
        <w:jc w:val="both"/>
        <w:rPr>
          <w:rFonts w:cs="Calibri"/>
          <w:b/>
          <w:i/>
          <w:sz w:val="24"/>
          <w:szCs w:val="24"/>
        </w:rPr>
      </w:pPr>
      <w:r w:rsidRPr="00A546E3">
        <w:rPr>
          <w:rFonts w:ascii="Calibri" w:eastAsia="Times New Roman" w:hAnsi="Calibri" w:cstheme="minorHAnsi"/>
          <w:color w:val="000000"/>
          <w:sz w:val="24"/>
          <w:szCs w:val="24"/>
          <w:lang w:eastAsia="es-SV"/>
        </w:rPr>
        <w:t xml:space="preserve">El presente expediente administrativo para promover el derecho de acceso a información fue iniciado el día catorce de junio del presente año mediante solicitud electrónica, a través del Portal de Transparencia de Gobierno Abierto, interpuesta por </w:t>
      </w:r>
      <w:r>
        <w:rPr>
          <w:rFonts w:ascii="Calibri" w:eastAsia="Times New Roman" w:hAnsi="Calibri" w:cstheme="minorHAnsi"/>
          <w:b/>
          <w:color w:val="000000"/>
          <w:sz w:val="24"/>
          <w:szCs w:val="24"/>
          <w:lang w:eastAsia="es-SV"/>
        </w:rPr>
        <w:t>XXXXXXXXXX</w:t>
      </w:r>
      <w:r w:rsidRPr="00A546E3">
        <w:rPr>
          <w:rFonts w:ascii="Calibri" w:eastAsia="Times New Roman" w:hAnsi="Calibri" w:cstheme="minorHAnsi"/>
          <w:b/>
          <w:color w:val="000000"/>
          <w:sz w:val="24"/>
          <w:szCs w:val="24"/>
          <w:lang w:eastAsia="es-SV"/>
        </w:rPr>
        <w:t>.</w:t>
      </w:r>
      <w:r w:rsidRPr="00A546E3">
        <w:rPr>
          <w:rFonts w:ascii="Calibri" w:eastAsia="Times New Roman" w:hAnsi="Calibri" w:cstheme="minorHAnsi"/>
          <w:color w:val="000000"/>
          <w:sz w:val="24"/>
          <w:szCs w:val="24"/>
          <w:lang w:val="es-ES" w:eastAsia="es-SV"/>
        </w:rPr>
        <w:t xml:space="preserve"> </w:t>
      </w:r>
      <w:r w:rsidRPr="00A546E3">
        <w:rPr>
          <w:rFonts w:cs="Calibri"/>
          <w:sz w:val="24"/>
          <w:szCs w:val="24"/>
          <w:lang w:val="es-ES"/>
        </w:rPr>
        <w:t xml:space="preserve">En la que textualmente expresó: </w:t>
      </w:r>
      <w:r w:rsidRPr="00A546E3">
        <w:rPr>
          <w:rFonts w:cs="Calibri"/>
          <w:b/>
          <w:i/>
          <w:sz w:val="24"/>
          <w:szCs w:val="24"/>
        </w:rPr>
        <w:t xml:space="preserve">“(…) quisiera tener la licitación, el contrato de suministro y documentos asociados referentes al contrato de suministro de gas natural licuado entre Shell y el proyecto Energía del Pacífico propiedad de </w:t>
      </w:r>
      <w:proofErr w:type="spellStart"/>
      <w:r w:rsidRPr="00A546E3">
        <w:rPr>
          <w:rFonts w:cs="Calibri"/>
          <w:b/>
          <w:i/>
          <w:sz w:val="24"/>
          <w:szCs w:val="24"/>
        </w:rPr>
        <w:t>Invenergy</w:t>
      </w:r>
      <w:proofErr w:type="spellEnd"/>
      <w:r w:rsidRPr="00A546E3">
        <w:rPr>
          <w:rFonts w:cs="Calibri"/>
          <w:b/>
          <w:i/>
          <w:sz w:val="24"/>
          <w:szCs w:val="24"/>
        </w:rPr>
        <w:t xml:space="preserve"> Proyecto Energía del Pacífico se adjudicó bajo la licitación DELSUR-CLP-001-2012” </w:t>
      </w:r>
      <w:r w:rsidRPr="00A546E3">
        <w:rPr>
          <w:rFonts w:cs="Calibri"/>
          <w:b/>
          <w:sz w:val="24"/>
          <w:szCs w:val="24"/>
        </w:rPr>
        <w:t>(Sic)</w:t>
      </w:r>
    </w:p>
    <w:p w:rsidR="00CA7A89" w:rsidRPr="00A546E3" w:rsidRDefault="00CA7A89" w:rsidP="00CA7A89">
      <w:pPr>
        <w:tabs>
          <w:tab w:val="left" w:pos="2127"/>
        </w:tabs>
        <w:spacing w:line="360" w:lineRule="auto"/>
        <w:jc w:val="both"/>
        <w:rPr>
          <w:rFonts w:ascii="Calibri" w:eastAsia="Times New Roman" w:hAnsi="Calibri" w:cstheme="minorHAnsi"/>
          <w:b/>
          <w:sz w:val="24"/>
          <w:szCs w:val="24"/>
          <w:lang w:eastAsia="es-SV"/>
        </w:rPr>
      </w:pPr>
    </w:p>
    <w:p w:rsidR="00CA7A89" w:rsidRPr="00A546E3" w:rsidRDefault="00CA7A89" w:rsidP="00CA7A89">
      <w:pPr>
        <w:tabs>
          <w:tab w:val="left" w:pos="2127"/>
        </w:tabs>
        <w:spacing w:line="360" w:lineRule="auto"/>
        <w:jc w:val="both"/>
        <w:rPr>
          <w:rFonts w:ascii="Calibri" w:eastAsia="Times New Roman" w:hAnsi="Calibri" w:cstheme="minorHAnsi"/>
          <w:b/>
          <w:sz w:val="24"/>
          <w:szCs w:val="24"/>
          <w:lang w:eastAsia="es-SV"/>
        </w:rPr>
      </w:pPr>
      <w:r w:rsidRPr="00A546E3">
        <w:rPr>
          <w:rFonts w:ascii="Calibri" w:eastAsia="Times New Roman" w:hAnsi="Calibri" w:cstheme="minorHAnsi"/>
          <w:b/>
          <w:sz w:val="24"/>
          <w:szCs w:val="24"/>
          <w:lang w:eastAsia="es-SV"/>
        </w:rPr>
        <w:t>ÉSTA UNIDAD PARA DAR RESPUESTA A DICHA SOLICITUD HACE LAS CONSIDERACIONES SIGUIENTES:</w:t>
      </w:r>
    </w:p>
    <w:p w:rsidR="00CA7A89" w:rsidRPr="00A546E3" w:rsidRDefault="00CA7A89" w:rsidP="00CA7A89">
      <w:pPr>
        <w:ind w:left="720"/>
        <w:contextualSpacing/>
        <w:rPr>
          <w:rFonts w:eastAsia="Times New Roman" w:cs="Times New Roman"/>
          <w:sz w:val="24"/>
          <w:szCs w:val="24"/>
          <w:lang w:eastAsia="es-SV"/>
        </w:rPr>
      </w:pPr>
    </w:p>
    <w:p w:rsidR="00CA7A89" w:rsidRPr="00A546E3" w:rsidRDefault="00CA7A89" w:rsidP="005814D6">
      <w:pPr>
        <w:numPr>
          <w:ilvl w:val="0"/>
          <w:numId w:val="65"/>
        </w:numPr>
        <w:autoSpaceDE w:val="0"/>
        <w:autoSpaceDN w:val="0"/>
        <w:adjustRightInd w:val="0"/>
        <w:spacing w:after="0" w:line="360" w:lineRule="auto"/>
        <w:contextualSpacing/>
        <w:jc w:val="both"/>
        <w:rPr>
          <w:rFonts w:cstheme="minorHAnsi"/>
          <w:b/>
          <w:sz w:val="24"/>
          <w:szCs w:val="24"/>
        </w:rPr>
      </w:pPr>
      <w:r w:rsidRPr="00A546E3">
        <w:rPr>
          <w:rFonts w:eastAsia="Times New Roman" w:cs="Times New Roman"/>
          <w:sz w:val="24"/>
          <w:szCs w:val="24"/>
          <w:lang w:eastAsia="es-SV"/>
        </w:rPr>
        <w:t xml:space="preserve">Mediante resolución de las diez horas con treinta minutos del día veintisiete de junio de dos mil dieciocho se resolvió quedarse a la espera de la debida autorización y respuesta de la </w:t>
      </w:r>
      <w:r w:rsidRPr="00A546E3">
        <w:rPr>
          <w:rFonts w:eastAsia="Times New Roman" w:cs="Times New Roman"/>
          <w:b/>
          <w:sz w:val="24"/>
          <w:szCs w:val="24"/>
          <w:lang w:eastAsia="es-SV"/>
        </w:rPr>
        <w:t xml:space="preserve">Sociedad Energía del Pacífico, Ltda. de C.V., </w:t>
      </w:r>
      <w:r w:rsidRPr="00A546E3">
        <w:rPr>
          <w:rFonts w:eastAsia="Times New Roman" w:cs="Times New Roman"/>
          <w:sz w:val="24"/>
          <w:szCs w:val="24"/>
          <w:lang w:eastAsia="es-SV"/>
        </w:rPr>
        <w:t xml:space="preserve"> de acuerdo al Art. 40 del RLAIP;</w:t>
      </w:r>
      <w:r w:rsidRPr="00A546E3">
        <w:rPr>
          <w:rFonts w:cs="Calibri"/>
          <w:color w:val="000000"/>
          <w:sz w:val="23"/>
          <w:szCs w:val="23"/>
        </w:rPr>
        <w:t xml:space="preserve"> </w:t>
      </w:r>
      <w:r w:rsidRPr="00A546E3">
        <w:rPr>
          <w:rFonts w:cstheme="minorHAnsi"/>
          <w:sz w:val="24"/>
          <w:szCs w:val="24"/>
        </w:rPr>
        <w:t xml:space="preserve">entregarse en Versión Pública el Oficio UAIT/06/2018 con Referencia SIPV-GA N° 108-2018, de fecha veintiuno de junio de dos mil dieciocho, remitido a la </w:t>
      </w:r>
      <w:r w:rsidRPr="00A546E3">
        <w:rPr>
          <w:rFonts w:cstheme="minorHAnsi"/>
          <w:b/>
          <w:sz w:val="24"/>
          <w:szCs w:val="24"/>
        </w:rPr>
        <w:t>Sociedad Energía del Pacífico, Ltda. de C.V.</w:t>
      </w:r>
      <w:r w:rsidRPr="00A546E3">
        <w:rPr>
          <w:rFonts w:cstheme="minorHAnsi"/>
          <w:sz w:val="24"/>
          <w:szCs w:val="24"/>
        </w:rPr>
        <w:t>;</w:t>
      </w:r>
      <w:r w:rsidRPr="00A546E3">
        <w:rPr>
          <w:rFonts w:cstheme="minorHAnsi"/>
          <w:b/>
          <w:sz w:val="24"/>
          <w:szCs w:val="24"/>
        </w:rPr>
        <w:t xml:space="preserve"> </w:t>
      </w:r>
      <w:r w:rsidRPr="00A546E3">
        <w:rPr>
          <w:rFonts w:cstheme="minorHAnsi"/>
          <w:sz w:val="24"/>
          <w:szCs w:val="24"/>
        </w:rPr>
        <w:t>remitirse ésta providencia administrativa en modalidad digital, gratuitamente como preceptúan los artículos 4 letra g. 61 y 102 de la Ley, al correo electrónico que la solicitante proporcionó, como se consignó en la solicitud.</w:t>
      </w:r>
    </w:p>
    <w:p w:rsidR="00CA7A89" w:rsidRPr="00A546E3" w:rsidRDefault="00CA7A89" w:rsidP="00CA7A89">
      <w:pPr>
        <w:ind w:left="720"/>
        <w:contextualSpacing/>
        <w:rPr>
          <w:rFonts w:cstheme="minorHAnsi"/>
          <w:sz w:val="24"/>
          <w:szCs w:val="24"/>
        </w:rPr>
      </w:pPr>
    </w:p>
    <w:p w:rsidR="00CA7A89" w:rsidRPr="00A546E3" w:rsidRDefault="00CA7A89" w:rsidP="00CA7A89">
      <w:pPr>
        <w:autoSpaceDE w:val="0"/>
        <w:autoSpaceDN w:val="0"/>
        <w:adjustRightInd w:val="0"/>
        <w:spacing w:after="0" w:line="360" w:lineRule="auto"/>
        <w:jc w:val="both"/>
        <w:rPr>
          <w:rFonts w:cs="Calibri"/>
          <w:sz w:val="24"/>
          <w:szCs w:val="24"/>
        </w:rPr>
      </w:pPr>
      <w:r w:rsidRPr="00A546E3">
        <w:rPr>
          <w:rFonts w:cs="Arial"/>
          <w:b/>
          <w:bCs/>
          <w:color w:val="000000"/>
          <w:sz w:val="24"/>
          <w:szCs w:val="24"/>
        </w:rPr>
        <w:lastRenderedPageBreak/>
        <w:t xml:space="preserve">RAZONAMIENTO DE RESPUESTA A LA PETICIÓN </w:t>
      </w:r>
    </w:p>
    <w:p w:rsidR="00CA7A89" w:rsidRPr="00A546E3" w:rsidRDefault="00CA7A89" w:rsidP="00CA7A89">
      <w:pPr>
        <w:autoSpaceDE w:val="0"/>
        <w:autoSpaceDN w:val="0"/>
        <w:adjustRightInd w:val="0"/>
        <w:spacing w:after="0" w:line="360" w:lineRule="auto"/>
        <w:contextualSpacing/>
        <w:jc w:val="both"/>
        <w:rPr>
          <w:rFonts w:eastAsia="Times New Roman" w:cs="Times New Roman"/>
          <w:sz w:val="24"/>
          <w:szCs w:val="24"/>
          <w:lang w:eastAsia="es-SV"/>
        </w:rPr>
      </w:pPr>
    </w:p>
    <w:p w:rsidR="00CA7A89" w:rsidRPr="00A546E3" w:rsidRDefault="00CA7A89" w:rsidP="005814D6">
      <w:pPr>
        <w:numPr>
          <w:ilvl w:val="0"/>
          <w:numId w:val="65"/>
        </w:numPr>
        <w:autoSpaceDE w:val="0"/>
        <w:autoSpaceDN w:val="0"/>
        <w:adjustRightInd w:val="0"/>
        <w:spacing w:after="0" w:line="360" w:lineRule="auto"/>
        <w:ind w:left="426"/>
        <w:jc w:val="both"/>
        <w:rPr>
          <w:rFonts w:eastAsia="Times New Roman" w:cs="Times New Roman"/>
          <w:sz w:val="24"/>
          <w:szCs w:val="24"/>
          <w:lang w:eastAsia="es-SV"/>
        </w:rPr>
      </w:pPr>
      <w:r w:rsidRPr="00A546E3">
        <w:rPr>
          <w:rFonts w:eastAsia="Times New Roman" w:cs="Times New Roman"/>
          <w:sz w:val="24"/>
          <w:szCs w:val="24"/>
          <w:lang w:eastAsia="es-SV"/>
        </w:rPr>
        <w:t xml:space="preserve">Mediante nota de fecha veintiséis de junio de dos mil dieciocho, dirigida y recibida por esta unidad en fecha veintiocho de junio de dos mil dieciocho, la </w:t>
      </w:r>
      <w:r w:rsidRPr="00A546E3">
        <w:rPr>
          <w:rFonts w:eastAsia="Times New Roman" w:cs="Times New Roman"/>
          <w:b/>
          <w:sz w:val="24"/>
          <w:szCs w:val="24"/>
          <w:lang w:eastAsia="es-SV"/>
        </w:rPr>
        <w:t>Sociedad Energía del Pacífico, Ltda. de C.V.</w:t>
      </w:r>
      <w:r w:rsidRPr="00A546E3">
        <w:rPr>
          <w:rFonts w:eastAsia="Times New Roman" w:cs="Times New Roman"/>
          <w:sz w:val="24"/>
          <w:szCs w:val="24"/>
          <w:lang w:eastAsia="es-SV"/>
        </w:rPr>
        <w:t xml:space="preserve">, en lo concerniente a la licitación, el contrato de suministro y documentos asociados referentes al contrato de suministro de gas natural licuado entre Shell y el proyecto Energía del Pacífico propiedad de </w:t>
      </w:r>
      <w:proofErr w:type="spellStart"/>
      <w:r w:rsidRPr="00A546E3">
        <w:rPr>
          <w:rFonts w:eastAsia="Times New Roman" w:cs="Times New Roman"/>
          <w:sz w:val="24"/>
          <w:szCs w:val="24"/>
          <w:lang w:eastAsia="es-SV"/>
        </w:rPr>
        <w:t>Invenergy</w:t>
      </w:r>
      <w:proofErr w:type="spellEnd"/>
      <w:r w:rsidRPr="00A546E3">
        <w:rPr>
          <w:rFonts w:eastAsia="Times New Roman" w:cs="Times New Roman"/>
          <w:sz w:val="24"/>
          <w:szCs w:val="24"/>
          <w:lang w:eastAsia="es-SV"/>
        </w:rPr>
        <w:t xml:space="preserve"> Proyecto Energía del Pacífico la cual se adjudicó bajo la licitación DELSUR-CLP-001-2012, hizo las siguientes aclaraciones:</w:t>
      </w:r>
    </w:p>
    <w:p w:rsidR="00CA7A89" w:rsidRPr="00A546E3" w:rsidRDefault="00CA7A89" w:rsidP="00CA7A89">
      <w:pPr>
        <w:autoSpaceDE w:val="0"/>
        <w:autoSpaceDN w:val="0"/>
        <w:adjustRightInd w:val="0"/>
        <w:spacing w:after="0" w:line="360" w:lineRule="auto"/>
        <w:ind w:left="426"/>
        <w:jc w:val="both"/>
        <w:rPr>
          <w:rFonts w:eastAsia="Times New Roman" w:cs="Times New Roman"/>
          <w:sz w:val="24"/>
          <w:szCs w:val="24"/>
          <w:lang w:eastAsia="es-SV"/>
        </w:rPr>
      </w:pPr>
    </w:p>
    <w:p w:rsidR="00CA7A89" w:rsidRPr="00A546E3" w:rsidRDefault="00CA7A89" w:rsidP="00CA7A89">
      <w:pPr>
        <w:autoSpaceDE w:val="0"/>
        <w:autoSpaceDN w:val="0"/>
        <w:adjustRightInd w:val="0"/>
        <w:spacing w:after="0" w:line="360" w:lineRule="auto"/>
        <w:ind w:left="1134" w:firstLine="282"/>
        <w:jc w:val="both"/>
        <w:rPr>
          <w:rFonts w:eastAsia="Times New Roman" w:cs="Times New Roman"/>
          <w:i/>
          <w:sz w:val="24"/>
          <w:szCs w:val="24"/>
          <w:lang w:eastAsia="es-SV"/>
        </w:rPr>
      </w:pPr>
      <w:r w:rsidRPr="00A546E3">
        <w:rPr>
          <w:rFonts w:eastAsia="Times New Roman" w:cs="Times New Roman"/>
          <w:sz w:val="24"/>
          <w:szCs w:val="24"/>
          <w:lang w:eastAsia="es-SV"/>
        </w:rPr>
        <w:t xml:space="preserve">“1. </w:t>
      </w:r>
      <w:r w:rsidRPr="00A546E3">
        <w:rPr>
          <w:rFonts w:eastAsia="Times New Roman" w:cs="Times New Roman"/>
          <w:i/>
          <w:sz w:val="24"/>
          <w:szCs w:val="24"/>
          <w:lang w:eastAsia="es-SV"/>
        </w:rPr>
        <w:t xml:space="preserve">Estamos en total acuerdo con todo lo expresado por la Gerencia de Electricidad de esa Superintendencia, en cuanto a que, tanto el proceso de licitación de combustible como el Contrato de Compra y Venta de GNL, </w:t>
      </w:r>
      <w:r w:rsidRPr="00A546E3">
        <w:rPr>
          <w:rFonts w:eastAsia="Times New Roman" w:cs="Times New Roman"/>
          <w:i/>
          <w:sz w:val="24"/>
          <w:szCs w:val="24"/>
          <w:u w:val="single"/>
          <w:lang w:eastAsia="es-SV"/>
        </w:rPr>
        <w:t>contienen aspectos estratégicos cuya divulgación pudiera generar alguna ventaja indebida a favor de terceros</w:t>
      </w:r>
      <w:r w:rsidRPr="00A546E3">
        <w:rPr>
          <w:rFonts w:eastAsia="Times New Roman" w:cs="Times New Roman"/>
          <w:i/>
          <w:sz w:val="24"/>
          <w:szCs w:val="24"/>
          <w:lang w:eastAsia="es-SV"/>
        </w:rPr>
        <w:t xml:space="preserve">. Asimismo, dentro de las cláusulas del Contrato de Compra y Venta de GNL se incluye la </w:t>
      </w:r>
      <w:r w:rsidRPr="00A546E3">
        <w:rPr>
          <w:rFonts w:eastAsia="Times New Roman" w:cs="Times New Roman"/>
          <w:i/>
          <w:sz w:val="24"/>
          <w:szCs w:val="24"/>
          <w:u w:val="single"/>
          <w:lang w:eastAsia="es-SV"/>
        </w:rPr>
        <w:t>obligación de las partes de guardar confidencialidad respecto al contenido del mismo</w:t>
      </w:r>
      <w:r w:rsidRPr="00A546E3">
        <w:rPr>
          <w:rFonts w:eastAsia="Times New Roman" w:cs="Times New Roman"/>
          <w:i/>
          <w:sz w:val="24"/>
          <w:szCs w:val="24"/>
          <w:lang w:eastAsia="es-SV"/>
        </w:rPr>
        <w:t>, no pudiéndose revelar a terceros.</w:t>
      </w:r>
    </w:p>
    <w:p w:rsidR="00CA7A89" w:rsidRPr="00A546E3" w:rsidRDefault="00CA7A89" w:rsidP="00CA7A89">
      <w:pPr>
        <w:autoSpaceDE w:val="0"/>
        <w:autoSpaceDN w:val="0"/>
        <w:adjustRightInd w:val="0"/>
        <w:spacing w:after="0" w:line="360" w:lineRule="auto"/>
        <w:ind w:left="426"/>
        <w:jc w:val="both"/>
        <w:rPr>
          <w:rFonts w:eastAsia="Times New Roman" w:cs="Times New Roman"/>
          <w:i/>
          <w:sz w:val="24"/>
          <w:szCs w:val="24"/>
          <w:lang w:eastAsia="es-SV"/>
        </w:rPr>
      </w:pPr>
    </w:p>
    <w:p w:rsidR="00CA7A89" w:rsidRPr="00A546E3" w:rsidRDefault="00CA7A89" w:rsidP="00CA7A89">
      <w:pPr>
        <w:autoSpaceDE w:val="0"/>
        <w:autoSpaceDN w:val="0"/>
        <w:adjustRightInd w:val="0"/>
        <w:spacing w:after="0" w:line="360" w:lineRule="auto"/>
        <w:ind w:left="1134"/>
        <w:jc w:val="both"/>
        <w:rPr>
          <w:rFonts w:eastAsia="Times New Roman" w:cs="Times New Roman"/>
          <w:i/>
          <w:sz w:val="24"/>
          <w:szCs w:val="24"/>
          <w:lang w:eastAsia="es-SV"/>
        </w:rPr>
      </w:pPr>
      <w:r w:rsidRPr="00A546E3">
        <w:rPr>
          <w:rFonts w:eastAsia="Times New Roman" w:cs="Times New Roman"/>
          <w:i/>
          <w:sz w:val="24"/>
          <w:szCs w:val="24"/>
          <w:lang w:eastAsia="es-SV"/>
        </w:rPr>
        <w:tab/>
        <w:t xml:space="preserve">2. Todos los documentos presentados a esa Superintendencia dentro del proceso de licitación para el suministro de GNL, así como la eventual selección del mejor ofertante y la negociación y firma del contrato respectivo con la empresa adjudicada, </w:t>
      </w:r>
      <w:r w:rsidRPr="00A546E3">
        <w:rPr>
          <w:rFonts w:eastAsia="Times New Roman" w:cs="Times New Roman"/>
          <w:i/>
          <w:sz w:val="24"/>
          <w:szCs w:val="24"/>
          <w:u w:val="single"/>
          <w:lang w:eastAsia="es-SV"/>
        </w:rPr>
        <w:t>son eminentemente de carácter privado y confidencial por su misma naturaleza y, bajo esa premisa, fueron presentados a esa Superintendencia</w:t>
      </w:r>
      <w:r w:rsidRPr="00A546E3">
        <w:rPr>
          <w:rFonts w:eastAsia="Times New Roman" w:cs="Times New Roman"/>
          <w:i/>
          <w:sz w:val="24"/>
          <w:szCs w:val="24"/>
          <w:lang w:eastAsia="es-SV"/>
        </w:rPr>
        <w:t>, quien se encargó de llevar a cabo su supervisión.</w:t>
      </w:r>
    </w:p>
    <w:p w:rsidR="00CA7A89" w:rsidRPr="00A546E3" w:rsidRDefault="00CA7A89" w:rsidP="00CA7A89">
      <w:pPr>
        <w:autoSpaceDE w:val="0"/>
        <w:autoSpaceDN w:val="0"/>
        <w:adjustRightInd w:val="0"/>
        <w:spacing w:after="0" w:line="360" w:lineRule="auto"/>
        <w:ind w:left="1134"/>
        <w:jc w:val="both"/>
        <w:rPr>
          <w:rFonts w:eastAsia="Times New Roman" w:cs="Times New Roman"/>
          <w:i/>
          <w:sz w:val="24"/>
          <w:szCs w:val="24"/>
          <w:lang w:eastAsia="es-SV"/>
        </w:rPr>
      </w:pPr>
    </w:p>
    <w:p w:rsidR="00CA7A89" w:rsidRPr="00A546E3" w:rsidRDefault="00CA7A89" w:rsidP="00CA7A89">
      <w:pPr>
        <w:autoSpaceDE w:val="0"/>
        <w:autoSpaceDN w:val="0"/>
        <w:adjustRightInd w:val="0"/>
        <w:spacing w:after="0" w:line="360" w:lineRule="auto"/>
        <w:ind w:left="1134" w:firstLine="282"/>
        <w:jc w:val="both"/>
        <w:rPr>
          <w:rFonts w:eastAsia="Times New Roman" w:cs="Times New Roman"/>
          <w:i/>
          <w:sz w:val="24"/>
          <w:szCs w:val="24"/>
          <w:lang w:eastAsia="es-SV"/>
        </w:rPr>
      </w:pPr>
      <w:r w:rsidRPr="00A546E3">
        <w:rPr>
          <w:rFonts w:eastAsia="Times New Roman" w:cs="Times New Roman"/>
          <w:i/>
          <w:sz w:val="24"/>
          <w:szCs w:val="24"/>
          <w:lang w:eastAsia="es-SV"/>
        </w:rPr>
        <w:t xml:space="preserve">3. El titular de toda esta documentación y/o información relativa al suministro de GNL es EDP y tanto el proceso de licitación para el suministro de GNL como el Contrato de Compra y Venta de dicho combustible contienen </w:t>
      </w:r>
      <w:r w:rsidRPr="00A546E3">
        <w:rPr>
          <w:rFonts w:eastAsia="Times New Roman" w:cs="Times New Roman"/>
          <w:i/>
          <w:sz w:val="24"/>
          <w:szCs w:val="24"/>
          <w:lang w:eastAsia="es-SV"/>
        </w:rPr>
        <w:lastRenderedPageBreak/>
        <w:t xml:space="preserve">información profesional, comercial e industrial de carácter confidencial, la cual no puede ser divulgada al público ya que contienen: (a) Datos de carácter eminentemente técnicos que han sido desarrollados específicamente para el proyecto, como lo son ideas, planes, diseños, especificaciones técnicas, procedimientos de procesamiento, estándares de calidad, secretos de comercio, investigaciones, procesos, estrategias, métodos y técnicas, </w:t>
      </w:r>
      <w:proofErr w:type="spellStart"/>
      <w:r w:rsidRPr="00A546E3">
        <w:rPr>
          <w:rFonts w:eastAsia="Times New Roman" w:cs="Times New Roman"/>
          <w:i/>
          <w:iCs/>
          <w:sz w:val="24"/>
          <w:szCs w:val="24"/>
          <w:lang w:eastAsia="es-SV"/>
        </w:rPr>
        <w:t>know</w:t>
      </w:r>
      <w:proofErr w:type="spellEnd"/>
      <w:r w:rsidRPr="00A546E3">
        <w:rPr>
          <w:rFonts w:eastAsia="Times New Roman" w:cs="Times New Roman"/>
          <w:i/>
          <w:iCs/>
          <w:sz w:val="24"/>
          <w:szCs w:val="24"/>
          <w:lang w:eastAsia="es-SV"/>
        </w:rPr>
        <w:t xml:space="preserve"> </w:t>
      </w:r>
      <w:proofErr w:type="spellStart"/>
      <w:r w:rsidRPr="00A546E3">
        <w:rPr>
          <w:rFonts w:eastAsia="Times New Roman" w:cs="Times New Roman"/>
          <w:i/>
          <w:iCs/>
          <w:sz w:val="24"/>
          <w:szCs w:val="24"/>
          <w:lang w:eastAsia="es-SV"/>
        </w:rPr>
        <w:t>how</w:t>
      </w:r>
      <w:proofErr w:type="spellEnd"/>
      <w:r w:rsidRPr="00A546E3">
        <w:rPr>
          <w:rFonts w:eastAsia="Times New Roman" w:cs="Times New Roman"/>
          <w:i/>
          <w:iCs/>
          <w:sz w:val="24"/>
          <w:szCs w:val="24"/>
          <w:lang w:eastAsia="es-SV"/>
        </w:rPr>
        <w:t xml:space="preserve">, </w:t>
      </w:r>
      <w:r w:rsidRPr="00A546E3">
        <w:rPr>
          <w:rFonts w:eastAsia="Times New Roman" w:cs="Times New Roman"/>
          <w:i/>
          <w:sz w:val="24"/>
          <w:szCs w:val="24"/>
          <w:lang w:eastAsia="es-SV"/>
        </w:rPr>
        <w:t xml:space="preserve">etcétera; y (b) Información sobre estructuras corporativas, relaciones comerciales, procesos internos u otros que se </w:t>
      </w:r>
      <w:r w:rsidRPr="00A546E3">
        <w:rPr>
          <w:rFonts w:eastAsia="Times New Roman" w:cs="Times New Roman"/>
          <w:i/>
          <w:sz w:val="24"/>
          <w:szCs w:val="24"/>
          <w:u w:val="single"/>
          <w:lang w:eastAsia="es-SV"/>
        </w:rPr>
        <w:t>encuentran protegidos bajo Acuerdos de Confidencialidad firmados con los sujetos relacionados al proyecto</w:t>
      </w:r>
      <w:r w:rsidRPr="00A546E3">
        <w:rPr>
          <w:rFonts w:eastAsia="Times New Roman" w:cs="Times New Roman"/>
          <w:i/>
          <w:sz w:val="24"/>
          <w:szCs w:val="24"/>
          <w:lang w:eastAsia="es-SV"/>
        </w:rPr>
        <w:t>, ya sea en calidad de inversionistas, consultores, subcontratistas, entre otros; por lo que su revelación provocaría que EDP incumpla con los compromisos adquiridos en dichos Acuerdos y por ende, se vea obligada al pago de una indemnización y/o compensación a favor de la otra parte, según corresponda.</w:t>
      </w:r>
    </w:p>
    <w:p w:rsidR="00CA7A89" w:rsidRPr="00A546E3" w:rsidRDefault="00CA7A89" w:rsidP="00CA7A89">
      <w:pPr>
        <w:autoSpaceDE w:val="0"/>
        <w:autoSpaceDN w:val="0"/>
        <w:adjustRightInd w:val="0"/>
        <w:spacing w:after="0" w:line="360" w:lineRule="auto"/>
        <w:ind w:left="1134" w:firstLine="282"/>
        <w:jc w:val="both"/>
        <w:rPr>
          <w:rFonts w:eastAsia="Times New Roman" w:cs="Times New Roman"/>
          <w:i/>
          <w:sz w:val="24"/>
          <w:szCs w:val="24"/>
          <w:lang w:eastAsia="es-SV"/>
        </w:rPr>
      </w:pPr>
    </w:p>
    <w:p w:rsidR="00CA7A89" w:rsidRPr="00A546E3" w:rsidRDefault="00CA7A89" w:rsidP="00CA7A89">
      <w:pPr>
        <w:autoSpaceDE w:val="0"/>
        <w:autoSpaceDN w:val="0"/>
        <w:adjustRightInd w:val="0"/>
        <w:spacing w:after="0" w:line="360" w:lineRule="auto"/>
        <w:ind w:left="426" w:firstLine="708"/>
        <w:jc w:val="both"/>
        <w:rPr>
          <w:rFonts w:eastAsia="Times New Roman" w:cs="Times New Roman"/>
          <w:sz w:val="24"/>
          <w:szCs w:val="24"/>
          <w:lang w:eastAsia="es-SV"/>
        </w:rPr>
      </w:pPr>
      <w:r w:rsidRPr="00A546E3">
        <w:rPr>
          <w:rFonts w:eastAsia="Times New Roman" w:cs="Times New Roman"/>
          <w:i/>
          <w:sz w:val="24"/>
          <w:szCs w:val="24"/>
          <w:lang w:eastAsia="es-SV"/>
        </w:rPr>
        <w:t xml:space="preserve">En ese sentido, tomando en cuenta los conceptos arriba expuestos, así como a lo establecido en los Arts. 24 literal b. y d., y 25 de la Ley de Acceso a la Información Pública y 40 de su Reglamento, </w:t>
      </w:r>
      <w:r w:rsidRPr="00A546E3">
        <w:rPr>
          <w:rFonts w:eastAsia="Times New Roman" w:cs="Times New Roman"/>
          <w:b/>
          <w:bCs/>
          <w:i/>
          <w:sz w:val="24"/>
          <w:szCs w:val="24"/>
          <w:lang w:eastAsia="es-SV"/>
        </w:rPr>
        <w:t xml:space="preserve">no se concede autorización para entregar la documentación y/o información solicitada en el proceso clasificado bajo la referencia SIPV-GA </w:t>
      </w:r>
      <w:r w:rsidRPr="00A546E3">
        <w:rPr>
          <w:rFonts w:eastAsia="Times New Roman" w:cs="Times New Roman"/>
          <w:b/>
          <w:bCs/>
          <w:i/>
          <w:iCs/>
          <w:sz w:val="24"/>
          <w:szCs w:val="24"/>
          <w:lang w:eastAsia="es-SV"/>
        </w:rPr>
        <w:t xml:space="preserve">N° </w:t>
      </w:r>
      <w:r w:rsidRPr="00A546E3">
        <w:rPr>
          <w:rFonts w:eastAsia="Times New Roman" w:cs="Times New Roman"/>
          <w:b/>
          <w:bCs/>
          <w:i/>
          <w:sz w:val="24"/>
          <w:szCs w:val="24"/>
          <w:lang w:eastAsia="es-SV"/>
        </w:rPr>
        <w:t xml:space="preserve">108-2018, </w:t>
      </w:r>
      <w:r w:rsidRPr="00A546E3">
        <w:rPr>
          <w:rFonts w:eastAsia="Times New Roman" w:cs="Times New Roman"/>
          <w:i/>
          <w:sz w:val="24"/>
          <w:szCs w:val="24"/>
          <w:lang w:eastAsia="es-SV"/>
        </w:rPr>
        <w:t xml:space="preserve">relativa a </w:t>
      </w:r>
      <w:r w:rsidRPr="00A546E3">
        <w:rPr>
          <w:rFonts w:eastAsia="Times New Roman" w:cs="Times New Roman"/>
          <w:i/>
          <w:iCs/>
          <w:sz w:val="24"/>
          <w:szCs w:val="24"/>
          <w:lang w:eastAsia="es-SV"/>
        </w:rPr>
        <w:t xml:space="preserve">"La licitación, el contrato de suministro y documentos asociados referentes al contrato de suministro de gas natural licuado entre Shell y el proyecto Energía del Pacífico propiedad de </w:t>
      </w:r>
      <w:proofErr w:type="spellStart"/>
      <w:r w:rsidRPr="00A546E3">
        <w:rPr>
          <w:rFonts w:eastAsia="Times New Roman" w:cs="Times New Roman"/>
          <w:i/>
          <w:iCs/>
          <w:sz w:val="24"/>
          <w:szCs w:val="24"/>
          <w:lang w:eastAsia="es-SV"/>
        </w:rPr>
        <w:t>lnvenergy</w:t>
      </w:r>
      <w:proofErr w:type="spellEnd"/>
      <w:r w:rsidRPr="00A546E3">
        <w:rPr>
          <w:rFonts w:eastAsia="Times New Roman" w:cs="Times New Roman"/>
          <w:i/>
          <w:iCs/>
          <w:sz w:val="24"/>
          <w:szCs w:val="24"/>
          <w:lang w:eastAsia="es-SV"/>
        </w:rPr>
        <w:t xml:space="preserve">", </w:t>
      </w:r>
      <w:r w:rsidRPr="00A546E3">
        <w:rPr>
          <w:rFonts w:eastAsia="Times New Roman" w:cs="Times New Roman"/>
          <w:i/>
          <w:sz w:val="24"/>
          <w:szCs w:val="24"/>
          <w:lang w:eastAsia="es-SV"/>
        </w:rPr>
        <w:t>ya que esta contiene información confidencial relativa a estrategias, secretos profesionales, comerciales e industriales propios del proyecto de generación de energía eléctrica a su cargo y que no pueden ser divulgadas al público, en vista de existir Acuerdos de Confidencialidad con las partes involucradas.”</w:t>
      </w:r>
    </w:p>
    <w:p w:rsidR="00CA7A89" w:rsidRPr="00A546E3" w:rsidRDefault="00CA7A89" w:rsidP="00CA7A89">
      <w:pPr>
        <w:autoSpaceDE w:val="0"/>
        <w:autoSpaceDN w:val="0"/>
        <w:adjustRightInd w:val="0"/>
        <w:spacing w:after="0" w:line="360" w:lineRule="auto"/>
        <w:ind w:left="426"/>
        <w:contextualSpacing/>
        <w:jc w:val="both"/>
        <w:rPr>
          <w:rFonts w:eastAsia="Times New Roman" w:cs="Times New Roman"/>
          <w:sz w:val="24"/>
          <w:szCs w:val="24"/>
          <w:lang w:eastAsia="es-SV"/>
        </w:rPr>
      </w:pPr>
    </w:p>
    <w:p w:rsidR="00CA7A89" w:rsidRPr="00A546E3" w:rsidRDefault="00CA7A89" w:rsidP="005814D6">
      <w:pPr>
        <w:numPr>
          <w:ilvl w:val="0"/>
          <w:numId w:val="65"/>
        </w:numPr>
        <w:spacing w:line="360" w:lineRule="auto"/>
        <w:ind w:left="426"/>
        <w:jc w:val="both"/>
        <w:rPr>
          <w:rFonts w:ascii="Calibri" w:eastAsia="Times New Roman" w:hAnsi="Calibri" w:cs="Calibri"/>
          <w:color w:val="000000"/>
          <w:sz w:val="24"/>
          <w:szCs w:val="24"/>
          <w:lang w:eastAsia="es-SV"/>
        </w:rPr>
      </w:pPr>
      <w:r w:rsidRPr="00A546E3">
        <w:rPr>
          <w:rFonts w:ascii="Calibri" w:eastAsia="Times New Roman" w:hAnsi="Calibri" w:cs="Calibri"/>
          <w:color w:val="000000"/>
          <w:sz w:val="24"/>
          <w:szCs w:val="24"/>
          <w:lang w:eastAsia="es-SV"/>
        </w:rPr>
        <w:t xml:space="preserve">Después de admitidas las solicitudes deberá al analizarse el contenido de estas según el Art. 55 del Reglamento de la Ley de Acceso a la Información Pública, con el objeto </w:t>
      </w:r>
      <w:r w:rsidRPr="00A546E3">
        <w:rPr>
          <w:rFonts w:ascii="Calibri" w:eastAsia="Times New Roman" w:hAnsi="Calibri" w:cs="Calibri"/>
          <w:color w:val="000000"/>
          <w:sz w:val="24"/>
          <w:szCs w:val="24"/>
          <w:lang w:eastAsia="es-SV"/>
        </w:rPr>
        <w:lastRenderedPageBreak/>
        <w:t>de establecer si la información será entregada o fundar su negativa; del estudio de la petición se establece que la información solicitada es de carácter confidencial; debiendo dictar la resolución de mérito como preceptúa el Art. 56 del mismo cuerpo regulatorio, por lo que es improcedente la entrega de la información vertida en esta resolución, relacionada con el considerando II; al estar limitada su divulgación por las causales comprendidas en el Art. 24 de la LAIP como información confidencial.</w:t>
      </w:r>
    </w:p>
    <w:p w:rsidR="00CA7A89" w:rsidRPr="00A546E3" w:rsidRDefault="00CA7A89" w:rsidP="00CA7A89">
      <w:pPr>
        <w:spacing w:line="360" w:lineRule="auto"/>
        <w:jc w:val="both"/>
        <w:rPr>
          <w:rFonts w:eastAsia="Times New Roman" w:cs="Times New Roman"/>
          <w:sz w:val="24"/>
          <w:szCs w:val="24"/>
          <w:lang w:eastAsia="es-SV"/>
        </w:rPr>
      </w:pPr>
      <w:r w:rsidRPr="00A546E3">
        <w:rPr>
          <w:rFonts w:eastAsia="Times New Roman" w:cstheme="minorHAnsi"/>
          <w:b/>
          <w:bCs/>
          <w:sz w:val="24"/>
          <w:szCs w:val="24"/>
          <w:lang w:eastAsia="es-SV"/>
        </w:rPr>
        <w:t xml:space="preserve">POR TANTO: </w:t>
      </w:r>
      <w:r w:rsidRPr="00A546E3">
        <w:rPr>
          <w:rFonts w:eastAsia="Times New Roman" w:cs="Times New Roman"/>
          <w:sz w:val="24"/>
          <w:szCs w:val="24"/>
          <w:lang w:eastAsia="es-SV"/>
        </w:rPr>
        <w:t xml:space="preserve">Ésta oficina en nombre de la Superintendencia General de Electricidad y  Telecomunicaciones fundamentada en los Arts. 62, 65 y 72 letra de la LAIP,  </w:t>
      </w:r>
      <w:r w:rsidRPr="00A546E3">
        <w:rPr>
          <w:rFonts w:eastAsia="Times New Roman" w:cs="Times New Roman"/>
          <w:b/>
          <w:sz w:val="24"/>
          <w:szCs w:val="24"/>
          <w:lang w:eastAsia="es-SV"/>
        </w:rPr>
        <w:t>RESUELVE:</w:t>
      </w:r>
      <w:r w:rsidRPr="00A546E3">
        <w:rPr>
          <w:rFonts w:eastAsia="Times New Roman" w:cs="Times New Roman"/>
          <w:sz w:val="24"/>
          <w:szCs w:val="24"/>
          <w:lang w:eastAsia="es-SV"/>
        </w:rPr>
        <w:t xml:space="preserve"> </w:t>
      </w:r>
    </w:p>
    <w:p w:rsidR="00CA7A89" w:rsidRPr="00A546E3" w:rsidRDefault="00CA7A89" w:rsidP="005814D6">
      <w:pPr>
        <w:numPr>
          <w:ilvl w:val="0"/>
          <w:numId w:val="71"/>
        </w:numPr>
        <w:spacing w:line="360" w:lineRule="auto"/>
        <w:contextualSpacing/>
        <w:jc w:val="both"/>
        <w:rPr>
          <w:rFonts w:cstheme="minorHAnsi"/>
          <w:sz w:val="24"/>
          <w:szCs w:val="24"/>
        </w:rPr>
      </w:pPr>
      <w:r w:rsidRPr="00A546E3">
        <w:rPr>
          <w:rFonts w:cstheme="minorHAnsi"/>
          <w:sz w:val="24"/>
          <w:szCs w:val="24"/>
        </w:rPr>
        <w:t>Declárese improcedente la solicitud de información de la requirente</w:t>
      </w:r>
      <w:r w:rsidRPr="00A546E3">
        <w:rPr>
          <w:rFonts w:ascii="Calibri" w:eastAsia="Times New Roman" w:hAnsi="Calibri" w:cstheme="minorHAnsi"/>
          <w:b/>
          <w:color w:val="000000"/>
          <w:sz w:val="24"/>
          <w:szCs w:val="24"/>
          <w:lang w:eastAsia="es-SV"/>
        </w:rPr>
        <w:t xml:space="preserve"> </w:t>
      </w:r>
      <w:r>
        <w:rPr>
          <w:rFonts w:cstheme="minorHAnsi"/>
          <w:b/>
          <w:sz w:val="24"/>
          <w:szCs w:val="24"/>
        </w:rPr>
        <w:t xml:space="preserve">XXXXXXXXXX </w:t>
      </w:r>
      <w:r w:rsidRPr="00A546E3">
        <w:rPr>
          <w:rFonts w:cstheme="minorHAnsi"/>
          <w:sz w:val="24"/>
          <w:szCs w:val="24"/>
        </w:rPr>
        <w:t>según lo fundamentado en el considerando II.</w:t>
      </w:r>
    </w:p>
    <w:p w:rsidR="00CA7A89" w:rsidRPr="00A546E3" w:rsidRDefault="00CA7A89" w:rsidP="005814D6">
      <w:pPr>
        <w:numPr>
          <w:ilvl w:val="0"/>
          <w:numId w:val="71"/>
        </w:numPr>
        <w:spacing w:line="360" w:lineRule="auto"/>
        <w:contextualSpacing/>
        <w:jc w:val="both"/>
        <w:rPr>
          <w:rFonts w:cstheme="minorHAnsi"/>
          <w:sz w:val="24"/>
          <w:szCs w:val="24"/>
        </w:rPr>
      </w:pPr>
      <w:r w:rsidRPr="00A546E3">
        <w:rPr>
          <w:rFonts w:cstheme="minorHAnsi"/>
          <w:sz w:val="24"/>
          <w:szCs w:val="24"/>
        </w:rPr>
        <w:t xml:space="preserve">Remítase a la dirección electrónica, que se consignó en la solicitud, ésta providencia administrativa en modalidad digital, gratuitamente como preceptúan los artículos 4 letra g) 61 y 102 de la Ley; </w:t>
      </w:r>
    </w:p>
    <w:p w:rsidR="00CA7A89" w:rsidRPr="00A546E3" w:rsidRDefault="00CA7A89" w:rsidP="005814D6">
      <w:pPr>
        <w:numPr>
          <w:ilvl w:val="0"/>
          <w:numId w:val="71"/>
        </w:numPr>
        <w:spacing w:line="360" w:lineRule="auto"/>
        <w:contextualSpacing/>
        <w:jc w:val="both"/>
        <w:rPr>
          <w:rFonts w:cstheme="minorHAnsi"/>
          <w:sz w:val="24"/>
          <w:szCs w:val="24"/>
        </w:rPr>
      </w:pPr>
      <w:r w:rsidRPr="00A546E3">
        <w:rPr>
          <w:rFonts w:cstheme="minorHAnsi"/>
          <w:sz w:val="24"/>
          <w:szCs w:val="24"/>
        </w:rPr>
        <w:t>Notifíquese,</w:t>
      </w:r>
    </w:p>
    <w:p w:rsidR="00CA7A89" w:rsidRPr="00A546E3" w:rsidRDefault="00CA7A89" w:rsidP="005814D6">
      <w:pPr>
        <w:numPr>
          <w:ilvl w:val="0"/>
          <w:numId w:val="71"/>
        </w:numPr>
        <w:spacing w:line="360" w:lineRule="auto"/>
        <w:contextualSpacing/>
        <w:jc w:val="both"/>
        <w:rPr>
          <w:rFonts w:eastAsia="Times New Roman" w:cstheme="minorHAnsi"/>
          <w:b/>
          <w:bCs/>
          <w:sz w:val="24"/>
          <w:szCs w:val="24"/>
          <w:lang w:eastAsia="es-SV"/>
        </w:rPr>
      </w:pPr>
      <w:r w:rsidRPr="00A546E3">
        <w:rPr>
          <w:rFonts w:cstheme="minorHAnsi"/>
          <w:sz w:val="24"/>
          <w:szCs w:val="24"/>
        </w:rPr>
        <w:t>Archívese.</w:t>
      </w:r>
    </w:p>
    <w:p w:rsidR="00CA7A89" w:rsidRPr="00A546E3" w:rsidRDefault="00CA7A89" w:rsidP="00CA7A89">
      <w:pPr>
        <w:spacing w:line="360" w:lineRule="auto"/>
        <w:ind w:left="720"/>
        <w:contextualSpacing/>
        <w:jc w:val="both"/>
        <w:rPr>
          <w:rFonts w:eastAsia="Times New Roman" w:cstheme="minorHAnsi"/>
          <w:b/>
          <w:bCs/>
          <w:sz w:val="24"/>
          <w:szCs w:val="24"/>
          <w:lang w:eastAsia="es-SV"/>
        </w:rPr>
      </w:pPr>
    </w:p>
    <w:p w:rsidR="00CA7A89" w:rsidRPr="00A546E3" w:rsidRDefault="00CA7A89" w:rsidP="00CA7A89">
      <w:pPr>
        <w:spacing w:line="360" w:lineRule="auto"/>
        <w:ind w:left="720"/>
        <w:contextualSpacing/>
        <w:jc w:val="both"/>
        <w:rPr>
          <w:rFonts w:eastAsia="Times New Roman" w:cstheme="minorHAnsi"/>
          <w:b/>
          <w:bCs/>
          <w:sz w:val="24"/>
          <w:szCs w:val="24"/>
          <w:lang w:eastAsia="es-SV"/>
        </w:rPr>
      </w:pPr>
    </w:p>
    <w:p w:rsidR="00CA7A89" w:rsidRPr="00A546E3" w:rsidRDefault="00CA7A89" w:rsidP="00CA7A89">
      <w:pPr>
        <w:spacing w:after="0" w:line="240" w:lineRule="auto"/>
        <w:jc w:val="center"/>
        <w:rPr>
          <w:rFonts w:eastAsia="Times New Roman" w:cstheme="minorHAnsi"/>
          <w:b/>
          <w:sz w:val="24"/>
          <w:szCs w:val="24"/>
          <w:lang w:eastAsia="es-SV"/>
        </w:rPr>
      </w:pPr>
    </w:p>
    <w:p w:rsidR="00CA7A89" w:rsidRPr="00A546E3" w:rsidRDefault="00CA7A89" w:rsidP="00CA7A89">
      <w:pPr>
        <w:spacing w:after="0" w:line="240" w:lineRule="auto"/>
        <w:jc w:val="center"/>
        <w:rPr>
          <w:rFonts w:eastAsia="Times New Roman" w:cstheme="minorHAnsi"/>
          <w:b/>
          <w:sz w:val="24"/>
          <w:szCs w:val="24"/>
          <w:lang w:eastAsia="es-SV"/>
        </w:rPr>
      </w:pPr>
    </w:p>
    <w:p w:rsidR="00CA7A89" w:rsidRPr="00A546E3" w:rsidRDefault="00CA7A89" w:rsidP="00CA7A89">
      <w:pPr>
        <w:spacing w:after="0" w:line="240" w:lineRule="auto"/>
        <w:jc w:val="center"/>
        <w:rPr>
          <w:rFonts w:eastAsia="Times New Roman" w:cstheme="minorHAnsi"/>
          <w:b/>
          <w:sz w:val="24"/>
          <w:szCs w:val="24"/>
          <w:lang w:eastAsia="es-SV"/>
        </w:rPr>
      </w:pPr>
      <w:r>
        <w:rPr>
          <w:rFonts w:eastAsia="Times New Roman" w:cstheme="minorHAnsi"/>
          <w:b/>
          <w:sz w:val="24"/>
          <w:szCs w:val="24"/>
          <w:lang w:eastAsia="es-SV"/>
        </w:rPr>
        <w:t>XXXXXXXXXX</w:t>
      </w:r>
    </w:p>
    <w:p w:rsidR="00CA7A89" w:rsidRDefault="00CA7A89" w:rsidP="00CA7A89">
      <w:pPr>
        <w:spacing w:after="0" w:line="240" w:lineRule="auto"/>
        <w:jc w:val="center"/>
        <w:rPr>
          <w:rFonts w:eastAsia="Times New Roman" w:cstheme="minorHAnsi"/>
          <w:sz w:val="24"/>
          <w:szCs w:val="24"/>
          <w:lang w:eastAsia="es-SV"/>
        </w:rPr>
      </w:pPr>
      <w:r w:rsidRPr="00A546E3">
        <w:rPr>
          <w:rFonts w:eastAsia="Times New Roman" w:cstheme="minorHAnsi"/>
          <w:sz w:val="24"/>
          <w:szCs w:val="24"/>
          <w:lang w:eastAsia="es-SV"/>
        </w:rPr>
        <w:t>Oficial de Información Institucional</w:t>
      </w:r>
    </w:p>
    <w:p w:rsidR="00CA7A89" w:rsidRDefault="00CA7A89" w:rsidP="00CA7A89">
      <w:pPr>
        <w:spacing w:after="0" w:line="240" w:lineRule="auto"/>
        <w:jc w:val="center"/>
        <w:rPr>
          <w:rFonts w:eastAsia="Times New Roman" w:cstheme="minorHAnsi"/>
          <w:sz w:val="24"/>
          <w:szCs w:val="24"/>
          <w:lang w:eastAsia="es-SV"/>
        </w:rPr>
      </w:pPr>
    </w:p>
    <w:p w:rsidR="00CA7A89" w:rsidRDefault="00CA7A89" w:rsidP="00CA7A89">
      <w:pPr>
        <w:spacing w:after="0" w:line="240" w:lineRule="auto"/>
        <w:jc w:val="center"/>
        <w:rPr>
          <w:rFonts w:eastAsia="Times New Roman" w:cstheme="minorHAnsi"/>
          <w:sz w:val="24"/>
          <w:szCs w:val="24"/>
          <w:lang w:eastAsia="es-SV"/>
        </w:rPr>
      </w:pPr>
    </w:p>
    <w:p w:rsidR="00CA7A89" w:rsidRDefault="00CA7A89" w:rsidP="00CA7A89">
      <w:pPr>
        <w:spacing w:after="0" w:line="240" w:lineRule="auto"/>
        <w:jc w:val="center"/>
        <w:rPr>
          <w:rFonts w:eastAsia="Times New Roman" w:cstheme="minorHAnsi"/>
          <w:sz w:val="24"/>
          <w:szCs w:val="24"/>
          <w:lang w:eastAsia="es-SV"/>
        </w:rPr>
      </w:pPr>
    </w:p>
    <w:p w:rsidR="00CA7A89" w:rsidRDefault="00CA7A89" w:rsidP="00570D7E">
      <w:pPr>
        <w:spacing w:after="0" w:line="360" w:lineRule="auto"/>
        <w:jc w:val="center"/>
      </w:pPr>
    </w:p>
    <w:p w:rsidR="00CA7A89" w:rsidRDefault="00CA7A89" w:rsidP="00570D7E">
      <w:pPr>
        <w:spacing w:after="0" w:line="360" w:lineRule="auto"/>
        <w:jc w:val="center"/>
      </w:pPr>
    </w:p>
    <w:p w:rsidR="00CA7A89" w:rsidRDefault="00CA7A89" w:rsidP="00570D7E">
      <w:pPr>
        <w:spacing w:after="0" w:line="360" w:lineRule="auto"/>
        <w:jc w:val="center"/>
      </w:pPr>
    </w:p>
    <w:p w:rsidR="00CA7A89" w:rsidRDefault="00CA7A89" w:rsidP="00570D7E">
      <w:pPr>
        <w:spacing w:after="0" w:line="360" w:lineRule="auto"/>
        <w:jc w:val="center"/>
      </w:pPr>
    </w:p>
    <w:p w:rsidR="00CA7A89" w:rsidRDefault="00CA7A89" w:rsidP="00570D7E">
      <w:pPr>
        <w:spacing w:after="0" w:line="360" w:lineRule="auto"/>
        <w:jc w:val="center"/>
      </w:pPr>
    </w:p>
    <w:p w:rsidR="00CA7A89" w:rsidRDefault="00CA7A89" w:rsidP="00570D7E">
      <w:pPr>
        <w:spacing w:after="0" w:line="360" w:lineRule="auto"/>
        <w:jc w:val="center"/>
      </w:pPr>
    </w:p>
    <w:p w:rsidR="00CA7A89" w:rsidRDefault="00CA7A89" w:rsidP="00570D7E">
      <w:pPr>
        <w:spacing w:after="0" w:line="360" w:lineRule="auto"/>
        <w:jc w:val="center"/>
      </w:pPr>
    </w:p>
    <w:p w:rsidR="0058280D" w:rsidRPr="0058280D" w:rsidRDefault="0058280D" w:rsidP="0058280D">
      <w:pPr>
        <w:tabs>
          <w:tab w:val="left" w:pos="3181"/>
        </w:tabs>
        <w:spacing w:after="0" w:line="360" w:lineRule="auto"/>
        <w:jc w:val="both"/>
        <w:rPr>
          <w:rFonts w:ascii="Calibri" w:eastAsia="Times New Roman" w:hAnsi="Calibri" w:cs="Calibri"/>
          <w:b/>
          <w:bCs/>
          <w:spacing w:val="-1"/>
          <w:lang w:eastAsia="es-SV"/>
        </w:rPr>
      </w:pPr>
      <w:r w:rsidRPr="0058280D">
        <w:rPr>
          <w:rFonts w:ascii="Calibri" w:eastAsia="Times New Roman" w:hAnsi="Calibri" w:cs="Calibri"/>
          <w:b/>
          <w:bCs/>
          <w:spacing w:val="-1"/>
          <w:lang w:eastAsia="es-SV"/>
        </w:rPr>
        <w:lastRenderedPageBreak/>
        <w:t xml:space="preserve">SIPT N° 113-2018 </w:t>
      </w:r>
    </w:p>
    <w:p w:rsidR="0058280D" w:rsidRPr="0058280D" w:rsidRDefault="0058280D" w:rsidP="0058280D">
      <w:pPr>
        <w:tabs>
          <w:tab w:val="left" w:pos="3181"/>
        </w:tabs>
        <w:spacing w:after="0" w:line="360" w:lineRule="auto"/>
        <w:jc w:val="both"/>
        <w:rPr>
          <w:rFonts w:ascii="Calibri" w:eastAsia="Times New Roman" w:hAnsi="Calibri" w:cstheme="minorHAnsi"/>
          <w:b/>
          <w:bCs/>
          <w:spacing w:val="-1"/>
          <w:lang w:eastAsia="es-SV"/>
        </w:rPr>
      </w:pPr>
      <w:r w:rsidRPr="0058280D">
        <w:rPr>
          <w:rFonts w:ascii="Calibri" w:eastAsia="Times New Roman" w:hAnsi="Calibri" w:cs="Calibri"/>
          <w:bCs/>
          <w:strike/>
          <w:spacing w:val="-1"/>
          <w:lang w:eastAsia="es-SV"/>
        </w:rPr>
        <w:t xml:space="preserve"> </w:t>
      </w:r>
    </w:p>
    <w:p w:rsidR="0058280D" w:rsidRPr="0058280D" w:rsidRDefault="0058280D" w:rsidP="0058280D">
      <w:pPr>
        <w:spacing w:line="360" w:lineRule="auto"/>
        <w:jc w:val="both"/>
        <w:rPr>
          <w:rFonts w:ascii="Calibri" w:eastAsia="Times New Roman" w:hAnsi="Calibri" w:cs="Calibri"/>
          <w:lang w:eastAsia="es-SV"/>
        </w:rPr>
      </w:pPr>
      <w:r w:rsidRPr="0058280D">
        <w:rPr>
          <w:rFonts w:ascii="Calibri" w:eastAsia="Times New Roman" w:hAnsi="Calibri" w:cstheme="minorHAnsi"/>
          <w:b/>
          <w:lang w:eastAsia="es-SV"/>
        </w:rPr>
        <w:t xml:space="preserve">SUPERINTENDENCIA GENERAL DE ELECTRICIDAD Y TELECOMUNICACIONES-SIGET, UNIDAD DE ACCESO A LA INFORMACIÓN Y TRANSPARENCIA-UAIT, </w:t>
      </w:r>
      <w:r w:rsidRPr="0058280D">
        <w:rPr>
          <w:rFonts w:ascii="Calibri" w:eastAsia="Times New Roman" w:hAnsi="Calibri" w:cstheme="minorHAnsi"/>
          <w:lang w:eastAsia="es-SV"/>
        </w:rPr>
        <w:t>a las quince horas con diez minutos del día dos de julio de dos mil dieciocho.</w:t>
      </w:r>
    </w:p>
    <w:p w:rsidR="0058280D" w:rsidRPr="0058280D" w:rsidRDefault="0058280D" w:rsidP="0058280D">
      <w:pPr>
        <w:autoSpaceDE w:val="0"/>
        <w:autoSpaceDN w:val="0"/>
        <w:adjustRightInd w:val="0"/>
        <w:spacing w:after="0" w:line="360" w:lineRule="auto"/>
        <w:jc w:val="both"/>
        <w:rPr>
          <w:rFonts w:eastAsia="Times New Roman" w:cstheme="minorHAnsi"/>
          <w:b/>
          <w:i/>
          <w:sz w:val="23"/>
          <w:szCs w:val="23"/>
          <w:lang w:eastAsia="es-SV"/>
        </w:rPr>
      </w:pPr>
      <w:r w:rsidRPr="0058280D">
        <w:rPr>
          <w:rFonts w:eastAsia="Times New Roman" w:cstheme="minorHAnsi"/>
          <w:sz w:val="23"/>
          <w:szCs w:val="23"/>
          <w:lang w:eastAsia="es-SV"/>
        </w:rPr>
        <w:t xml:space="preserve">A sus antecedentes la solicitud interpuesta mediante llamada telefónica realizada a la Oficina de la Unidad de Acceso a la Información y Transparencia, a las once horas con veinte minutos del día veinte de junio del presente año, por el ciudadano </w:t>
      </w:r>
      <w:r>
        <w:rPr>
          <w:rFonts w:eastAsia="Times New Roman" w:cstheme="minorHAnsi"/>
          <w:b/>
          <w:sz w:val="23"/>
          <w:szCs w:val="23"/>
          <w:lang w:eastAsia="es-SV"/>
        </w:rPr>
        <w:t>XXXXXXXXXX</w:t>
      </w:r>
      <w:r w:rsidRPr="0058280D">
        <w:rPr>
          <w:rFonts w:eastAsia="Times New Roman" w:cstheme="minorHAnsi"/>
          <w:b/>
          <w:sz w:val="23"/>
          <w:szCs w:val="23"/>
          <w:lang w:eastAsia="es-SV"/>
        </w:rPr>
        <w:t xml:space="preserve">, </w:t>
      </w:r>
      <w:r w:rsidRPr="0058280D">
        <w:rPr>
          <w:rFonts w:eastAsia="Times New Roman" w:cstheme="minorHAnsi"/>
          <w:sz w:val="23"/>
          <w:szCs w:val="23"/>
          <w:lang w:eastAsia="es-SV"/>
        </w:rPr>
        <w:t>en la que literalmente solicitó:</w:t>
      </w:r>
      <w:r w:rsidRPr="0058280D">
        <w:rPr>
          <w:rFonts w:eastAsia="Times New Roman" w:cstheme="minorHAnsi"/>
          <w:b/>
          <w:i/>
          <w:sz w:val="23"/>
          <w:szCs w:val="23"/>
          <w:lang w:eastAsia="es-SV"/>
        </w:rPr>
        <w:t xml:space="preserve"> “Listado de cable operadores de El Salvador, con números de contacto y direcciones.”</w:t>
      </w:r>
    </w:p>
    <w:p w:rsidR="0058280D" w:rsidRPr="0058280D" w:rsidRDefault="0058280D" w:rsidP="0058280D">
      <w:pPr>
        <w:autoSpaceDE w:val="0"/>
        <w:autoSpaceDN w:val="0"/>
        <w:adjustRightInd w:val="0"/>
        <w:spacing w:after="0" w:line="360" w:lineRule="auto"/>
        <w:jc w:val="both"/>
        <w:rPr>
          <w:rFonts w:eastAsia="Times New Roman" w:cstheme="minorHAnsi"/>
          <w:b/>
          <w:lang w:eastAsia="es-SV"/>
        </w:rPr>
      </w:pPr>
    </w:p>
    <w:p w:rsidR="0058280D" w:rsidRPr="0058280D" w:rsidRDefault="0058280D" w:rsidP="0058280D">
      <w:pPr>
        <w:tabs>
          <w:tab w:val="left" w:pos="2127"/>
        </w:tabs>
        <w:spacing w:after="0" w:line="360" w:lineRule="auto"/>
        <w:jc w:val="both"/>
        <w:rPr>
          <w:rFonts w:eastAsia="Times New Roman" w:cstheme="minorHAnsi"/>
          <w:b/>
          <w:lang w:eastAsia="es-SV"/>
        </w:rPr>
      </w:pPr>
      <w:r w:rsidRPr="0058280D">
        <w:rPr>
          <w:rFonts w:eastAsia="Times New Roman" w:cstheme="minorHAnsi"/>
          <w:b/>
          <w:lang w:eastAsia="es-SV"/>
        </w:rPr>
        <w:t>Ésta unidad sobre la solicitud hace las consideraciones siguientes:</w:t>
      </w:r>
    </w:p>
    <w:p w:rsidR="0058280D" w:rsidRPr="0058280D" w:rsidRDefault="0058280D" w:rsidP="0058280D">
      <w:pPr>
        <w:tabs>
          <w:tab w:val="left" w:pos="2127"/>
        </w:tabs>
        <w:spacing w:after="0" w:line="360" w:lineRule="auto"/>
        <w:jc w:val="both"/>
        <w:rPr>
          <w:rFonts w:eastAsia="Times New Roman" w:cstheme="minorHAnsi"/>
          <w:b/>
          <w:lang w:eastAsia="es-SV"/>
        </w:rPr>
      </w:pPr>
    </w:p>
    <w:p w:rsidR="0058280D" w:rsidRPr="0058280D" w:rsidRDefault="0058280D" w:rsidP="005814D6">
      <w:pPr>
        <w:numPr>
          <w:ilvl w:val="0"/>
          <w:numId w:val="69"/>
        </w:numPr>
        <w:tabs>
          <w:tab w:val="left" w:pos="2127"/>
        </w:tabs>
        <w:spacing w:line="360" w:lineRule="auto"/>
        <w:ind w:left="426"/>
        <w:contextualSpacing/>
        <w:jc w:val="both"/>
        <w:rPr>
          <w:rFonts w:eastAsia="Times New Roman" w:cs="Times New Roman"/>
          <w:lang w:eastAsia="es-SV"/>
        </w:rPr>
      </w:pPr>
      <w:r w:rsidRPr="0058280D">
        <w:rPr>
          <w:rFonts w:eastAsia="Times New Roman" w:cs="Times New Roman"/>
          <w:lang w:eastAsia="es-SV"/>
        </w:rPr>
        <w:t xml:space="preserve">Que la solicitud fue presentada en la fecha citada, clasificada con el código </w:t>
      </w:r>
      <w:r w:rsidRPr="0058280D">
        <w:rPr>
          <w:rFonts w:eastAsia="Times New Roman" w:cs="Times New Roman"/>
          <w:bCs/>
          <w:lang w:eastAsia="es-SV"/>
        </w:rPr>
        <w:t>SIPT N° 113-2018</w:t>
      </w:r>
      <w:r w:rsidRPr="0058280D">
        <w:rPr>
          <w:rFonts w:eastAsia="Times New Roman" w:cs="Times New Roman"/>
          <w:b/>
          <w:bCs/>
          <w:lang w:eastAsia="es-SV"/>
        </w:rPr>
        <w:t>,</w:t>
      </w:r>
      <w:r w:rsidRPr="0058280D">
        <w:rPr>
          <w:rFonts w:eastAsia="Times New Roman" w:cs="Times New Roman"/>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58280D" w:rsidRPr="0058280D" w:rsidRDefault="0058280D" w:rsidP="0058280D">
      <w:pPr>
        <w:tabs>
          <w:tab w:val="left" w:pos="2127"/>
        </w:tabs>
        <w:spacing w:line="360" w:lineRule="auto"/>
        <w:ind w:left="426"/>
        <w:contextualSpacing/>
        <w:jc w:val="both"/>
        <w:rPr>
          <w:rFonts w:eastAsia="Times New Roman" w:cs="Times New Roman"/>
          <w:lang w:eastAsia="es-SV"/>
        </w:rPr>
      </w:pPr>
    </w:p>
    <w:p w:rsidR="0058280D" w:rsidRPr="0058280D" w:rsidRDefault="0058280D" w:rsidP="005814D6">
      <w:pPr>
        <w:numPr>
          <w:ilvl w:val="0"/>
          <w:numId w:val="69"/>
        </w:numPr>
        <w:tabs>
          <w:tab w:val="left" w:pos="2127"/>
        </w:tabs>
        <w:spacing w:line="360" w:lineRule="auto"/>
        <w:ind w:left="426"/>
        <w:contextualSpacing/>
        <w:jc w:val="both"/>
        <w:rPr>
          <w:rFonts w:eastAsia="Times New Roman" w:cs="Times New Roman"/>
          <w:lang w:eastAsia="es-SV"/>
        </w:rPr>
      </w:pPr>
      <w:r w:rsidRPr="0058280D">
        <w:rPr>
          <w:rFonts w:eastAsia="Times New Roman" w:cs="Times New Roman"/>
          <w:lang w:eastAsia="es-SV"/>
        </w:rPr>
        <w:t xml:space="preserve">Mediante correo de las trece horas con cuarenta y un minutos del día veinte de junio de dos mil dieciocho, se previno al ciudadano, en relación a la falta de firma en la solicitud de información, de acuerdo al Art. 54 literal d) de la LAIP. </w:t>
      </w:r>
      <w:r w:rsidRPr="0058280D">
        <w:rPr>
          <w:rFonts w:ascii="Calibri" w:eastAsia="Times New Roman" w:hAnsi="Calibri" w:cstheme="minorHAnsi"/>
          <w:sz w:val="24"/>
          <w:szCs w:val="24"/>
          <w:lang w:eastAsia="es-SV"/>
        </w:rPr>
        <w:t>Prevención que fue subsanada por el ciudadano, al remitir lo requerido mediante correo electrónico de las catorce horas con treinta y ocho minutos, del día veinte de junio de dos mil dieciocho. Por lo que se le dio el trámite respectivo.</w:t>
      </w:r>
    </w:p>
    <w:p w:rsidR="0058280D" w:rsidRPr="0058280D" w:rsidRDefault="0058280D" w:rsidP="0058280D">
      <w:pPr>
        <w:ind w:left="720"/>
        <w:contextualSpacing/>
        <w:rPr>
          <w:rFonts w:eastAsia="Times New Roman" w:cs="Times New Roman"/>
          <w:lang w:eastAsia="es-SV"/>
        </w:rPr>
      </w:pPr>
    </w:p>
    <w:p w:rsidR="0058280D" w:rsidRPr="0058280D" w:rsidRDefault="0058280D" w:rsidP="005814D6">
      <w:pPr>
        <w:numPr>
          <w:ilvl w:val="0"/>
          <w:numId w:val="69"/>
        </w:numPr>
        <w:tabs>
          <w:tab w:val="left" w:pos="426"/>
          <w:tab w:val="left" w:pos="2127"/>
        </w:tabs>
        <w:spacing w:line="360" w:lineRule="auto"/>
        <w:ind w:left="426"/>
        <w:contextualSpacing/>
        <w:jc w:val="both"/>
        <w:rPr>
          <w:rFonts w:eastAsia="Times New Roman" w:cstheme="minorHAnsi"/>
          <w:b/>
          <w:lang w:eastAsia="es-SV"/>
        </w:rPr>
      </w:pPr>
      <w:r w:rsidRPr="0058280D">
        <w:rPr>
          <w:rFonts w:eastAsia="Times New Roman" w:cstheme="minorHAnsi"/>
          <w:lang w:eastAsia="es-SV"/>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58280D">
        <w:rPr>
          <w:rFonts w:eastAsia="Times New Roman" w:cstheme="minorHAnsi"/>
          <w:i/>
          <w:lang w:eastAsia="es-SV"/>
        </w:rPr>
        <w:t xml:space="preserve">“El  Oficial  de  información transmitirá la solicitud a la unidad administrativa que tenga o pueda poseer la información, con objeto de que ésta la localice, verifique su clasificación y, en su caso, le comunique la manera en que se </w:t>
      </w:r>
      <w:r w:rsidRPr="0058280D">
        <w:rPr>
          <w:rFonts w:eastAsia="Times New Roman" w:cstheme="minorHAnsi"/>
          <w:i/>
          <w:lang w:eastAsia="es-SV"/>
        </w:rPr>
        <w:lastRenderedPageBreak/>
        <w:t>encuentra disponible</w:t>
      </w:r>
      <w:r w:rsidRPr="0058280D">
        <w:rPr>
          <w:rFonts w:eastAsia="Times New Roman" w:cstheme="minorHAnsi"/>
          <w:lang w:eastAsia="es-SV"/>
        </w:rPr>
        <w:t xml:space="preserve">”. En cumplimiento de tales facultades se trasladó la petición al Registro de Electricidad y Telecomunicaciones-RET. </w:t>
      </w:r>
    </w:p>
    <w:p w:rsidR="0058280D" w:rsidRPr="0058280D" w:rsidRDefault="0058280D" w:rsidP="0058280D">
      <w:pPr>
        <w:ind w:left="426"/>
        <w:contextualSpacing/>
        <w:rPr>
          <w:rFonts w:eastAsia="Times New Roman" w:cstheme="minorHAnsi"/>
          <w:b/>
          <w:lang w:eastAsia="es-SV"/>
        </w:rPr>
      </w:pPr>
    </w:p>
    <w:p w:rsidR="0058280D" w:rsidRPr="0058280D" w:rsidRDefault="0058280D" w:rsidP="005814D6">
      <w:pPr>
        <w:numPr>
          <w:ilvl w:val="0"/>
          <w:numId w:val="69"/>
        </w:numPr>
        <w:autoSpaceDE w:val="0"/>
        <w:autoSpaceDN w:val="0"/>
        <w:adjustRightInd w:val="0"/>
        <w:spacing w:after="0" w:line="360" w:lineRule="auto"/>
        <w:ind w:left="426"/>
        <w:jc w:val="both"/>
        <w:rPr>
          <w:rFonts w:eastAsia="Times New Roman" w:cstheme="minorHAnsi"/>
          <w:b/>
          <w:lang w:eastAsia="es-SV"/>
        </w:rPr>
      </w:pPr>
      <w:r w:rsidRPr="0058280D">
        <w:rPr>
          <w:rFonts w:cstheme="minorHAnsi"/>
        </w:rPr>
        <w:t>La Ley de Creación de la Superintendencia General de Electricidad y Telecomunicaciones- LCSIGET, en su artículo 4 dispone entre sus facultades: “</w:t>
      </w:r>
      <w:r w:rsidRPr="0058280D">
        <w:rPr>
          <w:rFonts w:cstheme="minorHAnsi"/>
          <w:i/>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58280D">
        <w:rPr>
          <w:rFonts w:cstheme="minorHAnsi"/>
        </w:rPr>
        <w:t xml:space="preserve">” </w:t>
      </w:r>
    </w:p>
    <w:p w:rsidR="0058280D" w:rsidRPr="0058280D" w:rsidRDefault="0058280D" w:rsidP="0058280D">
      <w:pPr>
        <w:tabs>
          <w:tab w:val="left" w:pos="2127"/>
        </w:tabs>
        <w:spacing w:line="360" w:lineRule="auto"/>
        <w:jc w:val="both"/>
        <w:rPr>
          <w:rFonts w:eastAsia="Times New Roman" w:cstheme="minorHAnsi"/>
          <w:b/>
          <w:lang w:eastAsia="es-SV"/>
        </w:rPr>
      </w:pPr>
    </w:p>
    <w:p w:rsidR="0058280D" w:rsidRPr="0058280D" w:rsidRDefault="0058280D" w:rsidP="0058280D">
      <w:pPr>
        <w:tabs>
          <w:tab w:val="left" w:pos="2127"/>
        </w:tabs>
        <w:spacing w:line="360" w:lineRule="auto"/>
        <w:jc w:val="both"/>
        <w:rPr>
          <w:rFonts w:cstheme="minorHAnsi"/>
        </w:rPr>
      </w:pPr>
      <w:r w:rsidRPr="0058280D">
        <w:rPr>
          <w:rFonts w:eastAsia="Times New Roman" w:cstheme="minorHAnsi"/>
          <w:b/>
          <w:lang w:eastAsia="es-SV"/>
        </w:rPr>
        <w:t>RAZONAMIENTO DE RESPUESTA  A LA PETICIÓN:</w:t>
      </w:r>
    </w:p>
    <w:p w:rsidR="0058280D" w:rsidRPr="0058280D" w:rsidRDefault="0058280D" w:rsidP="005814D6">
      <w:pPr>
        <w:numPr>
          <w:ilvl w:val="0"/>
          <w:numId w:val="69"/>
        </w:numPr>
        <w:autoSpaceDE w:val="0"/>
        <w:autoSpaceDN w:val="0"/>
        <w:adjustRightInd w:val="0"/>
        <w:spacing w:after="0" w:line="360" w:lineRule="auto"/>
        <w:ind w:left="426"/>
        <w:contextualSpacing/>
        <w:jc w:val="both"/>
        <w:rPr>
          <w:rFonts w:ascii="Calibri" w:hAnsi="Calibri" w:cs="Calibri"/>
          <w:color w:val="000000"/>
        </w:rPr>
      </w:pPr>
      <w:r w:rsidRPr="0058280D">
        <w:rPr>
          <w:rFonts w:ascii="Calibri" w:hAnsi="Calibri" w:cs="Calibri"/>
          <w:color w:val="000000"/>
        </w:rPr>
        <w:t xml:space="preserve">El Registro de Electricidad y Telecomunicaciones, </w:t>
      </w:r>
      <w:r w:rsidRPr="0058280D">
        <w:rPr>
          <w:rFonts w:eastAsia="Times New Roman" w:cstheme="minorHAnsi"/>
          <w:lang w:eastAsia="es-SV"/>
        </w:rPr>
        <w:t xml:space="preserve">en respuesta a la información requerida manifestó, que de acuerdo a la información solicitada por el ciudadano y en la búsqueda de la misma, en los documentos y archivos que este resguarda encontró el listado de los cable operadores de El Salvador, por lo que la misma fue remitida, pero con la dirección y número de contacto únicamente de las personas jurídicas, esto con base al Art. 24 </w:t>
      </w:r>
    </w:p>
    <w:p w:rsidR="0058280D" w:rsidRPr="0058280D" w:rsidRDefault="0058280D" w:rsidP="0058280D">
      <w:pPr>
        <w:autoSpaceDE w:val="0"/>
        <w:autoSpaceDN w:val="0"/>
        <w:adjustRightInd w:val="0"/>
        <w:spacing w:after="0" w:line="360" w:lineRule="auto"/>
        <w:ind w:left="426"/>
        <w:contextualSpacing/>
        <w:jc w:val="both"/>
        <w:rPr>
          <w:rFonts w:ascii="Calibri" w:hAnsi="Calibri" w:cs="Calibri"/>
          <w:color w:val="000000"/>
        </w:rPr>
      </w:pPr>
    </w:p>
    <w:p w:rsidR="0058280D" w:rsidRPr="0058280D" w:rsidRDefault="0058280D" w:rsidP="005814D6">
      <w:pPr>
        <w:numPr>
          <w:ilvl w:val="0"/>
          <w:numId w:val="69"/>
        </w:numPr>
        <w:autoSpaceDE w:val="0"/>
        <w:autoSpaceDN w:val="0"/>
        <w:adjustRightInd w:val="0"/>
        <w:spacing w:after="0" w:line="360" w:lineRule="auto"/>
        <w:ind w:left="426"/>
        <w:contextualSpacing/>
        <w:jc w:val="both"/>
        <w:rPr>
          <w:rFonts w:ascii="Calibri" w:hAnsi="Calibri" w:cs="Calibri"/>
          <w:color w:val="000000"/>
        </w:rPr>
      </w:pPr>
      <w:r w:rsidRPr="0058280D">
        <w:rPr>
          <w:rFonts w:eastAsia="Times New Roman" w:cstheme="minorHAnsi"/>
          <w:sz w:val="23"/>
          <w:szCs w:val="23"/>
          <w:lang w:eastAsia="es-SV"/>
        </w:rPr>
        <w:t xml:space="preserve">Se aclara que el documento que remitió Registro de Electricidad y telecomunicaciones, descrito en el considerando V hace referencia a datos personales, los cuales todo ente obligado, en este caso la SIGET, es responsable de su protección y resguardo; la LAIP en el artículo 3 literal h) señala entre sus fines la protección de datos personales, que a la luz de la definición del Art. 6 letra a) dice  que  </w:t>
      </w:r>
      <w:r w:rsidRPr="0058280D">
        <w:rPr>
          <w:rFonts w:eastAsia="Times New Roman" w:cstheme="minorHAnsi"/>
          <w:i/>
          <w:sz w:val="23"/>
          <w:szCs w:val="23"/>
          <w:lang w:eastAsia="es-SV"/>
        </w:rPr>
        <w:t>es  información  privada  concerniente  a  una  persona,  identificada  o identificable, relativa a su nombre, nacionalidad, domicilio, firma autógrafa, dirección electrónica,  número telefónico u otra análoga</w:t>
      </w:r>
      <w:r w:rsidRPr="0058280D">
        <w:rPr>
          <w:rFonts w:eastAsia="Times New Roman" w:cstheme="minorHAnsi"/>
          <w:sz w:val="23"/>
          <w:szCs w:val="23"/>
          <w:lang w:eastAsia="es-SV"/>
        </w:rPr>
        <w:t>, ya que el Art. 24 literal c) la concibe como información CONFIDENCIAL. Por tal motivo se entregará una “VERSIÓN PÚBLICA” del documento original, de conformidad al Art. 30 LAIP siendo procedente suministrar esa versión al peticionario.</w:t>
      </w:r>
    </w:p>
    <w:p w:rsidR="0058280D" w:rsidRPr="0058280D" w:rsidRDefault="0058280D" w:rsidP="0058280D">
      <w:pPr>
        <w:autoSpaceDE w:val="0"/>
        <w:autoSpaceDN w:val="0"/>
        <w:adjustRightInd w:val="0"/>
        <w:spacing w:after="0" w:line="360" w:lineRule="auto"/>
        <w:ind w:left="66"/>
        <w:jc w:val="both"/>
        <w:rPr>
          <w:rFonts w:eastAsia="Times New Roman" w:cs="Times New Roman"/>
          <w:lang w:eastAsia="es-SV"/>
        </w:rPr>
      </w:pPr>
    </w:p>
    <w:p w:rsidR="0058280D" w:rsidRPr="0058280D" w:rsidRDefault="0058280D" w:rsidP="005814D6">
      <w:pPr>
        <w:numPr>
          <w:ilvl w:val="0"/>
          <w:numId w:val="69"/>
        </w:numPr>
        <w:autoSpaceDE w:val="0"/>
        <w:autoSpaceDN w:val="0"/>
        <w:adjustRightInd w:val="0"/>
        <w:spacing w:after="0" w:line="360" w:lineRule="auto"/>
        <w:ind w:left="426"/>
        <w:contextualSpacing/>
        <w:jc w:val="both"/>
        <w:rPr>
          <w:rFonts w:eastAsia="Times New Roman" w:cstheme="minorHAnsi"/>
          <w:lang w:eastAsia="es-SV"/>
        </w:rPr>
      </w:pPr>
      <w:r w:rsidRPr="0058280D">
        <w:rPr>
          <w:rFonts w:eastAsia="Times New Roman" w:cstheme="minorHAnsi"/>
          <w:lang w:eastAsia="es-SV"/>
        </w:rPr>
        <w:t xml:space="preserve">Después de admitida la solicitud, deberá analizarse el contenido de esta según el Art. 55 del RLAIP, con el objeto de establecer si la información será entregada, o fundar su negativa; del estudio de la  petición se  establece  que se hará entrega del documento remitido por el </w:t>
      </w:r>
      <w:r w:rsidRPr="0058280D">
        <w:rPr>
          <w:rFonts w:eastAsia="Times New Roman" w:cstheme="minorHAnsi"/>
          <w:lang w:eastAsia="es-SV"/>
        </w:rPr>
        <w:lastRenderedPageBreak/>
        <w:t>Registro de Electricidad y Telecomunicaciones en Versión Pública, debiendo dictar la  resolución de mérito como preceptúa el Art. 56 del mismo cuerpo regulatorio, siendo procedente la entrega de la información solicitada.</w:t>
      </w:r>
    </w:p>
    <w:p w:rsidR="0058280D" w:rsidRPr="0058280D" w:rsidRDefault="0058280D" w:rsidP="0058280D">
      <w:pPr>
        <w:ind w:left="720"/>
        <w:contextualSpacing/>
        <w:rPr>
          <w:rFonts w:eastAsia="Times New Roman" w:cstheme="minorHAnsi"/>
          <w:lang w:eastAsia="es-SV"/>
        </w:rPr>
      </w:pPr>
    </w:p>
    <w:p w:rsidR="0058280D" w:rsidRPr="0058280D" w:rsidRDefault="0058280D" w:rsidP="0058280D">
      <w:pPr>
        <w:ind w:left="720"/>
        <w:contextualSpacing/>
        <w:rPr>
          <w:rFonts w:eastAsia="Times New Roman" w:cstheme="minorHAnsi"/>
          <w:lang w:eastAsia="es-SV"/>
        </w:rPr>
      </w:pPr>
    </w:p>
    <w:p w:rsidR="0058280D" w:rsidRPr="0058280D" w:rsidRDefault="0058280D" w:rsidP="0058280D">
      <w:pPr>
        <w:autoSpaceDE w:val="0"/>
        <w:autoSpaceDN w:val="0"/>
        <w:adjustRightInd w:val="0"/>
        <w:spacing w:after="0" w:line="360" w:lineRule="auto"/>
        <w:jc w:val="both"/>
        <w:rPr>
          <w:rFonts w:cstheme="minorHAnsi"/>
        </w:rPr>
      </w:pPr>
      <w:r w:rsidRPr="0058280D">
        <w:rPr>
          <w:rFonts w:cstheme="minorHAnsi"/>
          <w:b/>
          <w:bCs/>
        </w:rPr>
        <w:t xml:space="preserve">POR TANTO: </w:t>
      </w:r>
      <w:r w:rsidRPr="0058280D">
        <w:rPr>
          <w:rFonts w:cstheme="minorHAnsi"/>
          <w:bCs/>
        </w:rPr>
        <w:t xml:space="preserve">Ésta oficina en nombre de la Superintendencia General de Electricidad y Telecomunicaciones fundamentadas en los Arts. 62 y 72 letras c., de la LAIP, </w:t>
      </w:r>
      <w:r w:rsidRPr="0058280D">
        <w:rPr>
          <w:rFonts w:cstheme="minorHAnsi"/>
          <w:b/>
          <w:bCs/>
        </w:rPr>
        <w:t>RESUELVE</w:t>
      </w:r>
      <w:r w:rsidRPr="0058280D">
        <w:rPr>
          <w:rFonts w:cstheme="minorHAnsi"/>
        </w:rPr>
        <w:t>:</w:t>
      </w:r>
    </w:p>
    <w:p w:rsidR="0058280D" w:rsidRPr="0058280D" w:rsidRDefault="0058280D" w:rsidP="0058280D">
      <w:pPr>
        <w:autoSpaceDE w:val="0"/>
        <w:autoSpaceDN w:val="0"/>
        <w:adjustRightInd w:val="0"/>
        <w:spacing w:after="0" w:line="360" w:lineRule="auto"/>
        <w:jc w:val="both"/>
        <w:rPr>
          <w:rFonts w:cstheme="minorHAnsi"/>
        </w:rPr>
      </w:pPr>
    </w:p>
    <w:p w:rsidR="0058280D" w:rsidRPr="0058280D" w:rsidRDefault="0058280D" w:rsidP="005814D6">
      <w:pPr>
        <w:numPr>
          <w:ilvl w:val="0"/>
          <w:numId w:val="70"/>
        </w:numPr>
        <w:spacing w:line="360" w:lineRule="auto"/>
        <w:ind w:left="851"/>
        <w:contextualSpacing/>
        <w:jc w:val="both"/>
        <w:rPr>
          <w:rFonts w:ascii="Calibri" w:eastAsia="Times New Roman" w:hAnsi="Calibri" w:cs="Times New Roman"/>
          <w:lang w:eastAsia="es-SV"/>
        </w:rPr>
      </w:pPr>
      <w:r w:rsidRPr="0058280D">
        <w:rPr>
          <w:rFonts w:ascii="Calibri" w:eastAsia="Times New Roman" w:hAnsi="Calibri" w:cs="Times New Roman"/>
          <w:lang w:eastAsia="es-SV"/>
        </w:rPr>
        <w:t xml:space="preserve">Declarase procedente la solicitud de información del ciudadano </w:t>
      </w:r>
      <w:r>
        <w:rPr>
          <w:rFonts w:eastAsia="Times New Roman" w:cstheme="minorHAnsi"/>
          <w:b/>
          <w:sz w:val="23"/>
          <w:szCs w:val="23"/>
          <w:lang w:eastAsia="es-SV"/>
        </w:rPr>
        <w:t>XXXXXXXXXX</w:t>
      </w:r>
      <w:r w:rsidRPr="0058280D">
        <w:rPr>
          <w:rFonts w:ascii="Calibri" w:eastAsia="Times New Roman" w:hAnsi="Calibri" w:cs="Times New Roman"/>
          <w:b/>
          <w:lang w:eastAsia="es-SV"/>
        </w:rPr>
        <w:t xml:space="preserve">, </w:t>
      </w:r>
      <w:r w:rsidRPr="0058280D">
        <w:rPr>
          <w:rFonts w:ascii="Calibri" w:eastAsia="Times New Roman" w:hAnsi="Calibri" w:cs="Times New Roman"/>
          <w:lang w:eastAsia="es-SV"/>
        </w:rPr>
        <w:t>en relación</w:t>
      </w:r>
      <w:r w:rsidRPr="0058280D">
        <w:rPr>
          <w:rFonts w:ascii="Calibri" w:eastAsia="Times New Roman" w:hAnsi="Calibri" w:cs="Times New Roman"/>
          <w:b/>
          <w:lang w:eastAsia="es-SV"/>
        </w:rPr>
        <w:t xml:space="preserve"> </w:t>
      </w:r>
      <w:r w:rsidRPr="0058280D">
        <w:rPr>
          <w:rFonts w:ascii="Calibri" w:eastAsia="Times New Roman" w:hAnsi="Calibri" w:cs="Times New Roman"/>
          <w:lang w:val="es-ES" w:eastAsia="es-SV"/>
        </w:rPr>
        <w:t xml:space="preserve">al listado </w:t>
      </w:r>
      <w:r w:rsidRPr="0058280D">
        <w:rPr>
          <w:rFonts w:ascii="Calibri" w:eastAsia="Times New Roman" w:hAnsi="Calibri" w:cs="Times New Roman"/>
          <w:lang w:eastAsia="es-SV"/>
        </w:rPr>
        <w:t xml:space="preserve">de </w:t>
      </w:r>
      <w:r w:rsidRPr="0058280D">
        <w:rPr>
          <w:rFonts w:eastAsia="Times New Roman" w:cstheme="minorHAnsi"/>
          <w:lang w:eastAsia="es-SV"/>
        </w:rPr>
        <w:t>cable operadores de El Salvador</w:t>
      </w:r>
      <w:r w:rsidRPr="0058280D">
        <w:rPr>
          <w:rFonts w:ascii="Calibri" w:eastAsia="Times New Roman" w:hAnsi="Calibri" w:cs="Times New Roman"/>
          <w:lang w:val="es-ES" w:eastAsia="es-SV"/>
        </w:rPr>
        <w:t>, según lo manifestado en los considerandos V y VI, entregándose la misma en Versión Pública.</w:t>
      </w:r>
    </w:p>
    <w:p w:rsidR="0058280D" w:rsidRPr="0058280D" w:rsidRDefault="0058280D" w:rsidP="005814D6">
      <w:pPr>
        <w:numPr>
          <w:ilvl w:val="0"/>
          <w:numId w:val="70"/>
        </w:numPr>
        <w:spacing w:line="360" w:lineRule="auto"/>
        <w:ind w:left="851"/>
        <w:contextualSpacing/>
        <w:jc w:val="both"/>
        <w:rPr>
          <w:rFonts w:eastAsia="Times New Roman" w:cs="Times New Roman"/>
          <w:lang w:eastAsia="es-SV"/>
        </w:rPr>
      </w:pPr>
      <w:r w:rsidRPr="0058280D">
        <w:rPr>
          <w:rFonts w:eastAsia="Times New Roman" w:cs="Times New Roman"/>
          <w:lang w:eastAsia="es-SV"/>
        </w:rPr>
        <w:t xml:space="preserve">Remítase ésta providencia administrativa en modalidad digital, gratuitamente como preceptúan los artículos 4 letra g. 61 y 102 de la Ley, a la dirección electrónica de origen; </w:t>
      </w:r>
    </w:p>
    <w:p w:rsidR="0058280D" w:rsidRPr="0058280D" w:rsidRDefault="0058280D" w:rsidP="005814D6">
      <w:pPr>
        <w:numPr>
          <w:ilvl w:val="0"/>
          <w:numId w:val="70"/>
        </w:numPr>
        <w:spacing w:line="360" w:lineRule="auto"/>
        <w:ind w:left="851"/>
        <w:contextualSpacing/>
        <w:jc w:val="both"/>
        <w:rPr>
          <w:rFonts w:eastAsia="Times New Roman" w:cs="Times New Roman"/>
          <w:b/>
          <w:lang w:eastAsia="es-SV"/>
        </w:rPr>
      </w:pPr>
      <w:r w:rsidRPr="0058280D">
        <w:rPr>
          <w:rFonts w:eastAsia="Times New Roman" w:cs="Times New Roman"/>
          <w:lang w:eastAsia="es-SV"/>
        </w:rPr>
        <w:t>Notifíquese,</w:t>
      </w:r>
      <w:r w:rsidRPr="0058280D">
        <w:rPr>
          <w:rFonts w:eastAsia="Times New Roman" w:cs="Times New Roman"/>
          <w:b/>
          <w:lang w:eastAsia="es-SV"/>
        </w:rPr>
        <w:t xml:space="preserve"> </w:t>
      </w:r>
    </w:p>
    <w:p w:rsidR="0058280D" w:rsidRPr="0058280D" w:rsidRDefault="0058280D" w:rsidP="005814D6">
      <w:pPr>
        <w:numPr>
          <w:ilvl w:val="0"/>
          <w:numId w:val="70"/>
        </w:numPr>
        <w:autoSpaceDE w:val="0"/>
        <w:autoSpaceDN w:val="0"/>
        <w:adjustRightInd w:val="0"/>
        <w:spacing w:after="0" w:line="360" w:lineRule="auto"/>
        <w:ind w:left="851"/>
        <w:contextualSpacing/>
        <w:jc w:val="both"/>
        <w:rPr>
          <w:rFonts w:cstheme="minorHAnsi"/>
        </w:rPr>
      </w:pPr>
      <w:r w:rsidRPr="0058280D">
        <w:rPr>
          <w:rFonts w:eastAsia="Times New Roman" w:cs="Times New Roman"/>
          <w:lang w:eastAsia="es-SV"/>
        </w:rPr>
        <w:t xml:space="preserve">Archívese. </w:t>
      </w:r>
      <w:r w:rsidRPr="0058280D">
        <w:rPr>
          <w:rFonts w:cstheme="minorHAnsi"/>
        </w:rPr>
        <w:t xml:space="preserve">  </w:t>
      </w:r>
    </w:p>
    <w:p w:rsidR="0058280D" w:rsidRPr="0058280D" w:rsidRDefault="0058280D" w:rsidP="0058280D">
      <w:pPr>
        <w:tabs>
          <w:tab w:val="left" w:pos="2127"/>
        </w:tabs>
        <w:autoSpaceDE w:val="0"/>
        <w:autoSpaceDN w:val="0"/>
        <w:adjustRightInd w:val="0"/>
        <w:spacing w:after="0" w:line="360" w:lineRule="auto"/>
        <w:ind w:left="993"/>
        <w:contextualSpacing/>
        <w:jc w:val="both"/>
        <w:rPr>
          <w:rFonts w:cstheme="minorHAnsi"/>
        </w:rPr>
      </w:pPr>
    </w:p>
    <w:p w:rsidR="0058280D" w:rsidRPr="0058280D" w:rsidRDefault="0058280D" w:rsidP="0058280D">
      <w:pPr>
        <w:tabs>
          <w:tab w:val="left" w:pos="2127"/>
        </w:tabs>
        <w:autoSpaceDE w:val="0"/>
        <w:autoSpaceDN w:val="0"/>
        <w:adjustRightInd w:val="0"/>
        <w:spacing w:after="0" w:line="360" w:lineRule="auto"/>
        <w:ind w:left="993"/>
        <w:contextualSpacing/>
        <w:jc w:val="both"/>
        <w:rPr>
          <w:rFonts w:cstheme="minorHAnsi"/>
        </w:rPr>
      </w:pPr>
    </w:p>
    <w:p w:rsidR="0058280D" w:rsidRPr="0058280D" w:rsidRDefault="0058280D" w:rsidP="0058280D">
      <w:pPr>
        <w:spacing w:after="0" w:line="240" w:lineRule="auto"/>
        <w:jc w:val="center"/>
        <w:rPr>
          <w:rFonts w:eastAsia="Times New Roman" w:cstheme="minorHAnsi"/>
          <w:b/>
          <w:color w:val="FF0000"/>
          <w:lang w:eastAsia="es-SV"/>
        </w:rPr>
      </w:pPr>
      <w:r>
        <w:rPr>
          <w:rFonts w:eastAsia="Times New Roman" w:cstheme="minorHAnsi"/>
          <w:b/>
          <w:lang w:eastAsia="es-SV"/>
        </w:rPr>
        <w:t>XXXXXXXXXX</w:t>
      </w:r>
    </w:p>
    <w:p w:rsidR="0058280D" w:rsidRPr="0058280D" w:rsidRDefault="0058280D" w:rsidP="0058280D">
      <w:pPr>
        <w:spacing w:after="0" w:line="240" w:lineRule="auto"/>
        <w:jc w:val="center"/>
        <w:rPr>
          <w:rFonts w:eastAsia="Times New Roman" w:cstheme="minorHAnsi"/>
          <w:lang w:eastAsia="es-SV"/>
        </w:rPr>
      </w:pPr>
      <w:r w:rsidRPr="0058280D">
        <w:rPr>
          <w:rFonts w:eastAsia="Times New Roman" w:cstheme="minorHAnsi"/>
          <w:lang w:eastAsia="es-SV"/>
        </w:rPr>
        <w:t>Oficial de Información Institucional</w:t>
      </w:r>
    </w:p>
    <w:p w:rsidR="00CA7A89" w:rsidRDefault="00CA7A89" w:rsidP="00570D7E">
      <w:pPr>
        <w:spacing w:after="0" w:line="360" w:lineRule="auto"/>
        <w:jc w:val="center"/>
      </w:pPr>
    </w:p>
    <w:p w:rsidR="0058280D" w:rsidRDefault="0058280D" w:rsidP="00570D7E">
      <w:pPr>
        <w:spacing w:after="0" w:line="360" w:lineRule="auto"/>
        <w:jc w:val="center"/>
      </w:pPr>
    </w:p>
    <w:p w:rsidR="0058280D" w:rsidRDefault="0058280D" w:rsidP="00570D7E">
      <w:pPr>
        <w:spacing w:after="0" w:line="360" w:lineRule="auto"/>
        <w:jc w:val="center"/>
      </w:pPr>
    </w:p>
    <w:p w:rsidR="0058280D" w:rsidRDefault="0058280D" w:rsidP="00570D7E">
      <w:pPr>
        <w:spacing w:after="0" w:line="360" w:lineRule="auto"/>
        <w:jc w:val="center"/>
      </w:pPr>
    </w:p>
    <w:p w:rsidR="0058280D" w:rsidRDefault="0058280D" w:rsidP="00570D7E">
      <w:pPr>
        <w:spacing w:after="0" w:line="360" w:lineRule="auto"/>
        <w:jc w:val="center"/>
      </w:pPr>
    </w:p>
    <w:p w:rsidR="0058280D" w:rsidRDefault="0058280D" w:rsidP="00570D7E">
      <w:pPr>
        <w:spacing w:after="0" w:line="360" w:lineRule="auto"/>
        <w:jc w:val="center"/>
      </w:pPr>
    </w:p>
    <w:p w:rsidR="0058280D" w:rsidRDefault="0058280D" w:rsidP="00570D7E">
      <w:pPr>
        <w:spacing w:after="0" w:line="360" w:lineRule="auto"/>
        <w:jc w:val="center"/>
      </w:pPr>
    </w:p>
    <w:p w:rsidR="0058280D" w:rsidRDefault="0058280D" w:rsidP="00570D7E">
      <w:pPr>
        <w:spacing w:after="0" w:line="360" w:lineRule="auto"/>
        <w:jc w:val="center"/>
      </w:pPr>
    </w:p>
    <w:p w:rsidR="0058280D" w:rsidRDefault="0058280D" w:rsidP="00570D7E">
      <w:pPr>
        <w:spacing w:after="0" w:line="360" w:lineRule="auto"/>
        <w:jc w:val="center"/>
      </w:pPr>
    </w:p>
    <w:p w:rsidR="0058280D" w:rsidRDefault="0058280D" w:rsidP="00570D7E">
      <w:pPr>
        <w:spacing w:after="0" w:line="360" w:lineRule="auto"/>
        <w:jc w:val="center"/>
      </w:pPr>
    </w:p>
    <w:p w:rsidR="0058280D" w:rsidRDefault="0058280D" w:rsidP="00570D7E">
      <w:pPr>
        <w:spacing w:after="0" w:line="360" w:lineRule="auto"/>
        <w:jc w:val="center"/>
      </w:pPr>
    </w:p>
    <w:p w:rsidR="0058280D" w:rsidRDefault="0058280D" w:rsidP="00570D7E">
      <w:pPr>
        <w:spacing w:after="0" w:line="360" w:lineRule="auto"/>
        <w:jc w:val="center"/>
      </w:pPr>
    </w:p>
    <w:p w:rsidR="0058280D" w:rsidRDefault="0058280D" w:rsidP="00570D7E">
      <w:pPr>
        <w:spacing w:after="0" w:line="360" w:lineRule="auto"/>
        <w:jc w:val="center"/>
      </w:pPr>
    </w:p>
    <w:p w:rsidR="0058280D" w:rsidRDefault="0058280D" w:rsidP="00570D7E">
      <w:pPr>
        <w:spacing w:after="0" w:line="360" w:lineRule="auto"/>
        <w:jc w:val="center"/>
      </w:pPr>
    </w:p>
    <w:p w:rsidR="004E2607" w:rsidRPr="00A546E3" w:rsidRDefault="004E2607" w:rsidP="004E2607">
      <w:pPr>
        <w:spacing w:after="120"/>
        <w:jc w:val="both"/>
        <w:rPr>
          <w:rFonts w:eastAsia="Times New Roman" w:cs="Calibri"/>
          <w:b/>
          <w:bCs/>
          <w:spacing w:val="-1"/>
          <w:sz w:val="24"/>
          <w:szCs w:val="24"/>
          <w:lang w:eastAsia="es-SV"/>
        </w:rPr>
      </w:pPr>
      <w:r w:rsidRPr="00A546E3">
        <w:rPr>
          <w:rFonts w:eastAsia="Times New Roman" w:cs="Calibri"/>
          <w:b/>
          <w:bCs/>
          <w:spacing w:val="-1"/>
          <w:sz w:val="24"/>
          <w:szCs w:val="24"/>
          <w:lang w:eastAsia="es-SV"/>
        </w:rPr>
        <w:lastRenderedPageBreak/>
        <w:t xml:space="preserve">SIPV-GA N° 108-2018 </w:t>
      </w:r>
      <w:proofErr w:type="spellStart"/>
      <w:r w:rsidRPr="00A546E3">
        <w:rPr>
          <w:rFonts w:eastAsia="Times New Roman" w:cs="Calibri"/>
          <w:b/>
          <w:bCs/>
          <w:spacing w:val="-1"/>
          <w:sz w:val="24"/>
          <w:szCs w:val="24"/>
          <w:lang w:eastAsia="es-SV"/>
        </w:rPr>
        <w:t>Acum</w:t>
      </w:r>
      <w:proofErr w:type="spellEnd"/>
      <w:r w:rsidRPr="00A546E3">
        <w:rPr>
          <w:rFonts w:eastAsia="Times New Roman" w:cs="Calibri"/>
          <w:b/>
          <w:bCs/>
          <w:spacing w:val="-1"/>
          <w:sz w:val="24"/>
          <w:szCs w:val="24"/>
          <w:lang w:eastAsia="es-SV"/>
        </w:rPr>
        <w:t xml:space="preserve">. </w:t>
      </w:r>
    </w:p>
    <w:p w:rsidR="004E2607" w:rsidRPr="00A546E3" w:rsidRDefault="004E2607" w:rsidP="004E2607">
      <w:pPr>
        <w:spacing w:after="120"/>
        <w:jc w:val="both"/>
        <w:rPr>
          <w:rFonts w:eastAsia="Times New Roman" w:cs="Calibri"/>
          <w:b/>
          <w:bCs/>
          <w:spacing w:val="-1"/>
          <w:sz w:val="24"/>
          <w:szCs w:val="24"/>
          <w:lang w:eastAsia="es-SV"/>
        </w:rPr>
      </w:pPr>
      <w:r w:rsidRPr="00A546E3">
        <w:rPr>
          <w:rFonts w:eastAsia="Times New Roman" w:cs="Calibri"/>
          <w:b/>
          <w:bCs/>
          <w:spacing w:val="-1"/>
          <w:sz w:val="24"/>
          <w:szCs w:val="24"/>
          <w:lang w:eastAsia="es-SV"/>
        </w:rPr>
        <w:t>(SIPV-GA N° 112-2018 y SIPV N° 114-2018)</w:t>
      </w:r>
    </w:p>
    <w:p w:rsidR="004E2607" w:rsidRPr="00A546E3" w:rsidRDefault="004E2607" w:rsidP="004E2607">
      <w:pPr>
        <w:spacing w:after="120" w:line="360" w:lineRule="auto"/>
        <w:jc w:val="both"/>
        <w:rPr>
          <w:rFonts w:eastAsia="Times New Roman" w:cstheme="minorHAnsi"/>
          <w:b/>
          <w:spacing w:val="20"/>
          <w:sz w:val="24"/>
          <w:szCs w:val="24"/>
          <w:lang w:eastAsia="es-SV"/>
        </w:rPr>
      </w:pPr>
    </w:p>
    <w:p w:rsidR="004E2607" w:rsidRPr="00A546E3" w:rsidRDefault="004E2607" w:rsidP="004E2607">
      <w:pPr>
        <w:spacing w:after="120" w:line="360" w:lineRule="auto"/>
        <w:jc w:val="both"/>
        <w:rPr>
          <w:rFonts w:eastAsia="Times New Roman" w:cs="Calibri"/>
          <w:b/>
          <w:bCs/>
          <w:spacing w:val="-1"/>
          <w:sz w:val="24"/>
          <w:szCs w:val="24"/>
          <w:lang w:eastAsia="es-SV"/>
        </w:rPr>
      </w:pPr>
      <w:r w:rsidRPr="00A546E3">
        <w:rPr>
          <w:rFonts w:eastAsia="Times New Roman" w:cstheme="minorHAnsi"/>
          <w:b/>
          <w:spacing w:val="20"/>
          <w:sz w:val="24"/>
          <w:szCs w:val="24"/>
          <w:lang w:eastAsia="es-SV"/>
        </w:rPr>
        <w:t xml:space="preserve">SUPERINTENDENCIA GENERAL DE ELECTRICIDAD Y TELECOMUNICACIONES-SIGET, UNIDAD DE ACCESO A LA INFORMACIÓN Y TRANSPARENCIA-UAIT, </w:t>
      </w:r>
      <w:r w:rsidRPr="00A546E3">
        <w:rPr>
          <w:rFonts w:eastAsia="Times New Roman" w:cstheme="minorHAnsi"/>
          <w:sz w:val="24"/>
          <w:szCs w:val="24"/>
          <w:lang w:eastAsia="es-SV"/>
        </w:rPr>
        <w:t>a las ocho horas con treinta minutos del día tres de julio</w:t>
      </w:r>
      <w:r w:rsidRPr="00A546E3">
        <w:rPr>
          <w:rFonts w:eastAsia="Times New Roman" w:cs="Calibri"/>
          <w:sz w:val="24"/>
          <w:szCs w:val="24"/>
          <w:lang w:eastAsia="es-SV"/>
        </w:rPr>
        <w:t xml:space="preserve"> dos mil dieciocho.</w:t>
      </w:r>
    </w:p>
    <w:p w:rsidR="004E2607" w:rsidRPr="00A546E3" w:rsidRDefault="004E2607" w:rsidP="004E2607">
      <w:pPr>
        <w:autoSpaceDE w:val="0"/>
        <w:autoSpaceDN w:val="0"/>
        <w:adjustRightInd w:val="0"/>
        <w:spacing w:after="120" w:line="360" w:lineRule="auto"/>
        <w:jc w:val="both"/>
        <w:rPr>
          <w:rFonts w:ascii="Calibri" w:eastAsia="Times New Roman" w:hAnsi="Calibri" w:cstheme="minorHAnsi"/>
          <w:color w:val="000000"/>
          <w:sz w:val="24"/>
          <w:szCs w:val="24"/>
          <w:lang w:eastAsia="es-SV"/>
        </w:rPr>
      </w:pPr>
    </w:p>
    <w:p w:rsidR="004E2607" w:rsidRPr="00A546E3" w:rsidRDefault="004E2607" w:rsidP="004E2607">
      <w:pPr>
        <w:autoSpaceDE w:val="0"/>
        <w:autoSpaceDN w:val="0"/>
        <w:adjustRightInd w:val="0"/>
        <w:spacing w:after="120" w:line="360" w:lineRule="auto"/>
        <w:jc w:val="both"/>
        <w:rPr>
          <w:rFonts w:cs="Calibri"/>
          <w:b/>
          <w:i/>
          <w:sz w:val="24"/>
          <w:szCs w:val="24"/>
        </w:rPr>
      </w:pPr>
      <w:r w:rsidRPr="00A546E3">
        <w:rPr>
          <w:rFonts w:ascii="Calibri" w:eastAsia="Times New Roman" w:hAnsi="Calibri" w:cstheme="minorHAnsi"/>
          <w:color w:val="000000"/>
          <w:sz w:val="24"/>
          <w:szCs w:val="24"/>
          <w:lang w:eastAsia="es-SV"/>
        </w:rPr>
        <w:t xml:space="preserve">El presente expediente administrativo para promover el derecho de acceso a información fue iniciado el día catorce de junio del presente año mediante solicitud electrónica, a través del Portal de Transparencia de Gobierno Abierto, interpuesta por </w:t>
      </w:r>
      <w:r>
        <w:rPr>
          <w:rFonts w:ascii="Calibri" w:eastAsia="Times New Roman" w:hAnsi="Calibri" w:cstheme="minorHAnsi"/>
          <w:b/>
          <w:color w:val="000000"/>
          <w:sz w:val="24"/>
          <w:szCs w:val="24"/>
          <w:lang w:eastAsia="es-SV"/>
        </w:rPr>
        <w:t>XXXXXXXXXX</w:t>
      </w:r>
      <w:r w:rsidRPr="00A546E3">
        <w:rPr>
          <w:rFonts w:ascii="Calibri" w:eastAsia="Times New Roman" w:hAnsi="Calibri" w:cstheme="minorHAnsi"/>
          <w:b/>
          <w:color w:val="000000"/>
          <w:sz w:val="24"/>
          <w:szCs w:val="24"/>
          <w:lang w:eastAsia="es-SV"/>
        </w:rPr>
        <w:t>.</w:t>
      </w:r>
      <w:r w:rsidRPr="00A546E3">
        <w:rPr>
          <w:rFonts w:ascii="Calibri" w:eastAsia="Times New Roman" w:hAnsi="Calibri" w:cstheme="minorHAnsi"/>
          <w:color w:val="000000"/>
          <w:sz w:val="24"/>
          <w:szCs w:val="24"/>
          <w:lang w:val="es-ES" w:eastAsia="es-SV"/>
        </w:rPr>
        <w:t xml:space="preserve"> </w:t>
      </w:r>
      <w:r w:rsidRPr="00A546E3">
        <w:rPr>
          <w:rFonts w:cs="Calibri"/>
          <w:sz w:val="24"/>
          <w:szCs w:val="24"/>
          <w:lang w:val="es-ES"/>
        </w:rPr>
        <w:t xml:space="preserve">En la que textualmente expresó: </w:t>
      </w:r>
      <w:r w:rsidRPr="00A546E3">
        <w:rPr>
          <w:rFonts w:cs="Calibri"/>
          <w:b/>
          <w:i/>
          <w:sz w:val="24"/>
          <w:szCs w:val="24"/>
        </w:rPr>
        <w:t xml:space="preserve">“(…) quisiera tener la licitación, el contrato de suministro y documentos asociados referentes al contrato de suministro de gas natural licuado entre Shell y el proyecto Energía del Pacífico propiedad de </w:t>
      </w:r>
      <w:proofErr w:type="spellStart"/>
      <w:r w:rsidRPr="00A546E3">
        <w:rPr>
          <w:rFonts w:cs="Calibri"/>
          <w:b/>
          <w:i/>
          <w:sz w:val="24"/>
          <w:szCs w:val="24"/>
        </w:rPr>
        <w:t>Invenergy</w:t>
      </w:r>
      <w:proofErr w:type="spellEnd"/>
      <w:r w:rsidRPr="00A546E3">
        <w:rPr>
          <w:rFonts w:cs="Calibri"/>
          <w:b/>
          <w:i/>
          <w:sz w:val="24"/>
          <w:szCs w:val="24"/>
        </w:rPr>
        <w:t xml:space="preserve"> Proyecto Energía del Pacífico se adjudicó bajo la licitación DELSUR-CLP-001-2012” </w:t>
      </w:r>
      <w:r w:rsidRPr="00A546E3">
        <w:rPr>
          <w:rFonts w:cs="Calibri"/>
          <w:b/>
          <w:sz w:val="24"/>
          <w:szCs w:val="24"/>
        </w:rPr>
        <w:t>(Sic)</w:t>
      </w:r>
    </w:p>
    <w:p w:rsidR="004E2607" w:rsidRPr="00A546E3" w:rsidRDefault="004E2607" w:rsidP="004E2607">
      <w:pPr>
        <w:tabs>
          <w:tab w:val="left" w:pos="2127"/>
        </w:tabs>
        <w:spacing w:line="360" w:lineRule="auto"/>
        <w:jc w:val="both"/>
        <w:rPr>
          <w:rFonts w:ascii="Calibri" w:eastAsia="Times New Roman" w:hAnsi="Calibri" w:cstheme="minorHAnsi"/>
          <w:b/>
          <w:sz w:val="24"/>
          <w:szCs w:val="24"/>
          <w:lang w:eastAsia="es-SV"/>
        </w:rPr>
      </w:pPr>
    </w:p>
    <w:p w:rsidR="004E2607" w:rsidRPr="00A546E3" w:rsidRDefault="004E2607" w:rsidP="004E2607">
      <w:pPr>
        <w:tabs>
          <w:tab w:val="left" w:pos="2127"/>
        </w:tabs>
        <w:spacing w:line="360" w:lineRule="auto"/>
        <w:jc w:val="both"/>
        <w:rPr>
          <w:rFonts w:ascii="Calibri" w:eastAsia="Times New Roman" w:hAnsi="Calibri" w:cstheme="minorHAnsi"/>
          <w:b/>
          <w:sz w:val="24"/>
          <w:szCs w:val="24"/>
          <w:lang w:eastAsia="es-SV"/>
        </w:rPr>
      </w:pPr>
      <w:r w:rsidRPr="00A546E3">
        <w:rPr>
          <w:rFonts w:ascii="Calibri" w:eastAsia="Times New Roman" w:hAnsi="Calibri" w:cstheme="minorHAnsi"/>
          <w:b/>
          <w:sz w:val="24"/>
          <w:szCs w:val="24"/>
          <w:lang w:eastAsia="es-SV"/>
        </w:rPr>
        <w:t>ÉSTA UNIDAD PARA DAR RESPUESTA A DICHA SOLICITUD HACE LAS CONSIDERACIONES SIGUIENTES:</w:t>
      </w:r>
    </w:p>
    <w:p w:rsidR="004E2607" w:rsidRPr="00A546E3" w:rsidRDefault="004E2607" w:rsidP="004E2607">
      <w:pPr>
        <w:ind w:left="720"/>
        <w:contextualSpacing/>
        <w:rPr>
          <w:rFonts w:eastAsia="Times New Roman" w:cs="Times New Roman"/>
          <w:sz w:val="24"/>
          <w:szCs w:val="24"/>
          <w:lang w:eastAsia="es-SV"/>
        </w:rPr>
      </w:pPr>
    </w:p>
    <w:p w:rsidR="004E2607" w:rsidRPr="00A546E3" w:rsidRDefault="004E2607" w:rsidP="005814D6">
      <w:pPr>
        <w:numPr>
          <w:ilvl w:val="0"/>
          <w:numId w:val="65"/>
        </w:numPr>
        <w:autoSpaceDE w:val="0"/>
        <w:autoSpaceDN w:val="0"/>
        <w:adjustRightInd w:val="0"/>
        <w:spacing w:after="0" w:line="360" w:lineRule="auto"/>
        <w:contextualSpacing/>
        <w:jc w:val="both"/>
        <w:rPr>
          <w:rFonts w:cstheme="minorHAnsi"/>
          <w:b/>
          <w:sz w:val="24"/>
          <w:szCs w:val="24"/>
        </w:rPr>
      </w:pPr>
      <w:r w:rsidRPr="00A546E3">
        <w:rPr>
          <w:rFonts w:eastAsia="Times New Roman" w:cs="Times New Roman"/>
          <w:sz w:val="24"/>
          <w:szCs w:val="24"/>
          <w:lang w:eastAsia="es-SV"/>
        </w:rPr>
        <w:t xml:space="preserve">Mediante resolución de las diez horas con treinta minutos del día veintisiete de junio de dos mil dieciocho se resolvió quedarse a la espera de la debida autorización y respuesta de la </w:t>
      </w:r>
      <w:r w:rsidRPr="00A546E3">
        <w:rPr>
          <w:rFonts w:eastAsia="Times New Roman" w:cs="Times New Roman"/>
          <w:b/>
          <w:sz w:val="24"/>
          <w:szCs w:val="24"/>
          <w:lang w:eastAsia="es-SV"/>
        </w:rPr>
        <w:t xml:space="preserve">Sociedad Energía del Pacífico, Ltda. de C.V., </w:t>
      </w:r>
      <w:r w:rsidRPr="00A546E3">
        <w:rPr>
          <w:rFonts w:eastAsia="Times New Roman" w:cs="Times New Roman"/>
          <w:sz w:val="24"/>
          <w:szCs w:val="24"/>
          <w:lang w:eastAsia="es-SV"/>
        </w:rPr>
        <w:t xml:space="preserve"> de acuerdo al Art. 40 del RLAIP;</w:t>
      </w:r>
      <w:r w:rsidRPr="00A546E3">
        <w:rPr>
          <w:rFonts w:cs="Calibri"/>
          <w:color w:val="000000"/>
          <w:sz w:val="23"/>
          <w:szCs w:val="23"/>
        </w:rPr>
        <w:t xml:space="preserve"> </w:t>
      </w:r>
      <w:r w:rsidRPr="00A546E3">
        <w:rPr>
          <w:rFonts w:cstheme="minorHAnsi"/>
          <w:sz w:val="24"/>
          <w:szCs w:val="24"/>
        </w:rPr>
        <w:t xml:space="preserve">entregarse en Versión Pública el Oficio UAIT/06/2018 con Referencia SIPV-GA N° 108-2018, de fecha veintiuno de junio de dos mil dieciocho, remitido a la </w:t>
      </w:r>
      <w:r w:rsidRPr="00A546E3">
        <w:rPr>
          <w:rFonts w:cstheme="minorHAnsi"/>
          <w:b/>
          <w:sz w:val="24"/>
          <w:szCs w:val="24"/>
        </w:rPr>
        <w:t>Sociedad Energía del Pacífico, Ltda. de C.V.</w:t>
      </w:r>
      <w:r w:rsidRPr="00A546E3">
        <w:rPr>
          <w:rFonts w:cstheme="minorHAnsi"/>
          <w:sz w:val="24"/>
          <w:szCs w:val="24"/>
        </w:rPr>
        <w:t>;</w:t>
      </w:r>
      <w:r w:rsidRPr="00A546E3">
        <w:rPr>
          <w:rFonts w:cstheme="minorHAnsi"/>
          <w:b/>
          <w:sz w:val="24"/>
          <w:szCs w:val="24"/>
        </w:rPr>
        <w:t xml:space="preserve"> </w:t>
      </w:r>
      <w:r w:rsidRPr="00A546E3">
        <w:rPr>
          <w:rFonts w:cstheme="minorHAnsi"/>
          <w:sz w:val="24"/>
          <w:szCs w:val="24"/>
        </w:rPr>
        <w:t>remitirse ésta providencia administrativa en modalidad digital, gratuitamente como preceptúan los artículos 4 letra g. 61 y 102 de la Ley, al correo electrónico que la solicitante proporcionó, como se consignó en la solicitud.</w:t>
      </w:r>
    </w:p>
    <w:p w:rsidR="004E2607" w:rsidRPr="00A546E3" w:rsidRDefault="004E2607" w:rsidP="004E2607">
      <w:pPr>
        <w:ind w:left="720"/>
        <w:contextualSpacing/>
        <w:rPr>
          <w:rFonts w:cstheme="minorHAnsi"/>
          <w:sz w:val="24"/>
          <w:szCs w:val="24"/>
        </w:rPr>
      </w:pPr>
    </w:p>
    <w:p w:rsidR="004E2607" w:rsidRPr="00A546E3" w:rsidRDefault="004E2607" w:rsidP="004E2607">
      <w:pPr>
        <w:autoSpaceDE w:val="0"/>
        <w:autoSpaceDN w:val="0"/>
        <w:adjustRightInd w:val="0"/>
        <w:spacing w:after="0" w:line="360" w:lineRule="auto"/>
        <w:jc w:val="both"/>
        <w:rPr>
          <w:rFonts w:cs="Calibri"/>
          <w:sz w:val="24"/>
          <w:szCs w:val="24"/>
        </w:rPr>
      </w:pPr>
      <w:r w:rsidRPr="00A546E3">
        <w:rPr>
          <w:rFonts w:cs="Arial"/>
          <w:b/>
          <w:bCs/>
          <w:color w:val="000000"/>
          <w:sz w:val="24"/>
          <w:szCs w:val="24"/>
        </w:rPr>
        <w:lastRenderedPageBreak/>
        <w:t xml:space="preserve">RAZONAMIENTO DE RESPUESTA A LA PETICIÓN </w:t>
      </w:r>
    </w:p>
    <w:p w:rsidR="004E2607" w:rsidRPr="00A546E3" w:rsidRDefault="004E2607" w:rsidP="004E2607">
      <w:pPr>
        <w:autoSpaceDE w:val="0"/>
        <w:autoSpaceDN w:val="0"/>
        <w:adjustRightInd w:val="0"/>
        <w:spacing w:after="0" w:line="360" w:lineRule="auto"/>
        <w:contextualSpacing/>
        <w:jc w:val="both"/>
        <w:rPr>
          <w:rFonts w:eastAsia="Times New Roman" w:cs="Times New Roman"/>
          <w:sz w:val="24"/>
          <w:szCs w:val="24"/>
          <w:lang w:eastAsia="es-SV"/>
        </w:rPr>
      </w:pPr>
    </w:p>
    <w:p w:rsidR="004E2607" w:rsidRPr="00A546E3" w:rsidRDefault="004E2607" w:rsidP="005814D6">
      <w:pPr>
        <w:numPr>
          <w:ilvl w:val="0"/>
          <w:numId w:val="65"/>
        </w:numPr>
        <w:autoSpaceDE w:val="0"/>
        <w:autoSpaceDN w:val="0"/>
        <w:adjustRightInd w:val="0"/>
        <w:spacing w:after="0" w:line="360" w:lineRule="auto"/>
        <w:ind w:left="426"/>
        <w:jc w:val="both"/>
        <w:rPr>
          <w:rFonts w:eastAsia="Times New Roman" w:cs="Times New Roman"/>
          <w:sz w:val="24"/>
          <w:szCs w:val="24"/>
          <w:lang w:eastAsia="es-SV"/>
        </w:rPr>
      </w:pPr>
      <w:r w:rsidRPr="00A546E3">
        <w:rPr>
          <w:rFonts w:eastAsia="Times New Roman" w:cs="Times New Roman"/>
          <w:sz w:val="24"/>
          <w:szCs w:val="24"/>
          <w:lang w:eastAsia="es-SV"/>
        </w:rPr>
        <w:t xml:space="preserve">Mediante nota de fecha veintiséis de junio de dos mil dieciocho, dirigida y recibida por esta unidad en fecha veintiocho de junio de dos mil dieciocho, la </w:t>
      </w:r>
      <w:r w:rsidRPr="00A546E3">
        <w:rPr>
          <w:rFonts w:eastAsia="Times New Roman" w:cs="Times New Roman"/>
          <w:b/>
          <w:sz w:val="24"/>
          <w:szCs w:val="24"/>
          <w:lang w:eastAsia="es-SV"/>
        </w:rPr>
        <w:t>Sociedad Energía del Pacífico, Ltda. de C.V.</w:t>
      </w:r>
      <w:r w:rsidRPr="00A546E3">
        <w:rPr>
          <w:rFonts w:eastAsia="Times New Roman" w:cs="Times New Roman"/>
          <w:sz w:val="24"/>
          <w:szCs w:val="24"/>
          <w:lang w:eastAsia="es-SV"/>
        </w:rPr>
        <w:t xml:space="preserve">, en lo concerniente a la licitación, el contrato de suministro y documentos asociados referentes al contrato de suministro de gas natural licuado entre Shell y el proyecto Energía del Pacífico propiedad de </w:t>
      </w:r>
      <w:proofErr w:type="spellStart"/>
      <w:r w:rsidRPr="00A546E3">
        <w:rPr>
          <w:rFonts w:eastAsia="Times New Roman" w:cs="Times New Roman"/>
          <w:sz w:val="24"/>
          <w:szCs w:val="24"/>
          <w:lang w:eastAsia="es-SV"/>
        </w:rPr>
        <w:t>Invenergy</w:t>
      </w:r>
      <w:proofErr w:type="spellEnd"/>
      <w:r w:rsidRPr="00A546E3">
        <w:rPr>
          <w:rFonts w:eastAsia="Times New Roman" w:cs="Times New Roman"/>
          <w:sz w:val="24"/>
          <w:szCs w:val="24"/>
          <w:lang w:eastAsia="es-SV"/>
        </w:rPr>
        <w:t xml:space="preserve"> Proyecto Energía del Pacífico la cual se adjudicó bajo la licitación DELSUR-CLP-001-2012, hizo las siguientes aclaraciones:</w:t>
      </w:r>
    </w:p>
    <w:p w:rsidR="004E2607" w:rsidRPr="00A546E3" w:rsidRDefault="004E2607" w:rsidP="004E2607">
      <w:pPr>
        <w:autoSpaceDE w:val="0"/>
        <w:autoSpaceDN w:val="0"/>
        <w:adjustRightInd w:val="0"/>
        <w:spacing w:after="0" w:line="360" w:lineRule="auto"/>
        <w:ind w:left="426"/>
        <w:jc w:val="both"/>
        <w:rPr>
          <w:rFonts w:eastAsia="Times New Roman" w:cs="Times New Roman"/>
          <w:sz w:val="24"/>
          <w:szCs w:val="24"/>
          <w:lang w:eastAsia="es-SV"/>
        </w:rPr>
      </w:pPr>
    </w:p>
    <w:p w:rsidR="004E2607" w:rsidRPr="00A546E3" w:rsidRDefault="004E2607" w:rsidP="004E2607">
      <w:pPr>
        <w:autoSpaceDE w:val="0"/>
        <w:autoSpaceDN w:val="0"/>
        <w:adjustRightInd w:val="0"/>
        <w:spacing w:after="0" w:line="360" w:lineRule="auto"/>
        <w:ind w:left="1134" w:firstLine="282"/>
        <w:jc w:val="both"/>
        <w:rPr>
          <w:rFonts w:eastAsia="Times New Roman" w:cs="Times New Roman"/>
          <w:i/>
          <w:sz w:val="24"/>
          <w:szCs w:val="24"/>
          <w:lang w:eastAsia="es-SV"/>
        </w:rPr>
      </w:pPr>
      <w:r w:rsidRPr="00A546E3">
        <w:rPr>
          <w:rFonts w:eastAsia="Times New Roman" w:cs="Times New Roman"/>
          <w:sz w:val="24"/>
          <w:szCs w:val="24"/>
          <w:lang w:eastAsia="es-SV"/>
        </w:rPr>
        <w:t xml:space="preserve">“1. </w:t>
      </w:r>
      <w:r w:rsidRPr="00A546E3">
        <w:rPr>
          <w:rFonts w:eastAsia="Times New Roman" w:cs="Times New Roman"/>
          <w:i/>
          <w:sz w:val="24"/>
          <w:szCs w:val="24"/>
          <w:lang w:eastAsia="es-SV"/>
        </w:rPr>
        <w:t xml:space="preserve">Estamos en total acuerdo con todo lo expresado por la Gerencia de Electricidad de esa Superintendencia, en cuanto a que, tanto el proceso de licitación de combustible como el Contrato de Compra y Venta de GNL, </w:t>
      </w:r>
      <w:r w:rsidRPr="00A546E3">
        <w:rPr>
          <w:rFonts w:eastAsia="Times New Roman" w:cs="Times New Roman"/>
          <w:i/>
          <w:sz w:val="24"/>
          <w:szCs w:val="24"/>
          <w:u w:val="single"/>
          <w:lang w:eastAsia="es-SV"/>
        </w:rPr>
        <w:t>contienen aspectos estratégicos cuya divulgación pudiera generar alguna ventaja indebida a favor de terceros</w:t>
      </w:r>
      <w:r w:rsidRPr="00A546E3">
        <w:rPr>
          <w:rFonts w:eastAsia="Times New Roman" w:cs="Times New Roman"/>
          <w:i/>
          <w:sz w:val="24"/>
          <w:szCs w:val="24"/>
          <w:lang w:eastAsia="es-SV"/>
        </w:rPr>
        <w:t xml:space="preserve">. Asimismo, dentro de las cláusulas del Contrato de Compra y Venta de GNL se incluye la </w:t>
      </w:r>
      <w:r w:rsidRPr="00A546E3">
        <w:rPr>
          <w:rFonts w:eastAsia="Times New Roman" w:cs="Times New Roman"/>
          <w:i/>
          <w:sz w:val="24"/>
          <w:szCs w:val="24"/>
          <w:u w:val="single"/>
          <w:lang w:eastAsia="es-SV"/>
        </w:rPr>
        <w:t>obligación de las partes de guardar confidencialidad respecto al contenido del mismo</w:t>
      </w:r>
      <w:r w:rsidRPr="00A546E3">
        <w:rPr>
          <w:rFonts w:eastAsia="Times New Roman" w:cs="Times New Roman"/>
          <w:i/>
          <w:sz w:val="24"/>
          <w:szCs w:val="24"/>
          <w:lang w:eastAsia="es-SV"/>
        </w:rPr>
        <w:t>, no pudiéndose revelar a terceros.</w:t>
      </w:r>
    </w:p>
    <w:p w:rsidR="004E2607" w:rsidRPr="00A546E3" w:rsidRDefault="004E2607" w:rsidP="004E2607">
      <w:pPr>
        <w:autoSpaceDE w:val="0"/>
        <w:autoSpaceDN w:val="0"/>
        <w:adjustRightInd w:val="0"/>
        <w:spacing w:after="0" w:line="360" w:lineRule="auto"/>
        <w:ind w:left="426"/>
        <w:jc w:val="both"/>
        <w:rPr>
          <w:rFonts w:eastAsia="Times New Roman" w:cs="Times New Roman"/>
          <w:i/>
          <w:sz w:val="24"/>
          <w:szCs w:val="24"/>
          <w:lang w:eastAsia="es-SV"/>
        </w:rPr>
      </w:pPr>
    </w:p>
    <w:p w:rsidR="004E2607" w:rsidRPr="00A546E3" w:rsidRDefault="004E2607" w:rsidP="004E2607">
      <w:pPr>
        <w:autoSpaceDE w:val="0"/>
        <w:autoSpaceDN w:val="0"/>
        <w:adjustRightInd w:val="0"/>
        <w:spacing w:after="0" w:line="360" w:lineRule="auto"/>
        <w:ind w:left="1134"/>
        <w:jc w:val="both"/>
        <w:rPr>
          <w:rFonts w:eastAsia="Times New Roman" w:cs="Times New Roman"/>
          <w:i/>
          <w:sz w:val="24"/>
          <w:szCs w:val="24"/>
          <w:lang w:eastAsia="es-SV"/>
        </w:rPr>
      </w:pPr>
      <w:r w:rsidRPr="00A546E3">
        <w:rPr>
          <w:rFonts w:eastAsia="Times New Roman" w:cs="Times New Roman"/>
          <w:i/>
          <w:sz w:val="24"/>
          <w:szCs w:val="24"/>
          <w:lang w:eastAsia="es-SV"/>
        </w:rPr>
        <w:tab/>
        <w:t xml:space="preserve">2. Todos los documentos presentados a esa Superintendencia dentro del proceso de licitación para el suministro de GNL, así como la eventual selección del mejor ofertante y la negociación y firma del contrato respectivo con la empresa adjudicada, </w:t>
      </w:r>
      <w:r w:rsidRPr="00A546E3">
        <w:rPr>
          <w:rFonts w:eastAsia="Times New Roman" w:cs="Times New Roman"/>
          <w:i/>
          <w:sz w:val="24"/>
          <w:szCs w:val="24"/>
          <w:u w:val="single"/>
          <w:lang w:eastAsia="es-SV"/>
        </w:rPr>
        <w:t>son eminentemente de carácter privado y confidencial por su misma naturaleza y, bajo esa premisa, fueron presentados a esa Superintendencia</w:t>
      </w:r>
      <w:r w:rsidRPr="00A546E3">
        <w:rPr>
          <w:rFonts w:eastAsia="Times New Roman" w:cs="Times New Roman"/>
          <w:i/>
          <w:sz w:val="24"/>
          <w:szCs w:val="24"/>
          <w:lang w:eastAsia="es-SV"/>
        </w:rPr>
        <w:t>, quien se encargó de llevar a cabo su supervisión.</w:t>
      </w:r>
    </w:p>
    <w:p w:rsidR="004E2607" w:rsidRPr="00A546E3" w:rsidRDefault="004E2607" w:rsidP="004E2607">
      <w:pPr>
        <w:autoSpaceDE w:val="0"/>
        <w:autoSpaceDN w:val="0"/>
        <w:adjustRightInd w:val="0"/>
        <w:spacing w:after="0" w:line="360" w:lineRule="auto"/>
        <w:ind w:left="1134"/>
        <w:jc w:val="both"/>
        <w:rPr>
          <w:rFonts w:eastAsia="Times New Roman" w:cs="Times New Roman"/>
          <w:i/>
          <w:sz w:val="24"/>
          <w:szCs w:val="24"/>
          <w:lang w:eastAsia="es-SV"/>
        </w:rPr>
      </w:pPr>
    </w:p>
    <w:p w:rsidR="004E2607" w:rsidRPr="00A546E3" w:rsidRDefault="004E2607" w:rsidP="004E2607">
      <w:pPr>
        <w:autoSpaceDE w:val="0"/>
        <w:autoSpaceDN w:val="0"/>
        <w:adjustRightInd w:val="0"/>
        <w:spacing w:after="0" w:line="360" w:lineRule="auto"/>
        <w:ind w:left="1134" w:firstLine="282"/>
        <w:jc w:val="both"/>
        <w:rPr>
          <w:rFonts w:eastAsia="Times New Roman" w:cs="Times New Roman"/>
          <w:i/>
          <w:sz w:val="24"/>
          <w:szCs w:val="24"/>
          <w:lang w:eastAsia="es-SV"/>
        </w:rPr>
      </w:pPr>
      <w:r w:rsidRPr="00A546E3">
        <w:rPr>
          <w:rFonts w:eastAsia="Times New Roman" w:cs="Times New Roman"/>
          <w:i/>
          <w:sz w:val="24"/>
          <w:szCs w:val="24"/>
          <w:lang w:eastAsia="es-SV"/>
        </w:rPr>
        <w:t xml:space="preserve">3. El titular de toda esta documentación y/o información relativa al suministro de GNL es EDP y tanto el proceso de licitación para el suministro de GNL como el Contrato de Compra y Venta de dicho combustible contienen </w:t>
      </w:r>
      <w:r w:rsidRPr="00A546E3">
        <w:rPr>
          <w:rFonts w:eastAsia="Times New Roman" w:cs="Times New Roman"/>
          <w:i/>
          <w:sz w:val="24"/>
          <w:szCs w:val="24"/>
          <w:lang w:eastAsia="es-SV"/>
        </w:rPr>
        <w:lastRenderedPageBreak/>
        <w:t xml:space="preserve">información profesional, comercial e industrial de carácter confidencial, la cual no puede ser divulgada al público ya que contienen: (a) Datos de carácter eminentemente técnicos que han sido desarrollados específicamente para el proyecto, como lo son ideas, planes, diseños, especificaciones técnicas, procedimientos de procesamiento, estándares de calidad, secretos de comercio, investigaciones, procesos, estrategias, métodos y técnicas, </w:t>
      </w:r>
      <w:proofErr w:type="spellStart"/>
      <w:r w:rsidRPr="00A546E3">
        <w:rPr>
          <w:rFonts w:eastAsia="Times New Roman" w:cs="Times New Roman"/>
          <w:i/>
          <w:iCs/>
          <w:sz w:val="24"/>
          <w:szCs w:val="24"/>
          <w:lang w:eastAsia="es-SV"/>
        </w:rPr>
        <w:t>know</w:t>
      </w:r>
      <w:proofErr w:type="spellEnd"/>
      <w:r w:rsidRPr="00A546E3">
        <w:rPr>
          <w:rFonts w:eastAsia="Times New Roman" w:cs="Times New Roman"/>
          <w:i/>
          <w:iCs/>
          <w:sz w:val="24"/>
          <w:szCs w:val="24"/>
          <w:lang w:eastAsia="es-SV"/>
        </w:rPr>
        <w:t xml:space="preserve"> </w:t>
      </w:r>
      <w:proofErr w:type="spellStart"/>
      <w:r w:rsidRPr="00A546E3">
        <w:rPr>
          <w:rFonts w:eastAsia="Times New Roman" w:cs="Times New Roman"/>
          <w:i/>
          <w:iCs/>
          <w:sz w:val="24"/>
          <w:szCs w:val="24"/>
          <w:lang w:eastAsia="es-SV"/>
        </w:rPr>
        <w:t>how</w:t>
      </w:r>
      <w:proofErr w:type="spellEnd"/>
      <w:r w:rsidRPr="00A546E3">
        <w:rPr>
          <w:rFonts w:eastAsia="Times New Roman" w:cs="Times New Roman"/>
          <w:i/>
          <w:iCs/>
          <w:sz w:val="24"/>
          <w:szCs w:val="24"/>
          <w:lang w:eastAsia="es-SV"/>
        </w:rPr>
        <w:t xml:space="preserve">, </w:t>
      </w:r>
      <w:r w:rsidRPr="00A546E3">
        <w:rPr>
          <w:rFonts w:eastAsia="Times New Roman" w:cs="Times New Roman"/>
          <w:i/>
          <w:sz w:val="24"/>
          <w:szCs w:val="24"/>
          <w:lang w:eastAsia="es-SV"/>
        </w:rPr>
        <w:t xml:space="preserve">etcétera; y (b) Información sobre estructuras corporativas, relaciones comerciales, procesos internos u otros que se </w:t>
      </w:r>
      <w:r w:rsidRPr="00A546E3">
        <w:rPr>
          <w:rFonts w:eastAsia="Times New Roman" w:cs="Times New Roman"/>
          <w:i/>
          <w:sz w:val="24"/>
          <w:szCs w:val="24"/>
          <w:u w:val="single"/>
          <w:lang w:eastAsia="es-SV"/>
        </w:rPr>
        <w:t>encuentran protegidos bajo Acuerdos de Confidencialidad firmados con los sujetos relacionados al proyecto</w:t>
      </w:r>
      <w:r w:rsidRPr="00A546E3">
        <w:rPr>
          <w:rFonts w:eastAsia="Times New Roman" w:cs="Times New Roman"/>
          <w:i/>
          <w:sz w:val="24"/>
          <w:szCs w:val="24"/>
          <w:lang w:eastAsia="es-SV"/>
        </w:rPr>
        <w:t>, ya sea en calidad de inversionistas, consultores, subcontratistas, entre otros; por lo que su revelación provocaría que EDP incumpla con los compromisos adquiridos en dichos Acuerdos y por ende, se vea obligada al pago de una indemnización y/o compensación a favor de la otra parte, según corresponda.</w:t>
      </w:r>
    </w:p>
    <w:p w:rsidR="004E2607" w:rsidRPr="00A546E3" w:rsidRDefault="004E2607" w:rsidP="004E2607">
      <w:pPr>
        <w:autoSpaceDE w:val="0"/>
        <w:autoSpaceDN w:val="0"/>
        <w:adjustRightInd w:val="0"/>
        <w:spacing w:after="0" w:line="360" w:lineRule="auto"/>
        <w:ind w:left="1134" w:firstLine="282"/>
        <w:jc w:val="both"/>
        <w:rPr>
          <w:rFonts w:eastAsia="Times New Roman" w:cs="Times New Roman"/>
          <w:i/>
          <w:sz w:val="24"/>
          <w:szCs w:val="24"/>
          <w:lang w:eastAsia="es-SV"/>
        </w:rPr>
      </w:pPr>
    </w:p>
    <w:p w:rsidR="004E2607" w:rsidRPr="00A546E3" w:rsidRDefault="004E2607" w:rsidP="004E2607">
      <w:pPr>
        <w:autoSpaceDE w:val="0"/>
        <w:autoSpaceDN w:val="0"/>
        <w:adjustRightInd w:val="0"/>
        <w:spacing w:after="0" w:line="360" w:lineRule="auto"/>
        <w:ind w:left="426" w:firstLine="708"/>
        <w:jc w:val="both"/>
        <w:rPr>
          <w:rFonts w:eastAsia="Times New Roman" w:cs="Times New Roman"/>
          <w:sz w:val="24"/>
          <w:szCs w:val="24"/>
          <w:lang w:eastAsia="es-SV"/>
        </w:rPr>
      </w:pPr>
      <w:r w:rsidRPr="00A546E3">
        <w:rPr>
          <w:rFonts w:eastAsia="Times New Roman" w:cs="Times New Roman"/>
          <w:i/>
          <w:sz w:val="24"/>
          <w:szCs w:val="24"/>
          <w:lang w:eastAsia="es-SV"/>
        </w:rPr>
        <w:t xml:space="preserve">En ese sentido, tomando en cuenta los conceptos arriba expuestos, así como a lo establecido en los Arts. 24 literal b. y d., y 25 de la Ley de Acceso a la Información Pública y 40 de su Reglamento, </w:t>
      </w:r>
      <w:r w:rsidRPr="00A546E3">
        <w:rPr>
          <w:rFonts w:eastAsia="Times New Roman" w:cs="Times New Roman"/>
          <w:b/>
          <w:bCs/>
          <w:i/>
          <w:sz w:val="24"/>
          <w:szCs w:val="24"/>
          <w:lang w:eastAsia="es-SV"/>
        </w:rPr>
        <w:t xml:space="preserve">no se concede autorización para entregar la documentación y/o información solicitada en el proceso clasificado bajo la referencia SIPV-GA </w:t>
      </w:r>
      <w:r w:rsidRPr="00A546E3">
        <w:rPr>
          <w:rFonts w:eastAsia="Times New Roman" w:cs="Times New Roman"/>
          <w:b/>
          <w:bCs/>
          <w:i/>
          <w:iCs/>
          <w:sz w:val="24"/>
          <w:szCs w:val="24"/>
          <w:lang w:eastAsia="es-SV"/>
        </w:rPr>
        <w:t xml:space="preserve">N° </w:t>
      </w:r>
      <w:r w:rsidRPr="00A546E3">
        <w:rPr>
          <w:rFonts w:eastAsia="Times New Roman" w:cs="Times New Roman"/>
          <w:b/>
          <w:bCs/>
          <w:i/>
          <w:sz w:val="24"/>
          <w:szCs w:val="24"/>
          <w:lang w:eastAsia="es-SV"/>
        </w:rPr>
        <w:t xml:space="preserve">108-2018, </w:t>
      </w:r>
      <w:r w:rsidRPr="00A546E3">
        <w:rPr>
          <w:rFonts w:eastAsia="Times New Roman" w:cs="Times New Roman"/>
          <w:i/>
          <w:sz w:val="24"/>
          <w:szCs w:val="24"/>
          <w:lang w:eastAsia="es-SV"/>
        </w:rPr>
        <w:t xml:space="preserve">relativa a </w:t>
      </w:r>
      <w:r w:rsidRPr="00A546E3">
        <w:rPr>
          <w:rFonts w:eastAsia="Times New Roman" w:cs="Times New Roman"/>
          <w:i/>
          <w:iCs/>
          <w:sz w:val="24"/>
          <w:szCs w:val="24"/>
          <w:lang w:eastAsia="es-SV"/>
        </w:rPr>
        <w:t xml:space="preserve">"La licitación, el contrato de suministro y documentos asociados referentes al contrato de suministro de gas natural licuado entre Shell y el proyecto Energía del Pacífico propiedad de </w:t>
      </w:r>
      <w:proofErr w:type="spellStart"/>
      <w:r w:rsidRPr="00A546E3">
        <w:rPr>
          <w:rFonts w:eastAsia="Times New Roman" w:cs="Times New Roman"/>
          <w:i/>
          <w:iCs/>
          <w:sz w:val="24"/>
          <w:szCs w:val="24"/>
          <w:lang w:eastAsia="es-SV"/>
        </w:rPr>
        <w:t>lnvenergy</w:t>
      </w:r>
      <w:proofErr w:type="spellEnd"/>
      <w:r w:rsidRPr="00A546E3">
        <w:rPr>
          <w:rFonts w:eastAsia="Times New Roman" w:cs="Times New Roman"/>
          <w:i/>
          <w:iCs/>
          <w:sz w:val="24"/>
          <w:szCs w:val="24"/>
          <w:lang w:eastAsia="es-SV"/>
        </w:rPr>
        <w:t xml:space="preserve">", </w:t>
      </w:r>
      <w:r w:rsidRPr="00A546E3">
        <w:rPr>
          <w:rFonts w:eastAsia="Times New Roman" w:cs="Times New Roman"/>
          <w:i/>
          <w:sz w:val="24"/>
          <w:szCs w:val="24"/>
          <w:lang w:eastAsia="es-SV"/>
        </w:rPr>
        <w:t>ya que esta contiene información confidencial relativa a estrategias, secretos profesionales, comerciales e industriales propios del proyecto de generación de energía eléctrica a su cargo y que no pueden ser divulgadas al público, en vista de existir Acuerdos de Confidencialidad con las partes involucradas.”</w:t>
      </w:r>
    </w:p>
    <w:p w:rsidR="004E2607" w:rsidRPr="00A546E3" w:rsidRDefault="004E2607" w:rsidP="004E2607">
      <w:pPr>
        <w:autoSpaceDE w:val="0"/>
        <w:autoSpaceDN w:val="0"/>
        <w:adjustRightInd w:val="0"/>
        <w:spacing w:after="0" w:line="360" w:lineRule="auto"/>
        <w:ind w:left="426"/>
        <w:contextualSpacing/>
        <w:jc w:val="both"/>
        <w:rPr>
          <w:rFonts w:eastAsia="Times New Roman" w:cs="Times New Roman"/>
          <w:sz w:val="24"/>
          <w:szCs w:val="24"/>
          <w:lang w:eastAsia="es-SV"/>
        </w:rPr>
      </w:pPr>
    </w:p>
    <w:p w:rsidR="004E2607" w:rsidRPr="00A546E3" w:rsidRDefault="004E2607" w:rsidP="005814D6">
      <w:pPr>
        <w:numPr>
          <w:ilvl w:val="0"/>
          <w:numId w:val="65"/>
        </w:numPr>
        <w:spacing w:line="360" w:lineRule="auto"/>
        <w:ind w:left="426"/>
        <w:jc w:val="both"/>
        <w:rPr>
          <w:rFonts w:ascii="Calibri" w:eastAsia="Times New Roman" w:hAnsi="Calibri" w:cs="Calibri"/>
          <w:color w:val="000000"/>
          <w:sz w:val="24"/>
          <w:szCs w:val="24"/>
          <w:lang w:eastAsia="es-SV"/>
        </w:rPr>
      </w:pPr>
      <w:r w:rsidRPr="00A546E3">
        <w:rPr>
          <w:rFonts w:ascii="Calibri" w:eastAsia="Times New Roman" w:hAnsi="Calibri" w:cs="Calibri"/>
          <w:color w:val="000000"/>
          <w:sz w:val="24"/>
          <w:szCs w:val="24"/>
          <w:lang w:eastAsia="es-SV"/>
        </w:rPr>
        <w:t xml:space="preserve">Después de admitidas las solicitudes deberá al analizarse el contenido de estas según el Art. 55 del Reglamento de la Ley de Acceso a la Información Pública, con el objeto </w:t>
      </w:r>
      <w:r w:rsidRPr="00A546E3">
        <w:rPr>
          <w:rFonts w:ascii="Calibri" w:eastAsia="Times New Roman" w:hAnsi="Calibri" w:cs="Calibri"/>
          <w:color w:val="000000"/>
          <w:sz w:val="24"/>
          <w:szCs w:val="24"/>
          <w:lang w:eastAsia="es-SV"/>
        </w:rPr>
        <w:lastRenderedPageBreak/>
        <w:t>de establecer si la información será entregada o fundar su negativa; del estudio de la petición se establece que la información solicitada es de carácter confidencial; debiendo dictar la resolución de mérito como preceptúa el Art. 56 del mismo cuerpo regulatorio, por lo que es improcedente la entrega de la información vertida en esta resolución, relacionada con el considerando II; al estar limitada su divulgación por las causales comprendidas en el Art. 24 de la LAIP como información confidencial.</w:t>
      </w:r>
    </w:p>
    <w:p w:rsidR="004E2607" w:rsidRPr="00A546E3" w:rsidRDefault="004E2607" w:rsidP="004E2607">
      <w:pPr>
        <w:spacing w:line="360" w:lineRule="auto"/>
        <w:jc w:val="both"/>
        <w:rPr>
          <w:rFonts w:eastAsia="Times New Roman" w:cs="Times New Roman"/>
          <w:sz w:val="24"/>
          <w:szCs w:val="24"/>
          <w:lang w:eastAsia="es-SV"/>
        </w:rPr>
      </w:pPr>
      <w:r w:rsidRPr="00A546E3">
        <w:rPr>
          <w:rFonts w:eastAsia="Times New Roman" w:cstheme="minorHAnsi"/>
          <w:b/>
          <w:bCs/>
          <w:sz w:val="24"/>
          <w:szCs w:val="24"/>
          <w:lang w:eastAsia="es-SV"/>
        </w:rPr>
        <w:t xml:space="preserve">POR TANTO: </w:t>
      </w:r>
      <w:r w:rsidRPr="00A546E3">
        <w:rPr>
          <w:rFonts w:eastAsia="Times New Roman" w:cs="Times New Roman"/>
          <w:sz w:val="24"/>
          <w:szCs w:val="24"/>
          <w:lang w:eastAsia="es-SV"/>
        </w:rPr>
        <w:t xml:space="preserve">Ésta oficina en nombre de la Superintendencia General de Electricidad y  Telecomunicaciones fundamentada en los Arts. 62, 65 y 72 letra de la LAIP,  </w:t>
      </w:r>
      <w:r w:rsidRPr="00A546E3">
        <w:rPr>
          <w:rFonts w:eastAsia="Times New Roman" w:cs="Times New Roman"/>
          <w:b/>
          <w:sz w:val="24"/>
          <w:szCs w:val="24"/>
          <w:lang w:eastAsia="es-SV"/>
        </w:rPr>
        <w:t>RESUELVE:</w:t>
      </w:r>
      <w:r w:rsidRPr="00A546E3">
        <w:rPr>
          <w:rFonts w:eastAsia="Times New Roman" w:cs="Times New Roman"/>
          <w:sz w:val="24"/>
          <w:szCs w:val="24"/>
          <w:lang w:eastAsia="es-SV"/>
        </w:rPr>
        <w:t xml:space="preserve"> </w:t>
      </w:r>
    </w:p>
    <w:p w:rsidR="004E2607" w:rsidRPr="00A546E3" w:rsidRDefault="004E2607" w:rsidP="005814D6">
      <w:pPr>
        <w:numPr>
          <w:ilvl w:val="0"/>
          <w:numId w:val="72"/>
        </w:numPr>
        <w:spacing w:line="360" w:lineRule="auto"/>
        <w:contextualSpacing/>
        <w:jc w:val="both"/>
        <w:rPr>
          <w:rFonts w:cstheme="minorHAnsi"/>
          <w:sz w:val="24"/>
          <w:szCs w:val="24"/>
        </w:rPr>
      </w:pPr>
      <w:r w:rsidRPr="00A546E3">
        <w:rPr>
          <w:rFonts w:cstheme="minorHAnsi"/>
          <w:sz w:val="24"/>
          <w:szCs w:val="24"/>
        </w:rPr>
        <w:t>Declárese improcedente la solicitud de información de la requirente</w:t>
      </w:r>
      <w:r w:rsidRPr="00A546E3">
        <w:rPr>
          <w:rFonts w:ascii="Calibri" w:eastAsia="Times New Roman" w:hAnsi="Calibri" w:cstheme="minorHAnsi"/>
          <w:b/>
          <w:color w:val="000000"/>
          <w:sz w:val="24"/>
          <w:szCs w:val="24"/>
          <w:lang w:eastAsia="es-SV"/>
        </w:rPr>
        <w:t xml:space="preserve"> </w:t>
      </w:r>
      <w:r>
        <w:rPr>
          <w:rFonts w:cstheme="minorHAnsi"/>
          <w:b/>
          <w:sz w:val="24"/>
          <w:szCs w:val="24"/>
        </w:rPr>
        <w:t xml:space="preserve">XXXXXXXXXX </w:t>
      </w:r>
      <w:r w:rsidRPr="00A546E3">
        <w:rPr>
          <w:rFonts w:cstheme="minorHAnsi"/>
          <w:sz w:val="24"/>
          <w:szCs w:val="24"/>
        </w:rPr>
        <w:t>según lo fundamentado en el considerando II.</w:t>
      </w:r>
    </w:p>
    <w:p w:rsidR="004E2607" w:rsidRPr="00A546E3" w:rsidRDefault="004E2607" w:rsidP="005814D6">
      <w:pPr>
        <w:numPr>
          <w:ilvl w:val="0"/>
          <w:numId w:val="72"/>
        </w:numPr>
        <w:spacing w:line="360" w:lineRule="auto"/>
        <w:contextualSpacing/>
        <w:jc w:val="both"/>
        <w:rPr>
          <w:rFonts w:cstheme="minorHAnsi"/>
          <w:sz w:val="24"/>
          <w:szCs w:val="24"/>
        </w:rPr>
      </w:pPr>
      <w:r w:rsidRPr="00A546E3">
        <w:rPr>
          <w:rFonts w:cstheme="minorHAnsi"/>
          <w:sz w:val="24"/>
          <w:szCs w:val="24"/>
        </w:rPr>
        <w:t xml:space="preserve">Remítase a la dirección electrónica, que se consignó en la solicitud, ésta providencia administrativa en modalidad digital, gratuitamente como preceptúan los artículos 4 letra g) 61 y 102 de la Ley; </w:t>
      </w:r>
    </w:p>
    <w:p w:rsidR="004E2607" w:rsidRPr="00A546E3" w:rsidRDefault="004E2607" w:rsidP="005814D6">
      <w:pPr>
        <w:numPr>
          <w:ilvl w:val="0"/>
          <w:numId w:val="72"/>
        </w:numPr>
        <w:spacing w:line="360" w:lineRule="auto"/>
        <w:contextualSpacing/>
        <w:jc w:val="both"/>
        <w:rPr>
          <w:rFonts w:cstheme="minorHAnsi"/>
          <w:sz w:val="24"/>
          <w:szCs w:val="24"/>
        </w:rPr>
      </w:pPr>
      <w:r w:rsidRPr="00A546E3">
        <w:rPr>
          <w:rFonts w:cstheme="minorHAnsi"/>
          <w:sz w:val="24"/>
          <w:szCs w:val="24"/>
        </w:rPr>
        <w:t>Notifíquese,</w:t>
      </w:r>
    </w:p>
    <w:p w:rsidR="004E2607" w:rsidRPr="00A546E3" w:rsidRDefault="004E2607" w:rsidP="005814D6">
      <w:pPr>
        <w:numPr>
          <w:ilvl w:val="0"/>
          <w:numId w:val="72"/>
        </w:numPr>
        <w:spacing w:line="360" w:lineRule="auto"/>
        <w:contextualSpacing/>
        <w:jc w:val="both"/>
        <w:rPr>
          <w:rFonts w:eastAsia="Times New Roman" w:cstheme="minorHAnsi"/>
          <w:b/>
          <w:bCs/>
          <w:sz w:val="24"/>
          <w:szCs w:val="24"/>
          <w:lang w:eastAsia="es-SV"/>
        </w:rPr>
      </w:pPr>
      <w:r w:rsidRPr="00A546E3">
        <w:rPr>
          <w:rFonts w:cstheme="minorHAnsi"/>
          <w:sz w:val="24"/>
          <w:szCs w:val="24"/>
        </w:rPr>
        <w:t>Archívese.</w:t>
      </w:r>
    </w:p>
    <w:p w:rsidR="004E2607" w:rsidRPr="00A546E3" w:rsidRDefault="004E2607" w:rsidP="004E2607">
      <w:pPr>
        <w:spacing w:line="360" w:lineRule="auto"/>
        <w:ind w:left="720"/>
        <w:contextualSpacing/>
        <w:jc w:val="both"/>
        <w:rPr>
          <w:rFonts w:eastAsia="Times New Roman" w:cstheme="minorHAnsi"/>
          <w:b/>
          <w:bCs/>
          <w:sz w:val="24"/>
          <w:szCs w:val="24"/>
          <w:lang w:eastAsia="es-SV"/>
        </w:rPr>
      </w:pPr>
    </w:p>
    <w:p w:rsidR="004E2607" w:rsidRPr="00A546E3" w:rsidRDefault="004E2607" w:rsidP="004E2607">
      <w:pPr>
        <w:spacing w:line="360" w:lineRule="auto"/>
        <w:ind w:left="720"/>
        <w:contextualSpacing/>
        <w:jc w:val="both"/>
        <w:rPr>
          <w:rFonts w:eastAsia="Times New Roman" w:cstheme="minorHAnsi"/>
          <w:b/>
          <w:bCs/>
          <w:sz w:val="24"/>
          <w:szCs w:val="24"/>
          <w:lang w:eastAsia="es-SV"/>
        </w:rPr>
      </w:pPr>
    </w:p>
    <w:p w:rsidR="004E2607" w:rsidRPr="00A546E3" w:rsidRDefault="004E2607" w:rsidP="004E2607">
      <w:pPr>
        <w:spacing w:after="0" w:line="240" w:lineRule="auto"/>
        <w:jc w:val="center"/>
        <w:rPr>
          <w:rFonts w:eastAsia="Times New Roman" w:cstheme="minorHAnsi"/>
          <w:b/>
          <w:sz w:val="24"/>
          <w:szCs w:val="24"/>
          <w:lang w:eastAsia="es-SV"/>
        </w:rPr>
      </w:pPr>
    </w:p>
    <w:p w:rsidR="004E2607" w:rsidRPr="00A546E3" w:rsidRDefault="004E2607" w:rsidP="004E2607">
      <w:pPr>
        <w:spacing w:after="0" w:line="240" w:lineRule="auto"/>
        <w:jc w:val="center"/>
        <w:rPr>
          <w:rFonts w:eastAsia="Times New Roman" w:cstheme="minorHAnsi"/>
          <w:b/>
          <w:sz w:val="24"/>
          <w:szCs w:val="24"/>
          <w:lang w:eastAsia="es-SV"/>
        </w:rPr>
      </w:pPr>
    </w:p>
    <w:p w:rsidR="004E2607" w:rsidRPr="00A546E3" w:rsidRDefault="004E2607" w:rsidP="004E2607">
      <w:pPr>
        <w:spacing w:after="0" w:line="240" w:lineRule="auto"/>
        <w:jc w:val="center"/>
        <w:rPr>
          <w:rFonts w:eastAsia="Times New Roman" w:cstheme="minorHAnsi"/>
          <w:b/>
          <w:sz w:val="24"/>
          <w:szCs w:val="24"/>
          <w:lang w:eastAsia="es-SV"/>
        </w:rPr>
      </w:pPr>
      <w:r>
        <w:rPr>
          <w:rFonts w:eastAsia="Times New Roman" w:cstheme="minorHAnsi"/>
          <w:b/>
          <w:sz w:val="24"/>
          <w:szCs w:val="24"/>
          <w:lang w:eastAsia="es-SV"/>
        </w:rPr>
        <w:t>XXXXXXXXXX</w:t>
      </w:r>
    </w:p>
    <w:p w:rsidR="004E2607" w:rsidRDefault="004E2607" w:rsidP="004E2607">
      <w:pPr>
        <w:spacing w:after="0" w:line="240" w:lineRule="auto"/>
        <w:jc w:val="center"/>
        <w:rPr>
          <w:rFonts w:eastAsia="Times New Roman" w:cstheme="minorHAnsi"/>
          <w:sz w:val="24"/>
          <w:szCs w:val="24"/>
          <w:lang w:eastAsia="es-SV"/>
        </w:rPr>
      </w:pPr>
      <w:r w:rsidRPr="00A546E3">
        <w:rPr>
          <w:rFonts w:eastAsia="Times New Roman" w:cstheme="minorHAnsi"/>
          <w:sz w:val="24"/>
          <w:szCs w:val="24"/>
          <w:lang w:eastAsia="es-SV"/>
        </w:rPr>
        <w:t>Oficial de Información Institucional</w:t>
      </w:r>
    </w:p>
    <w:p w:rsidR="004E2607" w:rsidRDefault="004E2607" w:rsidP="004E2607">
      <w:pPr>
        <w:spacing w:after="0" w:line="240" w:lineRule="auto"/>
        <w:jc w:val="center"/>
        <w:rPr>
          <w:rFonts w:eastAsia="Times New Roman" w:cstheme="minorHAnsi"/>
          <w:sz w:val="24"/>
          <w:szCs w:val="24"/>
          <w:lang w:eastAsia="es-SV"/>
        </w:rPr>
      </w:pPr>
    </w:p>
    <w:p w:rsidR="004E2607" w:rsidRDefault="004E2607" w:rsidP="004E2607">
      <w:pPr>
        <w:spacing w:after="0" w:line="240" w:lineRule="auto"/>
        <w:jc w:val="center"/>
        <w:rPr>
          <w:rFonts w:eastAsia="Times New Roman" w:cstheme="minorHAnsi"/>
          <w:sz w:val="24"/>
          <w:szCs w:val="24"/>
          <w:lang w:eastAsia="es-SV"/>
        </w:rPr>
      </w:pPr>
    </w:p>
    <w:p w:rsidR="004E2607" w:rsidRDefault="004E2607" w:rsidP="004E2607">
      <w:pPr>
        <w:spacing w:after="0" w:line="240" w:lineRule="auto"/>
        <w:jc w:val="center"/>
        <w:rPr>
          <w:rFonts w:eastAsia="Times New Roman" w:cstheme="minorHAnsi"/>
          <w:sz w:val="24"/>
          <w:szCs w:val="24"/>
          <w:lang w:eastAsia="es-SV"/>
        </w:rPr>
      </w:pPr>
    </w:p>
    <w:p w:rsidR="0058280D" w:rsidRDefault="0058280D" w:rsidP="00570D7E">
      <w:pPr>
        <w:spacing w:after="0" w:line="360" w:lineRule="auto"/>
        <w:jc w:val="center"/>
      </w:pPr>
    </w:p>
    <w:p w:rsidR="00F01D77" w:rsidRDefault="00F01D77" w:rsidP="00570D7E">
      <w:pPr>
        <w:spacing w:after="0" w:line="360" w:lineRule="auto"/>
        <w:jc w:val="center"/>
      </w:pPr>
    </w:p>
    <w:p w:rsidR="00F01D77" w:rsidRDefault="00F01D77" w:rsidP="00570D7E">
      <w:pPr>
        <w:spacing w:after="0" w:line="360" w:lineRule="auto"/>
        <w:jc w:val="center"/>
      </w:pPr>
    </w:p>
    <w:p w:rsidR="00F01D77" w:rsidRDefault="00F01D77" w:rsidP="00570D7E">
      <w:pPr>
        <w:spacing w:after="0" w:line="360" w:lineRule="auto"/>
        <w:jc w:val="center"/>
      </w:pPr>
    </w:p>
    <w:p w:rsidR="00F01D77" w:rsidRDefault="00F01D77" w:rsidP="00570D7E">
      <w:pPr>
        <w:spacing w:after="0" w:line="360" w:lineRule="auto"/>
        <w:jc w:val="center"/>
      </w:pPr>
    </w:p>
    <w:p w:rsidR="00F01D77" w:rsidRDefault="00F01D77" w:rsidP="00570D7E">
      <w:pPr>
        <w:spacing w:after="0" w:line="360" w:lineRule="auto"/>
        <w:jc w:val="center"/>
      </w:pPr>
    </w:p>
    <w:p w:rsidR="00F01D77" w:rsidRDefault="00F01D77" w:rsidP="00570D7E">
      <w:pPr>
        <w:spacing w:after="0" w:line="360" w:lineRule="auto"/>
        <w:jc w:val="center"/>
      </w:pPr>
    </w:p>
    <w:p w:rsidR="00CC3253" w:rsidRPr="00CC3253" w:rsidRDefault="00CC3253" w:rsidP="00CC3253">
      <w:pPr>
        <w:tabs>
          <w:tab w:val="left" w:pos="2127"/>
        </w:tabs>
        <w:spacing w:line="360" w:lineRule="auto"/>
        <w:jc w:val="both"/>
        <w:rPr>
          <w:rFonts w:eastAsia="Times New Roman" w:cstheme="minorHAnsi"/>
          <w:b/>
          <w:sz w:val="24"/>
          <w:szCs w:val="24"/>
          <w:shd w:val="clear" w:color="auto" w:fill="FFFFFF"/>
          <w:lang w:eastAsia="es-SV"/>
        </w:rPr>
      </w:pPr>
      <w:r w:rsidRPr="00CC3253">
        <w:rPr>
          <w:rFonts w:eastAsia="Times New Roman" w:cstheme="minorHAnsi"/>
          <w:b/>
          <w:sz w:val="24"/>
          <w:szCs w:val="24"/>
          <w:shd w:val="clear" w:color="auto" w:fill="FFFFFF"/>
          <w:lang w:eastAsia="es-SV"/>
        </w:rPr>
        <w:lastRenderedPageBreak/>
        <w:t>SIPV N° 115-2018</w:t>
      </w:r>
    </w:p>
    <w:p w:rsidR="00CC3253" w:rsidRPr="00CC3253" w:rsidRDefault="00CC3253" w:rsidP="00CC3253">
      <w:pPr>
        <w:tabs>
          <w:tab w:val="left" w:pos="2127"/>
        </w:tabs>
        <w:spacing w:line="360" w:lineRule="auto"/>
        <w:jc w:val="both"/>
        <w:rPr>
          <w:rFonts w:eastAsia="Times New Roman" w:cstheme="minorHAnsi"/>
          <w:spacing w:val="20"/>
          <w:sz w:val="24"/>
          <w:szCs w:val="24"/>
          <w:lang w:eastAsia="es-SV"/>
        </w:rPr>
      </w:pPr>
      <w:r w:rsidRPr="00CC3253">
        <w:rPr>
          <w:rFonts w:eastAsia="Times New Roman" w:cstheme="minorHAnsi"/>
          <w:b/>
          <w:spacing w:val="20"/>
          <w:sz w:val="24"/>
          <w:szCs w:val="24"/>
          <w:lang w:eastAsia="es-SV"/>
        </w:rPr>
        <w:t xml:space="preserve">SUPERINTENDENCIA GENERAL DE ELECTRICIDAD Y TELECOMUNICACIONES-SIGET, UNIDAD DE ACCESO A LA INFORMACIÓN Y TRANSPARENCIA-UAIT, </w:t>
      </w:r>
      <w:r w:rsidRPr="00CC3253">
        <w:rPr>
          <w:rFonts w:eastAsia="Times New Roman" w:cstheme="minorHAnsi"/>
          <w:spacing w:val="20"/>
          <w:sz w:val="24"/>
          <w:szCs w:val="24"/>
          <w:lang w:eastAsia="es-SV"/>
        </w:rPr>
        <w:t>a las dieciséis horas con quince minutos del día seis de julio de dos mil dieciocho.</w:t>
      </w:r>
    </w:p>
    <w:p w:rsidR="00CC3253" w:rsidRPr="00CC3253" w:rsidRDefault="00CC3253" w:rsidP="00CC3253">
      <w:pPr>
        <w:tabs>
          <w:tab w:val="left" w:pos="2127"/>
        </w:tabs>
        <w:spacing w:line="360" w:lineRule="auto"/>
        <w:jc w:val="both"/>
        <w:rPr>
          <w:rFonts w:eastAsia="Times New Roman" w:cstheme="minorHAnsi"/>
          <w:b/>
          <w:sz w:val="24"/>
          <w:szCs w:val="24"/>
          <w:lang w:eastAsia="es-SV"/>
        </w:rPr>
      </w:pPr>
      <w:r w:rsidRPr="00CC3253">
        <w:rPr>
          <w:rFonts w:eastAsia="Times New Roman" w:cstheme="minorHAnsi"/>
          <w:color w:val="000000"/>
          <w:sz w:val="24"/>
          <w:szCs w:val="24"/>
          <w:lang w:eastAsia="es-SV"/>
        </w:rPr>
        <w:t xml:space="preserve">A sus antecedentes la solicitud de información electrónica, que remitiera a través del correo electrónico </w:t>
      </w:r>
      <w:hyperlink r:id="rId75" w:history="1">
        <w:r w:rsidRPr="00CC3253">
          <w:rPr>
            <w:rFonts w:eastAsia="Times New Roman" w:cstheme="minorHAnsi"/>
            <w:color w:val="0000FF" w:themeColor="hyperlink"/>
            <w:sz w:val="24"/>
            <w:szCs w:val="24"/>
            <w:u w:val="single"/>
            <w:lang w:eastAsia="es-SV"/>
          </w:rPr>
          <w:t>oir@siget.gob.sv</w:t>
        </w:r>
      </w:hyperlink>
      <w:r w:rsidRPr="00CC3253">
        <w:rPr>
          <w:rFonts w:eastAsia="Times New Roman" w:cstheme="minorHAnsi"/>
          <w:color w:val="000000"/>
          <w:sz w:val="24"/>
          <w:szCs w:val="24"/>
          <w:lang w:eastAsia="es-SV"/>
        </w:rPr>
        <w:t xml:space="preserve"> el día veinte de junio del año en curso; interpuesta por la ciudadana </w:t>
      </w:r>
      <w:r w:rsidRPr="00CC3253">
        <w:rPr>
          <w:rFonts w:eastAsia="Times New Roman" w:cstheme="minorHAnsi"/>
          <w:sz w:val="24"/>
          <w:szCs w:val="24"/>
          <w:lang w:eastAsia="es-SV"/>
        </w:rPr>
        <w:t xml:space="preserve"> </w:t>
      </w:r>
      <w:r>
        <w:rPr>
          <w:rFonts w:eastAsia="Times New Roman" w:cstheme="minorHAnsi"/>
          <w:b/>
          <w:sz w:val="24"/>
          <w:szCs w:val="24"/>
          <w:lang w:eastAsia="es-SV"/>
        </w:rPr>
        <w:t>XXXXXXXXXX</w:t>
      </w:r>
      <w:r w:rsidRPr="00CC3253">
        <w:rPr>
          <w:rFonts w:eastAsia="Times New Roman" w:cstheme="minorHAnsi"/>
          <w:b/>
          <w:sz w:val="24"/>
          <w:szCs w:val="24"/>
          <w:lang w:eastAsia="es-SV"/>
        </w:rPr>
        <w:t xml:space="preserve">, </w:t>
      </w:r>
      <w:r w:rsidRPr="00CC3253">
        <w:rPr>
          <w:rFonts w:eastAsia="Times New Roman" w:cstheme="minorHAnsi"/>
          <w:sz w:val="24"/>
          <w:szCs w:val="24"/>
          <w:lang w:eastAsia="es-SV"/>
        </w:rPr>
        <w:t>quien en forma sucinta expresó lo siguiente: “</w:t>
      </w:r>
      <w:r w:rsidRPr="00CC3253">
        <w:rPr>
          <w:rFonts w:eastAsia="Times New Roman" w:cstheme="minorHAnsi"/>
          <w:b/>
          <w:sz w:val="24"/>
          <w:szCs w:val="24"/>
          <w:lang w:eastAsia="es-SV"/>
        </w:rPr>
        <w:t>a)</w:t>
      </w:r>
      <w:r w:rsidRPr="00CC3253">
        <w:rPr>
          <w:rFonts w:eastAsia="Times New Roman" w:cstheme="minorHAnsi"/>
          <w:sz w:val="24"/>
          <w:szCs w:val="24"/>
          <w:lang w:eastAsia="es-SV"/>
        </w:rPr>
        <w:t xml:space="preserve"> </w:t>
      </w:r>
      <w:r w:rsidRPr="00CC3253">
        <w:rPr>
          <w:rFonts w:eastAsia="Times New Roman" w:cstheme="minorHAnsi"/>
          <w:b/>
          <w:sz w:val="24"/>
          <w:szCs w:val="24"/>
          <w:lang w:eastAsia="es-SV"/>
        </w:rPr>
        <w:t xml:space="preserve">Que se me proporcione el procedimiento o manual de consulta ciudadana que está implementando la SIGET, y el plan diseñado para recibir, revisar, estudiar, y escuchar en forma directa a los interesados que presenten sus opiniones, indicando el plazo fijado para cada actividad, relativo a la nueva NORMA PARA REGULAR LA CONFIGURACIÓN DE REDES DE DISTRIBUCIÓN DE ENERGÍA ELÉCTRICA PARA BRINDAR EL SUMINISTRO DE ENERGÍA ELÉCTRICA A USUARIOS FINALES; b) Así mismo solicito se me proporcione información relativa a las personas a las que se les remitió el documento para que se pronunciaran sobre la normativa, indicando cual fue el documento que sirvió de base para elegir a las entidades o personas que deben participar, así como incluir cual es el plazo que se otorgó a cada uno, o si el plazo es común a todos; c) Solicito se me proporcione información relativa a las personas que conformaron la Comisión Técnica del año dos mil trece, que elaboró el proyecto de normativa que regulará las relaciones técnicas; d) Solicito el informe emitido por la Comisión Técnica mencionada en la propuesta de normativa, con todos sus anexos, de fecha once de abril de dos mil catorce; e) La información relativa a la Comisión Técnica conformada nuevamente en el año dos mil diecisiete; f) El informe presentado por la Comisión Técnica conformada en el año dos mil diecisiete; g) El estudio, informe o detalle que contiene la información que refleja la supuesta afectación de las tarifas a los usuarios finales en las áreas en que existen distribuidores en competencia, y de las tarifas a los usuarios finales en las áreas en que no existen distribuidores en competencia; h) El estudio, informe o detalle técnico en el que se establece  que esta Superintendencia hizo los esfuerzos por desarrollar y </w:t>
      </w:r>
      <w:r w:rsidRPr="00CC3253">
        <w:rPr>
          <w:rFonts w:eastAsia="Times New Roman" w:cstheme="minorHAnsi"/>
          <w:b/>
          <w:sz w:val="24"/>
          <w:szCs w:val="24"/>
          <w:lang w:eastAsia="es-SV"/>
        </w:rPr>
        <w:lastRenderedPageBreak/>
        <w:t>aplicar el artículo 27 de la Ley de Electricidad; i) El estudio, informe o detalle técnico que sustenta la forma en que se está desarrollando el artículo 27 de la Ley de Electricidad en la normativa propuesta, y en caso de no haberse; j) El detalle de quejas, reclamos o manifestación de inconformidad por parte de usuarios finales, entidades de usuarios u otras instituciones del Estado relativas a la supuesta afectación de las tarifas por la existencia de competencia entre distribuidores de energía eléctrica; k) La información relativa a la existencia de redes paralelas propiedad de una misma distribuidora, autorizadas para atender el incremento de la demanda de usuarios o cantidades de energía entregada al usuario final.”</w:t>
      </w:r>
    </w:p>
    <w:p w:rsidR="00CC3253" w:rsidRPr="00CC3253" w:rsidRDefault="00CC3253" w:rsidP="00CC3253">
      <w:pPr>
        <w:tabs>
          <w:tab w:val="left" w:pos="2127"/>
        </w:tabs>
        <w:spacing w:line="360" w:lineRule="auto"/>
        <w:jc w:val="both"/>
        <w:rPr>
          <w:rFonts w:eastAsia="Times New Roman" w:cstheme="minorHAnsi"/>
          <w:b/>
          <w:sz w:val="24"/>
          <w:szCs w:val="24"/>
          <w:lang w:eastAsia="es-SV"/>
        </w:rPr>
      </w:pPr>
    </w:p>
    <w:p w:rsidR="00CC3253" w:rsidRPr="00CC3253" w:rsidRDefault="00CC3253" w:rsidP="00CC3253">
      <w:pPr>
        <w:tabs>
          <w:tab w:val="left" w:pos="2127"/>
        </w:tabs>
        <w:spacing w:line="360" w:lineRule="auto"/>
        <w:jc w:val="both"/>
        <w:rPr>
          <w:rFonts w:eastAsia="Times New Roman" w:cstheme="minorHAnsi"/>
          <w:b/>
          <w:sz w:val="24"/>
          <w:szCs w:val="24"/>
          <w:lang w:eastAsia="es-SV"/>
        </w:rPr>
      </w:pPr>
      <w:r w:rsidRPr="00CC3253">
        <w:rPr>
          <w:rFonts w:eastAsia="Times New Roman" w:cstheme="minorHAnsi"/>
          <w:b/>
          <w:sz w:val="24"/>
          <w:szCs w:val="24"/>
          <w:lang w:eastAsia="es-SV"/>
        </w:rPr>
        <w:t>ÉSTA UNIDAD PARA DAR RESPUESTA A DICHA SOLICITUD HACE LAS CONSIDERACIONES SIGUIENTES:</w:t>
      </w:r>
    </w:p>
    <w:p w:rsidR="00CC3253" w:rsidRPr="00CC3253" w:rsidRDefault="00CC3253" w:rsidP="005814D6">
      <w:pPr>
        <w:numPr>
          <w:ilvl w:val="0"/>
          <w:numId w:val="73"/>
        </w:numPr>
        <w:autoSpaceDE w:val="0"/>
        <w:autoSpaceDN w:val="0"/>
        <w:adjustRightInd w:val="0"/>
        <w:spacing w:after="0" w:line="360" w:lineRule="auto"/>
        <w:ind w:left="426"/>
        <w:jc w:val="both"/>
        <w:rPr>
          <w:rFonts w:cs="Calibri"/>
          <w:color w:val="000000"/>
          <w:sz w:val="24"/>
          <w:szCs w:val="24"/>
        </w:rPr>
      </w:pPr>
      <w:r w:rsidRPr="00CC3253">
        <w:rPr>
          <w:rFonts w:cs="Calibri"/>
          <w:color w:val="000000"/>
          <w:sz w:val="24"/>
          <w:szCs w:val="24"/>
        </w:rPr>
        <w:t xml:space="preserve">Que la solicitud fue remitida en la fecha citada, </w:t>
      </w:r>
      <w:r w:rsidRPr="00CC3253">
        <w:rPr>
          <w:rFonts w:cs="Calibri"/>
          <w:sz w:val="24"/>
          <w:szCs w:val="24"/>
        </w:rPr>
        <w:t>identificándola mediante el código SIPV N°. 115-2018 y previo a la admisión formal del requerimiento,  se  verificó  cumpliese lo dispuesto en los Arts. 66 de la Ley de Acceso a la  Información Pública, en lo sucesivo LAIP o Ley y el 52 y 54 del Reglamento de la Ley de Acceso a la Información Pública-RLAIP</w:t>
      </w:r>
      <w:r w:rsidRPr="00CC3253">
        <w:rPr>
          <w:sz w:val="24"/>
          <w:szCs w:val="24"/>
        </w:rPr>
        <w:t>.</w:t>
      </w:r>
    </w:p>
    <w:p w:rsidR="00CC3253" w:rsidRPr="00CC3253" w:rsidRDefault="00CC3253" w:rsidP="00CC3253">
      <w:pPr>
        <w:autoSpaceDE w:val="0"/>
        <w:autoSpaceDN w:val="0"/>
        <w:adjustRightInd w:val="0"/>
        <w:spacing w:after="0" w:line="360" w:lineRule="auto"/>
        <w:ind w:left="426"/>
        <w:jc w:val="both"/>
        <w:rPr>
          <w:rFonts w:cs="Calibri"/>
          <w:color w:val="000000"/>
          <w:sz w:val="24"/>
          <w:szCs w:val="24"/>
        </w:rPr>
      </w:pPr>
    </w:p>
    <w:p w:rsidR="00CC3253" w:rsidRPr="00CC3253" w:rsidRDefault="00CC3253" w:rsidP="005814D6">
      <w:pPr>
        <w:numPr>
          <w:ilvl w:val="0"/>
          <w:numId w:val="73"/>
        </w:numPr>
        <w:autoSpaceDE w:val="0"/>
        <w:autoSpaceDN w:val="0"/>
        <w:adjustRightInd w:val="0"/>
        <w:spacing w:after="0" w:line="360" w:lineRule="auto"/>
        <w:ind w:left="426"/>
        <w:jc w:val="both"/>
        <w:rPr>
          <w:rFonts w:cs="Calibri"/>
          <w:color w:val="000000"/>
          <w:sz w:val="24"/>
          <w:szCs w:val="24"/>
        </w:rPr>
      </w:pPr>
      <w:r w:rsidRPr="00CC3253">
        <w:rPr>
          <w:rFonts w:cs="Calibri"/>
          <w:color w:val="000000"/>
          <w:sz w:val="24"/>
          <w:szCs w:val="24"/>
        </w:rPr>
        <w:t>Mediante auto de las catorce horas con  nueve minutos del día veintidós de junio de dos mil dieciocho, se previno a la solicitante, en relación a la falta de Documento Único de Identidad y firma en la solicitud de información, de acuerdo a los Arts. 66 de la LAIP y 54 letra d) del RLAIP. Por medio de correo electrónico del dos de julio del presente año, la solicitante subsanó la prevención realizada, al remitir lo requerido,</w:t>
      </w:r>
      <w:r w:rsidRPr="00CC3253">
        <w:rPr>
          <w:sz w:val="24"/>
          <w:szCs w:val="24"/>
        </w:rPr>
        <w:t xml:space="preserve"> por lo que se dio el trámite correspondiente.</w:t>
      </w:r>
    </w:p>
    <w:p w:rsidR="00CC3253" w:rsidRPr="00CC3253" w:rsidRDefault="00CC3253" w:rsidP="00CC3253">
      <w:pPr>
        <w:autoSpaceDE w:val="0"/>
        <w:autoSpaceDN w:val="0"/>
        <w:adjustRightInd w:val="0"/>
        <w:spacing w:after="0" w:line="360" w:lineRule="auto"/>
        <w:ind w:left="426"/>
        <w:jc w:val="both"/>
        <w:rPr>
          <w:rFonts w:cs="Calibri"/>
          <w:color w:val="000000"/>
          <w:sz w:val="24"/>
          <w:szCs w:val="24"/>
        </w:rPr>
      </w:pPr>
    </w:p>
    <w:p w:rsidR="00CC3253" w:rsidRPr="00CC3253" w:rsidRDefault="00CC3253" w:rsidP="005814D6">
      <w:pPr>
        <w:numPr>
          <w:ilvl w:val="0"/>
          <w:numId w:val="73"/>
        </w:numPr>
        <w:autoSpaceDE w:val="0"/>
        <w:autoSpaceDN w:val="0"/>
        <w:adjustRightInd w:val="0"/>
        <w:spacing w:after="0" w:line="360" w:lineRule="auto"/>
        <w:ind w:left="426"/>
        <w:jc w:val="both"/>
        <w:rPr>
          <w:rFonts w:cstheme="minorHAnsi"/>
          <w:b/>
          <w:color w:val="000000"/>
          <w:sz w:val="24"/>
          <w:szCs w:val="24"/>
        </w:rPr>
      </w:pPr>
      <w:r w:rsidRPr="00CC3253">
        <w:rPr>
          <w:rFonts w:cstheme="minorHAnsi"/>
          <w:color w:val="000000"/>
          <w:sz w:val="24"/>
          <w:szCs w:val="24"/>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w:t>
      </w:r>
      <w:r w:rsidRPr="00CC3253">
        <w:rPr>
          <w:rFonts w:cstheme="minorHAnsi"/>
          <w:color w:val="000000"/>
          <w:sz w:val="24"/>
          <w:szCs w:val="24"/>
        </w:rPr>
        <w:lastRenderedPageBreak/>
        <w:t xml:space="preserve">LAIP; asimismo,  el  artículo 70 de la Ley establece que </w:t>
      </w:r>
      <w:r w:rsidRPr="00CC3253">
        <w:rPr>
          <w:rFonts w:cstheme="minorHAnsi"/>
          <w:i/>
          <w:color w:val="000000"/>
          <w:sz w:val="24"/>
          <w:szCs w:val="24"/>
        </w:rPr>
        <w:t>“El  Oficial  de  información transmitirá la solicitud a la unidad administrativa que tenga o pueda poseer la información, con objeto de que ésta la localice, verifique su clasificación y, en su caso, le comunique la manera en que se encuentra disponible</w:t>
      </w:r>
      <w:r w:rsidRPr="00CC3253">
        <w:rPr>
          <w:rFonts w:cstheme="minorHAnsi"/>
          <w:color w:val="000000"/>
          <w:sz w:val="24"/>
          <w:szCs w:val="24"/>
        </w:rPr>
        <w:t xml:space="preserve">”. En cumplimiento de tales facultades se trasladó la petición a Gerencia de Electricidad-GE, Unidad de Asesoría Jurídica y Unidad de Adquisiciones y Contrataciones Institucionales-UACI. </w:t>
      </w:r>
    </w:p>
    <w:p w:rsidR="00CC3253" w:rsidRPr="00CC3253" w:rsidRDefault="00CC3253" w:rsidP="00CC3253">
      <w:pPr>
        <w:autoSpaceDE w:val="0"/>
        <w:autoSpaceDN w:val="0"/>
        <w:adjustRightInd w:val="0"/>
        <w:spacing w:after="0" w:line="360" w:lineRule="auto"/>
        <w:ind w:left="426"/>
        <w:jc w:val="both"/>
        <w:rPr>
          <w:rFonts w:cstheme="minorHAnsi"/>
          <w:b/>
          <w:color w:val="000000"/>
          <w:sz w:val="24"/>
          <w:szCs w:val="24"/>
        </w:rPr>
      </w:pPr>
    </w:p>
    <w:p w:rsidR="00CC3253" w:rsidRPr="00CC3253" w:rsidRDefault="00CC3253" w:rsidP="005814D6">
      <w:pPr>
        <w:numPr>
          <w:ilvl w:val="0"/>
          <w:numId w:val="73"/>
        </w:numPr>
        <w:autoSpaceDE w:val="0"/>
        <w:autoSpaceDN w:val="0"/>
        <w:adjustRightInd w:val="0"/>
        <w:spacing w:after="0" w:line="360" w:lineRule="auto"/>
        <w:ind w:left="426"/>
        <w:jc w:val="both"/>
        <w:rPr>
          <w:rFonts w:cstheme="minorHAnsi"/>
          <w:color w:val="000000"/>
          <w:sz w:val="24"/>
          <w:szCs w:val="24"/>
        </w:rPr>
      </w:pPr>
      <w:r w:rsidRPr="00CC3253">
        <w:rPr>
          <w:rFonts w:cstheme="minorHAnsi"/>
          <w:color w:val="000000"/>
          <w:sz w:val="24"/>
          <w:szCs w:val="24"/>
        </w:rPr>
        <w:t>La Ley de Creación de la SIGET-LCSIGET en su Art. 4 establece "</w:t>
      </w:r>
      <w:r w:rsidRPr="00CC3253">
        <w:rPr>
          <w:rFonts w:cstheme="minorHAnsi"/>
          <w:i/>
          <w:color w:val="000000"/>
          <w:sz w:val="24"/>
          <w:szCs w:val="24"/>
        </w:rPr>
        <w:t>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CC3253">
        <w:rPr>
          <w:rFonts w:cstheme="minorHAnsi"/>
          <w:color w:val="000000"/>
          <w:sz w:val="24"/>
          <w:szCs w:val="24"/>
        </w:rPr>
        <w:t xml:space="preserve">” </w:t>
      </w:r>
    </w:p>
    <w:p w:rsidR="00CC3253" w:rsidRPr="00CC3253" w:rsidRDefault="00CC3253" w:rsidP="00CC3253">
      <w:pPr>
        <w:autoSpaceDE w:val="0"/>
        <w:autoSpaceDN w:val="0"/>
        <w:adjustRightInd w:val="0"/>
        <w:spacing w:after="0" w:line="360" w:lineRule="auto"/>
        <w:ind w:left="426"/>
        <w:jc w:val="both"/>
        <w:rPr>
          <w:rFonts w:cstheme="minorHAnsi"/>
          <w:color w:val="000000"/>
          <w:sz w:val="24"/>
          <w:szCs w:val="24"/>
        </w:rPr>
      </w:pPr>
    </w:p>
    <w:p w:rsidR="00CC3253" w:rsidRPr="00CC3253" w:rsidRDefault="00CC3253" w:rsidP="00CC3253">
      <w:pPr>
        <w:autoSpaceDE w:val="0"/>
        <w:autoSpaceDN w:val="0"/>
        <w:adjustRightInd w:val="0"/>
        <w:spacing w:after="0" w:line="360" w:lineRule="auto"/>
        <w:jc w:val="both"/>
        <w:rPr>
          <w:rFonts w:cstheme="minorHAnsi"/>
          <w:b/>
          <w:bCs/>
          <w:color w:val="000000"/>
          <w:sz w:val="24"/>
          <w:szCs w:val="24"/>
        </w:rPr>
      </w:pPr>
      <w:r w:rsidRPr="00CC3253">
        <w:rPr>
          <w:rFonts w:cstheme="minorHAnsi"/>
          <w:b/>
          <w:bCs/>
          <w:color w:val="000000"/>
          <w:sz w:val="24"/>
          <w:szCs w:val="24"/>
        </w:rPr>
        <w:t>RAZONAMIENTO DE RESPUESTA A LA PETICIÓN</w:t>
      </w:r>
    </w:p>
    <w:p w:rsidR="00CC3253" w:rsidRPr="00CC3253" w:rsidRDefault="00CC3253" w:rsidP="00CC3253">
      <w:pPr>
        <w:autoSpaceDE w:val="0"/>
        <w:autoSpaceDN w:val="0"/>
        <w:adjustRightInd w:val="0"/>
        <w:spacing w:after="0" w:line="360" w:lineRule="auto"/>
        <w:jc w:val="both"/>
        <w:rPr>
          <w:rFonts w:cstheme="minorHAnsi"/>
          <w:sz w:val="24"/>
          <w:szCs w:val="24"/>
        </w:rPr>
      </w:pPr>
    </w:p>
    <w:p w:rsidR="00CC3253" w:rsidRPr="00CC3253" w:rsidRDefault="00CC3253" w:rsidP="005814D6">
      <w:pPr>
        <w:numPr>
          <w:ilvl w:val="0"/>
          <w:numId w:val="73"/>
        </w:numPr>
        <w:autoSpaceDE w:val="0"/>
        <w:autoSpaceDN w:val="0"/>
        <w:adjustRightInd w:val="0"/>
        <w:spacing w:after="0" w:line="360" w:lineRule="auto"/>
        <w:ind w:left="426"/>
        <w:jc w:val="both"/>
        <w:rPr>
          <w:rFonts w:cstheme="minorHAnsi"/>
          <w:bCs/>
          <w:sz w:val="24"/>
          <w:szCs w:val="24"/>
        </w:rPr>
      </w:pPr>
      <w:r w:rsidRPr="00CC3253">
        <w:rPr>
          <w:rFonts w:cstheme="minorHAnsi"/>
          <w:sz w:val="24"/>
          <w:szCs w:val="24"/>
        </w:rPr>
        <w:t>La Gerencia de Electricidad y la Unidad de Asesoría Jurídica en respuesta a la información requerida por el ciudadano, y en la búsqueda de la misma en los documentos y archivos que este resguarda, manifestaron que la NORMA PARA REGULAR LA CONFIGURCIÓN DE REDES DE DISTRIBUCIÓN DE ENERGÍA ELÉCTRICA PARA BRINDAR EL SUMINISTRO DE ENERGÍA ELÉCTRICA A USUARIOS FINALES es un proyecto de normativa técnica que se encuentra bajo consulta participativa tal como se deduce de los Acuerdos Nos. 128-E-2018 de fecha diez de abril de dos mil dieciocho y 194-E-2018 del siete junio de este año, los cuales se encuentran publicados en el sitio Web de la SIGET, accediendo a través de los siguientes enlaces:</w:t>
      </w:r>
    </w:p>
    <w:p w:rsidR="00CC3253" w:rsidRPr="00CC3253" w:rsidRDefault="00C26BF2" w:rsidP="00CC3253">
      <w:pPr>
        <w:ind w:left="720"/>
        <w:contextualSpacing/>
        <w:jc w:val="center"/>
        <w:rPr>
          <w:rFonts w:cstheme="minorHAnsi"/>
          <w:color w:val="0070C0"/>
        </w:rPr>
      </w:pPr>
      <w:hyperlink r:id="rId76" w:history="1">
        <w:r w:rsidR="00CC3253" w:rsidRPr="00CC3253">
          <w:rPr>
            <w:rFonts w:cstheme="minorHAnsi"/>
            <w:color w:val="0000FF" w:themeColor="hyperlink"/>
            <w:u w:val="single"/>
          </w:rPr>
          <w:t>https://www.siget.gob.sv/consulta-participativa-del-proyecto-de-norma-para-regular-la-configuracion-de-redes-de-distribuicion-de-energia-electrica-para-brindar-el-suministro-de-energia-electrica-a-usuarios-finales/</w:t>
        </w:r>
      </w:hyperlink>
    </w:p>
    <w:p w:rsidR="00CC3253" w:rsidRPr="00CC3253" w:rsidRDefault="00CC3253" w:rsidP="00CC3253">
      <w:pPr>
        <w:ind w:left="720"/>
        <w:contextualSpacing/>
        <w:jc w:val="center"/>
        <w:rPr>
          <w:rFonts w:cstheme="minorHAnsi"/>
          <w:color w:val="0070C0"/>
        </w:rPr>
      </w:pPr>
    </w:p>
    <w:p w:rsidR="00CC3253" w:rsidRPr="00CC3253" w:rsidRDefault="00C26BF2" w:rsidP="00CC3253">
      <w:pPr>
        <w:ind w:left="720"/>
        <w:contextualSpacing/>
        <w:jc w:val="center"/>
        <w:rPr>
          <w:rFonts w:cstheme="minorHAnsi"/>
          <w:color w:val="0000FF" w:themeColor="hyperlink"/>
          <w:u w:val="single"/>
        </w:rPr>
      </w:pPr>
      <w:hyperlink r:id="rId77" w:history="1">
        <w:r w:rsidR="00CC3253" w:rsidRPr="00CC3253">
          <w:rPr>
            <w:rFonts w:cstheme="minorHAnsi"/>
            <w:color w:val="0000FF" w:themeColor="hyperlink"/>
            <w:u w:val="single"/>
          </w:rPr>
          <w:t>https://www.siget.gob.sv/ampliacion-de-plazo-otorgado-para-recibir-comentarios-al-documento-consulta-participativa-norma-para-regular-la-configuracion-de-redes-de-distribuicion-de-energia-electrica-para-brindar-el-su/</w:t>
        </w:r>
      </w:hyperlink>
    </w:p>
    <w:p w:rsidR="00CC3253" w:rsidRPr="00CC3253" w:rsidRDefault="00CC3253" w:rsidP="00CC3253">
      <w:pPr>
        <w:ind w:left="720"/>
        <w:contextualSpacing/>
        <w:jc w:val="center"/>
        <w:rPr>
          <w:rFonts w:cstheme="minorHAnsi"/>
          <w:color w:val="0000FF" w:themeColor="hyperlink"/>
          <w:u w:val="single"/>
        </w:rPr>
      </w:pPr>
    </w:p>
    <w:p w:rsidR="00CC3253" w:rsidRPr="00CC3253" w:rsidRDefault="00CC3253" w:rsidP="00CC3253">
      <w:pPr>
        <w:spacing w:line="360" w:lineRule="auto"/>
        <w:ind w:left="426"/>
        <w:jc w:val="both"/>
        <w:rPr>
          <w:rFonts w:cstheme="minorHAnsi"/>
          <w:sz w:val="24"/>
          <w:szCs w:val="24"/>
        </w:rPr>
      </w:pPr>
      <w:r w:rsidRPr="00CC3253">
        <w:rPr>
          <w:rFonts w:cstheme="minorHAnsi"/>
          <w:sz w:val="24"/>
          <w:szCs w:val="24"/>
        </w:rPr>
        <w:lastRenderedPageBreak/>
        <w:t>Tal como consta en los referidos acuerdos, el procedimiento básico de consulta participativa de la referida norma se encuentra detallado en el Acuerdo N° N 1-2004 de fecha catorce de diciembre de dos mil cuatro que contiene el “PROCEDIMIENTO DE CONSULTA Y ELABORACIÓN PARTICIPATIVA DE NORMAS PARA LOS SECTORES DE ELECTRICIDAD Y TELECOMUNICACIONES”, el cual tiene por objeto establecer  un proceso formal y completo de consulta que permita la elaboración participativa de las normas que apruebe la SIGET, aplicables a los sectores de electricidad y telecomunicaciones, el mismo Acuerdo se anexa a la presente resolución.</w:t>
      </w:r>
    </w:p>
    <w:p w:rsidR="00CC3253" w:rsidRPr="00CC3253" w:rsidRDefault="00CC3253" w:rsidP="00CC3253">
      <w:pPr>
        <w:spacing w:line="360" w:lineRule="auto"/>
        <w:ind w:left="426"/>
        <w:jc w:val="both"/>
        <w:rPr>
          <w:rFonts w:cstheme="minorHAnsi"/>
          <w:sz w:val="24"/>
          <w:szCs w:val="24"/>
        </w:rPr>
      </w:pPr>
      <w:r w:rsidRPr="00CC3253">
        <w:rPr>
          <w:rFonts w:cstheme="minorHAnsi"/>
          <w:sz w:val="24"/>
          <w:szCs w:val="24"/>
        </w:rPr>
        <w:t>Cabe señalar que el Art. 62 de la Ley de Acceso a la Información Pública (LAIP) establece lo siguiente:</w:t>
      </w:r>
    </w:p>
    <w:p w:rsidR="00CC3253" w:rsidRPr="00CC3253" w:rsidRDefault="00CC3253" w:rsidP="00CC3253">
      <w:pPr>
        <w:spacing w:line="360" w:lineRule="auto"/>
        <w:ind w:left="426"/>
        <w:jc w:val="both"/>
        <w:rPr>
          <w:rFonts w:cstheme="minorHAnsi"/>
          <w:i/>
          <w:sz w:val="24"/>
          <w:szCs w:val="24"/>
        </w:rPr>
      </w:pPr>
      <w:r w:rsidRPr="00CC3253">
        <w:rPr>
          <w:rFonts w:cstheme="minorHAnsi"/>
          <w:i/>
          <w:sz w:val="24"/>
          <w:szCs w:val="24"/>
        </w:rPr>
        <w:t xml:space="preserve">“Los entes obligados deberán entregar únicamente información </w:t>
      </w:r>
      <w:r w:rsidRPr="00CC3253">
        <w:rPr>
          <w:rFonts w:cstheme="minorHAnsi"/>
          <w:i/>
          <w:sz w:val="24"/>
          <w:szCs w:val="24"/>
          <w:u w:val="single"/>
        </w:rPr>
        <w:t>que se encuentre en su poder</w:t>
      </w:r>
      <w:r w:rsidRPr="00CC3253">
        <w:rPr>
          <w:rFonts w:cstheme="minorHAnsi"/>
          <w:i/>
          <w:sz w:val="24"/>
          <w:szCs w:val="24"/>
        </w:rPr>
        <w:t xml:space="preserve"> (…)”</w:t>
      </w:r>
    </w:p>
    <w:p w:rsidR="00CC3253" w:rsidRPr="00CC3253" w:rsidRDefault="00CC3253" w:rsidP="00CC3253">
      <w:pPr>
        <w:spacing w:line="360" w:lineRule="auto"/>
        <w:ind w:left="426"/>
        <w:jc w:val="both"/>
        <w:rPr>
          <w:rFonts w:cstheme="minorHAnsi"/>
          <w:sz w:val="24"/>
          <w:szCs w:val="24"/>
        </w:rPr>
      </w:pPr>
      <w:r w:rsidRPr="00CC3253">
        <w:rPr>
          <w:rFonts w:cstheme="minorHAnsi"/>
          <w:sz w:val="24"/>
          <w:szCs w:val="24"/>
        </w:rPr>
        <w:t>Al respecto, en la versión explicada de la LAIP, publicada por la Subsecretaría de Transparencia y Anticorrupción en el año 2012 se determina lo siguiente:</w:t>
      </w:r>
    </w:p>
    <w:p w:rsidR="00CC3253" w:rsidRPr="00CC3253" w:rsidRDefault="00CC3253" w:rsidP="00CC3253">
      <w:pPr>
        <w:spacing w:line="360" w:lineRule="auto"/>
        <w:ind w:left="426"/>
        <w:jc w:val="both"/>
        <w:rPr>
          <w:rFonts w:cstheme="minorHAnsi"/>
          <w:i/>
          <w:sz w:val="24"/>
          <w:szCs w:val="24"/>
        </w:rPr>
      </w:pPr>
      <w:r w:rsidRPr="00CC3253">
        <w:rPr>
          <w:rFonts w:cstheme="minorHAnsi"/>
          <w:i/>
          <w:sz w:val="24"/>
          <w:szCs w:val="24"/>
        </w:rPr>
        <w:t>“La obligación del ente obligado se limita a la información que resguarda, no a otra que pueda tener otra institución u otra con la que todavía no cuenta y que el ente obligado debe preparar, buscar u obtener para satisfacer la solicitud. No se trata de iniciar procesos de elaboración de nuevos documentos, con los que no se cuenta, cada vez que le sean solicitados.”</w:t>
      </w:r>
    </w:p>
    <w:p w:rsidR="00CC3253" w:rsidRPr="00CC3253" w:rsidRDefault="00CC3253" w:rsidP="00CC3253">
      <w:pPr>
        <w:spacing w:line="360" w:lineRule="auto"/>
        <w:ind w:left="426"/>
        <w:jc w:val="both"/>
        <w:rPr>
          <w:rFonts w:cstheme="minorHAnsi"/>
          <w:sz w:val="24"/>
          <w:szCs w:val="24"/>
        </w:rPr>
      </w:pPr>
      <w:r w:rsidRPr="00CC3253">
        <w:rPr>
          <w:rFonts w:cstheme="minorHAnsi"/>
          <w:sz w:val="24"/>
          <w:szCs w:val="24"/>
        </w:rPr>
        <w:t>Por otra parte, el artículo 73 de la LAIP prescribe:</w:t>
      </w:r>
    </w:p>
    <w:p w:rsidR="00CC3253" w:rsidRPr="00CC3253" w:rsidRDefault="00CC3253" w:rsidP="00CC3253">
      <w:pPr>
        <w:spacing w:line="360" w:lineRule="auto"/>
        <w:ind w:left="426"/>
        <w:jc w:val="both"/>
        <w:rPr>
          <w:rFonts w:cstheme="minorHAnsi"/>
          <w:i/>
          <w:sz w:val="24"/>
          <w:szCs w:val="24"/>
        </w:rPr>
      </w:pPr>
      <w:r w:rsidRPr="00CC3253">
        <w:rPr>
          <w:rFonts w:cstheme="minorHAnsi"/>
          <w:sz w:val="24"/>
          <w:szCs w:val="24"/>
        </w:rPr>
        <w:t>“</w:t>
      </w:r>
      <w:r w:rsidRPr="00CC3253">
        <w:rPr>
          <w:rFonts w:cstheme="minorHAnsi"/>
          <w:i/>
          <w:sz w:val="24"/>
          <w:szCs w:val="24"/>
        </w:rPr>
        <w:t>Cuando la información solicitada no se encuentre en los archivos de la unidad administrativa, ésta deberá retornar al Oficial de Información la solicitud de información, con oficio en donde lo haga constar. El Oficial de Información analizará el caso y tomará las medidas pertinentes para localizar en la dependencia o entidad la información solicitada y resolverá en consecuencia. En caso de no encontrarla, expedirá una resolución que confirme la inexistencia de la información. En caso de encontrar la información proseguirá con la tramitación.”</w:t>
      </w:r>
    </w:p>
    <w:p w:rsidR="00CC3253" w:rsidRPr="00CC3253" w:rsidRDefault="00CC3253" w:rsidP="00CC3253">
      <w:pPr>
        <w:spacing w:line="360" w:lineRule="auto"/>
        <w:ind w:left="426"/>
        <w:jc w:val="both"/>
        <w:rPr>
          <w:rFonts w:cstheme="minorHAnsi"/>
          <w:sz w:val="24"/>
          <w:szCs w:val="24"/>
        </w:rPr>
      </w:pPr>
      <w:r w:rsidRPr="00CC3253">
        <w:rPr>
          <w:rFonts w:cstheme="minorHAnsi"/>
          <w:sz w:val="24"/>
          <w:szCs w:val="24"/>
        </w:rPr>
        <w:lastRenderedPageBreak/>
        <w:t>En relación con “el plan diseñado para recibir, revisar, estudiar, y escuchar en forma directa a los interesados que presenten sus opiniones, indicando el plazo fijado para cada actividad”, es necesario aclarar que según lo dispuesto en el Acuerdo N° N 1-2004 que contiene el “PROCEDIMIENTO DE CONSULTA Y ELABORACIÓN PARATICIPATIVA DE NORMAS PARA LOS SECTORES DE ELECTRICIDAD Y TELECOMUNICACIONES”, en el procedimiento básico de consulta participativa, las observaciones de los interesados se reciben por escrito y una vez finalizado el plazo otorgado para realizar comentarios, inicia el plazo para revisar y analizar las observaciones internamente en la Institución. Cabe señalar que la normativa no establece la obligación de elaborar un plan por lo que dicha información no consta en los archivos.</w:t>
      </w:r>
    </w:p>
    <w:p w:rsidR="00CC3253" w:rsidRPr="00CC3253" w:rsidRDefault="00CC3253" w:rsidP="005814D6">
      <w:pPr>
        <w:numPr>
          <w:ilvl w:val="0"/>
          <w:numId w:val="73"/>
        </w:numPr>
        <w:spacing w:line="360" w:lineRule="auto"/>
        <w:ind w:left="426"/>
        <w:contextualSpacing/>
        <w:jc w:val="both"/>
        <w:rPr>
          <w:rFonts w:cstheme="minorHAnsi"/>
          <w:sz w:val="24"/>
          <w:szCs w:val="24"/>
        </w:rPr>
      </w:pPr>
      <w:r w:rsidRPr="00CC3253">
        <w:rPr>
          <w:rFonts w:cstheme="minorHAnsi"/>
          <w:sz w:val="24"/>
          <w:szCs w:val="24"/>
        </w:rPr>
        <w:t>En correlación con la información relativa a las personas a las que se les remitió el documento para que se pronunciaran sobre la normativa, el inciso segundo letra b) del Art. 66 de la LAIP, establece que la solicitud de información deberá contener –entre otros- “la descripción clara y precisa de la información pública que solicita.”</w:t>
      </w:r>
    </w:p>
    <w:p w:rsidR="00CC3253" w:rsidRPr="00CC3253" w:rsidRDefault="00CC3253" w:rsidP="00CC3253">
      <w:pPr>
        <w:spacing w:line="360" w:lineRule="auto"/>
        <w:ind w:left="426"/>
        <w:jc w:val="both"/>
        <w:rPr>
          <w:rFonts w:cstheme="minorHAnsi"/>
          <w:sz w:val="24"/>
          <w:szCs w:val="24"/>
        </w:rPr>
      </w:pPr>
      <w:r w:rsidRPr="00CC3253">
        <w:rPr>
          <w:rFonts w:cstheme="minorHAnsi"/>
          <w:sz w:val="24"/>
          <w:szCs w:val="24"/>
        </w:rPr>
        <w:t>En este caso, la solicitante no especifica qué información es la que requiere respecto de las personas señaladas, por lo que no es posible evacuar este punto.</w:t>
      </w:r>
    </w:p>
    <w:p w:rsidR="00CC3253" w:rsidRPr="00CC3253" w:rsidRDefault="00CC3253" w:rsidP="00CC3253">
      <w:pPr>
        <w:spacing w:line="360" w:lineRule="auto"/>
        <w:ind w:left="426"/>
        <w:jc w:val="both"/>
        <w:rPr>
          <w:rFonts w:cstheme="minorHAnsi"/>
          <w:sz w:val="24"/>
          <w:szCs w:val="24"/>
        </w:rPr>
      </w:pPr>
      <w:r w:rsidRPr="00CC3253">
        <w:rPr>
          <w:rFonts w:cstheme="minorHAnsi"/>
          <w:sz w:val="24"/>
          <w:szCs w:val="24"/>
        </w:rPr>
        <w:t>En cuanto al documento que sirvió de base para elegir a las entidades o personas que deben participar, en el considerando X inciso final del Acuerdo N° 128-E-2018, disponible en el sitio web de la SIGET, consta lo siguiente:</w:t>
      </w:r>
    </w:p>
    <w:p w:rsidR="00CC3253" w:rsidRPr="00CC3253" w:rsidRDefault="00CC3253" w:rsidP="00CC3253">
      <w:pPr>
        <w:spacing w:line="360" w:lineRule="auto"/>
        <w:ind w:left="426"/>
        <w:jc w:val="both"/>
        <w:rPr>
          <w:rFonts w:cstheme="minorHAnsi"/>
          <w:i/>
          <w:sz w:val="24"/>
          <w:szCs w:val="24"/>
        </w:rPr>
      </w:pPr>
      <w:r w:rsidRPr="00CC3253">
        <w:rPr>
          <w:rFonts w:cstheme="minorHAnsi"/>
          <w:sz w:val="24"/>
          <w:szCs w:val="24"/>
        </w:rPr>
        <w:t>“</w:t>
      </w:r>
      <w:r w:rsidRPr="00CC3253">
        <w:rPr>
          <w:rFonts w:cstheme="minorHAnsi"/>
          <w:i/>
          <w:sz w:val="24"/>
          <w:szCs w:val="24"/>
        </w:rPr>
        <w:t xml:space="preserve">Por otra parte, de conformidad con el inciso tercero del artículo 7 del “PROCEDIMIENTO DE CONSULTA Y ELABORACIÓN PARTICIPATIVA DE NORMAS PARA LOS SECTORES DE ELECTRICIDAD Y TELECOMUNICACIONES”,  el aviso se notificará a las entidades públicas y privadas que SIGET, determine, y que se encuentren relacionadas o se puedan ver afectadas por la norma que se pretende emitir de acuerdo a la materia que se trate a fe de que presente por escrito sus comentarios, en la fecha límite que se defina para tal efecto. Sobre la base de dicha disposición es procedente notificar este acuerdo a las empresas Distribuidoras y comercializadoras </w:t>
      </w:r>
      <w:r w:rsidRPr="00CC3253">
        <w:rPr>
          <w:rFonts w:cstheme="minorHAnsi"/>
          <w:i/>
          <w:sz w:val="24"/>
          <w:szCs w:val="24"/>
        </w:rPr>
        <w:lastRenderedPageBreak/>
        <w:t>inscritos, a la Asociación Salvadoreña de Industriales, Cámara de Comercio e Industria de El Salvador, la Defensoría del consumidor, Centro de Defensa del Consumidor, la Superintendencia de Competencia, el Consejo Nacional de energía y a la Cámara Salvadoreña de la Industria y la Construcción.”</w:t>
      </w:r>
    </w:p>
    <w:p w:rsidR="00CC3253" w:rsidRPr="00CC3253" w:rsidRDefault="00CC3253" w:rsidP="00CC3253">
      <w:pPr>
        <w:spacing w:line="360" w:lineRule="auto"/>
        <w:ind w:left="426"/>
        <w:jc w:val="both"/>
        <w:rPr>
          <w:rFonts w:cstheme="minorHAnsi"/>
          <w:sz w:val="24"/>
          <w:szCs w:val="24"/>
        </w:rPr>
      </w:pPr>
      <w:r w:rsidRPr="00CC3253">
        <w:rPr>
          <w:rFonts w:cstheme="minorHAnsi"/>
          <w:sz w:val="24"/>
          <w:szCs w:val="24"/>
        </w:rPr>
        <w:t>Adicionalmente, en la letra d) de la parte resolutiva del citado Acuerdo N° 128-E-2018 se ordenó publicar el aviso de apertura del procedimiento básico de consulta en el sitio Web de la SIGET y en un periódico de amplia circulación nacional. En ese sentido, la consulta participativa no se limita a las personas notificadas sino que se extiende a cualquier particular que tenga interés en remitir sus observaciones o comentarios respecto del documento sometido a consulta.</w:t>
      </w:r>
    </w:p>
    <w:p w:rsidR="00CC3253" w:rsidRPr="00CC3253" w:rsidRDefault="00CC3253" w:rsidP="00CC3253">
      <w:pPr>
        <w:spacing w:line="360" w:lineRule="auto"/>
        <w:ind w:left="426"/>
        <w:jc w:val="both"/>
        <w:rPr>
          <w:rFonts w:cstheme="minorHAnsi"/>
          <w:sz w:val="24"/>
          <w:szCs w:val="24"/>
        </w:rPr>
      </w:pPr>
      <w:r w:rsidRPr="00CC3253">
        <w:rPr>
          <w:rFonts w:cstheme="minorHAnsi"/>
          <w:sz w:val="24"/>
          <w:szCs w:val="24"/>
        </w:rPr>
        <w:t xml:space="preserve">Respecto al plazo que se otorgó a cada uno en la letra b) numeral </w:t>
      </w:r>
      <w:r w:rsidRPr="00CC3253">
        <w:rPr>
          <w:rFonts w:cstheme="minorHAnsi"/>
          <w:b/>
          <w:sz w:val="24"/>
          <w:szCs w:val="24"/>
        </w:rPr>
        <w:t xml:space="preserve">2. Fecha y hora límite de entrega, </w:t>
      </w:r>
      <w:r w:rsidRPr="00CC3253">
        <w:rPr>
          <w:rFonts w:cstheme="minorHAnsi"/>
          <w:sz w:val="24"/>
          <w:szCs w:val="24"/>
        </w:rPr>
        <w:t>del Acuerdo N° 128-E-2018 se estableció el período dentro del cual se recibirían los comentarios de los interesados, entiéndase un plazo común a todos.</w:t>
      </w:r>
    </w:p>
    <w:p w:rsidR="00CC3253" w:rsidRPr="00CC3253" w:rsidRDefault="00CC3253" w:rsidP="00CC3253">
      <w:pPr>
        <w:spacing w:line="360" w:lineRule="auto"/>
        <w:ind w:left="426"/>
        <w:jc w:val="both"/>
        <w:rPr>
          <w:rFonts w:cstheme="minorHAnsi"/>
          <w:sz w:val="24"/>
          <w:szCs w:val="24"/>
        </w:rPr>
      </w:pPr>
      <w:r w:rsidRPr="00CC3253">
        <w:rPr>
          <w:rFonts w:cstheme="minorHAnsi"/>
          <w:sz w:val="24"/>
          <w:szCs w:val="24"/>
        </w:rPr>
        <w:t>A solicitud de las empresas distribuidoras CAESS, S.A. de C.V., AES CLESA Y CÍA., S. en C. de C.V., EEO, S.A. de C.V., DEUSEM, S.A. de C.V., EDESAL, S.A. de C.V., B&amp;D SERVICIOS TÉCNICOS, S.A. de C.V. y ABRUZZO, S.A. de C.V., dicho período fue prorrogado hasta el veintitrés de julio de este año, tal como consta en el Acuerdo N° 194-E-2018, el cual se anexa a la presente resolución.</w:t>
      </w:r>
    </w:p>
    <w:p w:rsidR="00CC3253" w:rsidRPr="00CC3253" w:rsidRDefault="00CC3253" w:rsidP="005814D6">
      <w:pPr>
        <w:numPr>
          <w:ilvl w:val="0"/>
          <w:numId w:val="73"/>
        </w:numPr>
        <w:spacing w:line="360" w:lineRule="auto"/>
        <w:ind w:left="426"/>
        <w:contextualSpacing/>
        <w:jc w:val="both"/>
        <w:rPr>
          <w:rFonts w:cstheme="minorHAnsi"/>
          <w:i/>
          <w:sz w:val="24"/>
          <w:szCs w:val="24"/>
        </w:rPr>
      </w:pPr>
      <w:r w:rsidRPr="00CC3253">
        <w:rPr>
          <w:rFonts w:cstheme="minorHAnsi"/>
          <w:sz w:val="24"/>
          <w:szCs w:val="24"/>
        </w:rPr>
        <w:t>De la información relativa a las personas que conformaron la Comisión Técnica del año dos mil trece, que elaboraron el proyecto de normativa que regulara las relaciones técnicas, el inciso segundo letra b) del Art. 66 de la LAIP, establece que la solicitud de información deberá contener –entre otros- “</w:t>
      </w:r>
      <w:r w:rsidRPr="00CC3253">
        <w:rPr>
          <w:rFonts w:cstheme="minorHAnsi"/>
          <w:i/>
          <w:sz w:val="24"/>
          <w:szCs w:val="24"/>
        </w:rPr>
        <w:t>la descripción clara y precisa de la información pública que solicita.”</w:t>
      </w:r>
    </w:p>
    <w:p w:rsidR="00CC3253" w:rsidRPr="00CC3253" w:rsidRDefault="00CC3253" w:rsidP="00CC3253">
      <w:pPr>
        <w:spacing w:line="360" w:lineRule="auto"/>
        <w:ind w:left="426"/>
        <w:jc w:val="both"/>
        <w:rPr>
          <w:rFonts w:cstheme="minorHAnsi"/>
          <w:sz w:val="24"/>
          <w:szCs w:val="24"/>
        </w:rPr>
      </w:pPr>
      <w:r w:rsidRPr="00CC3253">
        <w:rPr>
          <w:rFonts w:cstheme="minorHAnsi"/>
          <w:sz w:val="24"/>
          <w:szCs w:val="24"/>
        </w:rPr>
        <w:t>En este caso, la solicitante no especifica qué información es la que requiere respecto de las personas señaladas.</w:t>
      </w:r>
    </w:p>
    <w:p w:rsidR="00CC3253" w:rsidRPr="00CC3253" w:rsidRDefault="00CC3253" w:rsidP="00CC3253">
      <w:pPr>
        <w:spacing w:line="360" w:lineRule="auto"/>
        <w:ind w:left="426"/>
        <w:jc w:val="both"/>
        <w:rPr>
          <w:rFonts w:cstheme="minorHAnsi"/>
          <w:sz w:val="24"/>
          <w:szCs w:val="24"/>
        </w:rPr>
      </w:pPr>
      <w:r w:rsidRPr="00CC3253">
        <w:rPr>
          <w:rFonts w:cstheme="minorHAnsi"/>
          <w:sz w:val="24"/>
          <w:szCs w:val="24"/>
        </w:rPr>
        <w:t xml:space="preserve">Ahora bien, tal como consta en el Acuerdo N° 1075-E-2013 en su versión pública, el cual se adjunta, la referida Comisión estuvo integrada por la Gerencia de Electricidad </w:t>
      </w:r>
      <w:r w:rsidRPr="00CC3253">
        <w:rPr>
          <w:rFonts w:cstheme="minorHAnsi"/>
          <w:sz w:val="24"/>
          <w:szCs w:val="24"/>
        </w:rPr>
        <w:lastRenderedPageBreak/>
        <w:t>(Departamento de Cargos y Tarifas, Departamento de Competencia y Mercado Mayorista, Departamento de Fiscalización y Control y Departamento de Normas Técnicas), la Unidad de Asesoría Jurídica y el Centro de Atención al Usuario, todos de la SIGET.</w:t>
      </w:r>
    </w:p>
    <w:p w:rsidR="00CC3253" w:rsidRPr="00CC3253" w:rsidRDefault="00CC3253" w:rsidP="005814D6">
      <w:pPr>
        <w:numPr>
          <w:ilvl w:val="0"/>
          <w:numId w:val="73"/>
        </w:numPr>
        <w:spacing w:line="360" w:lineRule="auto"/>
        <w:ind w:left="426"/>
        <w:contextualSpacing/>
        <w:jc w:val="both"/>
        <w:rPr>
          <w:rFonts w:cstheme="minorHAnsi"/>
          <w:i/>
          <w:sz w:val="24"/>
          <w:szCs w:val="24"/>
        </w:rPr>
      </w:pPr>
      <w:r w:rsidRPr="00CC3253">
        <w:rPr>
          <w:rFonts w:cstheme="minorHAnsi"/>
          <w:sz w:val="24"/>
          <w:szCs w:val="24"/>
        </w:rPr>
        <w:t>El once de abril de dos mil catorce, la Comisión creada mediante el Acuerdo N° 1075-E-2013 rindió su informe al cual adjuntó un “</w:t>
      </w:r>
      <w:r w:rsidRPr="00CC3253">
        <w:rPr>
          <w:rFonts w:cstheme="minorHAnsi"/>
          <w:i/>
          <w:sz w:val="24"/>
          <w:szCs w:val="24"/>
        </w:rPr>
        <w:t>PROYECTO DE NORMATIVA REGULADORA DE LAS RELACIONES TÉCNICAS Y TARIFARIAS ENTRE DISTRIBUIDORES DE ENRGÍA ELÉCTRICA INTERCONECTADOS ENTRE SÍ”. (Ver anexo)</w:t>
      </w:r>
    </w:p>
    <w:p w:rsidR="00CC3253" w:rsidRPr="00CC3253" w:rsidRDefault="00CC3253" w:rsidP="00CC3253">
      <w:pPr>
        <w:spacing w:line="360" w:lineRule="auto"/>
        <w:ind w:left="426"/>
        <w:contextualSpacing/>
        <w:jc w:val="both"/>
        <w:rPr>
          <w:rFonts w:cstheme="minorHAnsi"/>
          <w:i/>
          <w:sz w:val="24"/>
          <w:szCs w:val="24"/>
        </w:rPr>
      </w:pPr>
    </w:p>
    <w:p w:rsidR="00CC3253" w:rsidRPr="00CC3253" w:rsidRDefault="00CC3253" w:rsidP="005814D6">
      <w:pPr>
        <w:numPr>
          <w:ilvl w:val="0"/>
          <w:numId w:val="73"/>
        </w:numPr>
        <w:spacing w:line="360" w:lineRule="auto"/>
        <w:ind w:left="426"/>
        <w:contextualSpacing/>
        <w:jc w:val="both"/>
        <w:rPr>
          <w:rFonts w:cstheme="minorHAnsi"/>
          <w:i/>
          <w:sz w:val="24"/>
          <w:szCs w:val="24"/>
        </w:rPr>
      </w:pPr>
      <w:r w:rsidRPr="00CC3253">
        <w:rPr>
          <w:rFonts w:cstheme="minorHAnsi"/>
          <w:sz w:val="24"/>
          <w:szCs w:val="24"/>
        </w:rPr>
        <w:t>En relación a la información relativa a la Comisión Técnica conformada nuevamente en el año dos mil diecisiete, el inciso segundo letra b. del Art. 66 de la LAIP, establece que la solicitud de información deberá contener –entre otros- “</w:t>
      </w:r>
      <w:r w:rsidRPr="00CC3253">
        <w:rPr>
          <w:rFonts w:cstheme="minorHAnsi"/>
          <w:i/>
          <w:sz w:val="24"/>
          <w:szCs w:val="24"/>
        </w:rPr>
        <w:t>la descripción clara y precisa de la información pública que solicita.”</w:t>
      </w:r>
    </w:p>
    <w:p w:rsidR="00CC3253" w:rsidRPr="00CC3253" w:rsidRDefault="00CC3253" w:rsidP="00CC3253">
      <w:pPr>
        <w:spacing w:line="360" w:lineRule="auto"/>
        <w:ind w:left="426"/>
        <w:jc w:val="both"/>
        <w:rPr>
          <w:rFonts w:cstheme="minorHAnsi"/>
          <w:sz w:val="24"/>
          <w:szCs w:val="24"/>
        </w:rPr>
      </w:pPr>
      <w:r w:rsidRPr="00CC3253">
        <w:rPr>
          <w:rFonts w:cstheme="minorHAnsi"/>
          <w:sz w:val="24"/>
          <w:szCs w:val="24"/>
        </w:rPr>
        <w:t>En este caso, la solicitante no especifica qué información es la que requiere respecto de las personas señaladas.</w:t>
      </w:r>
    </w:p>
    <w:p w:rsidR="00CC3253" w:rsidRPr="00CC3253" w:rsidRDefault="00CC3253" w:rsidP="00CC3253">
      <w:pPr>
        <w:spacing w:line="360" w:lineRule="auto"/>
        <w:ind w:left="426"/>
        <w:jc w:val="both"/>
        <w:rPr>
          <w:rFonts w:cstheme="minorHAnsi"/>
          <w:sz w:val="24"/>
          <w:szCs w:val="24"/>
        </w:rPr>
      </w:pPr>
      <w:r w:rsidRPr="00CC3253">
        <w:rPr>
          <w:rFonts w:cstheme="minorHAnsi"/>
          <w:sz w:val="24"/>
          <w:szCs w:val="24"/>
        </w:rPr>
        <w:t>Ahora bien, tal como consta en el Acuerdo N° 106-E-2017, el cual se adjunta, la referida Comisión debía ser integrada por la Gerencia de Electricidad y la Unidad de Asesoría Jurídica.</w:t>
      </w:r>
    </w:p>
    <w:p w:rsidR="00CC3253" w:rsidRPr="00CC3253" w:rsidRDefault="00CC3253" w:rsidP="005814D6">
      <w:pPr>
        <w:numPr>
          <w:ilvl w:val="0"/>
          <w:numId w:val="73"/>
        </w:numPr>
        <w:spacing w:line="360" w:lineRule="auto"/>
        <w:ind w:left="426"/>
        <w:contextualSpacing/>
        <w:jc w:val="both"/>
        <w:rPr>
          <w:rFonts w:cstheme="minorHAnsi"/>
          <w:sz w:val="24"/>
          <w:szCs w:val="24"/>
        </w:rPr>
      </w:pPr>
      <w:r w:rsidRPr="00CC3253">
        <w:rPr>
          <w:rFonts w:cstheme="minorHAnsi"/>
          <w:sz w:val="24"/>
          <w:szCs w:val="24"/>
        </w:rPr>
        <w:t>La Comisión creada mediante el Acuerdo N° 106-E-2017 debía ser integrada por la Gerencia de Electricidad y la Unidad de Asesoría Jurídica, de esta Institución, ambas rindieron sus respectivos informes. El Informe Técnico N° IT-FC-2018-003 de la Gerencia de Electricidad se encuentra disponible en el sitio Web de la SIGET mientras que el análisis jurídico fue transcrito en el Considerando VIII del Acuerdo N° 128-E-2018.</w:t>
      </w:r>
    </w:p>
    <w:p w:rsidR="00CC3253" w:rsidRPr="00CC3253" w:rsidRDefault="00CC3253" w:rsidP="00CC3253">
      <w:pPr>
        <w:spacing w:line="360" w:lineRule="auto"/>
        <w:ind w:left="426"/>
        <w:jc w:val="both"/>
        <w:rPr>
          <w:rFonts w:cstheme="minorHAnsi"/>
          <w:sz w:val="24"/>
          <w:szCs w:val="24"/>
        </w:rPr>
      </w:pPr>
      <w:r w:rsidRPr="00CC3253">
        <w:rPr>
          <w:rFonts w:cstheme="minorHAnsi"/>
          <w:sz w:val="24"/>
          <w:szCs w:val="24"/>
        </w:rPr>
        <w:t>El informe técnico N° IT-FC-2018-003 puede descargarse a través del siguiente enlace:</w:t>
      </w:r>
    </w:p>
    <w:p w:rsidR="00CC3253" w:rsidRPr="00CC3253" w:rsidRDefault="00C26BF2" w:rsidP="00CC3253">
      <w:pPr>
        <w:spacing w:line="360" w:lineRule="auto"/>
        <w:ind w:left="426"/>
        <w:jc w:val="center"/>
        <w:rPr>
          <w:rFonts w:cstheme="minorHAnsi"/>
          <w:sz w:val="24"/>
          <w:szCs w:val="24"/>
        </w:rPr>
      </w:pPr>
      <w:hyperlink r:id="rId78" w:history="1">
        <w:r w:rsidR="00CC3253" w:rsidRPr="00CC3253">
          <w:rPr>
            <w:rFonts w:cstheme="minorHAnsi"/>
            <w:color w:val="0000FF" w:themeColor="hyperlink"/>
            <w:sz w:val="24"/>
            <w:szCs w:val="24"/>
            <w:u w:val="single"/>
          </w:rPr>
          <w:t>https://www.siget.gob.sv/wp-content/uploads/2018/05/Informe-IT-FC-2018-003-revision-y-propuesta-de-normativa-para-regular-la-configuracion-de-redes...pdf</w:t>
        </w:r>
      </w:hyperlink>
    </w:p>
    <w:p w:rsidR="00CC3253" w:rsidRPr="00CC3253" w:rsidRDefault="00CC3253" w:rsidP="00CC3253">
      <w:pPr>
        <w:spacing w:line="360" w:lineRule="auto"/>
        <w:ind w:left="426"/>
        <w:jc w:val="both"/>
        <w:rPr>
          <w:rFonts w:cstheme="minorHAnsi"/>
          <w:sz w:val="24"/>
          <w:szCs w:val="24"/>
        </w:rPr>
      </w:pPr>
    </w:p>
    <w:p w:rsidR="00CC3253" w:rsidRPr="00CC3253" w:rsidRDefault="00CC3253" w:rsidP="005814D6">
      <w:pPr>
        <w:numPr>
          <w:ilvl w:val="0"/>
          <w:numId w:val="73"/>
        </w:numPr>
        <w:spacing w:line="360" w:lineRule="auto"/>
        <w:ind w:left="426"/>
        <w:contextualSpacing/>
        <w:jc w:val="both"/>
        <w:rPr>
          <w:rFonts w:cstheme="minorHAnsi"/>
          <w:sz w:val="24"/>
          <w:szCs w:val="24"/>
        </w:rPr>
      </w:pPr>
      <w:r w:rsidRPr="00CC3253">
        <w:rPr>
          <w:rFonts w:cstheme="minorHAnsi"/>
          <w:sz w:val="24"/>
          <w:szCs w:val="24"/>
        </w:rPr>
        <w:t>El Estudio, informe o detalle que contiene la información que refleja la supuesta afectación de las tarifas a los usuarios finales en las áreas en que existen distribuidores en competencia, y de las tarifas a los usuarios finales en las áreas en que no existen distribuidores en competencia</w:t>
      </w:r>
      <w:r w:rsidRPr="00CC3253">
        <w:rPr>
          <w:rFonts w:ascii="Arial" w:hAnsi="Arial" w:cs="Arial"/>
          <w:color w:val="0070C0"/>
        </w:rPr>
        <w:t xml:space="preserve"> </w:t>
      </w:r>
      <w:r w:rsidRPr="00CC3253">
        <w:rPr>
          <w:rFonts w:cstheme="minorHAnsi"/>
          <w:sz w:val="24"/>
          <w:szCs w:val="24"/>
        </w:rPr>
        <w:t>está relacionada con el estudio desarrollado por la Superintendencia de Competencia, el cual puede consultarse en el siguiente enlace:</w:t>
      </w:r>
    </w:p>
    <w:p w:rsidR="00CC3253" w:rsidRPr="00CC3253" w:rsidRDefault="00C26BF2" w:rsidP="00CC3253">
      <w:pPr>
        <w:spacing w:line="360" w:lineRule="auto"/>
        <w:ind w:left="426"/>
        <w:jc w:val="center"/>
        <w:rPr>
          <w:rFonts w:cstheme="minorHAnsi"/>
          <w:sz w:val="24"/>
          <w:szCs w:val="24"/>
        </w:rPr>
      </w:pPr>
      <w:hyperlink r:id="rId79" w:history="1">
        <w:r w:rsidR="00CC3253" w:rsidRPr="00CC3253">
          <w:rPr>
            <w:rFonts w:cstheme="minorHAnsi"/>
            <w:color w:val="0000FF" w:themeColor="hyperlink"/>
            <w:sz w:val="24"/>
            <w:szCs w:val="24"/>
            <w:u w:val="single"/>
          </w:rPr>
          <w:t>http://www.sc.gob.sv/site/pages.php?Id=1864</w:t>
        </w:r>
      </w:hyperlink>
    </w:p>
    <w:p w:rsidR="00CC3253" w:rsidRPr="00CC3253" w:rsidRDefault="00CC3253" w:rsidP="00CC3253">
      <w:pPr>
        <w:spacing w:line="360" w:lineRule="auto"/>
        <w:ind w:left="426"/>
        <w:jc w:val="both"/>
        <w:rPr>
          <w:rFonts w:cstheme="minorHAnsi"/>
        </w:rPr>
      </w:pPr>
    </w:p>
    <w:p w:rsidR="00CC3253" w:rsidRPr="00CC3253" w:rsidRDefault="00CC3253" w:rsidP="005814D6">
      <w:pPr>
        <w:numPr>
          <w:ilvl w:val="0"/>
          <w:numId w:val="73"/>
        </w:numPr>
        <w:spacing w:line="360" w:lineRule="auto"/>
        <w:ind w:left="426"/>
        <w:contextualSpacing/>
        <w:jc w:val="both"/>
        <w:rPr>
          <w:rFonts w:cstheme="minorHAnsi"/>
        </w:rPr>
      </w:pPr>
      <w:r w:rsidRPr="00CC3253">
        <w:rPr>
          <w:rFonts w:cstheme="minorHAnsi"/>
        </w:rPr>
        <w:t>En cuanto al estudio, informe o detalle técnico en el que se establece que esta Superintendencia hizo los esfuerzos por desarrollar y aplicar el artículo 27 de la Ley de Electricidad, el inciso segundo letra b) del Art. 66 de la LAIP, establece que la solicitud de información deberá contener –entre otros– “la descripción clara y precisa de la información pública que solicita.”</w:t>
      </w:r>
    </w:p>
    <w:p w:rsidR="00CC3253" w:rsidRPr="00CC3253" w:rsidRDefault="00CC3253" w:rsidP="00CC3253">
      <w:pPr>
        <w:spacing w:line="360" w:lineRule="auto"/>
        <w:ind w:left="426"/>
        <w:jc w:val="both"/>
        <w:rPr>
          <w:rFonts w:cstheme="minorHAnsi"/>
        </w:rPr>
      </w:pPr>
      <w:r w:rsidRPr="00CC3253">
        <w:rPr>
          <w:rFonts w:cstheme="minorHAnsi"/>
        </w:rPr>
        <w:t>En este caso, la solicitante no especifica qué información referente a estudio o detalle técnico es el que requiere respecto del artículo de la Ley General de Electricidad señalado. Cabe aclarar que  el artículo señalado de la Ley General de Electricidad, fue emitido mediante Decreto Legislativo N° 843 del año 1996.</w:t>
      </w:r>
    </w:p>
    <w:p w:rsidR="00CC3253" w:rsidRPr="00CC3253" w:rsidRDefault="00CC3253" w:rsidP="005814D6">
      <w:pPr>
        <w:numPr>
          <w:ilvl w:val="0"/>
          <w:numId w:val="73"/>
        </w:numPr>
        <w:spacing w:line="360" w:lineRule="auto"/>
        <w:ind w:left="426"/>
        <w:contextualSpacing/>
        <w:jc w:val="both"/>
        <w:rPr>
          <w:rFonts w:cstheme="minorHAnsi"/>
        </w:rPr>
      </w:pPr>
      <w:r w:rsidRPr="00CC3253">
        <w:rPr>
          <w:rFonts w:cstheme="minorHAnsi"/>
        </w:rPr>
        <w:t>Ahora bien del estudio, informe o detalle técnico que sustenta la forma en que se está desarrollando el Art. 27 de la Ley de Electricidad en la normativa propuesta, y en caso de no haberse, en el Art. 2 de la Propuesta de Norma establece el marco regulatorio utilizado, de estos en la letra d) se especifica la Norma Técnica de Interconexión Eléctrica y Acceso de Usuarios Finales a la Red de Transmisión.</w:t>
      </w:r>
    </w:p>
    <w:p w:rsidR="00CC3253" w:rsidRPr="00CC3253" w:rsidRDefault="00CC3253" w:rsidP="00CC3253">
      <w:pPr>
        <w:spacing w:line="360" w:lineRule="auto"/>
        <w:ind w:left="426"/>
        <w:contextualSpacing/>
        <w:jc w:val="both"/>
        <w:rPr>
          <w:rFonts w:cstheme="minorHAnsi"/>
        </w:rPr>
      </w:pPr>
    </w:p>
    <w:p w:rsidR="00CC3253" w:rsidRPr="00CC3253" w:rsidRDefault="00CC3253" w:rsidP="005814D6">
      <w:pPr>
        <w:numPr>
          <w:ilvl w:val="0"/>
          <w:numId w:val="73"/>
        </w:numPr>
        <w:spacing w:line="360" w:lineRule="auto"/>
        <w:ind w:left="426"/>
        <w:contextualSpacing/>
        <w:jc w:val="both"/>
        <w:rPr>
          <w:rFonts w:cstheme="minorHAnsi"/>
        </w:rPr>
      </w:pPr>
      <w:r w:rsidRPr="00CC3253">
        <w:rPr>
          <w:rFonts w:cstheme="minorHAnsi"/>
        </w:rPr>
        <w:t xml:space="preserve">En correlación al detalle de quejas, reclamos o manifestaciones de inconformidad por parte de usuarios finales, entidades de usuarios u otras instituciones del Estado, relativas a la supuesta afectación de las tarifas por la existencia de competencia entre distribuidores de energía eléctrica, las respectivas dependencias manifestaron que tales detalles no existen dentro de los archivos de la institución, ya que hasta este momento no se ha tenido queja, </w:t>
      </w:r>
      <w:r w:rsidRPr="00CC3253">
        <w:rPr>
          <w:rFonts w:cstheme="minorHAnsi"/>
        </w:rPr>
        <w:lastRenderedPageBreak/>
        <w:t>reclamo o manifestación de inconformidad por parte de los usuarios finales, por lo tanto la misma es inexistente.</w:t>
      </w:r>
    </w:p>
    <w:p w:rsidR="00CC3253" w:rsidRPr="00CC3253" w:rsidRDefault="00CC3253" w:rsidP="00CC3253">
      <w:pPr>
        <w:spacing w:line="360" w:lineRule="auto"/>
        <w:ind w:left="426"/>
        <w:jc w:val="both"/>
        <w:rPr>
          <w:rFonts w:cstheme="minorHAnsi"/>
        </w:rPr>
      </w:pPr>
    </w:p>
    <w:p w:rsidR="00CC3253" w:rsidRPr="00CC3253" w:rsidRDefault="00CC3253" w:rsidP="00CC3253">
      <w:pPr>
        <w:spacing w:line="360" w:lineRule="auto"/>
        <w:ind w:left="426"/>
        <w:jc w:val="both"/>
        <w:rPr>
          <w:rFonts w:cstheme="minorHAnsi"/>
          <w:i/>
        </w:rPr>
      </w:pPr>
      <w:r w:rsidRPr="00CC3253">
        <w:rPr>
          <w:rFonts w:cstheme="minorHAnsi"/>
        </w:rPr>
        <w:t>El art. 73 de la LAIP  manifiesta que “</w:t>
      </w:r>
      <w:r w:rsidRPr="00CC3253">
        <w:rPr>
          <w:rFonts w:cstheme="minorHAnsi"/>
          <w:i/>
        </w:rPr>
        <w:t>Cuando la información solicitada no se encuentre dentro de los archivos de la unidad administrativa, esta deberá retornar al Oficial de Información la solicitud de información, con oficio donde lo haga constar. El Oficial de Información analizará el caso y tomará las medidas pertinentes para localizar en la dependencia o entidad la información solicitada y resolverá en consecuencia. En caso de no encontrarla, expedirá una resolución que confirme la inexistencia de la información. En caso de encontrar la información proseguirá con la tramitación.”</w:t>
      </w:r>
    </w:p>
    <w:p w:rsidR="00CC3253" w:rsidRPr="00CC3253" w:rsidRDefault="00CC3253" w:rsidP="005814D6">
      <w:pPr>
        <w:numPr>
          <w:ilvl w:val="0"/>
          <w:numId w:val="73"/>
        </w:numPr>
        <w:spacing w:line="360" w:lineRule="auto"/>
        <w:ind w:left="426"/>
        <w:contextualSpacing/>
        <w:jc w:val="both"/>
        <w:rPr>
          <w:rFonts w:cstheme="minorHAnsi"/>
        </w:rPr>
      </w:pPr>
      <w:r w:rsidRPr="00CC3253">
        <w:rPr>
          <w:rFonts w:cstheme="minorHAnsi"/>
        </w:rPr>
        <w:t>La información relativa a la existencia de redes paralelas propiedad de una misma distribuidora, autorizadas para atender el incremento de la demanda de usuarios o cantidades de energía entregada al usuario; la Superintendencia de acuerdo al Art. 5 de la Ley de Creación de la Superintendencia General de Electricidad y Telecomunicaciones no se encuentra facultada para conocer de ello, es decir, no se encuentra dentro de las atribuciones de esta conocer de ello.</w:t>
      </w:r>
    </w:p>
    <w:p w:rsidR="00CC3253" w:rsidRPr="00CC3253" w:rsidRDefault="00CC3253" w:rsidP="00CC3253">
      <w:pPr>
        <w:spacing w:line="360" w:lineRule="auto"/>
        <w:ind w:left="426"/>
        <w:jc w:val="both"/>
        <w:rPr>
          <w:rFonts w:cstheme="minorHAnsi"/>
        </w:rPr>
      </w:pPr>
      <w:r w:rsidRPr="00CC3253">
        <w:rPr>
          <w:rFonts w:cstheme="minorHAnsi"/>
        </w:rPr>
        <w:t>Por tal razón, conforme al artículo 62 de la Ley de Acceso a la Información Pública-LAIP, en su primer inciso prevé: "</w:t>
      </w:r>
      <w:r w:rsidRPr="00CC3253">
        <w:rPr>
          <w:rFonts w:cstheme="minorHAnsi"/>
          <w:i/>
        </w:rPr>
        <w:t>Entrega de la Información. Art. 62: Los entes deberán entregar únicamente información que se encuentre en su poder</w:t>
      </w:r>
      <w:r w:rsidRPr="00CC3253">
        <w:rPr>
          <w:rFonts w:cstheme="minorHAnsi"/>
        </w:rPr>
        <w:t>" referida Ley además en su versión Explicada edición año 2012, de la Subsecretaría de Transparencia y Anticorrupción, en su página 114, dispone: "</w:t>
      </w:r>
      <w:r w:rsidRPr="00CC3253">
        <w:rPr>
          <w:rFonts w:cstheme="minorHAnsi"/>
          <w:i/>
        </w:rPr>
        <w:t xml:space="preserve">La obligación del ente obligado se limita a la información que resguarda, no a otra que puede tener otra institución u </w:t>
      </w:r>
      <w:r w:rsidRPr="00CC3253">
        <w:rPr>
          <w:rFonts w:cstheme="minorHAnsi"/>
          <w:b/>
          <w:i/>
        </w:rPr>
        <w:t>otra con la que todavía no cuenta y que el ente obligado debe preparar, buscar u obtener para satisfacer la solicitud</w:t>
      </w:r>
      <w:r w:rsidRPr="00CC3253">
        <w:rPr>
          <w:rFonts w:cstheme="minorHAnsi"/>
          <w:i/>
        </w:rPr>
        <w:t>*..."</w:t>
      </w:r>
    </w:p>
    <w:p w:rsidR="00CC3253" w:rsidRPr="00CC3253" w:rsidRDefault="00CC3253" w:rsidP="005814D6">
      <w:pPr>
        <w:numPr>
          <w:ilvl w:val="0"/>
          <w:numId w:val="73"/>
        </w:numPr>
        <w:spacing w:line="360" w:lineRule="auto"/>
        <w:ind w:left="426"/>
        <w:contextualSpacing/>
        <w:jc w:val="both"/>
        <w:rPr>
          <w:rFonts w:cstheme="minorHAnsi"/>
        </w:rPr>
      </w:pPr>
      <w:r w:rsidRPr="00CC3253">
        <w:rPr>
          <w:rFonts w:cstheme="minorHAnsi"/>
        </w:rPr>
        <w:t>En cuanto a la información relativa a las actividades realizadas a las actividades realizadas para esta  a informes, pruebas técnicas, dictámenes técnicos, conformación de pliegos tarifarios, o cualquier otra actividad profesional realizada por la Sociedad Mercados Energéticos Consultores, S.A., UACI manifestó que sobre el particular, la UACI como encargada de realizar todas las actividades relacionadas con la gestión de adquisiciones y contrataciones, puede informar que se realizó un proceso de adquisición en el año 2016, en el cual se contrató a la empresa:</w:t>
      </w:r>
    </w:p>
    <w:tbl>
      <w:tblPr>
        <w:tblStyle w:val="Tablaconcuadrcula1"/>
        <w:tblW w:w="0" w:type="auto"/>
        <w:tblInd w:w="426" w:type="dxa"/>
        <w:tblLayout w:type="fixed"/>
        <w:tblLook w:val="04A0" w:firstRow="1" w:lastRow="0" w:firstColumn="1" w:lastColumn="0" w:noHBand="0" w:noVBand="1"/>
      </w:tblPr>
      <w:tblGrid>
        <w:gridCol w:w="1383"/>
        <w:gridCol w:w="4395"/>
        <w:gridCol w:w="1701"/>
        <w:gridCol w:w="1275"/>
      </w:tblGrid>
      <w:tr w:rsidR="00CC3253" w:rsidRPr="00CC3253" w:rsidTr="002F376F">
        <w:trPr>
          <w:trHeight w:val="1290"/>
        </w:trPr>
        <w:tc>
          <w:tcPr>
            <w:tcW w:w="1383" w:type="dxa"/>
            <w:vAlign w:val="center"/>
          </w:tcPr>
          <w:p w:rsidR="00CC3253" w:rsidRPr="00CC3253" w:rsidRDefault="00CC3253" w:rsidP="00CC3253">
            <w:pPr>
              <w:spacing w:line="360" w:lineRule="auto"/>
              <w:jc w:val="center"/>
              <w:rPr>
                <w:rFonts w:cstheme="minorHAnsi"/>
              </w:rPr>
            </w:pPr>
            <w:r w:rsidRPr="00CC3253">
              <w:rPr>
                <w:rFonts w:cstheme="minorHAnsi"/>
              </w:rPr>
              <w:lastRenderedPageBreak/>
              <w:t>AÑO 2016</w:t>
            </w:r>
          </w:p>
        </w:tc>
        <w:tc>
          <w:tcPr>
            <w:tcW w:w="4395" w:type="dxa"/>
          </w:tcPr>
          <w:p w:rsidR="00CC3253" w:rsidRPr="00CC3253" w:rsidRDefault="00CC3253" w:rsidP="00CC3253">
            <w:pPr>
              <w:spacing w:line="360" w:lineRule="auto"/>
              <w:jc w:val="both"/>
              <w:rPr>
                <w:rFonts w:cstheme="minorHAnsi"/>
              </w:rPr>
            </w:pPr>
            <w:r w:rsidRPr="00CC3253">
              <w:rPr>
                <w:rFonts w:cstheme="minorHAnsi"/>
              </w:rPr>
              <w:t>CONSULTORÍA PARA ASESORAR A LA SIGET EN EL CÁCULO DEL CARGO POR CAPACIDAD DEL MERCADO MAYORISTA DE ELECTRICIDAD DE REFERENCIA PARA EL QUINQUENIO 2017-2021</w:t>
            </w:r>
          </w:p>
        </w:tc>
        <w:tc>
          <w:tcPr>
            <w:tcW w:w="1701" w:type="dxa"/>
          </w:tcPr>
          <w:p w:rsidR="00CC3253" w:rsidRPr="00CC3253" w:rsidRDefault="00CC3253" w:rsidP="00CC3253">
            <w:pPr>
              <w:spacing w:line="360" w:lineRule="auto"/>
              <w:jc w:val="center"/>
              <w:rPr>
                <w:rFonts w:cstheme="minorHAnsi"/>
              </w:rPr>
            </w:pPr>
            <w:r w:rsidRPr="00CC3253">
              <w:rPr>
                <w:rFonts w:cstheme="minorHAnsi"/>
              </w:rPr>
              <w:t>MERCADOS ENERGÉTICOS CONSULTORES, S.A.</w:t>
            </w:r>
          </w:p>
        </w:tc>
        <w:tc>
          <w:tcPr>
            <w:tcW w:w="1275" w:type="dxa"/>
            <w:vAlign w:val="center"/>
          </w:tcPr>
          <w:p w:rsidR="00CC3253" w:rsidRPr="00CC3253" w:rsidRDefault="00CC3253" w:rsidP="00CC3253">
            <w:pPr>
              <w:spacing w:line="360" w:lineRule="auto"/>
              <w:jc w:val="center"/>
              <w:rPr>
                <w:rFonts w:cstheme="minorHAnsi"/>
              </w:rPr>
            </w:pPr>
            <w:r w:rsidRPr="00CC3253">
              <w:rPr>
                <w:rFonts w:cstheme="minorHAnsi"/>
              </w:rPr>
              <w:t>$57,000.00</w:t>
            </w:r>
          </w:p>
        </w:tc>
      </w:tr>
    </w:tbl>
    <w:p w:rsidR="00CC3253" w:rsidRPr="00CC3253" w:rsidRDefault="00CC3253" w:rsidP="00CC3253">
      <w:pPr>
        <w:spacing w:line="360" w:lineRule="auto"/>
        <w:ind w:left="426"/>
        <w:jc w:val="both"/>
        <w:rPr>
          <w:rFonts w:cstheme="minorHAnsi"/>
        </w:rPr>
      </w:pPr>
    </w:p>
    <w:p w:rsidR="00CC3253" w:rsidRPr="00CC3253" w:rsidRDefault="00CC3253" w:rsidP="00CC3253">
      <w:pPr>
        <w:spacing w:line="360" w:lineRule="auto"/>
        <w:ind w:left="426"/>
        <w:jc w:val="both"/>
        <w:rPr>
          <w:rFonts w:cstheme="minorHAnsi"/>
          <w:sz w:val="24"/>
          <w:szCs w:val="24"/>
        </w:rPr>
      </w:pPr>
      <w:r w:rsidRPr="00CC3253">
        <w:rPr>
          <w:rFonts w:cstheme="minorHAnsi"/>
        </w:rPr>
        <w:t>En los archivos de UACI no se tienen documentos relativos a informes, pruebas técnicas, dictámenes técnicos, conformación de pliegos tarifarios o cualquier otro documento derivado de los resultados obtenidos producto de la consultoría.</w:t>
      </w:r>
    </w:p>
    <w:p w:rsidR="00CC3253" w:rsidRPr="00CC3253" w:rsidRDefault="00CC3253" w:rsidP="005814D6">
      <w:pPr>
        <w:numPr>
          <w:ilvl w:val="0"/>
          <w:numId w:val="73"/>
        </w:numPr>
        <w:autoSpaceDE w:val="0"/>
        <w:autoSpaceDN w:val="0"/>
        <w:adjustRightInd w:val="0"/>
        <w:spacing w:after="0" w:line="360" w:lineRule="auto"/>
        <w:ind w:left="426"/>
        <w:jc w:val="both"/>
        <w:rPr>
          <w:rFonts w:cstheme="minorHAnsi"/>
          <w:sz w:val="24"/>
          <w:szCs w:val="24"/>
        </w:rPr>
      </w:pPr>
      <w:r w:rsidRPr="00CC3253">
        <w:rPr>
          <w:sz w:val="24"/>
          <w:szCs w:val="24"/>
        </w:rPr>
        <w:t>La suscrita conforme a lo que dispones el inciso artículo 62, del que se extrae: “</w:t>
      </w:r>
      <w:r w:rsidRPr="00CC3253">
        <w:rPr>
          <w:i/>
          <w:sz w:val="24"/>
          <w:szCs w:val="24"/>
        </w:rPr>
        <w:t>Entrega de Información Art. 62.-….En caso que la información solicitada por la persona ya esté disponible al público en medios impresos, tales como libros, compendios, archivos públicos,</w:t>
      </w:r>
      <w:r w:rsidRPr="00CC3253">
        <w:rPr>
          <w:b/>
          <w:i/>
          <w:sz w:val="24"/>
          <w:szCs w:val="24"/>
        </w:rPr>
        <w:t xml:space="preserve"> formatos electrónicos</w:t>
      </w:r>
      <w:r w:rsidRPr="00CC3253">
        <w:rPr>
          <w:i/>
          <w:sz w:val="24"/>
          <w:szCs w:val="24"/>
        </w:rPr>
        <w:t xml:space="preserve"> </w:t>
      </w:r>
      <w:r w:rsidRPr="00CC3253">
        <w:rPr>
          <w:b/>
          <w:i/>
          <w:sz w:val="24"/>
          <w:szCs w:val="24"/>
        </w:rPr>
        <w:t>disponibles en Internet o en cualquier otro medio*</w:t>
      </w:r>
      <w:r w:rsidRPr="00CC3253">
        <w:rPr>
          <w:i/>
          <w:sz w:val="24"/>
          <w:szCs w:val="24"/>
        </w:rPr>
        <w:t xml:space="preserve">, se le hará saber por escrito la fuente, el lugar y la forma en que puede consultar, reproducir o adquirir dicha información.” </w:t>
      </w:r>
    </w:p>
    <w:p w:rsidR="00CC3253" w:rsidRPr="00CC3253" w:rsidRDefault="00CC3253" w:rsidP="00CC3253">
      <w:pPr>
        <w:autoSpaceDE w:val="0"/>
        <w:autoSpaceDN w:val="0"/>
        <w:adjustRightInd w:val="0"/>
        <w:spacing w:after="0" w:line="360" w:lineRule="auto"/>
        <w:ind w:left="426"/>
        <w:jc w:val="both"/>
        <w:rPr>
          <w:rFonts w:cstheme="minorHAnsi"/>
          <w:sz w:val="24"/>
          <w:szCs w:val="24"/>
        </w:rPr>
      </w:pPr>
    </w:p>
    <w:p w:rsidR="00CC3253" w:rsidRPr="00CC3253" w:rsidRDefault="00CC3253" w:rsidP="00CC3253">
      <w:pPr>
        <w:autoSpaceDE w:val="0"/>
        <w:autoSpaceDN w:val="0"/>
        <w:adjustRightInd w:val="0"/>
        <w:spacing w:after="0" w:line="360" w:lineRule="auto"/>
        <w:ind w:left="426"/>
        <w:jc w:val="both"/>
        <w:rPr>
          <w:b/>
          <w:sz w:val="24"/>
          <w:szCs w:val="24"/>
        </w:rPr>
      </w:pPr>
      <w:r w:rsidRPr="00CC3253">
        <w:rPr>
          <w:b/>
          <w:sz w:val="24"/>
          <w:szCs w:val="24"/>
        </w:rPr>
        <w:t>(*) Resaltado es nuestro</w:t>
      </w:r>
    </w:p>
    <w:p w:rsidR="00CC3253" w:rsidRPr="00CC3253" w:rsidRDefault="00CC3253" w:rsidP="00CC3253">
      <w:pPr>
        <w:autoSpaceDE w:val="0"/>
        <w:autoSpaceDN w:val="0"/>
        <w:adjustRightInd w:val="0"/>
        <w:spacing w:after="0" w:line="360" w:lineRule="auto"/>
        <w:jc w:val="both"/>
        <w:rPr>
          <w:rFonts w:cstheme="minorHAnsi"/>
          <w:sz w:val="24"/>
          <w:szCs w:val="24"/>
        </w:rPr>
      </w:pPr>
    </w:p>
    <w:p w:rsidR="00CC3253" w:rsidRPr="00CC3253" w:rsidRDefault="00CC3253" w:rsidP="005814D6">
      <w:pPr>
        <w:numPr>
          <w:ilvl w:val="0"/>
          <w:numId w:val="73"/>
        </w:numPr>
        <w:autoSpaceDE w:val="0"/>
        <w:autoSpaceDN w:val="0"/>
        <w:adjustRightInd w:val="0"/>
        <w:spacing w:after="0" w:line="360" w:lineRule="auto"/>
        <w:ind w:left="426"/>
        <w:jc w:val="both"/>
        <w:rPr>
          <w:rFonts w:cstheme="minorHAnsi"/>
          <w:b/>
          <w:bCs/>
          <w:sz w:val="24"/>
          <w:szCs w:val="24"/>
        </w:rPr>
      </w:pPr>
      <w:r w:rsidRPr="00CC3253">
        <w:rPr>
          <w:rFonts w:cstheme="minorHAnsi"/>
          <w:sz w:val="24"/>
          <w:szCs w:val="24"/>
        </w:rPr>
        <w:t xml:space="preserve">Después de admitidas las solicitudes deberá analizarse el contenido de esta según el Art. 55 del RLAIP, con el objeto de establecer si la información será entregada, o fundar su negativa; del estudio de la petición se determina, que de los considerandos </w:t>
      </w:r>
      <w:r w:rsidRPr="00CC3253">
        <w:rPr>
          <w:rFonts w:cstheme="minorHAnsi"/>
          <w:b/>
          <w:sz w:val="24"/>
          <w:szCs w:val="24"/>
        </w:rPr>
        <w:t>V al  XIII y XVI</w:t>
      </w:r>
      <w:r w:rsidRPr="00CC3253">
        <w:rPr>
          <w:rFonts w:cstheme="minorHAnsi"/>
          <w:sz w:val="24"/>
          <w:szCs w:val="24"/>
        </w:rPr>
        <w:t xml:space="preserve"> la información es pública,  el considerando </w:t>
      </w:r>
      <w:r w:rsidRPr="00CC3253">
        <w:rPr>
          <w:rFonts w:cstheme="minorHAnsi"/>
          <w:b/>
          <w:sz w:val="24"/>
          <w:szCs w:val="24"/>
        </w:rPr>
        <w:t xml:space="preserve">XIV </w:t>
      </w:r>
      <w:r w:rsidRPr="00CC3253">
        <w:rPr>
          <w:rFonts w:cstheme="minorHAnsi"/>
          <w:sz w:val="24"/>
          <w:szCs w:val="24"/>
        </w:rPr>
        <w:t xml:space="preserve">es de carácter inexistente, al no encontrarse dentro de los archivos que resguarda la SIGET y con relación al considerando </w:t>
      </w:r>
      <w:r w:rsidRPr="00CC3253">
        <w:rPr>
          <w:rFonts w:cstheme="minorHAnsi"/>
          <w:b/>
          <w:sz w:val="24"/>
          <w:szCs w:val="24"/>
        </w:rPr>
        <w:t>XV</w:t>
      </w:r>
      <w:r w:rsidRPr="00CC3253">
        <w:rPr>
          <w:rFonts w:cstheme="minorHAnsi"/>
          <w:sz w:val="24"/>
          <w:szCs w:val="24"/>
        </w:rPr>
        <w:t>, se concluye que la SIGET no está facultada para conocer de ello de acuerdo a las atribuciones otorgadas por la LCSIGET.</w:t>
      </w:r>
    </w:p>
    <w:p w:rsidR="00CC3253" w:rsidRPr="00CC3253" w:rsidRDefault="00CC3253" w:rsidP="00CC3253">
      <w:pPr>
        <w:tabs>
          <w:tab w:val="left" w:pos="2127"/>
        </w:tabs>
        <w:autoSpaceDE w:val="0"/>
        <w:autoSpaceDN w:val="0"/>
        <w:adjustRightInd w:val="0"/>
        <w:spacing w:after="0" w:line="360" w:lineRule="auto"/>
        <w:jc w:val="both"/>
        <w:rPr>
          <w:rFonts w:cstheme="minorHAnsi"/>
          <w:sz w:val="24"/>
          <w:szCs w:val="24"/>
        </w:rPr>
      </w:pPr>
    </w:p>
    <w:p w:rsidR="00CC3253" w:rsidRPr="00CC3253" w:rsidRDefault="00CC3253" w:rsidP="00CC3253">
      <w:pPr>
        <w:tabs>
          <w:tab w:val="left" w:pos="2127"/>
        </w:tabs>
        <w:autoSpaceDE w:val="0"/>
        <w:autoSpaceDN w:val="0"/>
        <w:adjustRightInd w:val="0"/>
        <w:spacing w:after="0" w:line="360" w:lineRule="auto"/>
        <w:jc w:val="both"/>
        <w:rPr>
          <w:rFonts w:cstheme="minorHAnsi"/>
          <w:b/>
          <w:sz w:val="24"/>
          <w:szCs w:val="24"/>
        </w:rPr>
      </w:pPr>
      <w:r w:rsidRPr="00CC3253">
        <w:rPr>
          <w:rFonts w:cstheme="minorHAnsi"/>
          <w:b/>
          <w:bCs/>
          <w:sz w:val="24"/>
          <w:szCs w:val="24"/>
        </w:rPr>
        <w:t xml:space="preserve">POR TANTO: </w:t>
      </w:r>
      <w:r w:rsidRPr="00CC3253">
        <w:rPr>
          <w:rFonts w:cstheme="minorHAnsi"/>
          <w:sz w:val="24"/>
          <w:szCs w:val="24"/>
        </w:rPr>
        <w:t xml:space="preserve">Ésta oficina en nombre de la Superintendencia General de Electricidad y Telecomunicaciones fundamentada en los Arts. 62, 65 y 72 letra b. de la LAIP, basada en los fines de facilitar a toda persona el derecho de acceso a la información pública </w:t>
      </w:r>
      <w:r w:rsidRPr="00CC3253">
        <w:rPr>
          <w:rFonts w:cstheme="minorHAnsi"/>
          <w:sz w:val="24"/>
          <w:szCs w:val="24"/>
        </w:rPr>
        <w:lastRenderedPageBreak/>
        <w:t xml:space="preserve">mediante procedimientos sencillos y expeditos; principios de máxima publicidad y disponibilidad, </w:t>
      </w:r>
      <w:r w:rsidRPr="00CC3253">
        <w:rPr>
          <w:rFonts w:cstheme="minorHAnsi"/>
          <w:b/>
          <w:sz w:val="24"/>
          <w:szCs w:val="24"/>
        </w:rPr>
        <w:t xml:space="preserve">RESUELVE: </w:t>
      </w:r>
    </w:p>
    <w:p w:rsidR="00CC3253" w:rsidRPr="00CC3253" w:rsidRDefault="00CC3253" w:rsidP="00CC3253">
      <w:pPr>
        <w:tabs>
          <w:tab w:val="left" w:pos="2127"/>
        </w:tabs>
        <w:autoSpaceDE w:val="0"/>
        <w:autoSpaceDN w:val="0"/>
        <w:adjustRightInd w:val="0"/>
        <w:spacing w:after="0" w:line="360" w:lineRule="auto"/>
        <w:jc w:val="both"/>
        <w:rPr>
          <w:rFonts w:cstheme="minorHAnsi"/>
          <w:b/>
          <w:sz w:val="24"/>
          <w:szCs w:val="24"/>
        </w:rPr>
      </w:pPr>
    </w:p>
    <w:p w:rsidR="00CC3253" w:rsidRPr="00CC3253" w:rsidRDefault="00CC3253" w:rsidP="005814D6">
      <w:pPr>
        <w:numPr>
          <w:ilvl w:val="0"/>
          <w:numId w:val="74"/>
        </w:numPr>
        <w:tabs>
          <w:tab w:val="left" w:pos="2127"/>
        </w:tabs>
        <w:autoSpaceDE w:val="0"/>
        <w:autoSpaceDN w:val="0"/>
        <w:adjustRightInd w:val="0"/>
        <w:spacing w:after="0" w:line="360" w:lineRule="auto"/>
        <w:contextualSpacing/>
        <w:jc w:val="both"/>
        <w:rPr>
          <w:rFonts w:cstheme="minorHAnsi"/>
          <w:sz w:val="24"/>
          <w:szCs w:val="24"/>
        </w:rPr>
      </w:pPr>
      <w:r w:rsidRPr="00CC3253">
        <w:rPr>
          <w:rFonts w:cstheme="minorHAnsi"/>
          <w:sz w:val="24"/>
          <w:szCs w:val="24"/>
        </w:rPr>
        <w:t xml:space="preserve">Declárese procedente la solicitud de acceso a la información de la ciudadana </w:t>
      </w:r>
      <w:r w:rsidR="005A0CA9" w:rsidRPr="005A0CA9">
        <w:rPr>
          <w:rFonts w:eastAsia="Times New Roman" w:cstheme="minorHAnsi"/>
          <w:b/>
          <w:sz w:val="24"/>
          <w:szCs w:val="24"/>
          <w:lang w:eastAsia="es-SV"/>
        </w:rPr>
        <w:t>XXXXXXXXXX</w:t>
      </w:r>
      <w:r w:rsidRPr="00CC3253">
        <w:rPr>
          <w:rFonts w:eastAsia="Times New Roman" w:cstheme="minorHAnsi"/>
          <w:b/>
          <w:sz w:val="24"/>
          <w:szCs w:val="24"/>
          <w:lang w:eastAsia="es-SV"/>
        </w:rPr>
        <w:t xml:space="preserve">, </w:t>
      </w:r>
      <w:r w:rsidRPr="00CC3253">
        <w:rPr>
          <w:rFonts w:cstheme="minorHAnsi"/>
          <w:sz w:val="24"/>
          <w:szCs w:val="24"/>
        </w:rPr>
        <w:t>en relación a los requerimientos fundamentados en  los considerandos  V al XIII y XVI;</w:t>
      </w:r>
    </w:p>
    <w:p w:rsidR="00CC3253" w:rsidRPr="00CC3253" w:rsidRDefault="00CC3253" w:rsidP="005814D6">
      <w:pPr>
        <w:numPr>
          <w:ilvl w:val="0"/>
          <w:numId w:val="74"/>
        </w:numPr>
        <w:tabs>
          <w:tab w:val="left" w:pos="2127"/>
        </w:tabs>
        <w:autoSpaceDE w:val="0"/>
        <w:autoSpaceDN w:val="0"/>
        <w:adjustRightInd w:val="0"/>
        <w:spacing w:after="0" w:line="360" w:lineRule="auto"/>
        <w:contextualSpacing/>
        <w:jc w:val="both"/>
        <w:rPr>
          <w:rFonts w:cstheme="minorHAnsi"/>
          <w:sz w:val="24"/>
          <w:szCs w:val="24"/>
        </w:rPr>
      </w:pPr>
      <w:r w:rsidRPr="00CC3253">
        <w:rPr>
          <w:rFonts w:cstheme="minorHAnsi"/>
          <w:sz w:val="24"/>
          <w:szCs w:val="24"/>
        </w:rPr>
        <w:t>Declárese improcedente la solicitud de la ciudadana</w:t>
      </w:r>
      <w:r w:rsidRPr="00CC3253">
        <w:rPr>
          <w:rFonts w:eastAsia="Times New Roman" w:cstheme="minorHAnsi"/>
          <w:b/>
          <w:sz w:val="24"/>
          <w:szCs w:val="24"/>
          <w:lang w:eastAsia="es-SV"/>
        </w:rPr>
        <w:t xml:space="preserve"> </w:t>
      </w:r>
      <w:r w:rsidR="005A0CA9">
        <w:rPr>
          <w:rFonts w:cstheme="minorHAnsi"/>
          <w:b/>
          <w:sz w:val="24"/>
          <w:szCs w:val="24"/>
        </w:rPr>
        <w:t>XXXXXXXXXX</w:t>
      </w:r>
      <w:r w:rsidRPr="00CC3253">
        <w:rPr>
          <w:rFonts w:cstheme="minorHAnsi"/>
          <w:b/>
          <w:sz w:val="24"/>
          <w:szCs w:val="24"/>
        </w:rPr>
        <w:t xml:space="preserve">,  </w:t>
      </w:r>
      <w:r w:rsidRPr="00CC3253">
        <w:rPr>
          <w:rFonts w:cstheme="minorHAnsi"/>
          <w:sz w:val="24"/>
          <w:szCs w:val="24"/>
        </w:rPr>
        <w:t>de acuerdo a lo solicitado por la ciudadana y fundamentado en el considerando XIV;</w:t>
      </w:r>
    </w:p>
    <w:p w:rsidR="00CC3253" w:rsidRPr="00CC3253" w:rsidRDefault="00CC3253" w:rsidP="005814D6">
      <w:pPr>
        <w:numPr>
          <w:ilvl w:val="0"/>
          <w:numId w:val="74"/>
        </w:numPr>
        <w:tabs>
          <w:tab w:val="left" w:pos="2127"/>
        </w:tabs>
        <w:autoSpaceDE w:val="0"/>
        <w:autoSpaceDN w:val="0"/>
        <w:adjustRightInd w:val="0"/>
        <w:spacing w:after="0" w:line="360" w:lineRule="auto"/>
        <w:contextualSpacing/>
        <w:jc w:val="both"/>
        <w:rPr>
          <w:rFonts w:cstheme="minorHAnsi"/>
          <w:sz w:val="24"/>
          <w:szCs w:val="24"/>
        </w:rPr>
      </w:pPr>
      <w:r w:rsidRPr="00CC3253">
        <w:rPr>
          <w:rFonts w:cstheme="minorHAnsi"/>
          <w:sz w:val="24"/>
          <w:szCs w:val="24"/>
        </w:rPr>
        <w:t xml:space="preserve">Declárese improcedente la solicitud de la ciudadana </w:t>
      </w:r>
      <w:r w:rsidR="005A0CA9">
        <w:rPr>
          <w:rFonts w:cstheme="minorHAnsi"/>
          <w:b/>
          <w:sz w:val="24"/>
          <w:szCs w:val="24"/>
        </w:rPr>
        <w:t>XXXXXXXXXX</w:t>
      </w:r>
      <w:r w:rsidRPr="00CC3253">
        <w:rPr>
          <w:rFonts w:cstheme="minorHAnsi"/>
          <w:b/>
          <w:sz w:val="24"/>
          <w:szCs w:val="24"/>
        </w:rPr>
        <w:t xml:space="preserve">, </w:t>
      </w:r>
      <w:r w:rsidRPr="00CC3253">
        <w:rPr>
          <w:rFonts w:cstheme="minorHAnsi"/>
          <w:sz w:val="24"/>
          <w:szCs w:val="24"/>
        </w:rPr>
        <w:t>de acuerdo a lo requerido y fundamentado en el considerando XV;</w:t>
      </w:r>
    </w:p>
    <w:p w:rsidR="00CC3253" w:rsidRPr="00CC3253" w:rsidRDefault="00CC3253" w:rsidP="005814D6">
      <w:pPr>
        <w:numPr>
          <w:ilvl w:val="0"/>
          <w:numId w:val="74"/>
        </w:numPr>
        <w:tabs>
          <w:tab w:val="left" w:pos="2127"/>
        </w:tabs>
        <w:autoSpaceDE w:val="0"/>
        <w:autoSpaceDN w:val="0"/>
        <w:adjustRightInd w:val="0"/>
        <w:spacing w:after="0" w:line="360" w:lineRule="auto"/>
        <w:contextualSpacing/>
        <w:jc w:val="both"/>
        <w:rPr>
          <w:rFonts w:cstheme="minorHAnsi"/>
          <w:sz w:val="24"/>
          <w:szCs w:val="24"/>
        </w:rPr>
      </w:pPr>
      <w:r w:rsidRPr="00CC3253">
        <w:rPr>
          <w:rFonts w:cstheme="minorHAnsi"/>
          <w:sz w:val="24"/>
          <w:szCs w:val="24"/>
        </w:rPr>
        <w:t xml:space="preserve">Remítase ésta resolución administrativa en modalidad digital, así como la información solicitada, gratuitamente según los artículos 4 letra g. 61 y 102 de la Ley, al correo electrónico que para tal efecto se consignó en la petición. </w:t>
      </w:r>
    </w:p>
    <w:p w:rsidR="00CC3253" w:rsidRPr="00CC3253" w:rsidRDefault="00CC3253" w:rsidP="005814D6">
      <w:pPr>
        <w:numPr>
          <w:ilvl w:val="0"/>
          <w:numId w:val="74"/>
        </w:numPr>
        <w:tabs>
          <w:tab w:val="left" w:pos="2127"/>
        </w:tabs>
        <w:autoSpaceDE w:val="0"/>
        <w:autoSpaceDN w:val="0"/>
        <w:adjustRightInd w:val="0"/>
        <w:spacing w:after="0" w:line="360" w:lineRule="auto"/>
        <w:contextualSpacing/>
        <w:jc w:val="both"/>
        <w:rPr>
          <w:rFonts w:cstheme="minorHAnsi"/>
          <w:sz w:val="24"/>
          <w:szCs w:val="24"/>
        </w:rPr>
      </w:pPr>
      <w:r w:rsidRPr="00CC3253">
        <w:rPr>
          <w:rFonts w:cstheme="minorHAnsi"/>
          <w:sz w:val="24"/>
          <w:szCs w:val="24"/>
        </w:rPr>
        <w:t xml:space="preserve">Notifíquese, </w:t>
      </w:r>
    </w:p>
    <w:p w:rsidR="00CC3253" w:rsidRPr="00CC3253" w:rsidRDefault="00CC3253" w:rsidP="005814D6">
      <w:pPr>
        <w:numPr>
          <w:ilvl w:val="0"/>
          <w:numId w:val="74"/>
        </w:numPr>
        <w:tabs>
          <w:tab w:val="left" w:pos="2127"/>
        </w:tabs>
        <w:spacing w:line="360" w:lineRule="auto"/>
        <w:contextualSpacing/>
        <w:jc w:val="both"/>
        <w:rPr>
          <w:rFonts w:eastAsia="Times New Roman" w:cstheme="minorHAnsi"/>
          <w:b/>
          <w:bCs/>
          <w:sz w:val="24"/>
          <w:szCs w:val="24"/>
          <w:lang w:eastAsia="es-SV"/>
        </w:rPr>
      </w:pPr>
      <w:r w:rsidRPr="00CC3253">
        <w:rPr>
          <w:rFonts w:cstheme="minorHAnsi"/>
          <w:sz w:val="24"/>
          <w:szCs w:val="24"/>
        </w:rPr>
        <w:t>Archívese.</w:t>
      </w:r>
      <w:r w:rsidRPr="00CC3253">
        <w:rPr>
          <w:rFonts w:eastAsia="Times New Roman" w:cstheme="minorHAnsi"/>
          <w:b/>
          <w:bCs/>
          <w:sz w:val="24"/>
          <w:szCs w:val="24"/>
          <w:lang w:eastAsia="es-SV"/>
        </w:rPr>
        <w:t xml:space="preserve"> </w:t>
      </w:r>
    </w:p>
    <w:p w:rsidR="00CC3253" w:rsidRPr="00CC3253" w:rsidRDefault="00CC3253" w:rsidP="00CC3253">
      <w:pPr>
        <w:tabs>
          <w:tab w:val="left" w:pos="2127"/>
        </w:tabs>
        <w:spacing w:line="360" w:lineRule="auto"/>
        <w:contextualSpacing/>
        <w:jc w:val="both"/>
        <w:rPr>
          <w:rFonts w:eastAsia="Times New Roman" w:cstheme="minorHAnsi"/>
          <w:b/>
          <w:bCs/>
          <w:sz w:val="24"/>
          <w:szCs w:val="24"/>
          <w:lang w:eastAsia="es-SV"/>
        </w:rPr>
      </w:pPr>
    </w:p>
    <w:p w:rsidR="00CC3253" w:rsidRPr="00CC3253" w:rsidRDefault="005A0CA9" w:rsidP="00CC3253">
      <w:pPr>
        <w:spacing w:after="0"/>
        <w:jc w:val="center"/>
        <w:rPr>
          <w:rFonts w:eastAsia="Times New Roman" w:cstheme="minorHAnsi"/>
          <w:b/>
          <w:sz w:val="24"/>
          <w:szCs w:val="24"/>
          <w:lang w:eastAsia="es-SV"/>
        </w:rPr>
      </w:pPr>
      <w:r>
        <w:rPr>
          <w:rFonts w:eastAsia="Times New Roman" w:cstheme="minorHAnsi"/>
          <w:b/>
          <w:sz w:val="24"/>
          <w:szCs w:val="24"/>
          <w:lang w:eastAsia="es-SV"/>
        </w:rPr>
        <w:t>XXXXXXXXXX</w:t>
      </w:r>
    </w:p>
    <w:p w:rsidR="00CC3253" w:rsidRPr="00CC3253" w:rsidRDefault="00CC3253" w:rsidP="00CC3253">
      <w:pPr>
        <w:spacing w:after="0"/>
        <w:jc w:val="center"/>
        <w:rPr>
          <w:rFonts w:cstheme="minorHAnsi"/>
          <w:bCs/>
          <w:color w:val="7F7F7F" w:themeColor="text1" w:themeTint="80"/>
          <w:sz w:val="24"/>
          <w:szCs w:val="24"/>
        </w:rPr>
      </w:pPr>
      <w:r w:rsidRPr="00CC3253">
        <w:rPr>
          <w:rFonts w:eastAsia="Times New Roman" w:cstheme="minorHAnsi"/>
          <w:sz w:val="24"/>
          <w:szCs w:val="24"/>
          <w:lang w:eastAsia="es-SV"/>
        </w:rPr>
        <w:t>Ofici</w:t>
      </w:r>
      <w:r w:rsidR="005A0CA9">
        <w:rPr>
          <w:rFonts w:eastAsia="Times New Roman" w:cstheme="minorHAnsi"/>
          <w:sz w:val="24"/>
          <w:szCs w:val="24"/>
          <w:lang w:eastAsia="es-SV"/>
        </w:rPr>
        <w:t>al de Información Institucional</w:t>
      </w:r>
    </w:p>
    <w:p w:rsidR="00CF6D9E" w:rsidRDefault="00CF6D9E" w:rsidP="00570D7E">
      <w:pPr>
        <w:spacing w:after="0" w:line="360" w:lineRule="auto"/>
        <w:jc w:val="center"/>
      </w:pPr>
    </w:p>
    <w:p w:rsidR="00CF6D9E" w:rsidRPr="00CF6D9E" w:rsidRDefault="00CF6D9E" w:rsidP="00CF6D9E"/>
    <w:p w:rsidR="00CF6D9E" w:rsidRPr="00CF6D9E" w:rsidRDefault="00CF6D9E" w:rsidP="00CF6D9E"/>
    <w:p w:rsidR="00CF6D9E" w:rsidRPr="00CF6D9E" w:rsidRDefault="00CF6D9E" w:rsidP="00CF6D9E"/>
    <w:p w:rsidR="00F01D77" w:rsidRDefault="00F01D77" w:rsidP="00CF6D9E"/>
    <w:p w:rsidR="00CF6D9E" w:rsidRDefault="00CF6D9E" w:rsidP="00CF6D9E"/>
    <w:p w:rsidR="00CF6D9E" w:rsidRDefault="00CF6D9E" w:rsidP="00CF6D9E"/>
    <w:p w:rsidR="00CF6D9E" w:rsidRDefault="00CF6D9E" w:rsidP="00CF6D9E"/>
    <w:p w:rsidR="00CF6D9E" w:rsidRDefault="00CF6D9E" w:rsidP="00CF6D9E"/>
    <w:p w:rsidR="00CF6D9E" w:rsidRDefault="00CF6D9E" w:rsidP="00CF6D9E"/>
    <w:p w:rsidR="00CF6D9E" w:rsidRDefault="00CF6D9E" w:rsidP="00CF6D9E"/>
    <w:p w:rsidR="00CF6D9E" w:rsidRPr="00494CD5" w:rsidRDefault="00CF6D9E" w:rsidP="00CF6D9E">
      <w:pPr>
        <w:rPr>
          <w:b/>
        </w:rPr>
      </w:pPr>
      <w:r w:rsidRPr="00494CD5">
        <w:rPr>
          <w:b/>
        </w:rPr>
        <w:lastRenderedPageBreak/>
        <w:t>SIPV N° 116-2018</w:t>
      </w:r>
    </w:p>
    <w:p w:rsidR="00CF6D9E" w:rsidRDefault="00CF6D9E" w:rsidP="00CF6D9E">
      <w:r>
        <w:t xml:space="preserve">Una ciudadana puso una queja referente a un poste que les causaba problemas, por lo que se </w:t>
      </w:r>
      <w:r w:rsidR="00494CD5">
        <w:t>trasladó</w:t>
      </w:r>
      <w:r>
        <w:t xml:space="preserve"> la queja al Centro de atención al Usuario</w:t>
      </w:r>
    </w:p>
    <w:p w:rsidR="00494CD5" w:rsidRDefault="00494CD5" w:rsidP="00CF6D9E"/>
    <w:p w:rsidR="00494CD5" w:rsidRDefault="00494CD5" w:rsidP="00CF6D9E"/>
    <w:p w:rsidR="00494CD5" w:rsidRDefault="00494CD5" w:rsidP="00CF6D9E"/>
    <w:p w:rsidR="00494CD5" w:rsidRDefault="00494CD5" w:rsidP="00CF6D9E"/>
    <w:p w:rsidR="00494CD5" w:rsidRDefault="00494CD5" w:rsidP="00CF6D9E"/>
    <w:p w:rsidR="00494CD5" w:rsidRDefault="00494CD5" w:rsidP="00CF6D9E"/>
    <w:p w:rsidR="00494CD5" w:rsidRDefault="00494CD5" w:rsidP="00CF6D9E"/>
    <w:p w:rsidR="00494CD5" w:rsidRDefault="00494CD5" w:rsidP="00CF6D9E"/>
    <w:p w:rsidR="00494CD5" w:rsidRDefault="00494CD5" w:rsidP="00CF6D9E"/>
    <w:p w:rsidR="00494CD5" w:rsidRDefault="00494CD5" w:rsidP="00CF6D9E"/>
    <w:p w:rsidR="00494CD5" w:rsidRDefault="00494CD5" w:rsidP="00CF6D9E"/>
    <w:p w:rsidR="00494CD5" w:rsidRDefault="00494CD5" w:rsidP="00CF6D9E"/>
    <w:p w:rsidR="00494CD5" w:rsidRDefault="00494CD5" w:rsidP="00CF6D9E"/>
    <w:p w:rsidR="00494CD5" w:rsidRDefault="00494CD5" w:rsidP="00CF6D9E"/>
    <w:p w:rsidR="00494CD5" w:rsidRDefault="00494CD5" w:rsidP="00CF6D9E"/>
    <w:p w:rsidR="00494CD5" w:rsidRDefault="00494CD5" w:rsidP="00CF6D9E"/>
    <w:p w:rsidR="00494CD5" w:rsidRDefault="00494CD5" w:rsidP="00CF6D9E"/>
    <w:p w:rsidR="00494CD5" w:rsidRDefault="00494CD5" w:rsidP="00CF6D9E"/>
    <w:p w:rsidR="00494CD5" w:rsidRDefault="00494CD5" w:rsidP="00CF6D9E"/>
    <w:p w:rsidR="00494CD5" w:rsidRDefault="00494CD5" w:rsidP="00CF6D9E"/>
    <w:p w:rsidR="00494CD5" w:rsidRDefault="00494CD5" w:rsidP="00CF6D9E"/>
    <w:p w:rsidR="00494CD5" w:rsidRDefault="00494CD5" w:rsidP="00CF6D9E"/>
    <w:p w:rsidR="00494CD5" w:rsidRDefault="00494CD5" w:rsidP="00CF6D9E"/>
    <w:p w:rsidR="00C90DFC" w:rsidRPr="00C90DFC" w:rsidRDefault="00C90DFC" w:rsidP="00C90DFC">
      <w:pPr>
        <w:tabs>
          <w:tab w:val="left" w:pos="2127"/>
        </w:tabs>
        <w:spacing w:after="0" w:line="360" w:lineRule="auto"/>
        <w:jc w:val="both"/>
        <w:rPr>
          <w:rFonts w:eastAsia="Times New Roman" w:cstheme="minorHAnsi"/>
          <w:b/>
          <w:sz w:val="23"/>
          <w:szCs w:val="23"/>
          <w:shd w:val="clear" w:color="auto" w:fill="FFFFFF"/>
          <w:lang w:eastAsia="es-SV"/>
        </w:rPr>
      </w:pPr>
      <w:r w:rsidRPr="00C90DFC">
        <w:rPr>
          <w:rFonts w:eastAsia="Times New Roman" w:cstheme="minorHAnsi"/>
          <w:b/>
          <w:sz w:val="23"/>
          <w:szCs w:val="23"/>
          <w:shd w:val="clear" w:color="auto" w:fill="FFFFFF"/>
          <w:lang w:eastAsia="es-SV"/>
        </w:rPr>
        <w:lastRenderedPageBreak/>
        <w:t>SIPV-GA N° 117-2017</w:t>
      </w:r>
    </w:p>
    <w:p w:rsidR="00C90DFC" w:rsidRPr="00C90DFC" w:rsidRDefault="00C90DFC" w:rsidP="00C90DFC">
      <w:pPr>
        <w:tabs>
          <w:tab w:val="left" w:pos="2127"/>
        </w:tabs>
        <w:spacing w:after="0" w:line="360" w:lineRule="auto"/>
        <w:jc w:val="both"/>
        <w:rPr>
          <w:rFonts w:eastAsia="Times New Roman" w:cstheme="minorHAnsi"/>
          <w:b/>
          <w:sz w:val="23"/>
          <w:szCs w:val="23"/>
          <w:shd w:val="clear" w:color="auto" w:fill="FFFFFF"/>
          <w:lang w:eastAsia="es-SV"/>
        </w:rPr>
      </w:pPr>
    </w:p>
    <w:p w:rsidR="00C90DFC" w:rsidRPr="00C90DFC" w:rsidRDefault="00C90DFC" w:rsidP="00C90DFC">
      <w:pPr>
        <w:tabs>
          <w:tab w:val="left" w:pos="2127"/>
        </w:tabs>
        <w:spacing w:after="0" w:line="360" w:lineRule="auto"/>
        <w:jc w:val="both"/>
        <w:rPr>
          <w:rFonts w:eastAsia="Times New Roman" w:cstheme="minorHAnsi"/>
          <w:spacing w:val="20"/>
          <w:sz w:val="23"/>
          <w:szCs w:val="23"/>
          <w:lang w:eastAsia="es-SV"/>
        </w:rPr>
      </w:pPr>
      <w:r w:rsidRPr="00C90DFC">
        <w:rPr>
          <w:rFonts w:eastAsia="Times New Roman" w:cstheme="minorHAnsi"/>
          <w:b/>
          <w:spacing w:val="20"/>
          <w:sz w:val="23"/>
          <w:szCs w:val="23"/>
          <w:lang w:eastAsia="es-SV"/>
        </w:rPr>
        <w:t xml:space="preserve">SUPERINTENDENCIA GENERAL DE ELECTRICIDAD Y TELECOMUNICACIONES-SIGET, UNIDAD DE ACCESO A LA INFORMACIÓN Y TRANSPARENCIA-UAIT, </w:t>
      </w:r>
      <w:r w:rsidRPr="00C90DFC">
        <w:rPr>
          <w:rFonts w:eastAsia="Times New Roman" w:cstheme="minorHAnsi"/>
          <w:spacing w:val="20"/>
          <w:sz w:val="23"/>
          <w:szCs w:val="23"/>
          <w:lang w:eastAsia="es-SV"/>
        </w:rPr>
        <w:t>a las diez horas con cuarenta minutos del día cinco de julio del año dos mil dieciocho.</w:t>
      </w:r>
    </w:p>
    <w:p w:rsidR="00C90DFC" w:rsidRPr="00C90DFC" w:rsidRDefault="00C90DFC" w:rsidP="00C90DFC">
      <w:pPr>
        <w:tabs>
          <w:tab w:val="left" w:pos="2127"/>
        </w:tabs>
        <w:spacing w:after="0" w:line="360" w:lineRule="auto"/>
        <w:jc w:val="both"/>
        <w:rPr>
          <w:rFonts w:eastAsia="Times New Roman" w:cstheme="minorHAnsi"/>
          <w:sz w:val="23"/>
          <w:szCs w:val="23"/>
          <w:lang w:eastAsia="es-SV"/>
        </w:rPr>
      </w:pPr>
    </w:p>
    <w:p w:rsidR="00C90DFC" w:rsidRPr="00C90DFC" w:rsidRDefault="00C90DFC" w:rsidP="00C90DFC">
      <w:pPr>
        <w:tabs>
          <w:tab w:val="left" w:pos="2127"/>
        </w:tabs>
        <w:spacing w:after="0" w:line="360" w:lineRule="auto"/>
        <w:jc w:val="both"/>
        <w:rPr>
          <w:rFonts w:eastAsia="Times New Roman" w:cstheme="minorHAnsi"/>
          <w:sz w:val="23"/>
          <w:szCs w:val="23"/>
          <w:lang w:eastAsia="es-SV"/>
        </w:rPr>
      </w:pPr>
      <w:r w:rsidRPr="00C90DFC">
        <w:rPr>
          <w:rFonts w:ascii="Calibri" w:eastAsia="Times New Roman" w:hAnsi="Calibri" w:cs="Times New Roman"/>
          <w:sz w:val="23"/>
          <w:szCs w:val="23"/>
          <w:lang w:eastAsia="es-SV"/>
        </w:rPr>
        <w:t xml:space="preserve">El presente expediente administrativo para promover el derecho de acceso a información fue iniciado mediante solicitud que remitió a través del Portal de Transparencia Gobierno Abierto, por el requirente </w:t>
      </w:r>
      <w:r>
        <w:rPr>
          <w:rFonts w:eastAsia="Times New Roman" w:cstheme="minorHAnsi"/>
          <w:b/>
          <w:sz w:val="23"/>
          <w:szCs w:val="23"/>
          <w:lang w:eastAsia="es-SV"/>
        </w:rPr>
        <w:t>XXXXXXXXXX</w:t>
      </w:r>
      <w:r w:rsidRPr="00C90DFC">
        <w:rPr>
          <w:rFonts w:eastAsia="Times New Roman" w:cstheme="minorHAnsi"/>
          <w:b/>
          <w:sz w:val="23"/>
          <w:szCs w:val="23"/>
          <w:lang w:eastAsia="es-SV"/>
        </w:rPr>
        <w:t>,</w:t>
      </w:r>
      <w:r w:rsidRPr="00C90DFC">
        <w:rPr>
          <w:rFonts w:eastAsia="Times New Roman" w:cstheme="minorHAnsi"/>
          <w:sz w:val="23"/>
          <w:szCs w:val="23"/>
          <w:lang w:eastAsia="es-SV"/>
        </w:rPr>
        <w:t xml:space="preserve"> en fecha veintidós de junio de dos mil dieciocho, que literalmente solicitó</w:t>
      </w:r>
      <w:r w:rsidRPr="00C90DFC">
        <w:rPr>
          <w:rFonts w:eastAsia="Times New Roman" w:cstheme="minorHAnsi"/>
          <w:i/>
          <w:sz w:val="23"/>
          <w:szCs w:val="23"/>
          <w:lang w:eastAsia="es-SV"/>
        </w:rPr>
        <w:t xml:space="preserve">: </w:t>
      </w:r>
      <w:r w:rsidRPr="00C90DFC">
        <w:rPr>
          <w:rFonts w:eastAsia="Times New Roman" w:cstheme="minorHAnsi"/>
          <w:i/>
          <w:color w:val="7F7F7F" w:themeColor="text1" w:themeTint="80"/>
          <w:sz w:val="23"/>
          <w:szCs w:val="23"/>
          <w:lang w:eastAsia="es-SV"/>
        </w:rPr>
        <w:t xml:space="preserve">“Actualización de la publicación Trimestral de Indicadores con separación de la </w:t>
      </w:r>
      <w:proofErr w:type="spellStart"/>
      <w:r w:rsidRPr="00C90DFC">
        <w:rPr>
          <w:rFonts w:eastAsia="Times New Roman" w:cstheme="minorHAnsi"/>
          <w:i/>
          <w:color w:val="7F7F7F" w:themeColor="text1" w:themeTint="80"/>
          <w:sz w:val="23"/>
          <w:szCs w:val="23"/>
          <w:lang w:eastAsia="es-SV"/>
        </w:rPr>
        <w:t>info</w:t>
      </w:r>
      <w:proofErr w:type="spellEnd"/>
      <w:r w:rsidRPr="00C90DFC">
        <w:rPr>
          <w:rFonts w:eastAsia="Times New Roman" w:cstheme="minorHAnsi"/>
          <w:i/>
          <w:color w:val="7F7F7F" w:themeColor="text1" w:themeTint="80"/>
          <w:sz w:val="23"/>
          <w:szCs w:val="23"/>
          <w:lang w:eastAsia="es-SV"/>
        </w:rPr>
        <w:t xml:space="preserve"> por competidor a nivel porcentual y absoluto. Ejemplo: Del 100% de líneas fijas Claro tiene el 80% esto representa </w:t>
      </w:r>
      <w:proofErr w:type="spellStart"/>
      <w:r w:rsidRPr="00C90DFC">
        <w:rPr>
          <w:rFonts w:eastAsia="Times New Roman" w:cstheme="minorHAnsi"/>
          <w:i/>
          <w:color w:val="7F7F7F" w:themeColor="text1" w:themeTint="80"/>
          <w:sz w:val="23"/>
          <w:szCs w:val="23"/>
          <w:lang w:eastAsia="es-SV"/>
        </w:rPr>
        <w:t>xxx</w:t>
      </w:r>
      <w:proofErr w:type="gramStart"/>
      <w:r w:rsidRPr="00C90DFC">
        <w:rPr>
          <w:rFonts w:eastAsia="Times New Roman" w:cstheme="minorHAnsi"/>
          <w:i/>
          <w:color w:val="7F7F7F" w:themeColor="text1" w:themeTint="80"/>
          <w:sz w:val="23"/>
          <w:szCs w:val="23"/>
          <w:lang w:eastAsia="es-SV"/>
        </w:rPr>
        <w:t>,xxx</w:t>
      </w:r>
      <w:proofErr w:type="spellEnd"/>
      <w:proofErr w:type="gramEnd"/>
      <w:r w:rsidRPr="00C90DFC">
        <w:rPr>
          <w:rFonts w:eastAsia="Times New Roman" w:cstheme="minorHAnsi"/>
          <w:i/>
          <w:color w:val="7F7F7F" w:themeColor="text1" w:themeTint="80"/>
          <w:sz w:val="23"/>
          <w:szCs w:val="23"/>
          <w:lang w:eastAsia="es-SV"/>
        </w:rPr>
        <w:t xml:space="preserve"> suscriptores”.</w:t>
      </w:r>
    </w:p>
    <w:p w:rsidR="00C90DFC" w:rsidRPr="00C90DFC" w:rsidRDefault="00C90DFC" w:rsidP="00C90DFC">
      <w:pPr>
        <w:tabs>
          <w:tab w:val="left" w:pos="2127"/>
        </w:tabs>
        <w:spacing w:after="0" w:line="360" w:lineRule="auto"/>
        <w:jc w:val="both"/>
        <w:rPr>
          <w:rFonts w:eastAsia="Times New Roman" w:cstheme="minorHAnsi"/>
          <w:b/>
          <w:sz w:val="23"/>
          <w:szCs w:val="23"/>
          <w:lang w:eastAsia="es-SV"/>
        </w:rPr>
      </w:pPr>
    </w:p>
    <w:p w:rsidR="00C90DFC" w:rsidRPr="00C90DFC" w:rsidRDefault="00C90DFC" w:rsidP="00C90DFC">
      <w:pPr>
        <w:tabs>
          <w:tab w:val="left" w:pos="2127"/>
        </w:tabs>
        <w:spacing w:after="0" w:line="360" w:lineRule="auto"/>
        <w:jc w:val="both"/>
        <w:rPr>
          <w:rFonts w:eastAsia="Times New Roman" w:cstheme="minorHAnsi"/>
          <w:b/>
          <w:sz w:val="23"/>
          <w:szCs w:val="23"/>
          <w:lang w:eastAsia="es-SV"/>
        </w:rPr>
      </w:pPr>
      <w:r w:rsidRPr="00C90DFC">
        <w:rPr>
          <w:rFonts w:eastAsia="Times New Roman" w:cstheme="minorHAnsi"/>
          <w:b/>
          <w:sz w:val="23"/>
          <w:szCs w:val="23"/>
          <w:lang w:eastAsia="es-SV"/>
        </w:rPr>
        <w:t>Ésta unidad sobre la solicitud hace las consideraciones siguientes:</w:t>
      </w:r>
    </w:p>
    <w:p w:rsidR="00C90DFC" w:rsidRPr="00C90DFC" w:rsidRDefault="00C90DFC" w:rsidP="00C90DFC">
      <w:pPr>
        <w:tabs>
          <w:tab w:val="left" w:pos="2127"/>
        </w:tabs>
        <w:spacing w:after="0" w:line="360" w:lineRule="auto"/>
        <w:jc w:val="both"/>
        <w:rPr>
          <w:rFonts w:eastAsia="Times New Roman" w:cstheme="minorHAnsi"/>
          <w:b/>
          <w:sz w:val="23"/>
          <w:szCs w:val="23"/>
          <w:lang w:eastAsia="es-SV"/>
        </w:rPr>
      </w:pPr>
    </w:p>
    <w:p w:rsidR="00C90DFC" w:rsidRPr="00C90DFC" w:rsidRDefault="00C90DFC" w:rsidP="005814D6">
      <w:pPr>
        <w:numPr>
          <w:ilvl w:val="0"/>
          <w:numId w:val="75"/>
        </w:numPr>
        <w:tabs>
          <w:tab w:val="left" w:pos="2127"/>
        </w:tabs>
        <w:autoSpaceDE w:val="0"/>
        <w:autoSpaceDN w:val="0"/>
        <w:adjustRightInd w:val="0"/>
        <w:spacing w:after="0" w:line="360" w:lineRule="auto"/>
        <w:contextualSpacing/>
        <w:jc w:val="both"/>
        <w:rPr>
          <w:rFonts w:eastAsia="Times New Roman" w:cs="Times New Roman"/>
          <w:sz w:val="23"/>
          <w:szCs w:val="23"/>
          <w:lang w:eastAsia="es-SV"/>
        </w:rPr>
      </w:pPr>
      <w:r w:rsidRPr="00C90DFC">
        <w:rPr>
          <w:rFonts w:eastAsia="Times New Roman" w:cs="Times New Roman"/>
          <w:sz w:val="23"/>
          <w:szCs w:val="23"/>
          <w:lang w:eastAsia="es-SV"/>
        </w:rPr>
        <w:t xml:space="preserve">Que la solicitud fue remitida en la fecha citada, y previo a la admisión formal del requerimiento; se notificó prevención al peticionario mediante auto de fecha veinticinco de junio de dos mil dieciocho, a las doce horas con dieciséis minutos, a fin de que cumpliese lo que dispone el Art. 54 del Reglamento de la Ley  de Acceso a la Información Pública-RLAIP, referente a solicitudes electrónicas; por lo cual se solicitó remitir la solicitud de información firmada, para que en plazo de cinco días hábiles remitiere a ésta unidad lo solicitado. </w:t>
      </w:r>
    </w:p>
    <w:p w:rsidR="00C90DFC" w:rsidRPr="00C90DFC" w:rsidRDefault="00C90DFC" w:rsidP="00C90DFC">
      <w:pPr>
        <w:tabs>
          <w:tab w:val="left" w:pos="2127"/>
        </w:tabs>
        <w:autoSpaceDE w:val="0"/>
        <w:autoSpaceDN w:val="0"/>
        <w:adjustRightInd w:val="0"/>
        <w:spacing w:after="0" w:line="360" w:lineRule="auto"/>
        <w:ind w:left="993"/>
        <w:contextualSpacing/>
        <w:jc w:val="both"/>
        <w:rPr>
          <w:rFonts w:eastAsia="Times New Roman" w:cs="Times New Roman"/>
          <w:sz w:val="23"/>
          <w:szCs w:val="23"/>
          <w:lang w:eastAsia="es-SV"/>
        </w:rPr>
      </w:pPr>
    </w:p>
    <w:p w:rsidR="00C90DFC" w:rsidRPr="00C90DFC" w:rsidRDefault="00C90DFC" w:rsidP="005814D6">
      <w:pPr>
        <w:numPr>
          <w:ilvl w:val="0"/>
          <w:numId w:val="75"/>
        </w:numPr>
        <w:tabs>
          <w:tab w:val="left" w:pos="2127"/>
        </w:tabs>
        <w:autoSpaceDE w:val="0"/>
        <w:autoSpaceDN w:val="0"/>
        <w:adjustRightInd w:val="0"/>
        <w:spacing w:after="0" w:line="360" w:lineRule="auto"/>
        <w:contextualSpacing/>
        <w:jc w:val="both"/>
        <w:rPr>
          <w:rFonts w:eastAsia="Times New Roman" w:cs="Times New Roman"/>
          <w:sz w:val="23"/>
          <w:szCs w:val="23"/>
          <w:lang w:eastAsia="es-SV"/>
        </w:rPr>
      </w:pPr>
      <w:r w:rsidRPr="00C90DFC">
        <w:rPr>
          <w:rFonts w:eastAsia="Times New Roman" w:cs="Times New Roman"/>
          <w:sz w:val="23"/>
          <w:szCs w:val="23"/>
          <w:lang w:eastAsia="es-SV"/>
        </w:rPr>
        <w:t>Habiendo transcurrido el plazo legal para que subsanar la prevención notificada el solicitante, sin haber remitido por ningún medio, lo requerido en el auto relacionado en el considerando anterior; no cumpliendo con los requisitos de admisibilidad que toda solicitud de información debe de poseer, según dispone la LAIP y RLAIP, adecuándose dicha actuación al supuesto legal establecido en la última parte del inciso quinto del Art. 66 LAIP,  que cita: “</w:t>
      </w:r>
      <w:r w:rsidRPr="00C90DFC">
        <w:rPr>
          <w:rFonts w:eastAsia="Times New Roman" w:cs="Times New Roman"/>
          <w:i/>
          <w:sz w:val="23"/>
          <w:szCs w:val="23"/>
          <w:lang w:eastAsia="es-SV"/>
        </w:rPr>
        <w:t xml:space="preserve">Solicitud de información  Art. 66 …Si el interesado no </w:t>
      </w:r>
      <w:r w:rsidRPr="00C90DFC">
        <w:rPr>
          <w:rFonts w:eastAsia="Times New Roman" w:cs="Times New Roman"/>
          <w:i/>
          <w:sz w:val="23"/>
          <w:szCs w:val="23"/>
          <w:lang w:eastAsia="es-SV"/>
        </w:rPr>
        <w:lastRenderedPageBreak/>
        <w:t>subsana las observaciones en un plazo de cinco días desde su notificación, deberá presentar nueva solicitud para reiniciar el trámite…”</w:t>
      </w:r>
      <w:r w:rsidRPr="00C90DFC">
        <w:rPr>
          <w:rFonts w:eastAsia="Times New Roman" w:cs="Times New Roman"/>
          <w:sz w:val="23"/>
          <w:szCs w:val="23"/>
          <w:lang w:eastAsia="es-SV"/>
        </w:rPr>
        <w:t xml:space="preserve"> </w:t>
      </w:r>
    </w:p>
    <w:p w:rsidR="00C90DFC" w:rsidRPr="00C90DFC" w:rsidRDefault="00C90DFC" w:rsidP="00C90DFC">
      <w:pPr>
        <w:tabs>
          <w:tab w:val="left" w:pos="2127"/>
        </w:tabs>
        <w:autoSpaceDE w:val="0"/>
        <w:autoSpaceDN w:val="0"/>
        <w:adjustRightInd w:val="0"/>
        <w:spacing w:after="0" w:line="360" w:lineRule="auto"/>
        <w:ind w:left="993"/>
        <w:contextualSpacing/>
        <w:jc w:val="both"/>
        <w:rPr>
          <w:rFonts w:eastAsia="Times New Roman" w:cs="Times New Roman"/>
          <w:sz w:val="23"/>
          <w:szCs w:val="23"/>
          <w:lang w:eastAsia="es-SV"/>
        </w:rPr>
      </w:pPr>
    </w:p>
    <w:p w:rsidR="00C90DFC" w:rsidRPr="00C90DFC" w:rsidRDefault="00C90DFC" w:rsidP="00C90DFC">
      <w:pPr>
        <w:tabs>
          <w:tab w:val="left" w:pos="2127"/>
        </w:tabs>
        <w:autoSpaceDE w:val="0"/>
        <w:autoSpaceDN w:val="0"/>
        <w:adjustRightInd w:val="0"/>
        <w:spacing w:after="0" w:line="360" w:lineRule="auto"/>
        <w:ind w:left="993"/>
        <w:contextualSpacing/>
        <w:jc w:val="both"/>
        <w:rPr>
          <w:rFonts w:eastAsia="Times New Roman" w:cs="Times New Roman"/>
          <w:sz w:val="23"/>
          <w:szCs w:val="23"/>
          <w:lang w:eastAsia="es-SV"/>
        </w:rPr>
      </w:pPr>
    </w:p>
    <w:p w:rsidR="00C90DFC" w:rsidRPr="00C90DFC" w:rsidRDefault="00C90DFC" w:rsidP="005814D6">
      <w:pPr>
        <w:numPr>
          <w:ilvl w:val="0"/>
          <w:numId w:val="75"/>
        </w:numPr>
        <w:tabs>
          <w:tab w:val="left" w:pos="2127"/>
        </w:tabs>
        <w:autoSpaceDE w:val="0"/>
        <w:autoSpaceDN w:val="0"/>
        <w:adjustRightInd w:val="0"/>
        <w:spacing w:after="0" w:line="360" w:lineRule="auto"/>
        <w:contextualSpacing/>
        <w:jc w:val="both"/>
        <w:rPr>
          <w:rFonts w:eastAsia="Times New Roman" w:cs="Times New Roman"/>
          <w:sz w:val="23"/>
          <w:szCs w:val="23"/>
          <w:lang w:eastAsia="es-SV"/>
        </w:rPr>
      </w:pPr>
      <w:r w:rsidRPr="00C90DFC">
        <w:rPr>
          <w:rFonts w:eastAsia="Times New Roman" w:cs="Times New Roman"/>
          <w:sz w:val="23"/>
          <w:szCs w:val="23"/>
          <w:lang w:eastAsia="es-SV"/>
        </w:rPr>
        <w:t xml:space="preserve">Atendiendo lo prescrito en el Art. 102 de la LAIP, el Art. 20 del Código Procesal Civil y Mercantil -CPCM, al estipular que en defecto -ausencia– de disposición especifica en las leyes que regulan procesos distintos del civil y mercantil, las normas del referido código se aplicarán supletoriamente, en consecuencia: Con base a los artículos 66 inciso 5° LAIP y el 278 del CPCM, al no corregir en tiempo observaciones realizadas por ésta declarase inadmisible la solicitud; </w:t>
      </w:r>
      <w:r w:rsidRPr="00C90DFC">
        <w:rPr>
          <w:rFonts w:eastAsia="Times New Roman" w:cs="Times New Roman"/>
          <w:sz w:val="23"/>
          <w:szCs w:val="23"/>
          <w:u w:val="single"/>
          <w:lang w:eastAsia="es-SV"/>
        </w:rPr>
        <w:t>dejando libre el derecho universal de acceso a la información que toda persona tiene de presentar su requerimiento nuevamente cuando juzgue bien realizarlo</w:t>
      </w:r>
      <w:r w:rsidRPr="00C90DFC">
        <w:rPr>
          <w:rFonts w:eastAsia="Times New Roman" w:cs="Times New Roman"/>
          <w:sz w:val="23"/>
          <w:szCs w:val="23"/>
          <w:lang w:eastAsia="es-SV"/>
        </w:rPr>
        <w:t>, tomando siempre en cuenta los requisitos establecidos en los art. 66 LAIP, 52 y 54 RLAIP.</w:t>
      </w:r>
    </w:p>
    <w:p w:rsidR="00C90DFC" w:rsidRPr="00C90DFC" w:rsidRDefault="00C90DFC" w:rsidP="00C90DFC">
      <w:pPr>
        <w:tabs>
          <w:tab w:val="left" w:pos="2127"/>
        </w:tabs>
        <w:autoSpaceDE w:val="0"/>
        <w:autoSpaceDN w:val="0"/>
        <w:adjustRightInd w:val="0"/>
        <w:spacing w:after="0" w:line="360" w:lineRule="auto"/>
        <w:ind w:left="993"/>
        <w:contextualSpacing/>
        <w:jc w:val="both"/>
        <w:rPr>
          <w:rFonts w:eastAsia="Times New Roman" w:cs="Times New Roman"/>
          <w:b/>
          <w:sz w:val="23"/>
          <w:szCs w:val="23"/>
          <w:lang w:eastAsia="es-SV"/>
        </w:rPr>
      </w:pPr>
    </w:p>
    <w:p w:rsidR="00C90DFC" w:rsidRPr="00C90DFC" w:rsidRDefault="00C90DFC" w:rsidP="00C90DFC">
      <w:pPr>
        <w:tabs>
          <w:tab w:val="left" w:pos="2127"/>
        </w:tabs>
        <w:autoSpaceDE w:val="0"/>
        <w:autoSpaceDN w:val="0"/>
        <w:adjustRightInd w:val="0"/>
        <w:spacing w:after="0" w:line="360" w:lineRule="auto"/>
        <w:ind w:left="993"/>
        <w:contextualSpacing/>
        <w:jc w:val="both"/>
        <w:rPr>
          <w:rFonts w:eastAsia="Times New Roman" w:cs="Times New Roman"/>
          <w:bCs/>
          <w:sz w:val="23"/>
          <w:szCs w:val="23"/>
          <w:lang w:eastAsia="es-SV"/>
        </w:rPr>
      </w:pPr>
      <w:r w:rsidRPr="00C90DFC">
        <w:rPr>
          <w:rFonts w:eastAsia="Times New Roman" w:cs="Times New Roman"/>
          <w:b/>
          <w:bCs/>
          <w:sz w:val="23"/>
          <w:szCs w:val="23"/>
          <w:lang w:eastAsia="es-SV"/>
        </w:rPr>
        <w:t>POR TANTO:</w:t>
      </w:r>
      <w:r w:rsidRPr="00C90DFC">
        <w:rPr>
          <w:rFonts w:eastAsia="Times New Roman" w:cs="Times New Roman"/>
          <w:bCs/>
          <w:sz w:val="23"/>
          <w:szCs w:val="23"/>
          <w:lang w:eastAsia="es-SV"/>
        </w:rPr>
        <w:t xml:space="preserve"> Ésta oficina en nombre de la Superintendencia General de Electricidad y Telecomunicaciones fundamentada en los Arts. 65, 66 de la Ley, 54 inciso 1° del RLAIP y 278  CPCM, RESUELVE: </w:t>
      </w:r>
    </w:p>
    <w:p w:rsidR="00C90DFC" w:rsidRPr="00C90DFC" w:rsidRDefault="00C90DFC" w:rsidP="00C90DFC">
      <w:pPr>
        <w:tabs>
          <w:tab w:val="left" w:pos="2127"/>
        </w:tabs>
        <w:autoSpaceDE w:val="0"/>
        <w:autoSpaceDN w:val="0"/>
        <w:adjustRightInd w:val="0"/>
        <w:spacing w:after="0" w:line="360" w:lineRule="auto"/>
        <w:ind w:left="993"/>
        <w:contextualSpacing/>
        <w:jc w:val="both"/>
        <w:rPr>
          <w:rFonts w:eastAsia="Times New Roman" w:cs="Times New Roman"/>
          <w:b/>
          <w:sz w:val="23"/>
          <w:szCs w:val="23"/>
          <w:lang w:eastAsia="es-SV"/>
        </w:rPr>
      </w:pPr>
      <w:r w:rsidRPr="00C90DFC">
        <w:rPr>
          <w:rFonts w:eastAsia="Times New Roman" w:cs="Times New Roman"/>
          <w:bCs/>
          <w:sz w:val="23"/>
          <w:szCs w:val="23"/>
          <w:lang w:eastAsia="es-SV"/>
        </w:rPr>
        <w:t xml:space="preserve">a) Declárese inadmisible la solicitud de Información del peticionario </w:t>
      </w:r>
      <w:r>
        <w:rPr>
          <w:rFonts w:eastAsia="Times New Roman" w:cstheme="minorHAnsi"/>
          <w:b/>
          <w:sz w:val="23"/>
          <w:szCs w:val="23"/>
          <w:lang w:eastAsia="es-SV"/>
        </w:rPr>
        <w:t>XXXXXXXXXX</w:t>
      </w:r>
      <w:r w:rsidRPr="00C90DFC">
        <w:rPr>
          <w:rFonts w:eastAsia="Times New Roman" w:cs="Times New Roman"/>
          <w:b/>
          <w:sz w:val="23"/>
          <w:szCs w:val="23"/>
          <w:lang w:eastAsia="es-SV"/>
        </w:rPr>
        <w:t>.</w:t>
      </w:r>
    </w:p>
    <w:p w:rsidR="00C90DFC" w:rsidRPr="00C90DFC" w:rsidRDefault="00C90DFC" w:rsidP="00C90DFC">
      <w:pPr>
        <w:tabs>
          <w:tab w:val="left" w:pos="2127"/>
        </w:tabs>
        <w:autoSpaceDE w:val="0"/>
        <w:autoSpaceDN w:val="0"/>
        <w:adjustRightInd w:val="0"/>
        <w:spacing w:after="0" w:line="360" w:lineRule="auto"/>
        <w:ind w:left="993"/>
        <w:contextualSpacing/>
        <w:jc w:val="both"/>
        <w:rPr>
          <w:rFonts w:eastAsia="Times New Roman" w:cs="Times New Roman"/>
          <w:bCs/>
          <w:sz w:val="23"/>
          <w:szCs w:val="23"/>
          <w:lang w:eastAsia="es-SV"/>
        </w:rPr>
      </w:pPr>
      <w:r w:rsidRPr="00C90DFC">
        <w:rPr>
          <w:rFonts w:eastAsia="Times New Roman" w:cs="Times New Roman"/>
          <w:bCs/>
          <w:sz w:val="23"/>
          <w:szCs w:val="23"/>
          <w:lang w:eastAsia="es-SV"/>
        </w:rPr>
        <w:t xml:space="preserve">b) Déjese expedito el derecho al ciudadano para que pueda interponer o presentar una nueva solicitud con las formalidades de ley, </w:t>
      </w:r>
    </w:p>
    <w:p w:rsidR="00C90DFC" w:rsidRPr="00C90DFC" w:rsidRDefault="00C90DFC" w:rsidP="00C90DFC">
      <w:pPr>
        <w:tabs>
          <w:tab w:val="left" w:pos="2127"/>
        </w:tabs>
        <w:autoSpaceDE w:val="0"/>
        <w:autoSpaceDN w:val="0"/>
        <w:adjustRightInd w:val="0"/>
        <w:spacing w:after="0" w:line="360" w:lineRule="auto"/>
        <w:ind w:left="993"/>
        <w:contextualSpacing/>
        <w:jc w:val="both"/>
        <w:rPr>
          <w:rFonts w:eastAsia="Times New Roman" w:cs="Times New Roman"/>
          <w:b/>
          <w:sz w:val="23"/>
          <w:szCs w:val="23"/>
          <w:lang w:eastAsia="es-SV"/>
        </w:rPr>
      </w:pPr>
      <w:r w:rsidRPr="00C90DFC">
        <w:rPr>
          <w:rFonts w:eastAsia="Times New Roman" w:cs="Times New Roman"/>
          <w:bCs/>
          <w:sz w:val="23"/>
          <w:szCs w:val="23"/>
          <w:lang w:eastAsia="es-SV"/>
        </w:rPr>
        <w:t xml:space="preserve">c) Archívese el expediente clasificado con el código </w:t>
      </w:r>
      <w:r w:rsidRPr="00C90DFC">
        <w:rPr>
          <w:rFonts w:eastAsia="Times New Roman" w:cs="Times New Roman"/>
          <w:b/>
          <w:sz w:val="23"/>
          <w:szCs w:val="23"/>
          <w:lang w:eastAsia="es-SV"/>
        </w:rPr>
        <w:t>SIPV-GA N° 117-2018</w:t>
      </w:r>
      <w:r w:rsidRPr="00C90DFC">
        <w:rPr>
          <w:rFonts w:eastAsia="Times New Roman" w:cs="Times New Roman"/>
          <w:bCs/>
          <w:sz w:val="23"/>
          <w:szCs w:val="23"/>
          <w:lang w:eastAsia="es-SV"/>
        </w:rPr>
        <w:t xml:space="preserve">, de ésta entidad. </w:t>
      </w:r>
      <w:r w:rsidRPr="00C90DFC">
        <w:rPr>
          <w:rFonts w:eastAsia="Times New Roman" w:cs="Times New Roman"/>
          <w:b/>
          <w:bCs/>
          <w:sz w:val="23"/>
          <w:szCs w:val="23"/>
          <w:lang w:eastAsia="es-SV"/>
        </w:rPr>
        <w:t>NOTIFÍQUESE</w:t>
      </w:r>
    </w:p>
    <w:p w:rsidR="00C90DFC" w:rsidRPr="00C90DFC" w:rsidRDefault="00C90DFC" w:rsidP="00C90DFC">
      <w:pPr>
        <w:tabs>
          <w:tab w:val="left" w:pos="2127"/>
        </w:tabs>
        <w:autoSpaceDE w:val="0"/>
        <w:autoSpaceDN w:val="0"/>
        <w:adjustRightInd w:val="0"/>
        <w:spacing w:after="0" w:line="360" w:lineRule="auto"/>
        <w:ind w:left="993"/>
        <w:contextualSpacing/>
        <w:jc w:val="both"/>
        <w:rPr>
          <w:rFonts w:eastAsia="Times New Roman" w:cs="Times New Roman"/>
          <w:b/>
          <w:sz w:val="23"/>
          <w:szCs w:val="23"/>
          <w:lang w:eastAsia="es-SV"/>
        </w:rPr>
      </w:pPr>
    </w:p>
    <w:p w:rsidR="00C90DFC" w:rsidRPr="00C90DFC" w:rsidRDefault="00C90DFC" w:rsidP="00C90DFC">
      <w:pPr>
        <w:tabs>
          <w:tab w:val="left" w:pos="2127"/>
        </w:tabs>
        <w:autoSpaceDE w:val="0"/>
        <w:autoSpaceDN w:val="0"/>
        <w:adjustRightInd w:val="0"/>
        <w:spacing w:after="0" w:line="360" w:lineRule="auto"/>
        <w:ind w:left="993"/>
        <w:contextualSpacing/>
        <w:jc w:val="both"/>
        <w:rPr>
          <w:rFonts w:cstheme="minorHAnsi"/>
          <w:sz w:val="23"/>
          <w:szCs w:val="23"/>
        </w:rPr>
      </w:pPr>
      <w:r w:rsidRPr="00C90DFC">
        <w:rPr>
          <w:rFonts w:cstheme="minorHAnsi"/>
          <w:sz w:val="23"/>
          <w:szCs w:val="23"/>
        </w:rPr>
        <w:t xml:space="preserve">  </w:t>
      </w:r>
    </w:p>
    <w:p w:rsidR="00C90DFC" w:rsidRPr="00C90DFC" w:rsidRDefault="00C90DFC" w:rsidP="00C90DFC">
      <w:pPr>
        <w:tabs>
          <w:tab w:val="left" w:pos="2127"/>
        </w:tabs>
        <w:autoSpaceDE w:val="0"/>
        <w:autoSpaceDN w:val="0"/>
        <w:adjustRightInd w:val="0"/>
        <w:spacing w:after="0" w:line="360" w:lineRule="auto"/>
        <w:ind w:left="993"/>
        <w:contextualSpacing/>
        <w:jc w:val="both"/>
        <w:rPr>
          <w:rFonts w:cstheme="minorHAnsi"/>
          <w:sz w:val="23"/>
          <w:szCs w:val="23"/>
        </w:rPr>
      </w:pPr>
    </w:p>
    <w:p w:rsidR="00C90DFC" w:rsidRPr="00C90DFC" w:rsidRDefault="00C90DFC" w:rsidP="00C90DFC">
      <w:pPr>
        <w:spacing w:after="0" w:line="240" w:lineRule="auto"/>
        <w:jc w:val="center"/>
        <w:rPr>
          <w:rFonts w:eastAsia="Times New Roman" w:cstheme="minorHAnsi"/>
          <w:b/>
          <w:color w:val="FF0000"/>
          <w:sz w:val="23"/>
          <w:szCs w:val="23"/>
          <w:lang w:eastAsia="es-SV"/>
        </w:rPr>
      </w:pPr>
      <w:r>
        <w:rPr>
          <w:rFonts w:cstheme="minorHAnsi"/>
          <w:sz w:val="23"/>
          <w:szCs w:val="23"/>
        </w:rPr>
        <w:t>XXXXXXXXXX</w:t>
      </w:r>
    </w:p>
    <w:p w:rsidR="00C90DFC" w:rsidRPr="00C90DFC" w:rsidRDefault="00C90DFC" w:rsidP="00C90DFC">
      <w:pPr>
        <w:spacing w:after="0" w:line="240" w:lineRule="auto"/>
        <w:jc w:val="center"/>
        <w:rPr>
          <w:rFonts w:eastAsia="Times New Roman" w:cstheme="minorHAnsi"/>
          <w:sz w:val="23"/>
          <w:szCs w:val="23"/>
          <w:lang w:eastAsia="es-SV"/>
        </w:rPr>
      </w:pPr>
      <w:r w:rsidRPr="00C90DFC">
        <w:rPr>
          <w:rFonts w:eastAsia="Times New Roman" w:cstheme="minorHAnsi"/>
          <w:sz w:val="23"/>
          <w:szCs w:val="23"/>
          <w:lang w:eastAsia="es-SV"/>
        </w:rPr>
        <w:t>Ofici</w:t>
      </w:r>
      <w:r>
        <w:rPr>
          <w:rFonts w:eastAsia="Times New Roman" w:cstheme="minorHAnsi"/>
          <w:sz w:val="23"/>
          <w:szCs w:val="23"/>
          <w:lang w:eastAsia="es-SV"/>
        </w:rPr>
        <w:t>al de Información Institucional</w:t>
      </w:r>
    </w:p>
    <w:p w:rsidR="00494CD5" w:rsidRDefault="00494CD5" w:rsidP="00CF6D9E"/>
    <w:p w:rsidR="00C90DFC" w:rsidRDefault="00C90DFC" w:rsidP="00CF6D9E"/>
    <w:p w:rsidR="00C90DFC" w:rsidRDefault="00C90DFC" w:rsidP="00CF6D9E"/>
    <w:p w:rsidR="00C90DFC" w:rsidRDefault="00C90DFC" w:rsidP="00CF6D9E"/>
    <w:p w:rsidR="00A540D2" w:rsidRPr="00A540D2" w:rsidRDefault="00A540D2" w:rsidP="00A540D2">
      <w:pPr>
        <w:tabs>
          <w:tab w:val="left" w:pos="2127"/>
        </w:tabs>
        <w:spacing w:after="0" w:line="360" w:lineRule="auto"/>
        <w:jc w:val="both"/>
        <w:rPr>
          <w:rFonts w:eastAsia="Times New Roman" w:cstheme="minorHAnsi"/>
          <w:b/>
          <w:sz w:val="23"/>
          <w:szCs w:val="23"/>
          <w:shd w:val="clear" w:color="auto" w:fill="FFFFFF"/>
          <w:lang w:eastAsia="es-SV"/>
        </w:rPr>
      </w:pPr>
      <w:r w:rsidRPr="00A540D2">
        <w:rPr>
          <w:rFonts w:eastAsia="Times New Roman" w:cstheme="minorHAnsi"/>
          <w:b/>
          <w:sz w:val="23"/>
          <w:szCs w:val="23"/>
          <w:shd w:val="clear" w:color="auto" w:fill="FFFFFF"/>
          <w:lang w:eastAsia="es-SV"/>
        </w:rPr>
        <w:lastRenderedPageBreak/>
        <w:t>SIPT N° 118-2017</w:t>
      </w:r>
    </w:p>
    <w:p w:rsidR="00A540D2" w:rsidRPr="00A540D2" w:rsidRDefault="00A540D2" w:rsidP="00A540D2">
      <w:pPr>
        <w:tabs>
          <w:tab w:val="left" w:pos="2127"/>
        </w:tabs>
        <w:spacing w:after="0" w:line="360" w:lineRule="auto"/>
        <w:jc w:val="both"/>
        <w:rPr>
          <w:rFonts w:eastAsia="Times New Roman" w:cstheme="minorHAnsi"/>
          <w:b/>
          <w:sz w:val="23"/>
          <w:szCs w:val="23"/>
          <w:shd w:val="clear" w:color="auto" w:fill="FFFFFF"/>
          <w:lang w:eastAsia="es-SV"/>
        </w:rPr>
      </w:pPr>
    </w:p>
    <w:p w:rsidR="00A540D2" w:rsidRPr="00A540D2" w:rsidRDefault="00A540D2" w:rsidP="00A540D2">
      <w:pPr>
        <w:tabs>
          <w:tab w:val="left" w:pos="2127"/>
        </w:tabs>
        <w:spacing w:after="0" w:line="360" w:lineRule="auto"/>
        <w:jc w:val="both"/>
        <w:rPr>
          <w:rFonts w:eastAsia="Times New Roman" w:cstheme="minorHAnsi"/>
          <w:spacing w:val="20"/>
          <w:sz w:val="23"/>
          <w:szCs w:val="23"/>
          <w:lang w:eastAsia="es-SV"/>
        </w:rPr>
      </w:pPr>
      <w:r w:rsidRPr="00A540D2">
        <w:rPr>
          <w:rFonts w:eastAsia="Times New Roman" w:cstheme="minorHAnsi"/>
          <w:b/>
          <w:spacing w:val="20"/>
          <w:sz w:val="23"/>
          <w:szCs w:val="23"/>
          <w:lang w:eastAsia="es-SV"/>
        </w:rPr>
        <w:t xml:space="preserve">SUPERINTENDENCIA GENERAL DE ELECTRICIDAD Y TELECOMUNICACIONES-SIGET, UNIDAD DE ACCESO A LA INFORMACIÓN Y TRANSPARENCIA-UAIT, </w:t>
      </w:r>
      <w:r w:rsidRPr="00A540D2">
        <w:rPr>
          <w:rFonts w:eastAsia="Times New Roman" w:cstheme="minorHAnsi"/>
          <w:spacing w:val="20"/>
          <w:sz w:val="23"/>
          <w:szCs w:val="23"/>
          <w:lang w:eastAsia="es-SV"/>
        </w:rPr>
        <w:t>a las dieciséis horas con cuarenta y ocho minutos del día seis de julio del año dos mil dieciocho.</w:t>
      </w:r>
    </w:p>
    <w:p w:rsidR="00A540D2" w:rsidRPr="00A540D2" w:rsidRDefault="00A540D2" w:rsidP="00A540D2">
      <w:pPr>
        <w:tabs>
          <w:tab w:val="left" w:pos="2127"/>
        </w:tabs>
        <w:spacing w:after="0" w:line="360" w:lineRule="auto"/>
        <w:jc w:val="both"/>
        <w:rPr>
          <w:rFonts w:eastAsia="Times New Roman" w:cstheme="minorHAnsi"/>
          <w:sz w:val="23"/>
          <w:szCs w:val="23"/>
          <w:lang w:eastAsia="es-SV"/>
        </w:rPr>
      </w:pPr>
    </w:p>
    <w:p w:rsidR="00A540D2" w:rsidRPr="00A540D2" w:rsidRDefault="00A540D2" w:rsidP="00A540D2">
      <w:pPr>
        <w:tabs>
          <w:tab w:val="left" w:pos="2127"/>
        </w:tabs>
        <w:spacing w:after="0" w:line="360" w:lineRule="auto"/>
        <w:jc w:val="both"/>
        <w:rPr>
          <w:rFonts w:eastAsia="Times New Roman" w:cstheme="minorHAnsi"/>
          <w:i/>
          <w:color w:val="7F7F7F" w:themeColor="text1" w:themeTint="80"/>
          <w:sz w:val="23"/>
          <w:szCs w:val="23"/>
          <w:lang w:eastAsia="es-SV"/>
        </w:rPr>
      </w:pPr>
      <w:r w:rsidRPr="00A540D2">
        <w:rPr>
          <w:rFonts w:ascii="Calibri" w:eastAsia="Times New Roman" w:hAnsi="Calibri" w:cs="Times New Roman"/>
          <w:sz w:val="23"/>
          <w:szCs w:val="23"/>
          <w:lang w:eastAsia="es-SV"/>
        </w:rPr>
        <w:t xml:space="preserve">A sus antecedentes la solicitud interpuesta mediante llamada telefónica realizada a la Oficina de la Unidad de Acceso a la Información y Transparencia, a las dieciséis horas con once minutos del día veinticinco de junio del presente año, por la ciudadana </w:t>
      </w:r>
      <w:r>
        <w:rPr>
          <w:rFonts w:eastAsia="Times New Roman" w:cstheme="minorHAnsi"/>
          <w:b/>
          <w:sz w:val="23"/>
          <w:szCs w:val="23"/>
          <w:lang w:eastAsia="es-SV"/>
        </w:rPr>
        <w:t>XXXXXXXXXX</w:t>
      </w:r>
      <w:r w:rsidRPr="00A540D2">
        <w:rPr>
          <w:rFonts w:eastAsia="Times New Roman" w:cstheme="minorHAnsi"/>
          <w:b/>
          <w:sz w:val="23"/>
          <w:szCs w:val="23"/>
          <w:lang w:eastAsia="es-SV"/>
        </w:rPr>
        <w:t>,</w:t>
      </w:r>
      <w:r w:rsidRPr="00A540D2">
        <w:rPr>
          <w:rFonts w:eastAsia="Times New Roman" w:cstheme="minorHAnsi"/>
          <w:sz w:val="23"/>
          <w:szCs w:val="23"/>
          <w:lang w:eastAsia="es-SV"/>
        </w:rPr>
        <w:t xml:space="preserve"> en la que literalmente solicitó</w:t>
      </w:r>
      <w:r w:rsidRPr="00A540D2">
        <w:rPr>
          <w:rFonts w:eastAsia="Times New Roman" w:cstheme="minorHAnsi"/>
          <w:i/>
          <w:sz w:val="23"/>
          <w:szCs w:val="23"/>
          <w:lang w:eastAsia="es-SV"/>
        </w:rPr>
        <w:t xml:space="preserve">: </w:t>
      </w:r>
      <w:r w:rsidRPr="00A540D2">
        <w:rPr>
          <w:rFonts w:eastAsia="Times New Roman" w:cstheme="minorHAnsi"/>
          <w:i/>
          <w:color w:val="7F7F7F" w:themeColor="text1" w:themeTint="80"/>
          <w:sz w:val="23"/>
          <w:szCs w:val="23"/>
          <w:lang w:eastAsia="es-SV"/>
        </w:rPr>
        <w:t>“¿Cómo está estructurado y la forma en que se financia la institución?, y referente a impuesto y aranceles en telecomunicaciones”.</w:t>
      </w:r>
    </w:p>
    <w:p w:rsidR="00A540D2" w:rsidRPr="00A540D2" w:rsidRDefault="00A540D2" w:rsidP="00A540D2">
      <w:pPr>
        <w:tabs>
          <w:tab w:val="left" w:pos="2127"/>
        </w:tabs>
        <w:spacing w:after="0" w:line="360" w:lineRule="auto"/>
        <w:jc w:val="both"/>
        <w:rPr>
          <w:rFonts w:eastAsia="Times New Roman" w:cstheme="minorHAnsi"/>
          <w:b/>
          <w:sz w:val="23"/>
          <w:szCs w:val="23"/>
          <w:lang w:eastAsia="es-SV"/>
        </w:rPr>
      </w:pPr>
    </w:p>
    <w:p w:rsidR="00A540D2" w:rsidRPr="00A540D2" w:rsidRDefault="00A540D2" w:rsidP="00A540D2">
      <w:pPr>
        <w:tabs>
          <w:tab w:val="left" w:pos="2127"/>
        </w:tabs>
        <w:spacing w:after="0" w:line="360" w:lineRule="auto"/>
        <w:jc w:val="both"/>
        <w:rPr>
          <w:rFonts w:eastAsia="Times New Roman" w:cstheme="minorHAnsi"/>
          <w:b/>
          <w:sz w:val="23"/>
          <w:szCs w:val="23"/>
          <w:lang w:eastAsia="es-SV"/>
        </w:rPr>
      </w:pPr>
      <w:r w:rsidRPr="00A540D2">
        <w:rPr>
          <w:rFonts w:eastAsia="Times New Roman" w:cstheme="minorHAnsi"/>
          <w:b/>
          <w:sz w:val="23"/>
          <w:szCs w:val="23"/>
          <w:lang w:eastAsia="es-SV"/>
        </w:rPr>
        <w:t>Ésta unidad sobre la solicitud hace las consideraciones siguientes:</w:t>
      </w:r>
    </w:p>
    <w:p w:rsidR="00A540D2" w:rsidRPr="00A540D2" w:rsidRDefault="00A540D2" w:rsidP="00A540D2">
      <w:pPr>
        <w:tabs>
          <w:tab w:val="left" w:pos="2127"/>
        </w:tabs>
        <w:spacing w:after="0" w:line="360" w:lineRule="auto"/>
        <w:jc w:val="both"/>
        <w:rPr>
          <w:rFonts w:eastAsia="Times New Roman" w:cstheme="minorHAnsi"/>
          <w:b/>
          <w:sz w:val="23"/>
          <w:szCs w:val="23"/>
          <w:lang w:eastAsia="es-SV"/>
        </w:rPr>
      </w:pPr>
    </w:p>
    <w:p w:rsidR="00A540D2" w:rsidRPr="00A540D2" w:rsidRDefault="00A540D2" w:rsidP="005814D6">
      <w:pPr>
        <w:numPr>
          <w:ilvl w:val="0"/>
          <w:numId w:val="76"/>
        </w:numPr>
        <w:tabs>
          <w:tab w:val="left" w:pos="2127"/>
        </w:tabs>
        <w:autoSpaceDE w:val="0"/>
        <w:autoSpaceDN w:val="0"/>
        <w:adjustRightInd w:val="0"/>
        <w:spacing w:after="0" w:line="360" w:lineRule="auto"/>
        <w:contextualSpacing/>
        <w:jc w:val="both"/>
        <w:rPr>
          <w:rFonts w:eastAsia="Times New Roman" w:cs="Times New Roman"/>
          <w:sz w:val="23"/>
          <w:szCs w:val="23"/>
          <w:lang w:eastAsia="es-SV"/>
        </w:rPr>
      </w:pPr>
      <w:r w:rsidRPr="00A540D2">
        <w:rPr>
          <w:rFonts w:eastAsia="Times New Roman" w:cs="Times New Roman"/>
          <w:sz w:val="23"/>
          <w:szCs w:val="23"/>
          <w:lang w:eastAsia="es-SV"/>
        </w:rPr>
        <w:t xml:space="preserve">Que la solicitud fue remitida en la fecha citada, y previo a la admisión formal del requerimiento; se notificó prevención a la peticionaria mediante correo electrónico de fecha veinticinco de junio de dos mil dieciocho, a las dieciséis horas con veintiséis minutos, a fin de que cumpliese lo que dispone el Art. 66 de la Ley de Acceso a la Información Pública-LAIP, y el Art. 54 del Reglamento de la Ley  de Acceso a la Información Pública-RLAIP, referente a solicitudes electrónicas; por lo cual se solicitó remitir el Documento Único de Identidad y la solicitud de información firmada, para que en plazo de cinco días hábiles remitiere a ésta unidad lo solicitado. </w:t>
      </w:r>
    </w:p>
    <w:p w:rsidR="00A540D2" w:rsidRPr="00A540D2" w:rsidRDefault="00A540D2" w:rsidP="00A540D2">
      <w:pPr>
        <w:tabs>
          <w:tab w:val="left" w:pos="2127"/>
        </w:tabs>
        <w:autoSpaceDE w:val="0"/>
        <w:autoSpaceDN w:val="0"/>
        <w:adjustRightInd w:val="0"/>
        <w:spacing w:after="0" w:line="360" w:lineRule="auto"/>
        <w:ind w:left="993"/>
        <w:contextualSpacing/>
        <w:jc w:val="both"/>
        <w:rPr>
          <w:rFonts w:eastAsia="Times New Roman" w:cs="Times New Roman"/>
          <w:sz w:val="23"/>
          <w:szCs w:val="23"/>
          <w:lang w:eastAsia="es-SV"/>
        </w:rPr>
      </w:pPr>
    </w:p>
    <w:p w:rsidR="00A540D2" w:rsidRPr="00A540D2" w:rsidRDefault="00A540D2" w:rsidP="005814D6">
      <w:pPr>
        <w:numPr>
          <w:ilvl w:val="0"/>
          <w:numId w:val="76"/>
        </w:numPr>
        <w:tabs>
          <w:tab w:val="left" w:pos="2127"/>
        </w:tabs>
        <w:autoSpaceDE w:val="0"/>
        <w:autoSpaceDN w:val="0"/>
        <w:adjustRightInd w:val="0"/>
        <w:spacing w:after="0" w:line="360" w:lineRule="auto"/>
        <w:contextualSpacing/>
        <w:jc w:val="both"/>
        <w:rPr>
          <w:rFonts w:eastAsia="Times New Roman" w:cs="Times New Roman"/>
          <w:sz w:val="23"/>
          <w:szCs w:val="23"/>
          <w:lang w:eastAsia="es-SV"/>
        </w:rPr>
      </w:pPr>
      <w:r w:rsidRPr="00A540D2">
        <w:rPr>
          <w:rFonts w:eastAsia="Times New Roman" w:cs="Times New Roman"/>
          <w:sz w:val="23"/>
          <w:szCs w:val="23"/>
          <w:lang w:eastAsia="es-SV"/>
        </w:rPr>
        <w:t>Habiendo transcurrido el plazo legal para que subsanara la prevención notificada a la solicitante, sin haber remitido por ningún medio, lo requerido en el auto relacionado en el considerando anterior; no cumpliendo con los requisitos de admisibilidad que toda solicitud de información debe de poseer, según dispone la LAIP y RLAIP, adecuándose dicha actuación al supuesto legal establecido en la última parte del inciso quinto del Art. 66 LAIP,  que cita: “</w:t>
      </w:r>
      <w:r w:rsidRPr="00A540D2">
        <w:rPr>
          <w:rFonts w:eastAsia="Times New Roman" w:cs="Times New Roman"/>
          <w:i/>
          <w:sz w:val="23"/>
          <w:szCs w:val="23"/>
          <w:lang w:eastAsia="es-SV"/>
        </w:rPr>
        <w:t xml:space="preserve">Solicitud de información  Art. 66 …Si el interesado no </w:t>
      </w:r>
      <w:r w:rsidRPr="00A540D2">
        <w:rPr>
          <w:rFonts w:eastAsia="Times New Roman" w:cs="Times New Roman"/>
          <w:i/>
          <w:sz w:val="23"/>
          <w:szCs w:val="23"/>
          <w:lang w:eastAsia="es-SV"/>
        </w:rPr>
        <w:lastRenderedPageBreak/>
        <w:t>subsana las observaciones en un plazo de cinco días desde su notificación, deberá presentar nueva solicitud para reiniciar el trámite…”</w:t>
      </w:r>
      <w:r w:rsidRPr="00A540D2">
        <w:rPr>
          <w:rFonts w:eastAsia="Times New Roman" w:cs="Times New Roman"/>
          <w:sz w:val="23"/>
          <w:szCs w:val="23"/>
          <w:lang w:eastAsia="es-SV"/>
        </w:rPr>
        <w:t xml:space="preserve"> </w:t>
      </w:r>
    </w:p>
    <w:p w:rsidR="00A540D2" w:rsidRPr="00A540D2" w:rsidRDefault="00A540D2" w:rsidP="00A540D2">
      <w:pPr>
        <w:tabs>
          <w:tab w:val="left" w:pos="2127"/>
        </w:tabs>
        <w:autoSpaceDE w:val="0"/>
        <w:autoSpaceDN w:val="0"/>
        <w:adjustRightInd w:val="0"/>
        <w:spacing w:after="0" w:line="360" w:lineRule="auto"/>
        <w:ind w:left="993"/>
        <w:contextualSpacing/>
        <w:jc w:val="both"/>
        <w:rPr>
          <w:rFonts w:eastAsia="Times New Roman" w:cs="Times New Roman"/>
          <w:sz w:val="23"/>
          <w:szCs w:val="23"/>
          <w:lang w:eastAsia="es-SV"/>
        </w:rPr>
      </w:pPr>
    </w:p>
    <w:p w:rsidR="00A540D2" w:rsidRPr="00A540D2" w:rsidRDefault="00A540D2" w:rsidP="00A540D2">
      <w:pPr>
        <w:tabs>
          <w:tab w:val="left" w:pos="2127"/>
        </w:tabs>
        <w:autoSpaceDE w:val="0"/>
        <w:autoSpaceDN w:val="0"/>
        <w:adjustRightInd w:val="0"/>
        <w:spacing w:after="0" w:line="360" w:lineRule="auto"/>
        <w:ind w:left="993"/>
        <w:contextualSpacing/>
        <w:jc w:val="both"/>
        <w:rPr>
          <w:rFonts w:eastAsia="Times New Roman" w:cs="Times New Roman"/>
          <w:sz w:val="23"/>
          <w:szCs w:val="23"/>
          <w:lang w:eastAsia="es-SV"/>
        </w:rPr>
      </w:pPr>
    </w:p>
    <w:p w:rsidR="00A540D2" w:rsidRPr="00A540D2" w:rsidRDefault="00A540D2" w:rsidP="005814D6">
      <w:pPr>
        <w:numPr>
          <w:ilvl w:val="0"/>
          <w:numId w:val="76"/>
        </w:numPr>
        <w:tabs>
          <w:tab w:val="left" w:pos="2127"/>
        </w:tabs>
        <w:autoSpaceDE w:val="0"/>
        <w:autoSpaceDN w:val="0"/>
        <w:adjustRightInd w:val="0"/>
        <w:spacing w:after="0" w:line="360" w:lineRule="auto"/>
        <w:contextualSpacing/>
        <w:jc w:val="both"/>
        <w:rPr>
          <w:rFonts w:eastAsia="Times New Roman" w:cs="Times New Roman"/>
          <w:sz w:val="23"/>
          <w:szCs w:val="23"/>
          <w:lang w:eastAsia="es-SV"/>
        </w:rPr>
      </w:pPr>
      <w:r w:rsidRPr="00A540D2">
        <w:rPr>
          <w:rFonts w:eastAsia="Times New Roman" w:cs="Times New Roman"/>
          <w:sz w:val="23"/>
          <w:szCs w:val="23"/>
          <w:lang w:eastAsia="es-SV"/>
        </w:rPr>
        <w:t xml:space="preserve">Atendiendo lo prescrito en el Art. 102 de la LAIP, el Art. 20 del Código Procesal Civil y Mercantil -CPCM, al estipular que en defecto -ausencia– de disposición especifica en las leyes que regulan procesos distintos del civil y mercantil, las normas del referido código se aplicarán supletoriamente, en consecuencia: Con base a los artículos 66 inciso 5° LAIP y el 278 del CPCM, al no corregir en tiempo observaciones realizadas por ésta declarase inadmisible la solicitud; </w:t>
      </w:r>
      <w:r w:rsidRPr="00A540D2">
        <w:rPr>
          <w:rFonts w:eastAsia="Times New Roman" w:cs="Times New Roman"/>
          <w:sz w:val="23"/>
          <w:szCs w:val="23"/>
          <w:u w:val="single"/>
          <w:lang w:eastAsia="es-SV"/>
        </w:rPr>
        <w:t>dejando libre el derecho universal de acceso a la información que toda persona tiene de presentar su requerimiento nuevamente cuando juzgue bien realizarlo</w:t>
      </w:r>
      <w:r w:rsidRPr="00A540D2">
        <w:rPr>
          <w:rFonts w:eastAsia="Times New Roman" w:cs="Times New Roman"/>
          <w:sz w:val="23"/>
          <w:szCs w:val="23"/>
          <w:lang w:eastAsia="es-SV"/>
        </w:rPr>
        <w:t>, tomando siempre en cuenta los requisitos establecidos en los art. 66 LAIP, 52 y 54 RLAIP.</w:t>
      </w:r>
    </w:p>
    <w:p w:rsidR="00A540D2" w:rsidRPr="00A540D2" w:rsidRDefault="00A540D2" w:rsidP="00A540D2">
      <w:pPr>
        <w:tabs>
          <w:tab w:val="left" w:pos="2127"/>
        </w:tabs>
        <w:autoSpaceDE w:val="0"/>
        <w:autoSpaceDN w:val="0"/>
        <w:adjustRightInd w:val="0"/>
        <w:spacing w:after="0" w:line="360" w:lineRule="auto"/>
        <w:ind w:left="993"/>
        <w:contextualSpacing/>
        <w:jc w:val="both"/>
        <w:rPr>
          <w:rFonts w:eastAsia="Times New Roman" w:cs="Times New Roman"/>
          <w:b/>
          <w:sz w:val="23"/>
          <w:szCs w:val="23"/>
          <w:lang w:eastAsia="es-SV"/>
        </w:rPr>
      </w:pPr>
    </w:p>
    <w:p w:rsidR="00A540D2" w:rsidRPr="00A540D2" w:rsidRDefault="00A540D2" w:rsidP="00A540D2">
      <w:pPr>
        <w:tabs>
          <w:tab w:val="left" w:pos="2127"/>
        </w:tabs>
        <w:autoSpaceDE w:val="0"/>
        <w:autoSpaceDN w:val="0"/>
        <w:adjustRightInd w:val="0"/>
        <w:spacing w:after="0" w:line="360" w:lineRule="auto"/>
        <w:ind w:left="993"/>
        <w:contextualSpacing/>
        <w:jc w:val="both"/>
        <w:rPr>
          <w:rFonts w:eastAsia="Times New Roman" w:cs="Times New Roman"/>
          <w:bCs/>
          <w:sz w:val="23"/>
          <w:szCs w:val="23"/>
          <w:lang w:eastAsia="es-SV"/>
        </w:rPr>
      </w:pPr>
      <w:r w:rsidRPr="00A540D2">
        <w:rPr>
          <w:rFonts w:eastAsia="Times New Roman" w:cs="Times New Roman"/>
          <w:b/>
          <w:bCs/>
          <w:sz w:val="23"/>
          <w:szCs w:val="23"/>
          <w:lang w:eastAsia="es-SV"/>
        </w:rPr>
        <w:t>POR TANTO:</w:t>
      </w:r>
      <w:r w:rsidRPr="00A540D2">
        <w:rPr>
          <w:rFonts w:eastAsia="Times New Roman" w:cs="Times New Roman"/>
          <w:bCs/>
          <w:sz w:val="23"/>
          <w:szCs w:val="23"/>
          <w:lang w:eastAsia="es-SV"/>
        </w:rPr>
        <w:t xml:space="preserve"> Ésta oficina en nombre de la Superintendencia General de Electricidad y Telecomunicaciones fundamentada en los Arts. 65, 66 de la Ley, 54 inciso 1° del RLAIP y 278  CPCM, RESUELVE: </w:t>
      </w:r>
    </w:p>
    <w:p w:rsidR="00A540D2" w:rsidRPr="00A540D2" w:rsidRDefault="00A540D2" w:rsidP="00A540D2">
      <w:pPr>
        <w:tabs>
          <w:tab w:val="left" w:pos="2127"/>
        </w:tabs>
        <w:autoSpaceDE w:val="0"/>
        <w:autoSpaceDN w:val="0"/>
        <w:adjustRightInd w:val="0"/>
        <w:spacing w:after="0" w:line="360" w:lineRule="auto"/>
        <w:ind w:left="993"/>
        <w:contextualSpacing/>
        <w:jc w:val="both"/>
        <w:rPr>
          <w:rFonts w:eastAsia="Times New Roman" w:cs="Times New Roman"/>
          <w:bCs/>
          <w:sz w:val="23"/>
          <w:szCs w:val="23"/>
          <w:lang w:eastAsia="es-SV"/>
        </w:rPr>
      </w:pPr>
      <w:r w:rsidRPr="00A540D2">
        <w:rPr>
          <w:rFonts w:eastAsia="Times New Roman" w:cs="Times New Roman"/>
          <w:bCs/>
          <w:sz w:val="23"/>
          <w:szCs w:val="23"/>
          <w:lang w:eastAsia="es-SV"/>
        </w:rPr>
        <w:t xml:space="preserve">a) Declárese inadmisible la solicitud de Información de la peticionaria </w:t>
      </w:r>
      <w:r>
        <w:rPr>
          <w:rFonts w:eastAsia="Times New Roman" w:cstheme="minorHAnsi"/>
          <w:b/>
          <w:sz w:val="23"/>
          <w:szCs w:val="23"/>
          <w:lang w:eastAsia="es-SV"/>
        </w:rPr>
        <w:t>XXXXXXXXXX</w:t>
      </w:r>
      <w:r w:rsidRPr="00A540D2">
        <w:rPr>
          <w:rFonts w:eastAsia="Times New Roman" w:cstheme="minorHAnsi"/>
          <w:b/>
          <w:sz w:val="23"/>
          <w:szCs w:val="23"/>
          <w:lang w:eastAsia="es-SV"/>
        </w:rPr>
        <w:t>,</w:t>
      </w:r>
      <w:r w:rsidRPr="00A540D2">
        <w:rPr>
          <w:rFonts w:eastAsia="Times New Roman" w:cs="Times New Roman"/>
          <w:bCs/>
          <w:sz w:val="23"/>
          <w:szCs w:val="23"/>
          <w:lang w:eastAsia="es-SV"/>
        </w:rPr>
        <w:t xml:space="preserve"> </w:t>
      </w:r>
    </w:p>
    <w:p w:rsidR="00A540D2" w:rsidRPr="00A540D2" w:rsidRDefault="00A540D2" w:rsidP="00A540D2">
      <w:pPr>
        <w:tabs>
          <w:tab w:val="left" w:pos="2127"/>
        </w:tabs>
        <w:autoSpaceDE w:val="0"/>
        <w:autoSpaceDN w:val="0"/>
        <w:adjustRightInd w:val="0"/>
        <w:spacing w:after="0" w:line="360" w:lineRule="auto"/>
        <w:ind w:left="993"/>
        <w:contextualSpacing/>
        <w:jc w:val="both"/>
        <w:rPr>
          <w:rFonts w:eastAsia="Times New Roman" w:cs="Times New Roman"/>
          <w:bCs/>
          <w:sz w:val="23"/>
          <w:szCs w:val="23"/>
          <w:lang w:eastAsia="es-SV"/>
        </w:rPr>
      </w:pPr>
      <w:r w:rsidRPr="00A540D2">
        <w:rPr>
          <w:rFonts w:eastAsia="Times New Roman" w:cs="Times New Roman"/>
          <w:bCs/>
          <w:sz w:val="23"/>
          <w:szCs w:val="23"/>
          <w:lang w:eastAsia="es-SV"/>
        </w:rPr>
        <w:t xml:space="preserve">b) Déjese expedito el derecho a la ciudadana para que pueda interponer o presentar una nueva solicitud con las formalidades de ley, </w:t>
      </w:r>
    </w:p>
    <w:p w:rsidR="00A540D2" w:rsidRPr="00A540D2" w:rsidRDefault="00A540D2" w:rsidP="00A540D2">
      <w:pPr>
        <w:tabs>
          <w:tab w:val="left" w:pos="2127"/>
        </w:tabs>
        <w:autoSpaceDE w:val="0"/>
        <w:autoSpaceDN w:val="0"/>
        <w:adjustRightInd w:val="0"/>
        <w:spacing w:after="0" w:line="360" w:lineRule="auto"/>
        <w:ind w:left="993"/>
        <w:contextualSpacing/>
        <w:jc w:val="both"/>
        <w:rPr>
          <w:rFonts w:eastAsia="Times New Roman" w:cs="Times New Roman"/>
          <w:b/>
          <w:sz w:val="23"/>
          <w:szCs w:val="23"/>
          <w:lang w:eastAsia="es-SV"/>
        </w:rPr>
      </w:pPr>
      <w:r w:rsidRPr="00A540D2">
        <w:rPr>
          <w:rFonts w:eastAsia="Times New Roman" w:cs="Times New Roman"/>
          <w:bCs/>
          <w:sz w:val="23"/>
          <w:szCs w:val="23"/>
          <w:lang w:eastAsia="es-SV"/>
        </w:rPr>
        <w:t xml:space="preserve">c) Archívese el expediente clasificado con el código </w:t>
      </w:r>
      <w:r w:rsidRPr="00A540D2">
        <w:rPr>
          <w:rFonts w:eastAsia="Times New Roman" w:cs="Times New Roman"/>
          <w:b/>
          <w:sz w:val="23"/>
          <w:szCs w:val="23"/>
          <w:lang w:eastAsia="es-SV"/>
        </w:rPr>
        <w:t>SIPT N° 118-2018</w:t>
      </w:r>
      <w:r w:rsidRPr="00A540D2">
        <w:rPr>
          <w:rFonts w:eastAsia="Times New Roman" w:cs="Times New Roman"/>
          <w:bCs/>
          <w:sz w:val="23"/>
          <w:szCs w:val="23"/>
          <w:lang w:eastAsia="es-SV"/>
        </w:rPr>
        <w:t xml:space="preserve">, de ésta entidad. </w:t>
      </w:r>
      <w:r w:rsidRPr="00A540D2">
        <w:rPr>
          <w:rFonts w:eastAsia="Times New Roman" w:cs="Times New Roman"/>
          <w:b/>
          <w:bCs/>
          <w:sz w:val="23"/>
          <w:szCs w:val="23"/>
          <w:lang w:eastAsia="es-SV"/>
        </w:rPr>
        <w:t>NOTIFÍQUESE</w:t>
      </w:r>
    </w:p>
    <w:p w:rsidR="00A540D2" w:rsidRPr="00A540D2" w:rsidRDefault="00A540D2" w:rsidP="00A540D2">
      <w:pPr>
        <w:tabs>
          <w:tab w:val="left" w:pos="2127"/>
        </w:tabs>
        <w:autoSpaceDE w:val="0"/>
        <w:autoSpaceDN w:val="0"/>
        <w:adjustRightInd w:val="0"/>
        <w:spacing w:after="0" w:line="360" w:lineRule="auto"/>
        <w:ind w:left="993"/>
        <w:contextualSpacing/>
        <w:jc w:val="both"/>
        <w:rPr>
          <w:rFonts w:eastAsia="Times New Roman" w:cs="Times New Roman"/>
          <w:b/>
          <w:sz w:val="23"/>
          <w:szCs w:val="23"/>
          <w:lang w:eastAsia="es-SV"/>
        </w:rPr>
      </w:pPr>
    </w:p>
    <w:p w:rsidR="00A540D2" w:rsidRPr="00A540D2" w:rsidRDefault="00A540D2" w:rsidP="00A540D2">
      <w:pPr>
        <w:tabs>
          <w:tab w:val="left" w:pos="2127"/>
        </w:tabs>
        <w:autoSpaceDE w:val="0"/>
        <w:autoSpaceDN w:val="0"/>
        <w:adjustRightInd w:val="0"/>
        <w:spacing w:after="0" w:line="360" w:lineRule="auto"/>
        <w:ind w:left="993"/>
        <w:contextualSpacing/>
        <w:jc w:val="both"/>
        <w:rPr>
          <w:rFonts w:cstheme="minorHAnsi"/>
          <w:sz w:val="23"/>
          <w:szCs w:val="23"/>
        </w:rPr>
      </w:pPr>
      <w:r w:rsidRPr="00A540D2">
        <w:rPr>
          <w:rFonts w:cstheme="minorHAnsi"/>
          <w:sz w:val="23"/>
          <w:szCs w:val="23"/>
        </w:rPr>
        <w:t xml:space="preserve">  </w:t>
      </w:r>
    </w:p>
    <w:p w:rsidR="00A540D2" w:rsidRPr="00A540D2" w:rsidRDefault="00A540D2" w:rsidP="00A540D2">
      <w:pPr>
        <w:tabs>
          <w:tab w:val="left" w:pos="2127"/>
        </w:tabs>
        <w:autoSpaceDE w:val="0"/>
        <w:autoSpaceDN w:val="0"/>
        <w:adjustRightInd w:val="0"/>
        <w:spacing w:after="0" w:line="360" w:lineRule="auto"/>
        <w:ind w:left="993"/>
        <w:contextualSpacing/>
        <w:jc w:val="both"/>
        <w:rPr>
          <w:rFonts w:cstheme="minorHAnsi"/>
          <w:sz w:val="23"/>
          <w:szCs w:val="23"/>
        </w:rPr>
      </w:pPr>
    </w:p>
    <w:p w:rsidR="00A540D2" w:rsidRPr="00A540D2" w:rsidRDefault="00A540D2" w:rsidP="00A540D2">
      <w:pPr>
        <w:tabs>
          <w:tab w:val="left" w:pos="2127"/>
        </w:tabs>
        <w:autoSpaceDE w:val="0"/>
        <w:autoSpaceDN w:val="0"/>
        <w:adjustRightInd w:val="0"/>
        <w:spacing w:after="0" w:line="360" w:lineRule="auto"/>
        <w:ind w:left="993"/>
        <w:contextualSpacing/>
        <w:jc w:val="both"/>
        <w:rPr>
          <w:rFonts w:cstheme="minorHAnsi"/>
          <w:sz w:val="23"/>
          <w:szCs w:val="23"/>
        </w:rPr>
      </w:pPr>
    </w:p>
    <w:p w:rsidR="00A540D2" w:rsidRPr="00A540D2" w:rsidRDefault="00A540D2" w:rsidP="00A540D2">
      <w:pPr>
        <w:spacing w:after="0" w:line="240" w:lineRule="auto"/>
        <w:jc w:val="center"/>
        <w:rPr>
          <w:rFonts w:eastAsia="Times New Roman" w:cstheme="minorHAnsi"/>
          <w:b/>
          <w:color w:val="FF0000"/>
          <w:sz w:val="23"/>
          <w:szCs w:val="23"/>
          <w:lang w:eastAsia="es-SV"/>
        </w:rPr>
      </w:pPr>
      <w:r>
        <w:rPr>
          <w:rFonts w:eastAsia="Times New Roman" w:cstheme="minorHAnsi"/>
          <w:b/>
          <w:sz w:val="23"/>
          <w:szCs w:val="23"/>
          <w:lang w:eastAsia="es-SV"/>
        </w:rPr>
        <w:t>XXXXXXXXXX</w:t>
      </w:r>
    </w:p>
    <w:p w:rsidR="00A540D2" w:rsidRDefault="00A540D2" w:rsidP="00A540D2">
      <w:pPr>
        <w:spacing w:after="0" w:line="240" w:lineRule="auto"/>
        <w:jc w:val="center"/>
        <w:rPr>
          <w:rFonts w:eastAsia="Times New Roman" w:cstheme="minorHAnsi"/>
          <w:sz w:val="23"/>
          <w:szCs w:val="23"/>
          <w:lang w:eastAsia="es-SV"/>
        </w:rPr>
      </w:pPr>
      <w:r w:rsidRPr="00A540D2">
        <w:rPr>
          <w:rFonts w:eastAsia="Times New Roman" w:cstheme="minorHAnsi"/>
          <w:sz w:val="23"/>
          <w:szCs w:val="23"/>
          <w:lang w:eastAsia="es-SV"/>
        </w:rPr>
        <w:t>Ofici</w:t>
      </w:r>
      <w:r>
        <w:rPr>
          <w:rFonts w:eastAsia="Times New Roman" w:cstheme="minorHAnsi"/>
          <w:sz w:val="23"/>
          <w:szCs w:val="23"/>
          <w:lang w:eastAsia="es-SV"/>
        </w:rPr>
        <w:t>al de Información Institucional</w:t>
      </w:r>
    </w:p>
    <w:p w:rsidR="00752E74" w:rsidRDefault="00752E74" w:rsidP="00A540D2">
      <w:pPr>
        <w:spacing w:after="0" w:line="240" w:lineRule="auto"/>
        <w:jc w:val="center"/>
        <w:rPr>
          <w:rFonts w:eastAsia="Times New Roman" w:cstheme="minorHAnsi"/>
          <w:sz w:val="23"/>
          <w:szCs w:val="23"/>
          <w:lang w:eastAsia="es-SV"/>
        </w:rPr>
      </w:pPr>
    </w:p>
    <w:p w:rsidR="00752E74" w:rsidRDefault="00752E74" w:rsidP="00A540D2">
      <w:pPr>
        <w:spacing w:after="0" w:line="240" w:lineRule="auto"/>
        <w:jc w:val="center"/>
        <w:rPr>
          <w:rFonts w:eastAsia="Times New Roman" w:cstheme="minorHAnsi"/>
          <w:sz w:val="23"/>
          <w:szCs w:val="23"/>
          <w:lang w:eastAsia="es-SV"/>
        </w:rPr>
      </w:pPr>
    </w:p>
    <w:p w:rsidR="00752E74" w:rsidRDefault="00752E74" w:rsidP="00A540D2">
      <w:pPr>
        <w:spacing w:after="0" w:line="240" w:lineRule="auto"/>
        <w:jc w:val="center"/>
        <w:rPr>
          <w:rFonts w:eastAsia="Times New Roman" w:cstheme="minorHAnsi"/>
          <w:sz w:val="23"/>
          <w:szCs w:val="23"/>
          <w:lang w:eastAsia="es-SV"/>
        </w:rPr>
      </w:pPr>
    </w:p>
    <w:p w:rsidR="00752E74" w:rsidRDefault="00752E74" w:rsidP="00A540D2">
      <w:pPr>
        <w:spacing w:after="0" w:line="240" w:lineRule="auto"/>
        <w:jc w:val="center"/>
        <w:rPr>
          <w:rFonts w:eastAsia="Times New Roman" w:cstheme="minorHAnsi"/>
          <w:sz w:val="23"/>
          <w:szCs w:val="23"/>
          <w:lang w:eastAsia="es-SV"/>
        </w:rPr>
      </w:pPr>
    </w:p>
    <w:p w:rsidR="00752E74" w:rsidRDefault="00752E74" w:rsidP="00A540D2">
      <w:pPr>
        <w:spacing w:after="0" w:line="240" w:lineRule="auto"/>
        <w:jc w:val="center"/>
        <w:rPr>
          <w:rFonts w:eastAsia="Times New Roman" w:cstheme="minorHAnsi"/>
          <w:sz w:val="23"/>
          <w:szCs w:val="23"/>
          <w:lang w:eastAsia="es-SV"/>
        </w:rPr>
      </w:pPr>
    </w:p>
    <w:p w:rsidR="00752E74" w:rsidRPr="00752E74" w:rsidRDefault="00752E74" w:rsidP="00752E74">
      <w:pPr>
        <w:tabs>
          <w:tab w:val="left" w:pos="3181"/>
        </w:tabs>
        <w:spacing w:after="0" w:line="360" w:lineRule="auto"/>
        <w:jc w:val="both"/>
        <w:rPr>
          <w:rFonts w:ascii="Calibri" w:eastAsia="Times New Roman" w:hAnsi="Calibri" w:cs="Calibri"/>
          <w:b/>
          <w:bCs/>
          <w:spacing w:val="-1"/>
          <w:sz w:val="24"/>
          <w:szCs w:val="24"/>
          <w:lang w:eastAsia="es-SV"/>
        </w:rPr>
      </w:pPr>
      <w:r w:rsidRPr="00752E74">
        <w:rPr>
          <w:rFonts w:ascii="Calibri" w:eastAsia="Times New Roman" w:hAnsi="Calibri" w:cs="Calibri"/>
          <w:b/>
          <w:bCs/>
          <w:spacing w:val="-1"/>
          <w:sz w:val="24"/>
          <w:szCs w:val="24"/>
          <w:lang w:eastAsia="es-SV"/>
        </w:rPr>
        <w:lastRenderedPageBreak/>
        <w:t xml:space="preserve">SIPT N° 119-2018 </w:t>
      </w:r>
    </w:p>
    <w:p w:rsidR="00752E74" w:rsidRPr="00752E74" w:rsidRDefault="00752E74" w:rsidP="00752E74">
      <w:pPr>
        <w:tabs>
          <w:tab w:val="left" w:pos="3181"/>
        </w:tabs>
        <w:spacing w:after="0" w:line="360" w:lineRule="auto"/>
        <w:jc w:val="both"/>
        <w:rPr>
          <w:rFonts w:ascii="Calibri" w:eastAsia="Times New Roman" w:hAnsi="Calibri" w:cstheme="minorHAnsi"/>
          <w:b/>
          <w:bCs/>
          <w:spacing w:val="-1"/>
          <w:sz w:val="24"/>
          <w:szCs w:val="24"/>
          <w:lang w:eastAsia="es-SV"/>
        </w:rPr>
      </w:pPr>
      <w:r w:rsidRPr="00752E74">
        <w:rPr>
          <w:rFonts w:ascii="Calibri" w:eastAsia="Times New Roman" w:hAnsi="Calibri" w:cs="Calibri"/>
          <w:bCs/>
          <w:strike/>
          <w:spacing w:val="-1"/>
          <w:sz w:val="24"/>
          <w:szCs w:val="24"/>
          <w:lang w:eastAsia="es-SV"/>
        </w:rPr>
        <w:t xml:space="preserve"> </w:t>
      </w:r>
    </w:p>
    <w:p w:rsidR="00752E74" w:rsidRPr="00752E74" w:rsidRDefault="00752E74" w:rsidP="00752E74">
      <w:pPr>
        <w:spacing w:line="360" w:lineRule="auto"/>
        <w:jc w:val="both"/>
        <w:rPr>
          <w:rFonts w:ascii="Calibri" w:eastAsia="Times New Roman" w:hAnsi="Calibri" w:cs="Calibri"/>
          <w:sz w:val="24"/>
          <w:szCs w:val="24"/>
          <w:lang w:eastAsia="es-SV"/>
        </w:rPr>
      </w:pPr>
      <w:r w:rsidRPr="00752E74">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752E74">
        <w:rPr>
          <w:rFonts w:ascii="Calibri" w:eastAsia="Times New Roman" w:hAnsi="Calibri" w:cstheme="minorHAnsi"/>
          <w:sz w:val="24"/>
          <w:szCs w:val="24"/>
          <w:lang w:eastAsia="es-SV"/>
        </w:rPr>
        <w:t>a las trece horas con cuarenta y cinco minutos del día seis de julio de dos mil dieciocho.</w:t>
      </w:r>
    </w:p>
    <w:p w:rsidR="00752E74" w:rsidRPr="00752E74" w:rsidRDefault="00752E74" w:rsidP="00752E74">
      <w:pPr>
        <w:autoSpaceDE w:val="0"/>
        <w:autoSpaceDN w:val="0"/>
        <w:adjustRightInd w:val="0"/>
        <w:spacing w:after="0" w:line="360" w:lineRule="auto"/>
        <w:jc w:val="both"/>
        <w:rPr>
          <w:rFonts w:eastAsia="Times New Roman" w:cstheme="minorHAnsi"/>
          <w:b/>
          <w:i/>
          <w:sz w:val="24"/>
          <w:szCs w:val="24"/>
          <w:lang w:eastAsia="es-SV"/>
        </w:rPr>
      </w:pPr>
      <w:r w:rsidRPr="00752E74">
        <w:rPr>
          <w:rFonts w:eastAsia="Times New Roman" w:cstheme="minorHAnsi"/>
          <w:sz w:val="24"/>
          <w:szCs w:val="24"/>
          <w:lang w:eastAsia="es-SV"/>
        </w:rPr>
        <w:t xml:space="preserve">A sus antecedentes la solicitud interpuesta mediante llamada telefónica realizada a la Oficina de la Unidad de Acceso a la Información y Transparencia, a las nueve horas con treinta minutos del día veintiséis de junio del presente año, por la ciudadana </w:t>
      </w:r>
      <w:r w:rsidR="007E750E">
        <w:rPr>
          <w:rFonts w:eastAsia="Times New Roman" w:cstheme="minorHAnsi"/>
          <w:b/>
          <w:sz w:val="24"/>
          <w:szCs w:val="24"/>
          <w:lang w:eastAsia="es-SV"/>
        </w:rPr>
        <w:t>XXXXXXXXXX</w:t>
      </w:r>
      <w:r w:rsidRPr="00752E74">
        <w:rPr>
          <w:rFonts w:eastAsia="Times New Roman" w:cstheme="minorHAnsi"/>
          <w:b/>
          <w:sz w:val="24"/>
          <w:szCs w:val="24"/>
          <w:lang w:eastAsia="es-SV"/>
        </w:rPr>
        <w:t xml:space="preserve">, </w:t>
      </w:r>
      <w:r w:rsidRPr="00752E74">
        <w:rPr>
          <w:rFonts w:eastAsia="Times New Roman" w:cstheme="minorHAnsi"/>
          <w:sz w:val="24"/>
          <w:szCs w:val="24"/>
          <w:lang w:eastAsia="es-SV"/>
        </w:rPr>
        <w:t>en la que literalmente solicitó:</w:t>
      </w:r>
      <w:r w:rsidRPr="00752E74">
        <w:rPr>
          <w:rFonts w:eastAsia="Times New Roman" w:cstheme="minorHAnsi"/>
          <w:b/>
          <w:i/>
          <w:sz w:val="24"/>
          <w:szCs w:val="24"/>
          <w:lang w:eastAsia="es-SV"/>
        </w:rPr>
        <w:t xml:space="preserve"> “Mes en el que se archivan mayor cantidad de líneas móviles”</w:t>
      </w:r>
    </w:p>
    <w:p w:rsidR="00752E74" w:rsidRPr="00752E74" w:rsidRDefault="00752E74" w:rsidP="00752E74">
      <w:pPr>
        <w:autoSpaceDE w:val="0"/>
        <w:autoSpaceDN w:val="0"/>
        <w:adjustRightInd w:val="0"/>
        <w:spacing w:after="0" w:line="360" w:lineRule="auto"/>
        <w:jc w:val="both"/>
        <w:rPr>
          <w:rFonts w:eastAsia="Times New Roman" w:cstheme="minorHAnsi"/>
          <w:b/>
          <w:sz w:val="24"/>
          <w:szCs w:val="24"/>
          <w:lang w:eastAsia="es-SV"/>
        </w:rPr>
      </w:pPr>
    </w:p>
    <w:p w:rsidR="00752E74" w:rsidRPr="00752E74" w:rsidRDefault="00752E74" w:rsidP="00752E74">
      <w:pPr>
        <w:tabs>
          <w:tab w:val="left" w:pos="2127"/>
        </w:tabs>
        <w:spacing w:after="0" w:line="360" w:lineRule="auto"/>
        <w:jc w:val="both"/>
        <w:rPr>
          <w:rFonts w:eastAsia="Times New Roman" w:cstheme="minorHAnsi"/>
          <w:b/>
          <w:sz w:val="24"/>
          <w:szCs w:val="24"/>
          <w:lang w:eastAsia="es-SV"/>
        </w:rPr>
      </w:pPr>
      <w:r w:rsidRPr="00752E74">
        <w:rPr>
          <w:rFonts w:eastAsia="Times New Roman" w:cstheme="minorHAnsi"/>
          <w:b/>
          <w:sz w:val="24"/>
          <w:szCs w:val="24"/>
          <w:lang w:eastAsia="es-SV"/>
        </w:rPr>
        <w:t>Ésta unidad sobre la solicitud hace las consideraciones siguientes:</w:t>
      </w:r>
    </w:p>
    <w:p w:rsidR="00752E74" w:rsidRPr="00752E74" w:rsidRDefault="00752E74" w:rsidP="00752E74">
      <w:pPr>
        <w:tabs>
          <w:tab w:val="left" w:pos="2127"/>
        </w:tabs>
        <w:spacing w:after="0" w:line="360" w:lineRule="auto"/>
        <w:jc w:val="both"/>
        <w:rPr>
          <w:rFonts w:eastAsia="Times New Roman" w:cstheme="minorHAnsi"/>
          <w:b/>
          <w:sz w:val="24"/>
          <w:szCs w:val="24"/>
          <w:lang w:eastAsia="es-SV"/>
        </w:rPr>
      </w:pPr>
    </w:p>
    <w:p w:rsidR="00752E74" w:rsidRPr="00752E74" w:rsidRDefault="00752E74" w:rsidP="005814D6">
      <w:pPr>
        <w:numPr>
          <w:ilvl w:val="0"/>
          <w:numId w:val="77"/>
        </w:numPr>
        <w:tabs>
          <w:tab w:val="left" w:pos="2127"/>
        </w:tabs>
        <w:spacing w:line="360" w:lineRule="auto"/>
        <w:ind w:left="426"/>
        <w:contextualSpacing/>
        <w:jc w:val="both"/>
        <w:rPr>
          <w:rFonts w:eastAsia="Times New Roman" w:cs="Times New Roman"/>
          <w:sz w:val="24"/>
          <w:szCs w:val="24"/>
          <w:lang w:eastAsia="es-SV"/>
        </w:rPr>
      </w:pPr>
      <w:r w:rsidRPr="00752E74">
        <w:rPr>
          <w:rFonts w:eastAsia="Times New Roman" w:cs="Times New Roman"/>
          <w:sz w:val="24"/>
          <w:szCs w:val="24"/>
          <w:lang w:eastAsia="es-SV"/>
        </w:rPr>
        <w:t xml:space="preserve">Que la solicitud fue presentada en la fecha citada, clasificada con el código </w:t>
      </w:r>
      <w:r w:rsidRPr="00752E74">
        <w:rPr>
          <w:rFonts w:eastAsia="Times New Roman" w:cs="Times New Roman"/>
          <w:bCs/>
          <w:sz w:val="24"/>
          <w:szCs w:val="24"/>
          <w:lang w:eastAsia="es-SV"/>
        </w:rPr>
        <w:t>SIPT N° 119-2018</w:t>
      </w:r>
      <w:r w:rsidRPr="00752E74">
        <w:rPr>
          <w:rFonts w:eastAsia="Times New Roman" w:cs="Times New Roman"/>
          <w:b/>
          <w:bCs/>
          <w:sz w:val="24"/>
          <w:szCs w:val="24"/>
          <w:lang w:eastAsia="es-SV"/>
        </w:rPr>
        <w:t>,</w:t>
      </w:r>
      <w:r w:rsidRPr="00752E74">
        <w:rPr>
          <w:rFonts w:eastAsia="Times New Roman" w:cs="Times New Roman"/>
          <w:sz w:val="24"/>
          <w:szCs w:val="24"/>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752E74" w:rsidRPr="00752E74" w:rsidRDefault="00752E74" w:rsidP="00752E74">
      <w:pPr>
        <w:tabs>
          <w:tab w:val="left" w:pos="2127"/>
        </w:tabs>
        <w:spacing w:line="360" w:lineRule="auto"/>
        <w:ind w:left="426"/>
        <w:contextualSpacing/>
        <w:jc w:val="both"/>
        <w:rPr>
          <w:rFonts w:eastAsia="Times New Roman" w:cs="Times New Roman"/>
          <w:sz w:val="24"/>
          <w:szCs w:val="24"/>
          <w:lang w:eastAsia="es-SV"/>
        </w:rPr>
      </w:pPr>
    </w:p>
    <w:p w:rsidR="00752E74" w:rsidRPr="00752E74" w:rsidRDefault="00752E74" w:rsidP="005814D6">
      <w:pPr>
        <w:numPr>
          <w:ilvl w:val="0"/>
          <w:numId w:val="77"/>
        </w:numPr>
        <w:tabs>
          <w:tab w:val="left" w:pos="2127"/>
        </w:tabs>
        <w:spacing w:line="360" w:lineRule="auto"/>
        <w:ind w:left="426"/>
        <w:contextualSpacing/>
        <w:jc w:val="both"/>
        <w:rPr>
          <w:rFonts w:eastAsia="Times New Roman" w:cs="Times New Roman"/>
          <w:sz w:val="24"/>
          <w:szCs w:val="24"/>
          <w:lang w:eastAsia="es-SV"/>
        </w:rPr>
      </w:pPr>
      <w:r w:rsidRPr="00752E74">
        <w:rPr>
          <w:rFonts w:eastAsia="Times New Roman" w:cs="Times New Roman"/>
          <w:sz w:val="24"/>
          <w:szCs w:val="24"/>
          <w:lang w:eastAsia="es-SV"/>
        </w:rPr>
        <w:t xml:space="preserve">Mediante correo de las quince horas con veintiún minutos del día veintiséis de junio de dos mil dieciocho, se previno a la ciudadana, en relación a la falta de Documento Único de Identidad y firma en la solicitud de información, de acuerdo al Art. 66 de la LAIP y 54 literal d) de la LAIP. </w:t>
      </w:r>
      <w:r w:rsidRPr="00752E74">
        <w:rPr>
          <w:rFonts w:ascii="Calibri" w:eastAsia="Times New Roman" w:hAnsi="Calibri" w:cstheme="minorHAnsi"/>
          <w:sz w:val="24"/>
          <w:szCs w:val="24"/>
          <w:lang w:eastAsia="es-SV"/>
        </w:rPr>
        <w:t xml:space="preserve">Prevención que no ha sido subsanada hasta esta fecha por la ciudadana. </w:t>
      </w:r>
    </w:p>
    <w:p w:rsidR="00752E74" w:rsidRPr="00752E74" w:rsidRDefault="00752E74" w:rsidP="00752E74">
      <w:pPr>
        <w:tabs>
          <w:tab w:val="left" w:pos="2127"/>
        </w:tabs>
        <w:spacing w:line="360" w:lineRule="auto"/>
        <w:ind w:left="426"/>
        <w:contextualSpacing/>
        <w:jc w:val="both"/>
        <w:rPr>
          <w:rFonts w:eastAsia="Times New Roman" w:cs="Times New Roman"/>
          <w:sz w:val="24"/>
          <w:szCs w:val="24"/>
          <w:lang w:eastAsia="es-SV"/>
        </w:rPr>
      </w:pPr>
    </w:p>
    <w:p w:rsidR="00752E74" w:rsidRPr="00752E74" w:rsidRDefault="00752E74" w:rsidP="005814D6">
      <w:pPr>
        <w:numPr>
          <w:ilvl w:val="0"/>
          <w:numId w:val="77"/>
        </w:numPr>
        <w:tabs>
          <w:tab w:val="left" w:pos="2127"/>
        </w:tabs>
        <w:spacing w:line="360" w:lineRule="auto"/>
        <w:ind w:left="426"/>
        <w:contextualSpacing/>
        <w:jc w:val="both"/>
        <w:rPr>
          <w:rFonts w:eastAsia="Times New Roman" w:cs="Times New Roman"/>
          <w:sz w:val="24"/>
          <w:szCs w:val="24"/>
          <w:lang w:eastAsia="es-SV"/>
        </w:rPr>
      </w:pPr>
      <w:r w:rsidRPr="00752E74">
        <w:rPr>
          <w:rFonts w:eastAsia="Times New Roman" w:cs="Times New Roman"/>
          <w:sz w:val="24"/>
          <w:szCs w:val="24"/>
          <w:lang w:eastAsia="es-SV"/>
        </w:rPr>
        <w:t>Pese a no cumplir con el requisito establecido en el artículo 54 letra d) del RLAIP, se dio el trámite correspondiente con base al principio de MÁXIMA PUBLICIDAD señalado en el artículo 4 letra a. LAIP que cita: "</w:t>
      </w:r>
      <w:r w:rsidRPr="00752E74">
        <w:rPr>
          <w:rFonts w:eastAsia="Times New Roman" w:cs="Times New Roman"/>
          <w:i/>
          <w:sz w:val="24"/>
          <w:szCs w:val="24"/>
          <w:lang w:eastAsia="es-SV"/>
        </w:rPr>
        <w:t xml:space="preserve">Principios Art. 4.- En la interpretación y aplicación de esta ley deberán regir los principios siguientes: ...a. Máxima </w:t>
      </w:r>
      <w:r w:rsidRPr="00752E74">
        <w:rPr>
          <w:rFonts w:eastAsia="Times New Roman" w:cs="Times New Roman"/>
          <w:i/>
          <w:sz w:val="24"/>
          <w:szCs w:val="24"/>
          <w:lang w:eastAsia="es-SV"/>
        </w:rPr>
        <w:lastRenderedPageBreak/>
        <w:t>publicidad: la información en poder de los entes obligados es pública y su difusión irrestricta, salvo las excepciones expresamente establecidas por la ley</w:t>
      </w:r>
      <w:r w:rsidRPr="00752E74">
        <w:rPr>
          <w:rFonts w:eastAsia="Times New Roman" w:cs="Times New Roman"/>
          <w:sz w:val="24"/>
          <w:szCs w:val="24"/>
          <w:lang w:eastAsia="es-SV"/>
        </w:rPr>
        <w:t xml:space="preserve">". Así mismo es importante establecer que de acuerdo a los Lineamientos para la </w:t>
      </w:r>
    </w:p>
    <w:p w:rsidR="00752E74" w:rsidRPr="00752E74" w:rsidRDefault="00752E74" w:rsidP="00752E74">
      <w:pPr>
        <w:ind w:left="720"/>
        <w:contextualSpacing/>
        <w:rPr>
          <w:rFonts w:eastAsia="Times New Roman" w:cs="Times New Roman"/>
          <w:sz w:val="24"/>
          <w:szCs w:val="24"/>
          <w:lang w:eastAsia="es-SV"/>
        </w:rPr>
      </w:pPr>
    </w:p>
    <w:p w:rsidR="00752E74" w:rsidRPr="00752E74" w:rsidRDefault="00752E74" w:rsidP="005814D6">
      <w:pPr>
        <w:numPr>
          <w:ilvl w:val="0"/>
          <w:numId w:val="77"/>
        </w:numPr>
        <w:tabs>
          <w:tab w:val="left" w:pos="2127"/>
        </w:tabs>
        <w:spacing w:line="360" w:lineRule="auto"/>
        <w:ind w:left="426"/>
        <w:contextualSpacing/>
        <w:jc w:val="both"/>
        <w:rPr>
          <w:rFonts w:eastAsia="Times New Roman" w:cs="Times New Roman"/>
          <w:sz w:val="24"/>
          <w:szCs w:val="24"/>
          <w:lang w:eastAsia="es-SV"/>
        </w:rPr>
      </w:pPr>
      <w:r w:rsidRPr="00752E74">
        <w:rPr>
          <w:rFonts w:eastAsia="Times New Roman" w:cs="Times New Roman"/>
          <w:sz w:val="24"/>
          <w:szCs w:val="24"/>
          <w:lang w:eastAsia="es-SV"/>
        </w:rPr>
        <w:t xml:space="preserve">Recepción, Tramitación, Resolución y Notificación de Solicitudes de Acceso a la Información en su Art. 6 establece “ </w:t>
      </w:r>
      <w:r w:rsidRPr="00752E74">
        <w:rPr>
          <w:rFonts w:eastAsia="Times New Roman" w:cs="Times New Roman"/>
          <w:i/>
          <w:sz w:val="24"/>
          <w:szCs w:val="24"/>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de información no podrá oponerse a dar trámite a la solicitud alegando que debe ser presentada por medio de los formularios aprobados</w:t>
      </w:r>
    </w:p>
    <w:p w:rsidR="00752E74" w:rsidRPr="00752E74" w:rsidRDefault="00752E74" w:rsidP="00752E74">
      <w:pPr>
        <w:ind w:left="720"/>
        <w:contextualSpacing/>
        <w:rPr>
          <w:rFonts w:eastAsia="Times New Roman" w:cs="Times New Roman"/>
          <w:sz w:val="24"/>
          <w:szCs w:val="24"/>
          <w:lang w:eastAsia="es-SV"/>
        </w:rPr>
      </w:pPr>
    </w:p>
    <w:p w:rsidR="00752E74" w:rsidRPr="00752E74" w:rsidRDefault="00752E74" w:rsidP="005814D6">
      <w:pPr>
        <w:numPr>
          <w:ilvl w:val="0"/>
          <w:numId w:val="77"/>
        </w:numPr>
        <w:tabs>
          <w:tab w:val="left" w:pos="426"/>
          <w:tab w:val="left" w:pos="2127"/>
        </w:tabs>
        <w:spacing w:line="360" w:lineRule="auto"/>
        <w:ind w:left="426"/>
        <w:contextualSpacing/>
        <w:jc w:val="both"/>
        <w:rPr>
          <w:rFonts w:eastAsia="Times New Roman" w:cstheme="minorHAnsi"/>
          <w:b/>
          <w:sz w:val="24"/>
          <w:szCs w:val="24"/>
          <w:lang w:eastAsia="es-SV"/>
        </w:rPr>
      </w:pPr>
      <w:r w:rsidRPr="00752E74">
        <w:rPr>
          <w:rFonts w:eastAsia="Times New Roman" w:cstheme="minorHAnsi"/>
          <w:sz w:val="24"/>
          <w:szCs w:val="24"/>
          <w:lang w:eastAsia="es-SV"/>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752E74">
        <w:rPr>
          <w:rFonts w:eastAsia="Times New Roman" w:cstheme="minorHAnsi"/>
          <w:i/>
          <w:sz w:val="24"/>
          <w:szCs w:val="24"/>
          <w:lang w:eastAsia="es-SV"/>
        </w:rPr>
        <w:t>“El  Oficial  de  información transmitirá la solicitud a la unidad administrativa que tenga o pueda poseer la información, con objeto de que ésta la localice, verifique su clasificación y, en su caso, le comunique la manera en que se encuentra disponible</w:t>
      </w:r>
      <w:r w:rsidRPr="00752E74">
        <w:rPr>
          <w:rFonts w:eastAsia="Times New Roman" w:cstheme="minorHAnsi"/>
          <w:sz w:val="24"/>
          <w:szCs w:val="24"/>
          <w:lang w:eastAsia="es-SV"/>
        </w:rPr>
        <w:t xml:space="preserve">”. En cumplimiento de tales facultades se trasladó la petición a Gerencia de Telecomunicaciones-GT. </w:t>
      </w:r>
    </w:p>
    <w:p w:rsidR="00752E74" w:rsidRPr="00752E74" w:rsidRDefault="00752E74" w:rsidP="00752E74">
      <w:pPr>
        <w:ind w:left="426"/>
        <w:contextualSpacing/>
        <w:rPr>
          <w:rFonts w:eastAsia="Times New Roman" w:cstheme="minorHAnsi"/>
          <w:b/>
          <w:sz w:val="24"/>
          <w:szCs w:val="24"/>
          <w:lang w:eastAsia="es-SV"/>
        </w:rPr>
      </w:pPr>
    </w:p>
    <w:p w:rsidR="00752E74" w:rsidRPr="00752E74" w:rsidRDefault="00752E74" w:rsidP="005814D6">
      <w:pPr>
        <w:numPr>
          <w:ilvl w:val="0"/>
          <w:numId w:val="77"/>
        </w:numPr>
        <w:autoSpaceDE w:val="0"/>
        <w:autoSpaceDN w:val="0"/>
        <w:adjustRightInd w:val="0"/>
        <w:spacing w:after="0" w:line="360" w:lineRule="auto"/>
        <w:ind w:left="426"/>
        <w:jc w:val="both"/>
        <w:rPr>
          <w:rFonts w:eastAsia="Times New Roman" w:cstheme="minorHAnsi"/>
          <w:b/>
          <w:sz w:val="24"/>
          <w:szCs w:val="24"/>
          <w:lang w:eastAsia="es-SV"/>
        </w:rPr>
      </w:pPr>
      <w:r w:rsidRPr="00752E74">
        <w:rPr>
          <w:rFonts w:cstheme="minorHAnsi"/>
          <w:sz w:val="24"/>
          <w:szCs w:val="24"/>
        </w:rPr>
        <w:t>La Ley de Creación de la Superintendencia General de Electricidad y Telecomunicaciones- LCSIGET, en su artículo 4 dispone entre sus facultades: “</w:t>
      </w:r>
      <w:r w:rsidRPr="00752E74">
        <w:rPr>
          <w:rFonts w:cstheme="minorHAnsi"/>
          <w:i/>
          <w:sz w:val="24"/>
          <w:szCs w:val="24"/>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752E74">
        <w:rPr>
          <w:rFonts w:cstheme="minorHAnsi"/>
          <w:sz w:val="24"/>
          <w:szCs w:val="24"/>
        </w:rPr>
        <w:t xml:space="preserve">” </w:t>
      </w:r>
    </w:p>
    <w:p w:rsidR="00752E74" w:rsidRPr="00752E74" w:rsidRDefault="00752E74" w:rsidP="00752E74">
      <w:pPr>
        <w:tabs>
          <w:tab w:val="left" w:pos="2127"/>
        </w:tabs>
        <w:spacing w:line="360" w:lineRule="auto"/>
        <w:jc w:val="both"/>
        <w:rPr>
          <w:rFonts w:eastAsia="Times New Roman" w:cstheme="minorHAnsi"/>
          <w:b/>
          <w:sz w:val="24"/>
          <w:szCs w:val="24"/>
          <w:lang w:eastAsia="es-SV"/>
        </w:rPr>
      </w:pPr>
    </w:p>
    <w:p w:rsidR="00752E74" w:rsidRPr="00752E74" w:rsidRDefault="00752E74" w:rsidP="00752E74">
      <w:pPr>
        <w:tabs>
          <w:tab w:val="left" w:pos="2127"/>
        </w:tabs>
        <w:spacing w:line="360" w:lineRule="auto"/>
        <w:jc w:val="both"/>
        <w:rPr>
          <w:rFonts w:cstheme="minorHAnsi"/>
          <w:sz w:val="24"/>
          <w:szCs w:val="24"/>
        </w:rPr>
      </w:pPr>
      <w:r w:rsidRPr="00752E74">
        <w:rPr>
          <w:rFonts w:eastAsia="Times New Roman" w:cstheme="minorHAnsi"/>
          <w:b/>
          <w:sz w:val="24"/>
          <w:szCs w:val="24"/>
          <w:lang w:eastAsia="es-SV"/>
        </w:rPr>
        <w:t>RAZONAMIENTO DE RESPUESTA  A LA PETICIÓN:</w:t>
      </w:r>
    </w:p>
    <w:p w:rsidR="00752E74" w:rsidRPr="00752E74" w:rsidRDefault="00752E74" w:rsidP="005814D6">
      <w:pPr>
        <w:numPr>
          <w:ilvl w:val="0"/>
          <w:numId w:val="77"/>
        </w:numPr>
        <w:autoSpaceDE w:val="0"/>
        <w:autoSpaceDN w:val="0"/>
        <w:adjustRightInd w:val="0"/>
        <w:spacing w:after="0" w:line="360" w:lineRule="auto"/>
        <w:ind w:left="426"/>
        <w:contextualSpacing/>
        <w:jc w:val="both"/>
        <w:rPr>
          <w:rFonts w:ascii="Calibri" w:hAnsi="Calibri" w:cs="Calibri"/>
          <w:color w:val="000000"/>
          <w:sz w:val="24"/>
          <w:szCs w:val="24"/>
        </w:rPr>
      </w:pPr>
      <w:r w:rsidRPr="00752E74">
        <w:rPr>
          <w:rFonts w:ascii="Calibri" w:hAnsi="Calibri" w:cs="Calibri"/>
          <w:color w:val="000000"/>
          <w:sz w:val="24"/>
          <w:szCs w:val="24"/>
        </w:rPr>
        <w:lastRenderedPageBreak/>
        <w:t xml:space="preserve">La Gerencia de Telecomunicaciones, </w:t>
      </w:r>
      <w:r w:rsidRPr="00752E74">
        <w:rPr>
          <w:rFonts w:eastAsia="Times New Roman" w:cstheme="minorHAnsi"/>
          <w:sz w:val="24"/>
          <w:szCs w:val="24"/>
          <w:lang w:eastAsia="es-SV"/>
        </w:rPr>
        <w:t>en respuesta a la información requerida manifestó, que de acuerdo a la información solicitada por la ciudadana y en la búsqueda de la misma, manifestó que la Gerencia lleva un indicador de Líneas Telefónicas Móviles  de forma trimestral, no mensual, dicha información puede ser visualizada en el siguiente enlace:</w:t>
      </w:r>
    </w:p>
    <w:p w:rsidR="00752E74" w:rsidRPr="00752E74" w:rsidRDefault="00752E74" w:rsidP="00752E74">
      <w:pPr>
        <w:autoSpaceDE w:val="0"/>
        <w:autoSpaceDN w:val="0"/>
        <w:adjustRightInd w:val="0"/>
        <w:spacing w:after="0" w:line="360" w:lineRule="auto"/>
        <w:ind w:left="708"/>
        <w:jc w:val="both"/>
        <w:rPr>
          <w:rFonts w:ascii="Calibri" w:hAnsi="Calibri" w:cs="Calibri"/>
          <w:color w:val="000000"/>
          <w:sz w:val="24"/>
          <w:szCs w:val="24"/>
        </w:rPr>
      </w:pPr>
    </w:p>
    <w:p w:rsidR="00752E74" w:rsidRPr="00752E74" w:rsidRDefault="00C26BF2" w:rsidP="00752E74">
      <w:pPr>
        <w:autoSpaceDE w:val="0"/>
        <w:autoSpaceDN w:val="0"/>
        <w:adjustRightInd w:val="0"/>
        <w:spacing w:after="0" w:line="360" w:lineRule="auto"/>
        <w:ind w:left="708"/>
        <w:jc w:val="center"/>
        <w:rPr>
          <w:rFonts w:ascii="Calibri" w:eastAsia="Calibri" w:hAnsi="Calibri" w:cs="Times New Roman"/>
          <w:color w:val="0563C1"/>
          <w:sz w:val="24"/>
          <w:szCs w:val="24"/>
          <w:u w:val="single"/>
        </w:rPr>
      </w:pPr>
      <w:hyperlink r:id="rId80" w:history="1">
        <w:r w:rsidR="00752E74" w:rsidRPr="00752E74">
          <w:rPr>
            <w:rFonts w:ascii="Calibri" w:eastAsia="Calibri" w:hAnsi="Calibri" w:cs="Times New Roman"/>
            <w:color w:val="0000FF" w:themeColor="hyperlink"/>
            <w:sz w:val="24"/>
            <w:szCs w:val="24"/>
            <w:u w:val="single"/>
          </w:rPr>
          <w:t>https://www.siget.gob.sv/temas/telecomunicaciones/estadisticas/indicadores/</w:t>
        </w:r>
      </w:hyperlink>
    </w:p>
    <w:p w:rsidR="00752E74" w:rsidRPr="00752E74" w:rsidRDefault="00752E74" w:rsidP="00752E74">
      <w:pPr>
        <w:autoSpaceDE w:val="0"/>
        <w:autoSpaceDN w:val="0"/>
        <w:adjustRightInd w:val="0"/>
        <w:spacing w:after="0" w:line="360" w:lineRule="auto"/>
        <w:ind w:left="708"/>
        <w:jc w:val="center"/>
        <w:rPr>
          <w:rFonts w:ascii="Calibri" w:eastAsia="Calibri" w:hAnsi="Calibri" w:cs="Times New Roman"/>
          <w:color w:val="0563C1"/>
          <w:sz w:val="24"/>
          <w:szCs w:val="24"/>
          <w:u w:val="single"/>
        </w:rPr>
      </w:pPr>
    </w:p>
    <w:p w:rsidR="00752E74" w:rsidRPr="00752E74" w:rsidRDefault="00752E74" w:rsidP="00752E74">
      <w:pPr>
        <w:autoSpaceDE w:val="0"/>
        <w:autoSpaceDN w:val="0"/>
        <w:adjustRightInd w:val="0"/>
        <w:spacing w:after="0" w:line="360" w:lineRule="auto"/>
        <w:ind w:left="708"/>
        <w:jc w:val="center"/>
        <w:rPr>
          <w:rFonts w:ascii="Calibri" w:eastAsia="Calibri" w:hAnsi="Calibri" w:cs="Times New Roman"/>
          <w:color w:val="0563C1"/>
          <w:sz w:val="24"/>
          <w:szCs w:val="24"/>
          <w:u w:val="single"/>
        </w:rPr>
      </w:pPr>
      <w:r w:rsidRPr="00752E74">
        <w:rPr>
          <w:noProof/>
          <w:sz w:val="24"/>
          <w:szCs w:val="24"/>
          <w:lang w:eastAsia="es-SV"/>
        </w:rPr>
        <w:drawing>
          <wp:inline distT="0" distB="0" distL="0" distR="0" wp14:anchorId="4EE88015" wp14:editId="48867D25">
            <wp:extent cx="4665186" cy="2466975"/>
            <wp:effectExtent l="0" t="0" r="254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668488" cy="2468721"/>
                    </a:xfrm>
                    <a:prstGeom prst="rect">
                      <a:avLst/>
                    </a:prstGeom>
                  </pic:spPr>
                </pic:pic>
              </a:graphicData>
            </a:graphic>
          </wp:inline>
        </w:drawing>
      </w:r>
    </w:p>
    <w:p w:rsidR="00752E74" w:rsidRPr="00752E74" w:rsidRDefault="00752E74" w:rsidP="00752E74">
      <w:pPr>
        <w:autoSpaceDE w:val="0"/>
        <w:autoSpaceDN w:val="0"/>
        <w:adjustRightInd w:val="0"/>
        <w:spacing w:after="0" w:line="360" w:lineRule="auto"/>
        <w:ind w:left="708"/>
        <w:jc w:val="center"/>
        <w:rPr>
          <w:rFonts w:ascii="Calibri" w:eastAsia="Calibri" w:hAnsi="Calibri" w:cs="Times New Roman"/>
          <w:color w:val="0563C1"/>
          <w:sz w:val="24"/>
          <w:szCs w:val="24"/>
          <w:u w:val="single"/>
        </w:rPr>
      </w:pPr>
    </w:p>
    <w:p w:rsidR="00752E74" w:rsidRPr="00752E74" w:rsidRDefault="00752E74" w:rsidP="00752E74">
      <w:pPr>
        <w:autoSpaceDE w:val="0"/>
        <w:autoSpaceDN w:val="0"/>
        <w:adjustRightInd w:val="0"/>
        <w:spacing w:after="0" w:line="360" w:lineRule="auto"/>
        <w:ind w:left="708"/>
        <w:jc w:val="center"/>
        <w:rPr>
          <w:rFonts w:ascii="Calibri" w:eastAsia="Calibri" w:hAnsi="Calibri" w:cs="Times New Roman"/>
          <w:color w:val="0563C1"/>
          <w:sz w:val="24"/>
          <w:szCs w:val="24"/>
          <w:u w:val="single"/>
        </w:rPr>
      </w:pPr>
      <w:r w:rsidRPr="00752E74">
        <w:rPr>
          <w:noProof/>
          <w:lang w:eastAsia="es-SV"/>
        </w:rPr>
        <w:drawing>
          <wp:inline distT="0" distB="0" distL="0" distR="0" wp14:anchorId="6A7BD446" wp14:editId="2B8B677C">
            <wp:extent cx="4617560" cy="31242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620829" cy="3126411"/>
                    </a:xfrm>
                    <a:prstGeom prst="rect">
                      <a:avLst/>
                    </a:prstGeom>
                  </pic:spPr>
                </pic:pic>
              </a:graphicData>
            </a:graphic>
          </wp:inline>
        </w:drawing>
      </w:r>
    </w:p>
    <w:p w:rsidR="00752E74" w:rsidRPr="00752E74" w:rsidRDefault="00752E74" w:rsidP="005814D6">
      <w:pPr>
        <w:numPr>
          <w:ilvl w:val="0"/>
          <w:numId w:val="77"/>
        </w:numPr>
        <w:autoSpaceDE w:val="0"/>
        <w:autoSpaceDN w:val="0"/>
        <w:adjustRightInd w:val="0"/>
        <w:spacing w:after="0" w:line="360" w:lineRule="auto"/>
        <w:ind w:left="426"/>
        <w:jc w:val="both"/>
        <w:rPr>
          <w:rFonts w:ascii="Calibri" w:eastAsia="Calibri" w:hAnsi="Calibri" w:cs="Times New Roman"/>
          <w:b/>
          <w:color w:val="000000" w:themeColor="text1"/>
          <w:sz w:val="24"/>
          <w:szCs w:val="24"/>
        </w:rPr>
      </w:pPr>
      <w:r w:rsidRPr="00752E74">
        <w:rPr>
          <w:rFonts w:ascii="Calibri" w:eastAsia="Calibri" w:hAnsi="Calibri" w:cs="Times New Roman"/>
          <w:color w:val="000000" w:themeColor="text1"/>
          <w:sz w:val="24"/>
          <w:szCs w:val="24"/>
        </w:rPr>
        <w:lastRenderedPageBreak/>
        <w:t>Es importante establecer que los indicadores trimestrales del año 2017; y, del Primero y Segundo Trimestre del año 2018 del Sector de las Telecomunicaciones, aún se encuentran en proceso de creación y posteriormente de verificación, para la debida aprobación y publicación de los mismos.</w:t>
      </w:r>
    </w:p>
    <w:p w:rsidR="00752E74" w:rsidRPr="00752E74" w:rsidRDefault="00752E74" w:rsidP="00752E74">
      <w:pPr>
        <w:autoSpaceDE w:val="0"/>
        <w:autoSpaceDN w:val="0"/>
        <w:adjustRightInd w:val="0"/>
        <w:spacing w:after="0" w:line="360" w:lineRule="auto"/>
        <w:ind w:left="426"/>
        <w:jc w:val="both"/>
        <w:rPr>
          <w:rFonts w:ascii="Calibri" w:eastAsia="Calibri" w:hAnsi="Calibri" w:cs="Times New Roman"/>
          <w:b/>
          <w:color w:val="000000" w:themeColor="text1"/>
          <w:sz w:val="24"/>
          <w:szCs w:val="24"/>
        </w:rPr>
      </w:pPr>
    </w:p>
    <w:p w:rsidR="00752E74" w:rsidRPr="00752E74" w:rsidRDefault="00752E74" w:rsidP="005814D6">
      <w:pPr>
        <w:numPr>
          <w:ilvl w:val="0"/>
          <w:numId w:val="77"/>
        </w:numPr>
        <w:autoSpaceDE w:val="0"/>
        <w:autoSpaceDN w:val="0"/>
        <w:adjustRightInd w:val="0"/>
        <w:spacing w:after="0" w:line="360" w:lineRule="auto"/>
        <w:ind w:left="426"/>
        <w:contextualSpacing/>
        <w:jc w:val="both"/>
        <w:rPr>
          <w:rFonts w:cstheme="minorHAnsi"/>
          <w:b/>
          <w:sz w:val="24"/>
          <w:szCs w:val="24"/>
        </w:rPr>
      </w:pPr>
      <w:r w:rsidRPr="00752E74">
        <w:rPr>
          <w:rFonts w:cstheme="minorHAnsi"/>
          <w:sz w:val="24"/>
          <w:szCs w:val="24"/>
        </w:rPr>
        <w:t>Conforme al artículo 62 de la Ley de Acceso a la Información Pública-LAIP, en su primer inciso prevé: "</w:t>
      </w:r>
      <w:r w:rsidRPr="00752E74">
        <w:rPr>
          <w:rFonts w:cstheme="minorHAnsi"/>
          <w:i/>
          <w:sz w:val="24"/>
          <w:szCs w:val="24"/>
        </w:rPr>
        <w:t>Entrega de la Información. Art. 62: Los entes deberán entregar únicamente información que se encuentre en su poder</w:t>
      </w:r>
      <w:r w:rsidRPr="00752E74">
        <w:rPr>
          <w:rFonts w:cstheme="minorHAnsi"/>
          <w:sz w:val="24"/>
          <w:szCs w:val="24"/>
        </w:rPr>
        <w:t>" referida Ley además en su versión Explicada edición año 2012, de la Subsecretaría de Transparencia y Anticorrupción, en su página 114, dispone: "</w:t>
      </w:r>
      <w:r w:rsidRPr="00752E74">
        <w:rPr>
          <w:rFonts w:cstheme="minorHAnsi"/>
          <w:i/>
          <w:sz w:val="24"/>
          <w:szCs w:val="24"/>
        </w:rPr>
        <w:t xml:space="preserve">La obligación del ente obligado se limita a la información que resguarda, no a otra que puede tener otra institución u </w:t>
      </w:r>
      <w:r w:rsidRPr="00752E74">
        <w:rPr>
          <w:rFonts w:cstheme="minorHAnsi"/>
          <w:b/>
          <w:i/>
          <w:sz w:val="24"/>
          <w:szCs w:val="24"/>
        </w:rPr>
        <w:t>otra con la que todavía no cuenta y que el ente obligado debe preparar, buscar u obtener para satisfacer la solicitud</w:t>
      </w:r>
      <w:r w:rsidRPr="00752E74">
        <w:rPr>
          <w:rFonts w:cstheme="minorHAnsi"/>
          <w:i/>
          <w:sz w:val="24"/>
          <w:szCs w:val="24"/>
        </w:rPr>
        <w:t>..."</w:t>
      </w:r>
    </w:p>
    <w:p w:rsidR="00752E74" w:rsidRPr="00752E74" w:rsidRDefault="00752E74" w:rsidP="00752E74">
      <w:pPr>
        <w:autoSpaceDE w:val="0"/>
        <w:autoSpaceDN w:val="0"/>
        <w:adjustRightInd w:val="0"/>
        <w:spacing w:after="0" w:line="360" w:lineRule="auto"/>
        <w:ind w:left="426"/>
        <w:jc w:val="both"/>
        <w:rPr>
          <w:rFonts w:eastAsia="Times New Roman" w:cs="Times New Roman"/>
          <w:sz w:val="24"/>
          <w:szCs w:val="24"/>
          <w:lang w:eastAsia="es-SV"/>
        </w:rPr>
      </w:pPr>
    </w:p>
    <w:p w:rsidR="00752E74" w:rsidRPr="00752E74" w:rsidRDefault="00752E74" w:rsidP="005814D6">
      <w:pPr>
        <w:numPr>
          <w:ilvl w:val="0"/>
          <w:numId w:val="77"/>
        </w:numPr>
        <w:spacing w:line="360" w:lineRule="auto"/>
        <w:ind w:left="426"/>
        <w:contextualSpacing/>
        <w:jc w:val="both"/>
        <w:rPr>
          <w:rFonts w:eastAsia="Times New Roman" w:cstheme="minorHAnsi"/>
          <w:sz w:val="24"/>
          <w:szCs w:val="24"/>
          <w:lang w:eastAsia="es-SV"/>
        </w:rPr>
      </w:pPr>
      <w:r w:rsidRPr="00752E74">
        <w:rPr>
          <w:rFonts w:eastAsia="Times New Roman" w:cstheme="minorHAnsi"/>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de carácter público,  por  lo  que  es   necesario  dictar  la  resolución  de  mérito  como preceptúa el Art. 56 del mismo cuerpo regulatorio, procediendo a la entrega de lo solicitado. En cuanto a los indicadores trimestrales del Sector de las Telecomunicaciones de El salvador del año 2017; y, del Primero y Segundo Trimestre del año 2018 se establece que,</w:t>
      </w:r>
      <w:r w:rsidRPr="00752E74">
        <w:rPr>
          <w:rFonts w:eastAsia="Times New Roman" w:cstheme="minorHAnsi"/>
          <w:sz w:val="24"/>
          <w:szCs w:val="24"/>
          <w:lang w:val="es-MX" w:eastAsia="es-SV"/>
        </w:rPr>
        <w:t xml:space="preserve"> aún no existe documento alguno.</w:t>
      </w:r>
    </w:p>
    <w:p w:rsidR="00752E74" w:rsidRPr="00752E74" w:rsidRDefault="00752E74" w:rsidP="00752E74">
      <w:pPr>
        <w:spacing w:line="360" w:lineRule="auto"/>
        <w:ind w:left="720"/>
        <w:contextualSpacing/>
        <w:rPr>
          <w:rFonts w:eastAsia="Times New Roman" w:cstheme="minorHAnsi"/>
          <w:sz w:val="24"/>
          <w:szCs w:val="24"/>
          <w:lang w:eastAsia="es-SV"/>
        </w:rPr>
      </w:pPr>
    </w:p>
    <w:p w:rsidR="00752E74" w:rsidRPr="00752E74" w:rsidRDefault="00752E74" w:rsidP="00752E74">
      <w:pPr>
        <w:ind w:left="720"/>
        <w:contextualSpacing/>
        <w:rPr>
          <w:rFonts w:eastAsia="Times New Roman" w:cstheme="minorHAnsi"/>
          <w:sz w:val="24"/>
          <w:szCs w:val="24"/>
          <w:lang w:eastAsia="es-SV"/>
        </w:rPr>
      </w:pPr>
    </w:p>
    <w:p w:rsidR="00752E74" w:rsidRPr="00752E74" w:rsidRDefault="00752E74" w:rsidP="00752E74">
      <w:pPr>
        <w:autoSpaceDE w:val="0"/>
        <w:autoSpaceDN w:val="0"/>
        <w:adjustRightInd w:val="0"/>
        <w:spacing w:after="0" w:line="360" w:lineRule="auto"/>
        <w:jc w:val="both"/>
        <w:rPr>
          <w:rFonts w:cstheme="minorHAnsi"/>
          <w:sz w:val="24"/>
          <w:szCs w:val="24"/>
        </w:rPr>
      </w:pPr>
      <w:r w:rsidRPr="00752E74">
        <w:rPr>
          <w:rFonts w:cstheme="minorHAnsi"/>
          <w:b/>
          <w:bCs/>
          <w:sz w:val="24"/>
          <w:szCs w:val="24"/>
        </w:rPr>
        <w:t xml:space="preserve">POR TANTO: </w:t>
      </w:r>
      <w:r w:rsidRPr="00752E74">
        <w:rPr>
          <w:rFonts w:cstheme="minorHAnsi"/>
          <w:bCs/>
          <w:sz w:val="24"/>
          <w:szCs w:val="24"/>
        </w:rPr>
        <w:t xml:space="preserve">Ésta oficina en nombre de la Superintendencia General de Electricidad y Telecomunicaciones fundamentadas en los Arts. 62 y 72 letras c., de la LAIP, </w:t>
      </w:r>
      <w:r w:rsidRPr="00752E74">
        <w:rPr>
          <w:rFonts w:cstheme="minorHAnsi"/>
          <w:b/>
          <w:bCs/>
          <w:sz w:val="24"/>
          <w:szCs w:val="24"/>
        </w:rPr>
        <w:t>RESUELVE</w:t>
      </w:r>
      <w:r w:rsidRPr="00752E74">
        <w:rPr>
          <w:rFonts w:cstheme="minorHAnsi"/>
          <w:sz w:val="24"/>
          <w:szCs w:val="24"/>
        </w:rPr>
        <w:t>:</w:t>
      </w:r>
    </w:p>
    <w:p w:rsidR="00752E74" w:rsidRPr="00752E74" w:rsidRDefault="00752E74" w:rsidP="00752E74">
      <w:pPr>
        <w:autoSpaceDE w:val="0"/>
        <w:autoSpaceDN w:val="0"/>
        <w:adjustRightInd w:val="0"/>
        <w:spacing w:after="0" w:line="360" w:lineRule="auto"/>
        <w:jc w:val="both"/>
        <w:rPr>
          <w:rFonts w:cstheme="minorHAnsi"/>
          <w:sz w:val="24"/>
          <w:szCs w:val="24"/>
        </w:rPr>
      </w:pPr>
    </w:p>
    <w:p w:rsidR="00752E74" w:rsidRPr="00752E74" w:rsidRDefault="00752E74" w:rsidP="005814D6">
      <w:pPr>
        <w:numPr>
          <w:ilvl w:val="0"/>
          <w:numId w:val="78"/>
        </w:numPr>
        <w:spacing w:line="360" w:lineRule="auto"/>
        <w:ind w:left="709"/>
        <w:contextualSpacing/>
        <w:jc w:val="both"/>
        <w:rPr>
          <w:rFonts w:ascii="Calibri" w:eastAsia="Times New Roman" w:hAnsi="Calibri" w:cs="Times New Roman"/>
          <w:sz w:val="24"/>
          <w:szCs w:val="24"/>
          <w:lang w:eastAsia="es-SV"/>
        </w:rPr>
      </w:pPr>
      <w:r w:rsidRPr="00752E74">
        <w:rPr>
          <w:rFonts w:ascii="Calibri" w:eastAsia="Times New Roman" w:hAnsi="Calibri" w:cs="Times New Roman"/>
          <w:sz w:val="24"/>
          <w:szCs w:val="24"/>
          <w:lang w:eastAsia="es-SV"/>
        </w:rPr>
        <w:t xml:space="preserve">Declarase procedente la solicitud de información de la ciudadana </w:t>
      </w:r>
      <w:r w:rsidR="007E750E">
        <w:rPr>
          <w:rFonts w:eastAsia="Times New Roman" w:cstheme="minorHAnsi"/>
          <w:b/>
          <w:sz w:val="24"/>
          <w:szCs w:val="24"/>
          <w:lang w:eastAsia="es-SV"/>
        </w:rPr>
        <w:t>XXXXXXXXX</w:t>
      </w:r>
      <w:r w:rsidRPr="00752E74">
        <w:rPr>
          <w:rFonts w:ascii="Calibri" w:eastAsia="Times New Roman" w:hAnsi="Calibri" w:cs="Times New Roman"/>
          <w:sz w:val="24"/>
          <w:szCs w:val="24"/>
          <w:lang w:val="es-ES" w:eastAsia="es-SV"/>
        </w:rPr>
        <w:t>, según lo manifestado en el considerando VI.</w:t>
      </w:r>
    </w:p>
    <w:p w:rsidR="00752E74" w:rsidRPr="00752E74" w:rsidRDefault="00752E74" w:rsidP="005814D6">
      <w:pPr>
        <w:numPr>
          <w:ilvl w:val="0"/>
          <w:numId w:val="78"/>
        </w:numPr>
        <w:spacing w:line="360" w:lineRule="auto"/>
        <w:ind w:left="709"/>
        <w:contextualSpacing/>
        <w:jc w:val="both"/>
        <w:rPr>
          <w:rFonts w:ascii="Calibri" w:eastAsia="Times New Roman" w:hAnsi="Calibri" w:cs="Times New Roman"/>
          <w:sz w:val="24"/>
          <w:szCs w:val="24"/>
          <w:lang w:eastAsia="es-SV"/>
        </w:rPr>
      </w:pPr>
      <w:r w:rsidRPr="00752E74">
        <w:rPr>
          <w:rFonts w:ascii="Calibri" w:eastAsia="Times New Roman" w:hAnsi="Calibri" w:cs="Times New Roman"/>
          <w:sz w:val="24"/>
          <w:szCs w:val="24"/>
          <w:lang w:val="es-ES" w:eastAsia="es-SV"/>
        </w:rPr>
        <w:lastRenderedPageBreak/>
        <w:t xml:space="preserve">Declárese improcedente la solicitud de información de la ciudadana </w:t>
      </w:r>
      <w:r w:rsidR="007E750E">
        <w:rPr>
          <w:rFonts w:ascii="Calibri" w:eastAsia="Times New Roman" w:hAnsi="Calibri" w:cs="Times New Roman"/>
          <w:b/>
          <w:sz w:val="24"/>
          <w:szCs w:val="24"/>
          <w:lang w:eastAsia="es-SV"/>
        </w:rPr>
        <w:t>XXXXXXXXXX</w:t>
      </w:r>
      <w:r w:rsidRPr="00752E74">
        <w:rPr>
          <w:rFonts w:ascii="Calibri" w:eastAsia="Times New Roman" w:hAnsi="Calibri" w:cs="Times New Roman"/>
          <w:b/>
          <w:sz w:val="24"/>
          <w:szCs w:val="24"/>
          <w:lang w:eastAsia="es-SV"/>
        </w:rPr>
        <w:t xml:space="preserve">, </w:t>
      </w:r>
      <w:r w:rsidRPr="00752E74">
        <w:rPr>
          <w:rFonts w:ascii="Calibri" w:eastAsia="Times New Roman" w:hAnsi="Calibri" w:cs="Times New Roman"/>
          <w:sz w:val="24"/>
          <w:szCs w:val="24"/>
          <w:lang w:eastAsia="es-SV"/>
        </w:rPr>
        <w:t>según lo manifestado en el considerando VII.</w:t>
      </w:r>
      <w:r w:rsidR="007E750E" w:rsidRPr="00752E74">
        <w:rPr>
          <w:rFonts w:ascii="Calibri" w:eastAsia="Times New Roman" w:hAnsi="Calibri" w:cs="Times New Roman"/>
          <w:sz w:val="24"/>
          <w:szCs w:val="24"/>
          <w:lang w:eastAsia="es-SV"/>
        </w:rPr>
        <w:t xml:space="preserve"> </w:t>
      </w:r>
    </w:p>
    <w:p w:rsidR="00752E74" w:rsidRPr="00752E74" w:rsidRDefault="00752E74" w:rsidP="005814D6">
      <w:pPr>
        <w:numPr>
          <w:ilvl w:val="0"/>
          <w:numId w:val="78"/>
        </w:numPr>
        <w:spacing w:line="360" w:lineRule="auto"/>
        <w:ind w:left="709"/>
        <w:contextualSpacing/>
        <w:jc w:val="both"/>
        <w:rPr>
          <w:rFonts w:eastAsia="Times New Roman" w:cs="Times New Roman"/>
          <w:sz w:val="24"/>
          <w:szCs w:val="24"/>
          <w:lang w:eastAsia="es-SV"/>
        </w:rPr>
      </w:pPr>
      <w:r w:rsidRPr="00752E74">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752E74" w:rsidRPr="00752E74" w:rsidRDefault="00752E74" w:rsidP="005814D6">
      <w:pPr>
        <w:numPr>
          <w:ilvl w:val="0"/>
          <w:numId w:val="78"/>
        </w:numPr>
        <w:spacing w:line="360" w:lineRule="auto"/>
        <w:ind w:left="709"/>
        <w:contextualSpacing/>
        <w:jc w:val="both"/>
        <w:rPr>
          <w:rFonts w:eastAsia="Times New Roman" w:cs="Times New Roman"/>
          <w:b/>
          <w:sz w:val="24"/>
          <w:szCs w:val="24"/>
          <w:lang w:eastAsia="es-SV"/>
        </w:rPr>
      </w:pPr>
      <w:r w:rsidRPr="00752E74">
        <w:rPr>
          <w:rFonts w:eastAsia="Times New Roman" w:cs="Times New Roman"/>
          <w:sz w:val="24"/>
          <w:szCs w:val="24"/>
          <w:lang w:eastAsia="es-SV"/>
        </w:rPr>
        <w:t>Notifíquese,</w:t>
      </w:r>
      <w:r w:rsidRPr="00752E74">
        <w:rPr>
          <w:rFonts w:eastAsia="Times New Roman" w:cs="Times New Roman"/>
          <w:b/>
          <w:sz w:val="24"/>
          <w:szCs w:val="24"/>
          <w:lang w:eastAsia="es-SV"/>
        </w:rPr>
        <w:t xml:space="preserve"> </w:t>
      </w:r>
    </w:p>
    <w:p w:rsidR="00752E74" w:rsidRPr="00752E74" w:rsidRDefault="00752E74" w:rsidP="005814D6">
      <w:pPr>
        <w:numPr>
          <w:ilvl w:val="0"/>
          <w:numId w:val="78"/>
        </w:numPr>
        <w:autoSpaceDE w:val="0"/>
        <w:autoSpaceDN w:val="0"/>
        <w:adjustRightInd w:val="0"/>
        <w:spacing w:after="0" w:line="360" w:lineRule="auto"/>
        <w:ind w:left="709"/>
        <w:contextualSpacing/>
        <w:jc w:val="both"/>
        <w:rPr>
          <w:rFonts w:cstheme="minorHAnsi"/>
          <w:sz w:val="24"/>
          <w:szCs w:val="24"/>
        </w:rPr>
      </w:pPr>
      <w:r w:rsidRPr="00752E74">
        <w:rPr>
          <w:rFonts w:eastAsia="Times New Roman" w:cs="Times New Roman"/>
          <w:sz w:val="24"/>
          <w:szCs w:val="24"/>
          <w:lang w:eastAsia="es-SV"/>
        </w:rPr>
        <w:t xml:space="preserve">Archívese. </w:t>
      </w:r>
      <w:r w:rsidRPr="00752E74">
        <w:rPr>
          <w:rFonts w:cstheme="minorHAnsi"/>
          <w:sz w:val="24"/>
          <w:szCs w:val="24"/>
        </w:rPr>
        <w:t xml:space="preserve">  </w:t>
      </w:r>
    </w:p>
    <w:p w:rsidR="00752E74" w:rsidRPr="00752E74" w:rsidRDefault="00752E74" w:rsidP="00752E74">
      <w:pPr>
        <w:tabs>
          <w:tab w:val="left" w:pos="2127"/>
        </w:tabs>
        <w:autoSpaceDE w:val="0"/>
        <w:autoSpaceDN w:val="0"/>
        <w:adjustRightInd w:val="0"/>
        <w:spacing w:after="0" w:line="360" w:lineRule="auto"/>
        <w:ind w:left="993"/>
        <w:contextualSpacing/>
        <w:jc w:val="both"/>
        <w:rPr>
          <w:rFonts w:cstheme="minorHAnsi"/>
          <w:sz w:val="24"/>
          <w:szCs w:val="24"/>
        </w:rPr>
      </w:pPr>
    </w:p>
    <w:p w:rsidR="00752E74" w:rsidRPr="00752E74" w:rsidRDefault="007E750E" w:rsidP="00752E74">
      <w:pPr>
        <w:spacing w:after="0" w:line="240" w:lineRule="auto"/>
        <w:jc w:val="center"/>
        <w:rPr>
          <w:rFonts w:eastAsia="Times New Roman" w:cstheme="minorHAnsi"/>
          <w:b/>
          <w:color w:val="FF0000"/>
          <w:sz w:val="24"/>
          <w:szCs w:val="24"/>
          <w:lang w:eastAsia="es-SV"/>
        </w:rPr>
      </w:pPr>
      <w:r>
        <w:rPr>
          <w:rFonts w:eastAsia="Times New Roman" w:cstheme="minorHAnsi"/>
          <w:b/>
          <w:sz w:val="24"/>
          <w:szCs w:val="24"/>
          <w:lang w:eastAsia="es-SV"/>
        </w:rPr>
        <w:t>XXXXXXXXXX</w:t>
      </w:r>
    </w:p>
    <w:p w:rsidR="00752E74" w:rsidRPr="00752E74" w:rsidRDefault="00752E74" w:rsidP="00752E74">
      <w:pPr>
        <w:spacing w:after="0" w:line="240" w:lineRule="auto"/>
        <w:jc w:val="center"/>
        <w:rPr>
          <w:rFonts w:eastAsia="Times New Roman" w:cstheme="minorHAnsi"/>
          <w:sz w:val="24"/>
          <w:szCs w:val="24"/>
          <w:lang w:eastAsia="es-SV"/>
        </w:rPr>
      </w:pPr>
      <w:r w:rsidRPr="00752E74">
        <w:rPr>
          <w:rFonts w:eastAsia="Times New Roman" w:cstheme="minorHAnsi"/>
          <w:sz w:val="24"/>
          <w:szCs w:val="24"/>
          <w:lang w:eastAsia="es-SV"/>
        </w:rPr>
        <w:t>Oficial de Información Institucional</w:t>
      </w:r>
    </w:p>
    <w:p w:rsidR="00752E74" w:rsidRPr="00752E74" w:rsidRDefault="00752E74" w:rsidP="00752E74">
      <w:pPr>
        <w:spacing w:after="0" w:line="240" w:lineRule="auto"/>
        <w:jc w:val="center"/>
        <w:rPr>
          <w:rFonts w:eastAsia="Times New Roman" w:cstheme="minorHAnsi"/>
          <w:sz w:val="24"/>
          <w:szCs w:val="24"/>
          <w:lang w:eastAsia="es-SV"/>
        </w:rPr>
      </w:pPr>
    </w:p>
    <w:p w:rsidR="00752E74" w:rsidRPr="00A540D2" w:rsidRDefault="00752E74" w:rsidP="00A540D2">
      <w:pPr>
        <w:spacing w:after="0" w:line="240" w:lineRule="auto"/>
        <w:jc w:val="center"/>
        <w:rPr>
          <w:rFonts w:eastAsia="Times New Roman" w:cstheme="minorHAnsi"/>
          <w:sz w:val="23"/>
          <w:szCs w:val="23"/>
          <w:lang w:eastAsia="es-SV"/>
        </w:rPr>
      </w:pPr>
    </w:p>
    <w:p w:rsidR="00C90DFC" w:rsidRDefault="00C90DFC" w:rsidP="00CF6D9E"/>
    <w:p w:rsidR="007E750E" w:rsidRDefault="007E750E" w:rsidP="00CF6D9E"/>
    <w:p w:rsidR="007E750E" w:rsidRDefault="007E750E" w:rsidP="00CF6D9E"/>
    <w:p w:rsidR="007E750E" w:rsidRDefault="007E750E" w:rsidP="00CF6D9E"/>
    <w:p w:rsidR="007E750E" w:rsidRDefault="007E750E" w:rsidP="00CF6D9E"/>
    <w:p w:rsidR="007E750E" w:rsidRDefault="007E750E" w:rsidP="00CF6D9E"/>
    <w:p w:rsidR="007E750E" w:rsidRDefault="007E750E" w:rsidP="00CF6D9E"/>
    <w:p w:rsidR="007E750E" w:rsidRDefault="007E750E" w:rsidP="00CF6D9E"/>
    <w:p w:rsidR="007E750E" w:rsidRDefault="007E750E" w:rsidP="00CF6D9E"/>
    <w:p w:rsidR="007E750E" w:rsidRDefault="007E750E" w:rsidP="00CF6D9E"/>
    <w:p w:rsidR="007E750E" w:rsidRDefault="007E750E" w:rsidP="00CF6D9E"/>
    <w:p w:rsidR="007E750E" w:rsidRDefault="007E750E" w:rsidP="00CF6D9E"/>
    <w:p w:rsidR="007E750E" w:rsidRDefault="007E750E" w:rsidP="00CF6D9E"/>
    <w:p w:rsidR="007E750E" w:rsidRDefault="007E750E" w:rsidP="00CF6D9E"/>
    <w:p w:rsidR="007E750E" w:rsidRDefault="007E750E" w:rsidP="00CF6D9E"/>
    <w:p w:rsidR="007E750E" w:rsidRDefault="007E750E" w:rsidP="00CF6D9E"/>
    <w:p w:rsidR="007E750E" w:rsidRPr="007E750E" w:rsidRDefault="007E750E" w:rsidP="007E750E">
      <w:pPr>
        <w:tabs>
          <w:tab w:val="left" w:pos="3181"/>
        </w:tabs>
        <w:spacing w:after="0" w:line="360" w:lineRule="auto"/>
        <w:jc w:val="both"/>
        <w:rPr>
          <w:rFonts w:ascii="Calibri" w:eastAsia="Times New Roman" w:hAnsi="Calibri" w:cs="Calibri"/>
          <w:b/>
          <w:bCs/>
          <w:spacing w:val="-1"/>
          <w:lang w:eastAsia="es-SV"/>
        </w:rPr>
      </w:pPr>
      <w:r w:rsidRPr="007E750E">
        <w:rPr>
          <w:rFonts w:ascii="Calibri" w:eastAsia="Times New Roman" w:hAnsi="Calibri" w:cs="Calibri"/>
          <w:b/>
          <w:bCs/>
          <w:spacing w:val="-1"/>
          <w:lang w:eastAsia="es-SV"/>
        </w:rPr>
        <w:lastRenderedPageBreak/>
        <w:t xml:space="preserve">SIPT N° 120-2018 </w:t>
      </w:r>
    </w:p>
    <w:p w:rsidR="007E750E" w:rsidRPr="007E750E" w:rsidRDefault="007E750E" w:rsidP="007E750E">
      <w:pPr>
        <w:tabs>
          <w:tab w:val="left" w:pos="3181"/>
        </w:tabs>
        <w:spacing w:after="0" w:line="360" w:lineRule="auto"/>
        <w:jc w:val="both"/>
        <w:rPr>
          <w:rFonts w:ascii="Calibri" w:eastAsia="Times New Roman" w:hAnsi="Calibri" w:cstheme="minorHAnsi"/>
          <w:b/>
          <w:bCs/>
          <w:spacing w:val="-1"/>
          <w:lang w:eastAsia="es-SV"/>
        </w:rPr>
      </w:pPr>
      <w:r w:rsidRPr="007E750E">
        <w:rPr>
          <w:rFonts w:ascii="Calibri" w:eastAsia="Times New Roman" w:hAnsi="Calibri" w:cs="Calibri"/>
          <w:bCs/>
          <w:strike/>
          <w:spacing w:val="-1"/>
          <w:lang w:eastAsia="es-SV"/>
        </w:rPr>
        <w:t xml:space="preserve"> </w:t>
      </w:r>
    </w:p>
    <w:p w:rsidR="007E750E" w:rsidRPr="007E750E" w:rsidRDefault="007E750E" w:rsidP="007E750E">
      <w:pPr>
        <w:spacing w:line="360" w:lineRule="auto"/>
        <w:jc w:val="both"/>
        <w:rPr>
          <w:rFonts w:ascii="Calibri" w:eastAsia="Times New Roman" w:hAnsi="Calibri" w:cs="Calibri"/>
          <w:lang w:eastAsia="es-SV"/>
        </w:rPr>
      </w:pPr>
      <w:r w:rsidRPr="007E750E">
        <w:rPr>
          <w:rFonts w:ascii="Calibri" w:eastAsia="Times New Roman" w:hAnsi="Calibri" w:cstheme="minorHAnsi"/>
          <w:b/>
          <w:lang w:eastAsia="es-SV"/>
        </w:rPr>
        <w:t xml:space="preserve">SUPERINTENDENCIA GENERAL DE ELECTRICIDAD Y TELECOMUNICACIONES-SIGET, UNIDAD DE ACCESO A LA INFORMACIÓN Y TRANSPARENCIA-UAIT, </w:t>
      </w:r>
      <w:r w:rsidRPr="007E750E">
        <w:rPr>
          <w:rFonts w:ascii="Calibri" w:eastAsia="Times New Roman" w:hAnsi="Calibri" w:cstheme="minorHAnsi"/>
          <w:lang w:eastAsia="es-SV"/>
        </w:rPr>
        <w:t>a las catorce horas con veinte minutos del día seis de julio de dos mil dieciocho.</w:t>
      </w:r>
    </w:p>
    <w:p w:rsidR="007E750E" w:rsidRPr="007E750E" w:rsidRDefault="007E750E" w:rsidP="007E750E">
      <w:pPr>
        <w:autoSpaceDE w:val="0"/>
        <w:autoSpaceDN w:val="0"/>
        <w:adjustRightInd w:val="0"/>
        <w:spacing w:after="0" w:line="360" w:lineRule="auto"/>
        <w:jc w:val="both"/>
        <w:rPr>
          <w:rFonts w:eastAsia="Times New Roman" w:cstheme="minorHAnsi"/>
          <w:b/>
          <w:i/>
          <w:sz w:val="23"/>
          <w:szCs w:val="23"/>
          <w:lang w:eastAsia="es-SV"/>
        </w:rPr>
      </w:pPr>
      <w:r w:rsidRPr="007E750E">
        <w:rPr>
          <w:rFonts w:eastAsia="Times New Roman" w:cstheme="minorHAnsi"/>
          <w:sz w:val="23"/>
          <w:szCs w:val="23"/>
          <w:lang w:eastAsia="es-SV"/>
        </w:rPr>
        <w:t xml:space="preserve">A sus antecedentes la solicitud interpuesta mediante llamada telefónica realizada a la Oficina de la Unidad de Acceso a la Información y Transparencia, a las once horas con veinticuatro minutos del día veintiséis de junio del presente año, por el ciudadano </w:t>
      </w:r>
      <w:r>
        <w:rPr>
          <w:rFonts w:eastAsia="Times New Roman" w:cstheme="minorHAnsi"/>
          <w:b/>
          <w:sz w:val="23"/>
          <w:szCs w:val="23"/>
          <w:lang w:eastAsia="es-SV"/>
        </w:rPr>
        <w:t>XXXXXXXXXX</w:t>
      </w:r>
      <w:r w:rsidRPr="007E750E">
        <w:rPr>
          <w:rFonts w:eastAsia="Times New Roman" w:cstheme="minorHAnsi"/>
          <w:b/>
          <w:sz w:val="23"/>
          <w:szCs w:val="23"/>
          <w:lang w:eastAsia="es-SV"/>
        </w:rPr>
        <w:t xml:space="preserve">, </w:t>
      </w:r>
      <w:r w:rsidRPr="007E750E">
        <w:rPr>
          <w:rFonts w:eastAsia="Times New Roman" w:cstheme="minorHAnsi"/>
          <w:sz w:val="23"/>
          <w:szCs w:val="23"/>
          <w:lang w:eastAsia="es-SV"/>
        </w:rPr>
        <w:t>en la que literalmente solicitó:</w:t>
      </w:r>
      <w:r w:rsidRPr="007E750E">
        <w:rPr>
          <w:rFonts w:eastAsia="Times New Roman" w:cstheme="minorHAnsi"/>
          <w:b/>
          <w:i/>
          <w:sz w:val="23"/>
          <w:szCs w:val="23"/>
          <w:lang w:eastAsia="es-SV"/>
        </w:rPr>
        <w:t xml:space="preserve"> “¿Qué requisitos debe cumplir una empresa para realizar una acometida subterránea? ¿Qué proceso se debe seguir para que una empresa realice una acometida subterránea?”</w:t>
      </w:r>
    </w:p>
    <w:p w:rsidR="007E750E" w:rsidRPr="007E750E" w:rsidRDefault="007E750E" w:rsidP="007E750E">
      <w:pPr>
        <w:autoSpaceDE w:val="0"/>
        <w:autoSpaceDN w:val="0"/>
        <w:adjustRightInd w:val="0"/>
        <w:spacing w:after="0" w:line="360" w:lineRule="auto"/>
        <w:jc w:val="both"/>
        <w:rPr>
          <w:rFonts w:eastAsia="Times New Roman" w:cstheme="minorHAnsi"/>
          <w:b/>
          <w:lang w:eastAsia="es-SV"/>
        </w:rPr>
      </w:pPr>
    </w:p>
    <w:p w:rsidR="007E750E" w:rsidRPr="007E750E" w:rsidRDefault="007E750E" w:rsidP="007E750E">
      <w:pPr>
        <w:tabs>
          <w:tab w:val="left" w:pos="2127"/>
        </w:tabs>
        <w:spacing w:after="0" w:line="360" w:lineRule="auto"/>
        <w:jc w:val="both"/>
        <w:rPr>
          <w:rFonts w:eastAsia="Times New Roman" w:cstheme="minorHAnsi"/>
          <w:b/>
          <w:lang w:eastAsia="es-SV"/>
        </w:rPr>
      </w:pPr>
      <w:r w:rsidRPr="007E750E">
        <w:rPr>
          <w:rFonts w:eastAsia="Times New Roman" w:cstheme="minorHAnsi"/>
          <w:b/>
          <w:lang w:eastAsia="es-SV"/>
        </w:rPr>
        <w:t>Ésta unidad sobre la solicitud hace las consideraciones siguientes:</w:t>
      </w:r>
    </w:p>
    <w:p w:rsidR="007E750E" w:rsidRPr="007E750E" w:rsidRDefault="007E750E" w:rsidP="007E750E">
      <w:pPr>
        <w:tabs>
          <w:tab w:val="left" w:pos="2127"/>
        </w:tabs>
        <w:spacing w:after="0" w:line="360" w:lineRule="auto"/>
        <w:jc w:val="both"/>
        <w:rPr>
          <w:rFonts w:eastAsia="Times New Roman" w:cstheme="minorHAnsi"/>
          <w:b/>
          <w:lang w:eastAsia="es-SV"/>
        </w:rPr>
      </w:pPr>
    </w:p>
    <w:p w:rsidR="007E750E" w:rsidRPr="007E750E" w:rsidRDefault="007E750E" w:rsidP="005814D6">
      <w:pPr>
        <w:numPr>
          <w:ilvl w:val="0"/>
          <w:numId w:val="80"/>
        </w:numPr>
        <w:tabs>
          <w:tab w:val="left" w:pos="2127"/>
        </w:tabs>
        <w:spacing w:line="360" w:lineRule="auto"/>
        <w:ind w:left="426"/>
        <w:contextualSpacing/>
        <w:jc w:val="both"/>
        <w:rPr>
          <w:rFonts w:eastAsia="Times New Roman" w:cs="Times New Roman"/>
          <w:lang w:eastAsia="es-SV"/>
        </w:rPr>
      </w:pPr>
      <w:r w:rsidRPr="007E750E">
        <w:rPr>
          <w:rFonts w:eastAsia="Times New Roman" w:cs="Times New Roman"/>
          <w:lang w:eastAsia="es-SV"/>
        </w:rPr>
        <w:t xml:space="preserve">Que la solicitud fue presentada en la fecha citada, clasificada con el código </w:t>
      </w:r>
      <w:r w:rsidRPr="007E750E">
        <w:rPr>
          <w:rFonts w:eastAsia="Times New Roman" w:cs="Times New Roman"/>
          <w:bCs/>
          <w:lang w:eastAsia="es-SV"/>
        </w:rPr>
        <w:t>SIPT N° 120-2018</w:t>
      </w:r>
      <w:r w:rsidRPr="007E750E">
        <w:rPr>
          <w:rFonts w:eastAsia="Times New Roman" w:cs="Times New Roman"/>
          <w:b/>
          <w:bCs/>
          <w:lang w:eastAsia="es-SV"/>
        </w:rPr>
        <w:t>,</w:t>
      </w:r>
      <w:r w:rsidRPr="007E750E">
        <w:rPr>
          <w:rFonts w:eastAsia="Times New Roman" w:cs="Times New Roman"/>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7E750E" w:rsidRPr="007E750E" w:rsidRDefault="007E750E" w:rsidP="007E750E">
      <w:pPr>
        <w:tabs>
          <w:tab w:val="left" w:pos="2127"/>
        </w:tabs>
        <w:spacing w:line="360" w:lineRule="auto"/>
        <w:ind w:left="426"/>
        <w:contextualSpacing/>
        <w:jc w:val="both"/>
        <w:rPr>
          <w:rFonts w:eastAsia="Times New Roman" w:cs="Times New Roman"/>
          <w:lang w:eastAsia="es-SV"/>
        </w:rPr>
      </w:pPr>
    </w:p>
    <w:p w:rsidR="007E750E" w:rsidRPr="007E750E" w:rsidRDefault="007E750E" w:rsidP="005814D6">
      <w:pPr>
        <w:numPr>
          <w:ilvl w:val="0"/>
          <w:numId w:val="80"/>
        </w:numPr>
        <w:tabs>
          <w:tab w:val="left" w:pos="2127"/>
        </w:tabs>
        <w:spacing w:line="360" w:lineRule="auto"/>
        <w:ind w:left="426"/>
        <w:contextualSpacing/>
        <w:jc w:val="both"/>
        <w:rPr>
          <w:rFonts w:eastAsia="Times New Roman" w:cs="Times New Roman"/>
          <w:lang w:eastAsia="es-SV"/>
        </w:rPr>
      </w:pPr>
      <w:r w:rsidRPr="007E750E">
        <w:rPr>
          <w:rFonts w:eastAsia="Times New Roman" w:cs="Times New Roman"/>
          <w:lang w:eastAsia="es-SV"/>
        </w:rPr>
        <w:t xml:space="preserve">Mediante correo de las quince horas con cincuenta y nueve minutos del día veintiséis de junio de dos mil dieciocho, se previno al ciudadano, en relación a la falta de Documento Único de Identidad y firma en la solicitud de información, de acuerdo al Art. 66 de la LAIP y 54 literal d) de la LAIP. </w:t>
      </w:r>
      <w:r w:rsidRPr="007E750E">
        <w:rPr>
          <w:rFonts w:ascii="Calibri" w:eastAsia="Times New Roman" w:hAnsi="Calibri" w:cstheme="minorHAnsi"/>
          <w:sz w:val="24"/>
          <w:szCs w:val="24"/>
          <w:lang w:eastAsia="es-SV"/>
        </w:rPr>
        <w:t>Prevención que fue subsanada por el ciudadano, al remitir lo requerido mediante correo electrónico de las diecisiete horas con ocho minutos, del día veintiséis de junio de dos mil dieciocho. Por lo que se le dio el trámite respectivo.</w:t>
      </w:r>
    </w:p>
    <w:p w:rsidR="007E750E" w:rsidRPr="007E750E" w:rsidRDefault="007E750E" w:rsidP="007E750E">
      <w:pPr>
        <w:ind w:left="720"/>
        <w:contextualSpacing/>
        <w:rPr>
          <w:rFonts w:eastAsia="Times New Roman" w:cs="Times New Roman"/>
          <w:lang w:eastAsia="es-SV"/>
        </w:rPr>
      </w:pPr>
    </w:p>
    <w:p w:rsidR="007E750E" w:rsidRPr="007E750E" w:rsidRDefault="007E750E" w:rsidP="005814D6">
      <w:pPr>
        <w:numPr>
          <w:ilvl w:val="0"/>
          <w:numId w:val="80"/>
        </w:numPr>
        <w:tabs>
          <w:tab w:val="left" w:pos="426"/>
          <w:tab w:val="left" w:pos="2127"/>
        </w:tabs>
        <w:spacing w:line="360" w:lineRule="auto"/>
        <w:ind w:left="426"/>
        <w:contextualSpacing/>
        <w:jc w:val="both"/>
        <w:rPr>
          <w:rFonts w:eastAsia="Times New Roman" w:cstheme="minorHAnsi"/>
          <w:b/>
          <w:lang w:eastAsia="es-SV"/>
        </w:rPr>
      </w:pPr>
      <w:r w:rsidRPr="007E750E">
        <w:rPr>
          <w:rFonts w:eastAsia="Times New Roman" w:cstheme="minorHAnsi"/>
          <w:lang w:eastAsia="es-SV"/>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7E750E">
        <w:rPr>
          <w:rFonts w:eastAsia="Times New Roman" w:cstheme="minorHAnsi"/>
          <w:i/>
          <w:lang w:eastAsia="es-SV"/>
        </w:rPr>
        <w:t xml:space="preserve">“El  Oficial  de  información transmitirá la solicitud a la unidad administrativa que tenga o pueda poseer la información, con objeto de </w:t>
      </w:r>
      <w:r w:rsidRPr="007E750E">
        <w:rPr>
          <w:rFonts w:eastAsia="Times New Roman" w:cstheme="minorHAnsi"/>
          <w:i/>
          <w:lang w:eastAsia="es-SV"/>
        </w:rPr>
        <w:lastRenderedPageBreak/>
        <w:t>que ésta la localice, verifique su clasificación y, en su caso, le comunique la manera en que se encuentra disponible</w:t>
      </w:r>
      <w:r w:rsidRPr="007E750E">
        <w:rPr>
          <w:rFonts w:eastAsia="Times New Roman" w:cstheme="minorHAnsi"/>
          <w:lang w:eastAsia="es-SV"/>
        </w:rPr>
        <w:t xml:space="preserve">”. En cumplimiento de tales facultades se trasladó la petición a Gerencia de Electricidad-GE. </w:t>
      </w:r>
    </w:p>
    <w:p w:rsidR="007E750E" w:rsidRPr="007E750E" w:rsidRDefault="007E750E" w:rsidP="007E750E">
      <w:pPr>
        <w:ind w:left="426"/>
        <w:contextualSpacing/>
        <w:rPr>
          <w:rFonts w:eastAsia="Times New Roman" w:cstheme="minorHAnsi"/>
          <w:b/>
          <w:lang w:eastAsia="es-SV"/>
        </w:rPr>
      </w:pPr>
    </w:p>
    <w:p w:rsidR="007E750E" w:rsidRPr="007E750E" w:rsidRDefault="007E750E" w:rsidP="005814D6">
      <w:pPr>
        <w:numPr>
          <w:ilvl w:val="0"/>
          <w:numId w:val="80"/>
        </w:numPr>
        <w:autoSpaceDE w:val="0"/>
        <w:autoSpaceDN w:val="0"/>
        <w:adjustRightInd w:val="0"/>
        <w:spacing w:after="0" w:line="360" w:lineRule="auto"/>
        <w:ind w:left="426"/>
        <w:jc w:val="both"/>
        <w:rPr>
          <w:rFonts w:eastAsia="Times New Roman" w:cstheme="minorHAnsi"/>
          <w:b/>
          <w:lang w:eastAsia="es-SV"/>
        </w:rPr>
      </w:pPr>
      <w:r w:rsidRPr="007E750E">
        <w:rPr>
          <w:rFonts w:cstheme="minorHAnsi"/>
        </w:rPr>
        <w:t>La Ley de Creación de la Superintendencia General de Electricidad y Telecomunicaciones- LCSIGET, en su artículo 4 dispone entre sus facultades: “</w:t>
      </w:r>
      <w:r w:rsidRPr="007E750E">
        <w:rPr>
          <w:rFonts w:cstheme="minorHAnsi"/>
          <w:i/>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7E750E">
        <w:rPr>
          <w:rFonts w:cstheme="minorHAnsi"/>
        </w:rPr>
        <w:t xml:space="preserve">” </w:t>
      </w:r>
    </w:p>
    <w:p w:rsidR="007E750E" w:rsidRPr="007E750E" w:rsidRDefault="007E750E" w:rsidP="007E750E">
      <w:pPr>
        <w:tabs>
          <w:tab w:val="left" w:pos="2127"/>
        </w:tabs>
        <w:spacing w:line="360" w:lineRule="auto"/>
        <w:jc w:val="both"/>
        <w:rPr>
          <w:rFonts w:eastAsia="Times New Roman" w:cstheme="minorHAnsi"/>
          <w:b/>
          <w:lang w:eastAsia="es-SV"/>
        </w:rPr>
      </w:pPr>
    </w:p>
    <w:p w:rsidR="007E750E" w:rsidRPr="007E750E" w:rsidRDefault="007E750E" w:rsidP="007E750E">
      <w:pPr>
        <w:tabs>
          <w:tab w:val="left" w:pos="2127"/>
        </w:tabs>
        <w:spacing w:line="360" w:lineRule="auto"/>
        <w:jc w:val="both"/>
        <w:rPr>
          <w:rFonts w:cstheme="minorHAnsi"/>
        </w:rPr>
      </w:pPr>
      <w:r w:rsidRPr="007E750E">
        <w:rPr>
          <w:rFonts w:eastAsia="Times New Roman" w:cstheme="minorHAnsi"/>
          <w:b/>
          <w:lang w:eastAsia="es-SV"/>
        </w:rPr>
        <w:t>RAZONAMIENTO DE RESPUESTA  A LA PETICIÓN:</w:t>
      </w:r>
    </w:p>
    <w:p w:rsidR="007E750E" w:rsidRPr="007E750E" w:rsidRDefault="007E750E" w:rsidP="005814D6">
      <w:pPr>
        <w:numPr>
          <w:ilvl w:val="0"/>
          <w:numId w:val="80"/>
        </w:numPr>
        <w:autoSpaceDE w:val="0"/>
        <w:autoSpaceDN w:val="0"/>
        <w:adjustRightInd w:val="0"/>
        <w:spacing w:after="0" w:line="360" w:lineRule="auto"/>
        <w:ind w:left="426"/>
        <w:contextualSpacing/>
        <w:jc w:val="both"/>
        <w:rPr>
          <w:rFonts w:ascii="Calibri" w:hAnsi="Calibri" w:cs="Calibri"/>
          <w:color w:val="000000"/>
        </w:rPr>
      </w:pPr>
      <w:r w:rsidRPr="007E750E">
        <w:rPr>
          <w:rFonts w:ascii="Calibri" w:hAnsi="Calibri" w:cs="Calibri"/>
          <w:color w:val="000000"/>
        </w:rPr>
        <w:t xml:space="preserve">La Gerencia de Electricidad, </w:t>
      </w:r>
      <w:r w:rsidRPr="007E750E">
        <w:rPr>
          <w:rFonts w:eastAsia="Times New Roman" w:cstheme="minorHAnsi"/>
          <w:lang w:eastAsia="es-SV"/>
        </w:rPr>
        <w:t>en respuesta a la información requerida manifestó, que de acuerdo a la información solicitada por el ciudadano y en la búsqueda de la misma, lo solicitado se encuentra en la Norma Técnica de Conexiones y Reconexiones Eléctricas en redes de distribución de Baja y Media Tensión, emitida por la SIGET por medio del Acuerdo N° 93-E-2008, específicamente en los capítulos y artículos que se indican a continuación:</w:t>
      </w:r>
    </w:p>
    <w:p w:rsidR="007E750E" w:rsidRPr="007E750E" w:rsidRDefault="007E750E" w:rsidP="005814D6">
      <w:pPr>
        <w:numPr>
          <w:ilvl w:val="0"/>
          <w:numId w:val="79"/>
        </w:numPr>
        <w:autoSpaceDE w:val="0"/>
        <w:autoSpaceDN w:val="0"/>
        <w:adjustRightInd w:val="0"/>
        <w:spacing w:after="0" w:line="360" w:lineRule="auto"/>
        <w:contextualSpacing/>
        <w:jc w:val="both"/>
        <w:rPr>
          <w:rFonts w:ascii="Calibri" w:hAnsi="Calibri" w:cs="Calibri"/>
          <w:color w:val="000000"/>
        </w:rPr>
      </w:pPr>
      <w:r w:rsidRPr="007E750E">
        <w:rPr>
          <w:rFonts w:ascii="Calibri" w:hAnsi="Calibri" w:cs="Calibri"/>
          <w:color w:val="000000"/>
        </w:rPr>
        <w:t>En el  CAPÍTULO III: CONTRATACIÓN DE NEVOS SERVICIOS, desde el artículo 14 hasta el 21 se describen los requisitos generales y específicos para la conexión de suministros de cualquier tipo, por tanto, también deben cumplirse en suministros con acometida subterránea.</w:t>
      </w:r>
    </w:p>
    <w:p w:rsidR="007E750E" w:rsidRPr="007E750E" w:rsidRDefault="007E750E" w:rsidP="005814D6">
      <w:pPr>
        <w:numPr>
          <w:ilvl w:val="0"/>
          <w:numId w:val="79"/>
        </w:numPr>
        <w:autoSpaceDE w:val="0"/>
        <w:autoSpaceDN w:val="0"/>
        <w:adjustRightInd w:val="0"/>
        <w:spacing w:after="0" w:line="360" w:lineRule="auto"/>
        <w:contextualSpacing/>
        <w:jc w:val="both"/>
        <w:rPr>
          <w:rFonts w:ascii="Calibri" w:hAnsi="Calibri" w:cs="Calibri"/>
          <w:color w:val="000000"/>
        </w:rPr>
      </w:pPr>
      <w:r w:rsidRPr="007E750E">
        <w:rPr>
          <w:rFonts w:ascii="Calibri" w:hAnsi="Calibri" w:cs="Calibri"/>
          <w:color w:val="000000"/>
        </w:rPr>
        <w:t>En el CAPÍTULO VI: DISPOSICIONES DE SEGURIDAD EN CONEXIONES Y RECONEXIONES ELÉCTRICAS EN BAJA Y MEDIA TENSIÓN, desee el artículo 37 hasta el Art. 61 se describen los requisitos de seguridad que deben cumplir específicamente los suministros con acometida subterránea.</w:t>
      </w:r>
    </w:p>
    <w:p w:rsidR="007E750E" w:rsidRPr="007E750E" w:rsidRDefault="007E750E" w:rsidP="005814D6">
      <w:pPr>
        <w:numPr>
          <w:ilvl w:val="0"/>
          <w:numId w:val="79"/>
        </w:numPr>
        <w:autoSpaceDE w:val="0"/>
        <w:autoSpaceDN w:val="0"/>
        <w:adjustRightInd w:val="0"/>
        <w:spacing w:after="0" w:line="360" w:lineRule="auto"/>
        <w:contextualSpacing/>
        <w:jc w:val="both"/>
        <w:rPr>
          <w:rFonts w:ascii="Calibri" w:hAnsi="Calibri" w:cs="Calibri"/>
          <w:color w:val="000000"/>
        </w:rPr>
      </w:pPr>
      <w:r w:rsidRPr="007E750E">
        <w:rPr>
          <w:rFonts w:ascii="Calibri" w:hAnsi="Calibri" w:cs="Calibri"/>
          <w:color w:val="000000"/>
        </w:rPr>
        <w:t>En el CAPÍTULO VII: INSTALACIÓN Y EQUIIPAMIENTO DE ACOMETIDAS ELÉCTRICAS, desde el Art. 62 hasta el 96 se describen los aspectos de las acometidas que deben cumplirse para acometidas en general, incluyendo las subterráneas.</w:t>
      </w:r>
    </w:p>
    <w:p w:rsidR="007E750E" w:rsidRPr="007E750E" w:rsidRDefault="007E750E" w:rsidP="007E750E">
      <w:pPr>
        <w:autoSpaceDE w:val="0"/>
        <w:autoSpaceDN w:val="0"/>
        <w:adjustRightInd w:val="0"/>
        <w:spacing w:after="0" w:line="360" w:lineRule="auto"/>
        <w:jc w:val="both"/>
        <w:rPr>
          <w:rFonts w:ascii="Calibri" w:hAnsi="Calibri" w:cs="Calibri"/>
          <w:color w:val="000000"/>
        </w:rPr>
      </w:pPr>
    </w:p>
    <w:p w:rsidR="007E750E" w:rsidRPr="007E750E" w:rsidRDefault="007E750E" w:rsidP="007E750E">
      <w:pPr>
        <w:autoSpaceDE w:val="0"/>
        <w:autoSpaceDN w:val="0"/>
        <w:adjustRightInd w:val="0"/>
        <w:spacing w:after="0" w:line="360" w:lineRule="auto"/>
        <w:ind w:left="708"/>
        <w:jc w:val="both"/>
        <w:rPr>
          <w:rFonts w:ascii="Calibri" w:hAnsi="Calibri" w:cs="Calibri"/>
          <w:color w:val="000000"/>
        </w:rPr>
      </w:pPr>
      <w:r w:rsidRPr="007E750E">
        <w:rPr>
          <w:rFonts w:ascii="Calibri" w:hAnsi="Calibri" w:cs="Calibri"/>
          <w:color w:val="000000"/>
        </w:rPr>
        <w:t>La Norma Técnica de Conexiones y Reconexiones Eléctricas en Redes de Distribución de Baja y Media Tensión, se puede descargar a través del siguiente enlace:</w:t>
      </w:r>
    </w:p>
    <w:p w:rsidR="007E750E" w:rsidRPr="007E750E" w:rsidRDefault="007E750E" w:rsidP="007E750E">
      <w:pPr>
        <w:autoSpaceDE w:val="0"/>
        <w:autoSpaceDN w:val="0"/>
        <w:adjustRightInd w:val="0"/>
        <w:spacing w:after="0" w:line="360" w:lineRule="auto"/>
        <w:ind w:left="708"/>
        <w:jc w:val="both"/>
        <w:rPr>
          <w:rFonts w:ascii="Calibri" w:hAnsi="Calibri" w:cs="Calibri"/>
          <w:color w:val="000000"/>
        </w:rPr>
      </w:pPr>
    </w:p>
    <w:p w:rsidR="007E750E" w:rsidRPr="007E750E" w:rsidRDefault="00C26BF2" w:rsidP="007E750E">
      <w:pPr>
        <w:autoSpaceDE w:val="0"/>
        <w:autoSpaceDN w:val="0"/>
        <w:adjustRightInd w:val="0"/>
        <w:spacing w:after="0" w:line="360" w:lineRule="auto"/>
        <w:ind w:left="708"/>
        <w:jc w:val="center"/>
        <w:rPr>
          <w:rFonts w:ascii="Calibri" w:hAnsi="Calibri" w:cs="Calibri"/>
          <w:color w:val="000000"/>
        </w:rPr>
      </w:pPr>
      <w:hyperlink r:id="rId83" w:history="1">
        <w:r w:rsidR="007E750E" w:rsidRPr="007E750E">
          <w:rPr>
            <w:rFonts w:ascii="Calibri" w:eastAsia="Calibri" w:hAnsi="Calibri" w:cs="Times New Roman"/>
            <w:color w:val="0563C1"/>
            <w:u w:val="single"/>
          </w:rPr>
          <w:t>https://www.siget.gob.sv/temas/electricidad/documentos/normativa-electricidad/?cp=4</w:t>
        </w:r>
      </w:hyperlink>
    </w:p>
    <w:p w:rsidR="007E750E" w:rsidRPr="007E750E" w:rsidRDefault="007E750E" w:rsidP="007E750E">
      <w:pPr>
        <w:autoSpaceDE w:val="0"/>
        <w:autoSpaceDN w:val="0"/>
        <w:adjustRightInd w:val="0"/>
        <w:spacing w:after="0" w:line="360" w:lineRule="auto"/>
        <w:ind w:left="426"/>
        <w:contextualSpacing/>
        <w:jc w:val="both"/>
        <w:rPr>
          <w:rFonts w:ascii="Calibri" w:hAnsi="Calibri" w:cs="Calibri"/>
          <w:color w:val="000000"/>
        </w:rPr>
      </w:pPr>
    </w:p>
    <w:p w:rsidR="007E750E" w:rsidRPr="007E750E" w:rsidRDefault="007E750E" w:rsidP="007E750E">
      <w:pPr>
        <w:autoSpaceDE w:val="0"/>
        <w:autoSpaceDN w:val="0"/>
        <w:adjustRightInd w:val="0"/>
        <w:spacing w:after="0" w:line="360" w:lineRule="auto"/>
        <w:ind w:left="66"/>
        <w:jc w:val="both"/>
        <w:rPr>
          <w:rFonts w:eastAsia="Times New Roman" w:cs="Times New Roman"/>
          <w:lang w:eastAsia="es-SV"/>
        </w:rPr>
      </w:pPr>
    </w:p>
    <w:p w:rsidR="007E750E" w:rsidRPr="007E750E" w:rsidRDefault="007E750E" w:rsidP="005814D6">
      <w:pPr>
        <w:numPr>
          <w:ilvl w:val="0"/>
          <w:numId w:val="80"/>
        </w:numPr>
        <w:spacing w:line="360" w:lineRule="auto"/>
        <w:contextualSpacing/>
        <w:rPr>
          <w:rFonts w:eastAsia="Times New Roman" w:cstheme="minorHAnsi"/>
          <w:lang w:eastAsia="es-SV"/>
        </w:rPr>
      </w:pPr>
      <w:r w:rsidRPr="007E750E">
        <w:rPr>
          <w:rFonts w:eastAsia="Times New Roman" w:cstheme="minorHAnsi"/>
          <w:lang w:eastAsia="es-SV"/>
        </w:rPr>
        <w:t>Después de admitida la solicitud, deberá analizarse el contenido de esta según el Art. 55 del RLAIP, con el objeto de establecer si la información será entregada, o fundar su negativa; del estudio de la  petición se  establece  que de carácter público,  por  lo  que  es   necesario  dictar  la  resolución  de  mérito  como preceptúa el Art. 56 del mismo cuerpo regulatorio, procediendo a la entrega de lo solicitado.</w:t>
      </w:r>
    </w:p>
    <w:p w:rsidR="007E750E" w:rsidRPr="007E750E" w:rsidRDefault="007E750E" w:rsidP="007E750E">
      <w:pPr>
        <w:ind w:left="720"/>
        <w:contextualSpacing/>
        <w:rPr>
          <w:rFonts w:eastAsia="Times New Roman" w:cstheme="minorHAnsi"/>
          <w:lang w:eastAsia="es-SV"/>
        </w:rPr>
      </w:pPr>
    </w:p>
    <w:p w:rsidR="007E750E" w:rsidRPr="007E750E" w:rsidRDefault="007E750E" w:rsidP="007E750E">
      <w:pPr>
        <w:autoSpaceDE w:val="0"/>
        <w:autoSpaceDN w:val="0"/>
        <w:adjustRightInd w:val="0"/>
        <w:spacing w:after="0" w:line="360" w:lineRule="auto"/>
        <w:jc w:val="both"/>
        <w:rPr>
          <w:rFonts w:cstheme="minorHAnsi"/>
        </w:rPr>
      </w:pPr>
      <w:r w:rsidRPr="007E750E">
        <w:rPr>
          <w:rFonts w:cstheme="minorHAnsi"/>
          <w:b/>
          <w:bCs/>
        </w:rPr>
        <w:t xml:space="preserve">POR TANTO: </w:t>
      </w:r>
      <w:r w:rsidRPr="007E750E">
        <w:rPr>
          <w:rFonts w:cstheme="minorHAnsi"/>
          <w:bCs/>
        </w:rPr>
        <w:t xml:space="preserve">Ésta oficina en nombre de la Superintendencia General de Electricidad y Telecomunicaciones fundamentadas en los Arts. 62 y 72 letras c., de la LAIP, </w:t>
      </w:r>
      <w:r w:rsidRPr="007E750E">
        <w:rPr>
          <w:rFonts w:cstheme="minorHAnsi"/>
          <w:b/>
          <w:bCs/>
        </w:rPr>
        <w:t>RESUELVE</w:t>
      </w:r>
      <w:r w:rsidRPr="007E750E">
        <w:rPr>
          <w:rFonts w:cstheme="minorHAnsi"/>
        </w:rPr>
        <w:t>:</w:t>
      </w:r>
    </w:p>
    <w:p w:rsidR="007E750E" w:rsidRPr="007E750E" w:rsidRDefault="007E750E" w:rsidP="007E750E">
      <w:pPr>
        <w:autoSpaceDE w:val="0"/>
        <w:autoSpaceDN w:val="0"/>
        <w:adjustRightInd w:val="0"/>
        <w:spacing w:after="0" w:line="360" w:lineRule="auto"/>
        <w:jc w:val="both"/>
        <w:rPr>
          <w:rFonts w:cstheme="minorHAnsi"/>
        </w:rPr>
      </w:pPr>
    </w:p>
    <w:p w:rsidR="007E750E" w:rsidRPr="007E750E" w:rsidRDefault="007E750E" w:rsidP="005814D6">
      <w:pPr>
        <w:numPr>
          <w:ilvl w:val="0"/>
          <w:numId w:val="81"/>
        </w:numPr>
        <w:spacing w:line="360" w:lineRule="auto"/>
        <w:ind w:left="1134"/>
        <w:contextualSpacing/>
        <w:jc w:val="both"/>
        <w:rPr>
          <w:rFonts w:ascii="Calibri" w:eastAsia="Times New Roman" w:hAnsi="Calibri" w:cs="Times New Roman"/>
          <w:lang w:eastAsia="es-SV"/>
        </w:rPr>
      </w:pPr>
      <w:r w:rsidRPr="007E750E">
        <w:rPr>
          <w:rFonts w:ascii="Calibri" w:eastAsia="Times New Roman" w:hAnsi="Calibri" w:cs="Times New Roman"/>
          <w:lang w:eastAsia="es-SV"/>
        </w:rPr>
        <w:t xml:space="preserve">Declarase procedente la solicitud de información del ciudadano </w:t>
      </w:r>
      <w:r>
        <w:rPr>
          <w:rFonts w:eastAsia="Times New Roman" w:cstheme="minorHAnsi"/>
          <w:b/>
          <w:sz w:val="23"/>
          <w:szCs w:val="23"/>
          <w:lang w:eastAsia="es-SV"/>
        </w:rPr>
        <w:t>XXXXXXXXXX</w:t>
      </w:r>
      <w:r w:rsidRPr="007E750E">
        <w:rPr>
          <w:rFonts w:ascii="Calibri" w:eastAsia="Times New Roman" w:hAnsi="Calibri" w:cs="Times New Roman"/>
          <w:lang w:val="es-ES" w:eastAsia="es-SV"/>
        </w:rPr>
        <w:t>, según lo manifestado en el considerando V.</w:t>
      </w:r>
    </w:p>
    <w:p w:rsidR="007E750E" w:rsidRPr="007E750E" w:rsidRDefault="007E750E" w:rsidP="005814D6">
      <w:pPr>
        <w:numPr>
          <w:ilvl w:val="0"/>
          <w:numId w:val="81"/>
        </w:numPr>
        <w:spacing w:line="360" w:lineRule="auto"/>
        <w:ind w:left="1134"/>
        <w:contextualSpacing/>
        <w:jc w:val="both"/>
        <w:rPr>
          <w:rFonts w:eastAsia="Times New Roman" w:cs="Times New Roman"/>
          <w:lang w:eastAsia="es-SV"/>
        </w:rPr>
      </w:pPr>
      <w:r w:rsidRPr="007E750E">
        <w:rPr>
          <w:rFonts w:eastAsia="Times New Roman" w:cs="Times New Roman"/>
          <w:lang w:eastAsia="es-SV"/>
        </w:rPr>
        <w:t xml:space="preserve">Remítase ésta providencia administrativa en modalidad digital, gratuitamente como preceptúan los artículos 4 letra g. 61 y 102 de la Ley, a la dirección electrónica de origen; </w:t>
      </w:r>
    </w:p>
    <w:p w:rsidR="007E750E" w:rsidRPr="007E750E" w:rsidRDefault="007E750E" w:rsidP="005814D6">
      <w:pPr>
        <w:numPr>
          <w:ilvl w:val="0"/>
          <w:numId w:val="81"/>
        </w:numPr>
        <w:spacing w:line="360" w:lineRule="auto"/>
        <w:ind w:left="1134"/>
        <w:contextualSpacing/>
        <w:jc w:val="both"/>
        <w:rPr>
          <w:rFonts w:eastAsia="Times New Roman" w:cs="Times New Roman"/>
          <w:b/>
          <w:lang w:eastAsia="es-SV"/>
        </w:rPr>
      </w:pPr>
      <w:r w:rsidRPr="007E750E">
        <w:rPr>
          <w:rFonts w:eastAsia="Times New Roman" w:cs="Times New Roman"/>
          <w:lang w:eastAsia="es-SV"/>
        </w:rPr>
        <w:t>Notifíquese,</w:t>
      </w:r>
      <w:r w:rsidRPr="007E750E">
        <w:rPr>
          <w:rFonts w:eastAsia="Times New Roman" w:cs="Times New Roman"/>
          <w:b/>
          <w:lang w:eastAsia="es-SV"/>
        </w:rPr>
        <w:t xml:space="preserve"> </w:t>
      </w:r>
    </w:p>
    <w:p w:rsidR="007E750E" w:rsidRPr="007E750E" w:rsidRDefault="007E750E" w:rsidP="005814D6">
      <w:pPr>
        <w:numPr>
          <w:ilvl w:val="0"/>
          <w:numId w:val="81"/>
        </w:numPr>
        <w:autoSpaceDE w:val="0"/>
        <w:autoSpaceDN w:val="0"/>
        <w:adjustRightInd w:val="0"/>
        <w:spacing w:after="0" w:line="360" w:lineRule="auto"/>
        <w:ind w:left="1134"/>
        <w:contextualSpacing/>
        <w:jc w:val="both"/>
        <w:rPr>
          <w:rFonts w:cstheme="minorHAnsi"/>
        </w:rPr>
      </w:pPr>
      <w:r w:rsidRPr="007E750E">
        <w:rPr>
          <w:rFonts w:eastAsia="Times New Roman" w:cs="Times New Roman"/>
          <w:lang w:eastAsia="es-SV"/>
        </w:rPr>
        <w:t xml:space="preserve">Archívese. </w:t>
      </w:r>
      <w:r w:rsidRPr="007E750E">
        <w:rPr>
          <w:rFonts w:cstheme="minorHAnsi"/>
        </w:rPr>
        <w:t xml:space="preserve">  </w:t>
      </w:r>
    </w:p>
    <w:p w:rsidR="007E750E" w:rsidRPr="007E750E" w:rsidRDefault="007E750E" w:rsidP="007E750E">
      <w:pPr>
        <w:tabs>
          <w:tab w:val="left" w:pos="2127"/>
        </w:tabs>
        <w:autoSpaceDE w:val="0"/>
        <w:autoSpaceDN w:val="0"/>
        <w:adjustRightInd w:val="0"/>
        <w:spacing w:after="0" w:line="360" w:lineRule="auto"/>
        <w:ind w:left="993"/>
        <w:contextualSpacing/>
        <w:jc w:val="both"/>
        <w:rPr>
          <w:rFonts w:cstheme="minorHAnsi"/>
        </w:rPr>
      </w:pPr>
    </w:p>
    <w:p w:rsidR="007E750E" w:rsidRPr="007E750E" w:rsidRDefault="007E750E" w:rsidP="007E750E">
      <w:pPr>
        <w:tabs>
          <w:tab w:val="left" w:pos="2127"/>
        </w:tabs>
        <w:autoSpaceDE w:val="0"/>
        <w:autoSpaceDN w:val="0"/>
        <w:adjustRightInd w:val="0"/>
        <w:spacing w:after="0" w:line="360" w:lineRule="auto"/>
        <w:ind w:left="993"/>
        <w:contextualSpacing/>
        <w:jc w:val="both"/>
        <w:rPr>
          <w:rFonts w:cstheme="minorHAnsi"/>
        </w:rPr>
      </w:pPr>
    </w:p>
    <w:p w:rsidR="007E750E" w:rsidRPr="007E750E" w:rsidRDefault="007E750E" w:rsidP="007E750E">
      <w:pPr>
        <w:spacing w:after="0" w:line="240" w:lineRule="auto"/>
        <w:jc w:val="center"/>
        <w:rPr>
          <w:rFonts w:eastAsia="Times New Roman" w:cstheme="minorHAnsi"/>
          <w:b/>
          <w:color w:val="FF0000"/>
          <w:lang w:eastAsia="es-SV"/>
        </w:rPr>
      </w:pPr>
      <w:r>
        <w:rPr>
          <w:rFonts w:eastAsia="Times New Roman" w:cstheme="minorHAnsi"/>
          <w:b/>
          <w:lang w:eastAsia="es-SV"/>
        </w:rPr>
        <w:t>XXXXXXXXXX</w:t>
      </w:r>
    </w:p>
    <w:p w:rsidR="007E750E" w:rsidRPr="007E750E" w:rsidRDefault="007E750E" w:rsidP="007E750E">
      <w:pPr>
        <w:spacing w:after="0" w:line="240" w:lineRule="auto"/>
        <w:jc w:val="center"/>
        <w:rPr>
          <w:rFonts w:eastAsia="Times New Roman" w:cstheme="minorHAnsi"/>
          <w:lang w:eastAsia="es-SV"/>
        </w:rPr>
      </w:pPr>
      <w:r w:rsidRPr="007E750E">
        <w:rPr>
          <w:rFonts w:eastAsia="Times New Roman" w:cstheme="minorHAnsi"/>
          <w:lang w:eastAsia="es-SV"/>
        </w:rPr>
        <w:t>Oficial de Información Institucional</w:t>
      </w:r>
    </w:p>
    <w:p w:rsidR="007E750E" w:rsidRPr="007E750E" w:rsidRDefault="007E750E" w:rsidP="007E750E">
      <w:pPr>
        <w:spacing w:after="0" w:line="240" w:lineRule="auto"/>
        <w:jc w:val="center"/>
        <w:rPr>
          <w:rFonts w:eastAsia="Times New Roman" w:cstheme="minorHAnsi"/>
          <w:lang w:eastAsia="es-SV"/>
        </w:rPr>
      </w:pPr>
    </w:p>
    <w:p w:rsidR="007E750E" w:rsidRDefault="007E750E" w:rsidP="00CF6D9E"/>
    <w:p w:rsidR="007E750E" w:rsidRDefault="007E750E" w:rsidP="00CF6D9E"/>
    <w:p w:rsidR="007E750E" w:rsidRDefault="007E750E" w:rsidP="00CF6D9E"/>
    <w:p w:rsidR="007E750E" w:rsidRDefault="007E750E" w:rsidP="00CF6D9E"/>
    <w:p w:rsidR="007E750E" w:rsidRDefault="007E750E" w:rsidP="00CF6D9E"/>
    <w:p w:rsidR="007E750E" w:rsidRDefault="007E750E" w:rsidP="00CF6D9E"/>
    <w:p w:rsidR="007E750E" w:rsidRDefault="007E750E" w:rsidP="00CF6D9E"/>
    <w:p w:rsidR="00304A08" w:rsidRPr="00DE45D9" w:rsidRDefault="00304A08" w:rsidP="00304A08">
      <w:pPr>
        <w:tabs>
          <w:tab w:val="left" w:pos="3181"/>
        </w:tabs>
        <w:spacing w:after="0" w:line="360" w:lineRule="auto"/>
        <w:jc w:val="both"/>
        <w:rPr>
          <w:rFonts w:ascii="Calibri" w:eastAsia="Times New Roman" w:hAnsi="Calibri" w:cs="Calibri"/>
          <w:b/>
          <w:bCs/>
          <w:spacing w:val="-1"/>
          <w:lang w:eastAsia="es-SV"/>
        </w:rPr>
      </w:pPr>
      <w:r w:rsidRPr="00DE45D9">
        <w:rPr>
          <w:rFonts w:ascii="Calibri" w:eastAsia="Times New Roman" w:hAnsi="Calibri" w:cs="Calibri"/>
          <w:b/>
          <w:bCs/>
          <w:spacing w:val="-1"/>
          <w:lang w:eastAsia="es-SV"/>
        </w:rPr>
        <w:lastRenderedPageBreak/>
        <w:t xml:space="preserve">SIPV-GA N° </w:t>
      </w:r>
      <w:r>
        <w:rPr>
          <w:rFonts w:ascii="Calibri" w:eastAsia="Times New Roman" w:hAnsi="Calibri" w:cs="Calibri"/>
          <w:b/>
          <w:bCs/>
          <w:spacing w:val="-1"/>
          <w:lang w:eastAsia="es-SV"/>
        </w:rPr>
        <w:t>121</w:t>
      </w:r>
      <w:r w:rsidRPr="00DE45D9">
        <w:rPr>
          <w:rFonts w:ascii="Calibri" w:eastAsia="Times New Roman" w:hAnsi="Calibri" w:cs="Calibri"/>
          <w:b/>
          <w:bCs/>
          <w:spacing w:val="-1"/>
          <w:lang w:eastAsia="es-SV"/>
        </w:rPr>
        <w:t xml:space="preserve">-2018 </w:t>
      </w:r>
    </w:p>
    <w:p w:rsidR="00304A08" w:rsidRPr="00DE45D9" w:rsidRDefault="00304A08" w:rsidP="00304A08">
      <w:pPr>
        <w:spacing w:after="0" w:line="360" w:lineRule="auto"/>
        <w:jc w:val="both"/>
        <w:rPr>
          <w:rFonts w:ascii="Calibri" w:eastAsia="Times New Roman" w:hAnsi="Calibri" w:cstheme="minorHAnsi"/>
          <w:b/>
          <w:bCs/>
          <w:spacing w:val="-1"/>
          <w:lang w:eastAsia="es-SV"/>
        </w:rPr>
      </w:pPr>
      <w:r w:rsidRPr="00DE45D9">
        <w:rPr>
          <w:rFonts w:ascii="Calibri" w:eastAsia="Times New Roman" w:hAnsi="Calibri" w:cs="Calibri"/>
          <w:bCs/>
          <w:strike/>
          <w:spacing w:val="-1"/>
          <w:lang w:eastAsia="es-SV"/>
        </w:rPr>
        <w:t xml:space="preserve"> </w:t>
      </w:r>
    </w:p>
    <w:p w:rsidR="00304A08" w:rsidRPr="00DE45D9" w:rsidRDefault="00304A08" w:rsidP="00304A08">
      <w:pPr>
        <w:spacing w:line="360" w:lineRule="auto"/>
        <w:jc w:val="both"/>
        <w:rPr>
          <w:rFonts w:ascii="Calibri" w:eastAsia="Times New Roman" w:hAnsi="Calibri" w:cs="Calibri"/>
          <w:lang w:eastAsia="es-SV"/>
        </w:rPr>
      </w:pPr>
      <w:r w:rsidRPr="00DE45D9">
        <w:rPr>
          <w:rFonts w:ascii="Calibri" w:eastAsia="Times New Roman" w:hAnsi="Calibri" w:cstheme="minorHAnsi"/>
          <w:b/>
          <w:lang w:eastAsia="es-SV"/>
        </w:rPr>
        <w:t xml:space="preserve">SUPERINTENDENCIA GENERAL DE ELECTRICIDAD Y TELECOMUNICACIONES-SIGET, UNIDAD DE ACCESO A LA INFORMACIÓN Y TRANSPARENCIA-UAIT, </w:t>
      </w:r>
      <w:r w:rsidRPr="00DE45D9">
        <w:rPr>
          <w:rFonts w:ascii="Calibri" w:eastAsia="Times New Roman" w:hAnsi="Calibri" w:cstheme="minorHAnsi"/>
          <w:lang w:eastAsia="es-SV"/>
        </w:rPr>
        <w:t xml:space="preserve">a las </w:t>
      </w:r>
      <w:r>
        <w:rPr>
          <w:rFonts w:ascii="Calibri" w:eastAsia="Times New Roman" w:hAnsi="Calibri" w:cstheme="minorHAnsi"/>
          <w:lang w:eastAsia="es-SV"/>
        </w:rPr>
        <w:t>nueve</w:t>
      </w:r>
      <w:r w:rsidRPr="00DE45D9">
        <w:rPr>
          <w:rFonts w:ascii="Calibri" w:eastAsia="Times New Roman" w:hAnsi="Calibri" w:cstheme="minorHAnsi"/>
          <w:lang w:eastAsia="es-SV"/>
        </w:rPr>
        <w:t xml:space="preserve"> horas con treinta minutos del día </w:t>
      </w:r>
      <w:r>
        <w:rPr>
          <w:rFonts w:ascii="Calibri" w:eastAsia="Times New Roman" w:hAnsi="Calibri" w:cstheme="minorHAnsi"/>
          <w:lang w:eastAsia="es-SV"/>
        </w:rPr>
        <w:t>seis</w:t>
      </w:r>
      <w:r w:rsidRPr="00DE45D9">
        <w:rPr>
          <w:rFonts w:ascii="Calibri" w:eastAsia="Times New Roman" w:hAnsi="Calibri" w:cstheme="minorHAnsi"/>
          <w:lang w:eastAsia="es-SV"/>
        </w:rPr>
        <w:t xml:space="preserve"> de </w:t>
      </w:r>
      <w:r>
        <w:rPr>
          <w:rFonts w:ascii="Calibri" w:eastAsia="Times New Roman" w:hAnsi="Calibri" w:cstheme="minorHAnsi"/>
          <w:lang w:eastAsia="es-SV"/>
        </w:rPr>
        <w:t xml:space="preserve">julio </w:t>
      </w:r>
      <w:r w:rsidRPr="00DE45D9">
        <w:rPr>
          <w:rFonts w:ascii="Calibri" w:eastAsia="Times New Roman" w:hAnsi="Calibri" w:cstheme="minorHAnsi"/>
          <w:lang w:eastAsia="es-SV"/>
        </w:rPr>
        <w:t>de dos mil dieciocho.</w:t>
      </w:r>
    </w:p>
    <w:p w:rsidR="00304A08" w:rsidRPr="003E0130" w:rsidRDefault="00304A08" w:rsidP="00304A08">
      <w:pPr>
        <w:spacing w:line="360" w:lineRule="auto"/>
        <w:ind w:firstLine="708"/>
        <w:jc w:val="both"/>
        <w:rPr>
          <w:rFonts w:ascii="Calibri" w:eastAsia="Times New Roman" w:hAnsi="Calibri" w:cstheme="minorHAnsi"/>
          <w:lang w:eastAsia="es-SV"/>
        </w:rPr>
      </w:pPr>
      <w:r w:rsidRPr="003E0130">
        <w:rPr>
          <w:rFonts w:ascii="Calibri" w:eastAsia="Times New Roman" w:hAnsi="Calibri" w:cstheme="minorHAnsi"/>
          <w:lang w:eastAsia="es-SV"/>
        </w:rPr>
        <w:t xml:space="preserve">A sus antecedentes la solicitud de información virtual, mediante correo electrónico, a través del Portal de Transparencia, fue ingresada el veintiocho de junio del año en curso, por la ciudadana: </w:t>
      </w:r>
      <w:r>
        <w:rPr>
          <w:rFonts w:ascii="Calibri" w:eastAsia="Times New Roman" w:hAnsi="Calibri" w:cstheme="minorHAnsi"/>
          <w:b/>
          <w:lang w:eastAsia="es-SV"/>
        </w:rPr>
        <w:t>XXXXXXXXXX</w:t>
      </w:r>
      <w:r w:rsidRPr="003E0130">
        <w:rPr>
          <w:rFonts w:ascii="Calibri" w:eastAsia="Times New Roman" w:hAnsi="Calibri" w:cstheme="minorHAnsi"/>
          <w:lang w:eastAsia="es-SV"/>
        </w:rPr>
        <w:t>, en carácter de apoderada general judicial con las clausulas especiales de la sociedad ABRUZZO, S.A. DE C.V., en la que solicita: “</w:t>
      </w:r>
      <w:r w:rsidRPr="003E0130">
        <w:rPr>
          <w:rFonts w:ascii="Calibri" w:eastAsia="Times New Roman" w:hAnsi="Calibri" w:cstheme="minorHAnsi"/>
          <w:b/>
          <w:i/>
          <w:lang w:eastAsia="es-SV"/>
        </w:rPr>
        <w:t>Solicitamos una copia simple de informe final</w:t>
      </w:r>
      <w:r w:rsidRPr="003E0130">
        <w:rPr>
          <w:rFonts w:ascii="Calibri" w:eastAsia="Times New Roman" w:hAnsi="Calibri" w:cstheme="minorHAnsi"/>
          <w:lang w:eastAsia="es-SV"/>
        </w:rPr>
        <w:t xml:space="preserve">  “</w:t>
      </w:r>
      <w:r w:rsidRPr="003E0130">
        <w:rPr>
          <w:rFonts w:ascii="Calibri" w:eastAsia="Times New Roman" w:hAnsi="Calibri" w:cstheme="minorHAnsi"/>
          <w:b/>
          <w:i/>
          <w:lang w:eastAsia="es-SV"/>
        </w:rPr>
        <w:t xml:space="preserve">SERVICIOS PARA AUDITAR LAS INSTALACIONES Y EQUIPOS ELÉCTRICOS DE DISTRIBUCIÓN QUE REPORTARON LAS EMPRESAS DISTRIBUIDORAS PARA EL AÑO 2011, SEGÚN LO DISPUESTO EN EL ACUERDO No.154-E-2011” Contrato No.15/2012-SIGET consultor Ing. Mauricio Ernesto Castro </w:t>
      </w:r>
      <w:proofErr w:type="spellStart"/>
      <w:r w:rsidRPr="003E0130">
        <w:rPr>
          <w:rFonts w:ascii="Calibri" w:eastAsia="Times New Roman" w:hAnsi="Calibri" w:cstheme="minorHAnsi"/>
          <w:b/>
          <w:i/>
          <w:lang w:eastAsia="es-SV"/>
        </w:rPr>
        <w:t>Kreutz</w:t>
      </w:r>
      <w:proofErr w:type="spellEnd"/>
      <w:r w:rsidRPr="003E0130">
        <w:rPr>
          <w:rFonts w:ascii="Calibri" w:eastAsia="Times New Roman" w:hAnsi="Calibri" w:cstheme="minorHAnsi"/>
          <w:b/>
          <w:i/>
          <w:lang w:eastAsia="es-SV"/>
        </w:rPr>
        <w:t xml:space="preserve"> auditoria para ABRUZZO, S.A. DE C.V</w:t>
      </w:r>
      <w:r w:rsidRPr="003E0130">
        <w:rPr>
          <w:rFonts w:ascii="Calibri" w:eastAsia="Times New Roman" w:hAnsi="Calibri" w:cstheme="minorHAnsi"/>
          <w:lang w:eastAsia="es-SV"/>
        </w:rPr>
        <w:t xml:space="preserve">.”         </w:t>
      </w:r>
    </w:p>
    <w:p w:rsidR="00304A08" w:rsidRPr="00DE45D9" w:rsidRDefault="00304A08" w:rsidP="00304A08">
      <w:pPr>
        <w:autoSpaceDE w:val="0"/>
        <w:autoSpaceDN w:val="0"/>
        <w:adjustRightInd w:val="0"/>
        <w:spacing w:after="0" w:line="360" w:lineRule="auto"/>
        <w:jc w:val="both"/>
        <w:rPr>
          <w:rFonts w:eastAsia="Times New Roman" w:cstheme="minorHAnsi"/>
          <w:b/>
          <w:lang w:eastAsia="es-SV"/>
        </w:rPr>
      </w:pPr>
    </w:p>
    <w:p w:rsidR="00304A08" w:rsidRPr="00DE45D9" w:rsidRDefault="00304A08" w:rsidP="00304A08">
      <w:pPr>
        <w:tabs>
          <w:tab w:val="left" w:pos="2127"/>
        </w:tabs>
        <w:spacing w:after="0" w:line="360" w:lineRule="auto"/>
        <w:jc w:val="both"/>
        <w:rPr>
          <w:rFonts w:eastAsia="Times New Roman" w:cstheme="minorHAnsi"/>
          <w:b/>
          <w:lang w:eastAsia="es-SV"/>
        </w:rPr>
      </w:pPr>
      <w:r w:rsidRPr="00DE45D9">
        <w:rPr>
          <w:rFonts w:eastAsia="Times New Roman" w:cstheme="minorHAnsi"/>
          <w:b/>
          <w:lang w:eastAsia="es-SV"/>
        </w:rPr>
        <w:t>Ésta unidad sobre la solicitud hace las consideraciones siguientes:</w:t>
      </w:r>
    </w:p>
    <w:p w:rsidR="00304A08" w:rsidRPr="00DE45D9" w:rsidRDefault="00304A08" w:rsidP="00304A08">
      <w:pPr>
        <w:tabs>
          <w:tab w:val="left" w:pos="2127"/>
        </w:tabs>
        <w:spacing w:after="0" w:line="360" w:lineRule="auto"/>
        <w:jc w:val="both"/>
        <w:rPr>
          <w:rFonts w:eastAsia="Times New Roman" w:cstheme="minorHAnsi"/>
          <w:b/>
          <w:lang w:eastAsia="es-SV"/>
        </w:rPr>
      </w:pPr>
    </w:p>
    <w:p w:rsidR="00304A08" w:rsidRPr="003E0130" w:rsidRDefault="00304A08" w:rsidP="00BD481B">
      <w:pPr>
        <w:numPr>
          <w:ilvl w:val="0"/>
          <w:numId w:val="238"/>
        </w:numPr>
        <w:tabs>
          <w:tab w:val="left" w:pos="2127"/>
        </w:tabs>
        <w:spacing w:line="360" w:lineRule="auto"/>
        <w:ind w:left="426"/>
        <w:contextualSpacing/>
        <w:jc w:val="both"/>
        <w:rPr>
          <w:rFonts w:eastAsia="Times New Roman" w:cs="Times New Roman"/>
          <w:lang w:eastAsia="es-SV"/>
        </w:rPr>
      </w:pPr>
      <w:r w:rsidRPr="00461996">
        <w:rPr>
          <w:rFonts w:cstheme="minorHAnsi"/>
          <w:color w:val="000000"/>
          <w:sz w:val="23"/>
          <w:szCs w:val="23"/>
        </w:rPr>
        <w:t xml:space="preserve">Que la solicitud fue presentada en la fecha indicada, se verificó que la solicitud cumpliese con lo dispuesto en los Arts. 66 de la Ley de Acceso a la Información Pública-LAIP, en lo sucesivo LAIP o Ley y 54 del Reglamento de la Ley de Acceso a la Información Pública-RLAIP. Por auto de las </w:t>
      </w:r>
      <w:r>
        <w:rPr>
          <w:rFonts w:eastAsia="Times New Roman" w:cstheme="minorHAnsi"/>
          <w:sz w:val="24"/>
          <w:szCs w:val="24"/>
          <w:lang w:eastAsia="es-SV"/>
        </w:rPr>
        <w:t>trece</w:t>
      </w:r>
      <w:r w:rsidRPr="00620138">
        <w:rPr>
          <w:rFonts w:eastAsia="Times New Roman" w:cstheme="minorHAnsi"/>
          <w:sz w:val="24"/>
          <w:szCs w:val="24"/>
          <w:lang w:eastAsia="es-SV"/>
        </w:rPr>
        <w:t xml:space="preserve"> horas </w:t>
      </w:r>
      <w:r>
        <w:rPr>
          <w:rFonts w:eastAsia="Times New Roman" w:cstheme="minorHAnsi"/>
          <w:sz w:val="24"/>
          <w:szCs w:val="24"/>
          <w:lang w:eastAsia="es-SV"/>
        </w:rPr>
        <w:t xml:space="preserve">con cincuenta y dos minutos </w:t>
      </w:r>
      <w:r w:rsidRPr="00620138">
        <w:rPr>
          <w:rFonts w:eastAsia="Times New Roman" w:cstheme="minorHAnsi"/>
          <w:sz w:val="24"/>
          <w:szCs w:val="24"/>
          <w:lang w:eastAsia="es-SV"/>
        </w:rPr>
        <w:t xml:space="preserve">del día </w:t>
      </w:r>
      <w:r>
        <w:rPr>
          <w:rFonts w:eastAsia="Times New Roman" w:cstheme="minorHAnsi"/>
          <w:sz w:val="24"/>
          <w:szCs w:val="24"/>
          <w:lang w:eastAsia="es-SV"/>
        </w:rPr>
        <w:t>tres</w:t>
      </w:r>
      <w:r w:rsidRPr="00620138">
        <w:rPr>
          <w:rFonts w:eastAsia="Times New Roman" w:cstheme="minorHAnsi"/>
          <w:sz w:val="24"/>
          <w:szCs w:val="24"/>
          <w:lang w:eastAsia="es-SV"/>
        </w:rPr>
        <w:t xml:space="preserve"> de </w:t>
      </w:r>
      <w:r>
        <w:rPr>
          <w:rFonts w:eastAsia="Times New Roman" w:cstheme="minorHAnsi"/>
          <w:sz w:val="24"/>
          <w:szCs w:val="24"/>
          <w:lang w:eastAsia="es-SV"/>
        </w:rPr>
        <w:t>julio</w:t>
      </w:r>
      <w:r w:rsidRPr="00620138">
        <w:rPr>
          <w:rFonts w:eastAsia="Times New Roman" w:cstheme="minorHAnsi"/>
          <w:sz w:val="24"/>
          <w:szCs w:val="24"/>
          <w:lang w:eastAsia="es-SV"/>
        </w:rPr>
        <w:t xml:space="preserve"> de dos mil dieciocho</w:t>
      </w:r>
      <w:r w:rsidRPr="00461996">
        <w:rPr>
          <w:rFonts w:cstheme="minorHAnsi"/>
          <w:color w:val="000000"/>
          <w:sz w:val="23"/>
          <w:szCs w:val="23"/>
        </w:rPr>
        <w:t xml:space="preserve"> se previno a</w:t>
      </w:r>
      <w:r>
        <w:rPr>
          <w:rFonts w:cstheme="minorHAnsi"/>
          <w:color w:val="000000"/>
          <w:sz w:val="23"/>
          <w:szCs w:val="23"/>
        </w:rPr>
        <w:t xml:space="preserve"> </w:t>
      </w:r>
      <w:r w:rsidRPr="00461996">
        <w:rPr>
          <w:rFonts w:cstheme="minorHAnsi"/>
          <w:color w:val="000000"/>
          <w:sz w:val="23"/>
          <w:szCs w:val="23"/>
        </w:rPr>
        <w:t>l</w:t>
      </w:r>
      <w:r>
        <w:rPr>
          <w:rFonts w:cstheme="minorHAnsi"/>
          <w:color w:val="000000"/>
          <w:sz w:val="23"/>
          <w:szCs w:val="23"/>
        </w:rPr>
        <w:t>a</w:t>
      </w:r>
      <w:r w:rsidRPr="00461996">
        <w:rPr>
          <w:rFonts w:cstheme="minorHAnsi"/>
          <w:color w:val="000000"/>
          <w:sz w:val="23"/>
          <w:szCs w:val="23"/>
        </w:rPr>
        <w:t xml:space="preserve"> peticionari</w:t>
      </w:r>
      <w:r>
        <w:rPr>
          <w:rFonts w:cstheme="minorHAnsi"/>
          <w:color w:val="000000"/>
          <w:sz w:val="23"/>
          <w:szCs w:val="23"/>
        </w:rPr>
        <w:t>a</w:t>
      </w:r>
      <w:r w:rsidRPr="00461996">
        <w:rPr>
          <w:rFonts w:cstheme="minorHAnsi"/>
          <w:color w:val="000000"/>
          <w:sz w:val="23"/>
          <w:szCs w:val="23"/>
        </w:rPr>
        <w:t xml:space="preserve"> en cumplir con lo dispuesto en el Art. 54 letra d) del RLAIP, </w:t>
      </w:r>
      <w:r>
        <w:rPr>
          <w:rFonts w:cstheme="minorHAnsi"/>
          <w:color w:val="000000"/>
          <w:sz w:val="23"/>
          <w:szCs w:val="23"/>
        </w:rPr>
        <w:t xml:space="preserve">remitiéndose dicha prevención mediante correo de fecha tres de julio del año que transcurre, </w:t>
      </w:r>
      <w:r w:rsidRPr="00461996">
        <w:rPr>
          <w:rFonts w:cstheme="minorHAnsi"/>
          <w:color w:val="000000"/>
          <w:sz w:val="23"/>
          <w:szCs w:val="23"/>
        </w:rPr>
        <w:t xml:space="preserve">en relación a la falta de firma autógrafa de la </w:t>
      </w:r>
      <w:r>
        <w:rPr>
          <w:rFonts w:cstheme="minorHAnsi"/>
          <w:color w:val="000000"/>
          <w:sz w:val="23"/>
          <w:szCs w:val="23"/>
        </w:rPr>
        <w:t xml:space="preserve"> </w:t>
      </w:r>
      <w:r w:rsidRPr="00461996">
        <w:rPr>
          <w:rFonts w:cstheme="minorHAnsi"/>
          <w:color w:val="000000"/>
          <w:sz w:val="23"/>
          <w:szCs w:val="23"/>
        </w:rPr>
        <w:t>solicitud.</w:t>
      </w:r>
      <w:r>
        <w:rPr>
          <w:rFonts w:cstheme="minorHAnsi"/>
          <w:color w:val="000000"/>
          <w:sz w:val="23"/>
          <w:szCs w:val="23"/>
        </w:rPr>
        <w:t xml:space="preserve"> Siendo remitida la subsanación al día siguiente, continuándose el plazo de ley correspondiente, </w:t>
      </w:r>
    </w:p>
    <w:p w:rsidR="00304A08" w:rsidRDefault="00304A08" w:rsidP="00304A08">
      <w:pPr>
        <w:tabs>
          <w:tab w:val="left" w:pos="2127"/>
        </w:tabs>
        <w:spacing w:line="360" w:lineRule="auto"/>
        <w:ind w:left="426"/>
        <w:contextualSpacing/>
        <w:jc w:val="both"/>
        <w:rPr>
          <w:rFonts w:eastAsia="Times New Roman" w:cs="Times New Roman"/>
          <w:lang w:eastAsia="es-SV"/>
        </w:rPr>
      </w:pPr>
    </w:p>
    <w:p w:rsidR="00304A08" w:rsidRPr="003E0130" w:rsidRDefault="00304A08" w:rsidP="00BD481B">
      <w:pPr>
        <w:numPr>
          <w:ilvl w:val="0"/>
          <w:numId w:val="238"/>
        </w:numPr>
        <w:tabs>
          <w:tab w:val="left" w:pos="426"/>
          <w:tab w:val="left" w:pos="2127"/>
        </w:tabs>
        <w:spacing w:line="360" w:lineRule="auto"/>
        <w:ind w:left="426"/>
        <w:contextualSpacing/>
        <w:jc w:val="both"/>
        <w:rPr>
          <w:rFonts w:eastAsia="Times New Roman" w:cstheme="minorHAnsi"/>
          <w:b/>
          <w:lang w:eastAsia="es-SV"/>
        </w:rPr>
      </w:pPr>
      <w:r w:rsidRPr="00DE45D9">
        <w:rPr>
          <w:rFonts w:eastAsia="Times New Roman" w:cstheme="minorHAnsi"/>
          <w:lang w:eastAsia="es-SV"/>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DE45D9">
        <w:rPr>
          <w:rFonts w:eastAsia="Times New Roman" w:cstheme="minorHAnsi"/>
          <w:i/>
          <w:lang w:eastAsia="es-SV"/>
        </w:rPr>
        <w:t xml:space="preserve">“El  Oficial  de  información transmitirá la solicitud a la unidad administrativa que tenga o pueda poseer la información, con objeto de que ésta la localice, verifique su clasificación y, en su caso, le comunique la manera en que se </w:t>
      </w:r>
      <w:r w:rsidRPr="00DE45D9">
        <w:rPr>
          <w:rFonts w:eastAsia="Times New Roman" w:cstheme="minorHAnsi"/>
          <w:i/>
          <w:lang w:eastAsia="es-SV"/>
        </w:rPr>
        <w:lastRenderedPageBreak/>
        <w:t>encuentra disponible</w:t>
      </w:r>
      <w:r w:rsidRPr="00DE45D9">
        <w:rPr>
          <w:rFonts w:eastAsia="Times New Roman" w:cstheme="minorHAnsi"/>
          <w:lang w:eastAsia="es-SV"/>
        </w:rPr>
        <w:t xml:space="preserve">”. En cumplimiento de tales facultades se trasladó la petición a Gerencia de Electricidad-GE. </w:t>
      </w:r>
    </w:p>
    <w:p w:rsidR="00304A08" w:rsidRPr="00DE45D9" w:rsidRDefault="00304A08" w:rsidP="00304A08">
      <w:pPr>
        <w:tabs>
          <w:tab w:val="left" w:pos="426"/>
          <w:tab w:val="left" w:pos="2127"/>
        </w:tabs>
        <w:spacing w:line="360" w:lineRule="auto"/>
        <w:ind w:left="426"/>
        <w:contextualSpacing/>
        <w:jc w:val="both"/>
        <w:rPr>
          <w:rFonts w:eastAsia="Times New Roman" w:cstheme="minorHAnsi"/>
          <w:b/>
          <w:lang w:eastAsia="es-SV"/>
        </w:rPr>
      </w:pPr>
    </w:p>
    <w:p w:rsidR="00304A08" w:rsidRPr="00DE45D9" w:rsidRDefault="00304A08" w:rsidP="00BD481B">
      <w:pPr>
        <w:numPr>
          <w:ilvl w:val="0"/>
          <w:numId w:val="238"/>
        </w:numPr>
        <w:autoSpaceDE w:val="0"/>
        <w:autoSpaceDN w:val="0"/>
        <w:adjustRightInd w:val="0"/>
        <w:spacing w:after="0" w:line="360" w:lineRule="auto"/>
        <w:ind w:left="426"/>
        <w:contextualSpacing/>
        <w:jc w:val="both"/>
        <w:rPr>
          <w:rFonts w:eastAsia="Times New Roman" w:cstheme="minorHAnsi"/>
          <w:b/>
          <w:lang w:eastAsia="es-SV"/>
        </w:rPr>
      </w:pPr>
      <w:r w:rsidRPr="00DE45D9">
        <w:rPr>
          <w:rFonts w:cstheme="minorHAnsi"/>
        </w:rPr>
        <w:t>La Ley de Creación de la Superintendencia General de Electricidad y Telecomunicaciones- LCSIGET, en su artículo 4 dispone entre sus facultades: “</w:t>
      </w:r>
      <w:r w:rsidRPr="00DE45D9">
        <w:rPr>
          <w:rFonts w:cstheme="minorHAnsi"/>
          <w:i/>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DE45D9">
        <w:rPr>
          <w:rFonts w:cstheme="minorHAnsi"/>
        </w:rPr>
        <w:t xml:space="preserve">” </w:t>
      </w:r>
    </w:p>
    <w:p w:rsidR="00304A08" w:rsidRPr="00DE45D9" w:rsidRDefault="00304A08" w:rsidP="00304A08">
      <w:pPr>
        <w:tabs>
          <w:tab w:val="left" w:pos="2127"/>
        </w:tabs>
        <w:spacing w:line="360" w:lineRule="auto"/>
        <w:ind w:left="426"/>
        <w:contextualSpacing/>
        <w:jc w:val="both"/>
        <w:rPr>
          <w:rFonts w:eastAsia="Times New Roman" w:cstheme="minorHAnsi"/>
          <w:b/>
          <w:lang w:eastAsia="es-SV"/>
        </w:rPr>
      </w:pPr>
    </w:p>
    <w:p w:rsidR="00304A08" w:rsidRPr="00DE45D9" w:rsidRDefault="00304A08" w:rsidP="00304A08">
      <w:pPr>
        <w:tabs>
          <w:tab w:val="left" w:pos="2127"/>
        </w:tabs>
        <w:spacing w:line="360" w:lineRule="auto"/>
        <w:jc w:val="both"/>
        <w:rPr>
          <w:rFonts w:eastAsia="Times New Roman" w:cstheme="minorHAnsi"/>
          <w:b/>
          <w:lang w:eastAsia="es-SV"/>
        </w:rPr>
      </w:pPr>
      <w:r w:rsidRPr="00DE45D9">
        <w:rPr>
          <w:rFonts w:eastAsia="Times New Roman" w:cstheme="minorHAnsi"/>
          <w:b/>
          <w:lang w:eastAsia="es-SV"/>
        </w:rPr>
        <w:t>RAZONAMIENTO DE RESPUESTA  A LA PETICIÓN:</w:t>
      </w:r>
    </w:p>
    <w:p w:rsidR="00304A08" w:rsidRDefault="00304A08" w:rsidP="00BD481B">
      <w:pPr>
        <w:numPr>
          <w:ilvl w:val="0"/>
          <w:numId w:val="238"/>
        </w:numPr>
        <w:autoSpaceDE w:val="0"/>
        <w:autoSpaceDN w:val="0"/>
        <w:adjustRightInd w:val="0"/>
        <w:spacing w:after="0" w:line="360" w:lineRule="auto"/>
        <w:ind w:left="426"/>
        <w:jc w:val="both"/>
        <w:rPr>
          <w:rFonts w:eastAsia="Times New Roman" w:cstheme="minorHAnsi"/>
          <w:lang w:eastAsia="es-SV"/>
        </w:rPr>
      </w:pPr>
      <w:r w:rsidRPr="003E0130">
        <w:rPr>
          <w:rFonts w:eastAsia="Times New Roman" w:cstheme="minorHAnsi"/>
          <w:lang w:eastAsia="es-SV"/>
        </w:rPr>
        <w:t xml:space="preserve">Que la Gerencia de Electricidad, en respuesta a la información requerida remitió la información solicitada por la peticionaria,  esta no se encuentra clasificada como confidencial o reservada; no obstante lo anterior, dicho informe es un informe intermedio previo a resolver sobre las tarifas aprobadas a dicha empresa distribuidora durante el quinquenio 2013-2017 ya que contiene el detalle de los activos de distribución de la empresa distribuidora ABRUZZO, S.A. DE C.V., es decir contiene un detalle relacionado con el núcleo del negocio de distribución de dicha empresa y que normalmente es utilizado para el cálculo de la tarifa mediante la cual se retribuye a la empresa distribuidora por su servicio prestado, siendo que dicha información pudiera contener aspectos estratégicos cuya divulgación pudiera generar alguna ventaja indebida a favor de terceros. </w:t>
      </w:r>
    </w:p>
    <w:p w:rsidR="00304A08" w:rsidRPr="00DE45D9" w:rsidRDefault="00304A08" w:rsidP="00304A08">
      <w:pPr>
        <w:autoSpaceDE w:val="0"/>
        <w:autoSpaceDN w:val="0"/>
        <w:adjustRightInd w:val="0"/>
        <w:spacing w:after="0" w:line="360" w:lineRule="auto"/>
        <w:ind w:left="426"/>
        <w:jc w:val="both"/>
        <w:rPr>
          <w:rFonts w:eastAsia="Times New Roman" w:cstheme="minorHAnsi"/>
          <w:lang w:eastAsia="es-SV"/>
        </w:rPr>
      </w:pPr>
      <w:r w:rsidRPr="003E0130">
        <w:rPr>
          <w:rFonts w:eastAsia="Times New Roman" w:cstheme="minorHAnsi"/>
          <w:lang w:eastAsia="es-SV"/>
        </w:rPr>
        <w:t>Por lo anterior, se somete a su consideración solicitar el consentimiento del propietario del detalle de la información previo a su divulgación.</w:t>
      </w:r>
      <w:r>
        <w:rPr>
          <w:rFonts w:eastAsia="Times New Roman" w:cstheme="minorHAnsi"/>
          <w:lang w:eastAsia="es-SV"/>
        </w:rPr>
        <w:t xml:space="preserve"> Dicho informe se anexa </w:t>
      </w:r>
      <w:r w:rsidRPr="003E0130">
        <w:rPr>
          <w:rFonts w:eastAsia="Times New Roman" w:cstheme="minorHAnsi"/>
          <w:lang w:eastAsia="es-SV"/>
        </w:rPr>
        <w:t>en formato PDF</w:t>
      </w:r>
      <w:r>
        <w:rPr>
          <w:rFonts w:eastAsia="Times New Roman" w:cstheme="minorHAnsi"/>
          <w:lang w:eastAsia="es-SV"/>
        </w:rPr>
        <w:t>.</w:t>
      </w:r>
      <w:r w:rsidRPr="003E0130">
        <w:rPr>
          <w:rFonts w:eastAsia="Times New Roman" w:cstheme="minorHAnsi"/>
          <w:lang w:eastAsia="es-SV"/>
        </w:rPr>
        <w:t xml:space="preserve"> </w:t>
      </w:r>
    </w:p>
    <w:p w:rsidR="00304A08" w:rsidRPr="00DE45D9" w:rsidRDefault="00304A08" w:rsidP="00304A08">
      <w:pPr>
        <w:autoSpaceDE w:val="0"/>
        <w:autoSpaceDN w:val="0"/>
        <w:adjustRightInd w:val="0"/>
        <w:spacing w:after="0" w:line="360" w:lineRule="auto"/>
        <w:jc w:val="both"/>
        <w:rPr>
          <w:rFonts w:eastAsia="Times New Roman" w:cstheme="minorHAnsi"/>
          <w:lang w:eastAsia="es-SV"/>
        </w:rPr>
      </w:pPr>
    </w:p>
    <w:p w:rsidR="00304A08" w:rsidRPr="00DE45D9" w:rsidRDefault="00304A08" w:rsidP="00BD481B">
      <w:pPr>
        <w:numPr>
          <w:ilvl w:val="0"/>
          <w:numId w:val="238"/>
        </w:numPr>
        <w:autoSpaceDE w:val="0"/>
        <w:autoSpaceDN w:val="0"/>
        <w:adjustRightInd w:val="0"/>
        <w:spacing w:after="0" w:line="360" w:lineRule="auto"/>
        <w:ind w:left="426"/>
        <w:jc w:val="both"/>
        <w:rPr>
          <w:rFonts w:cstheme="minorHAnsi"/>
        </w:rPr>
      </w:pPr>
      <w:r w:rsidRPr="00DE45D9">
        <w:rPr>
          <w:rFonts w:eastAsia="Times New Roman" w:cstheme="minorHAnsi"/>
          <w:lang w:eastAsia="es-SV"/>
        </w:rPr>
        <w:t xml:space="preserve">Después de admitida la solicitud, deberá analizarse el contenido de esta según el Art. 55 del RLAIP, con el objeto de establecer si la información será entregada, o fundar su negativa; del estudio de la  petición se  establece  que se hará entrega del </w:t>
      </w:r>
      <w:r w:rsidRPr="003E0130">
        <w:rPr>
          <w:rFonts w:ascii="Calibri" w:eastAsia="Times New Roman" w:hAnsi="Calibri" w:cstheme="minorHAnsi"/>
          <w:b/>
          <w:i/>
          <w:lang w:eastAsia="es-SV"/>
        </w:rPr>
        <w:t>“Informe final</w:t>
      </w:r>
      <w:r w:rsidRPr="003E0130">
        <w:rPr>
          <w:rFonts w:ascii="Calibri" w:eastAsia="Times New Roman" w:hAnsi="Calibri" w:cstheme="minorHAnsi"/>
          <w:lang w:eastAsia="es-SV"/>
        </w:rPr>
        <w:t xml:space="preserve">  “</w:t>
      </w:r>
      <w:r w:rsidRPr="003E0130">
        <w:rPr>
          <w:rFonts w:ascii="Calibri" w:eastAsia="Times New Roman" w:hAnsi="Calibri" w:cstheme="minorHAnsi"/>
          <w:b/>
          <w:i/>
          <w:lang w:eastAsia="es-SV"/>
        </w:rPr>
        <w:t xml:space="preserve">SERVICIOS PARA AUDITAR LAS INSTALACIONES Y EQUIPOS ELÉCTRICOS DE DISTRIBUCIÓN QUE REPORTARON LAS EMPRESAS DISTRIBUIDORAS PARA EL AÑO 2011, SEGÚN LO DISPUESTO EN EL ACUERDO No.154-E-2011” Contrato No.15/2012-SIGET consultor Ing. Mauricio Ernesto Castro </w:t>
      </w:r>
      <w:proofErr w:type="spellStart"/>
      <w:r w:rsidRPr="003E0130">
        <w:rPr>
          <w:rFonts w:ascii="Calibri" w:eastAsia="Times New Roman" w:hAnsi="Calibri" w:cstheme="minorHAnsi"/>
          <w:b/>
          <w:i/>
          <w:lang w:eastAsia="es-SV"/>
        </w:rPr>
        <w:t>Kreutz</w:t>
      </w:r>
      <w:proofErr w:type="spellEnd"/>
      <w:r w:rsidRPr="003E0130">
        <w:rPr>
          <w:rFonts w:ascii="Calibri" w:eastAsia="Times New Roman" w:hAnsi="Calibri" w:cstheme="minorHAnsi"/>
          <w:b/>
          <w:i/>
          <w:lang w:eastAsia="es-SV"/>
        </w:rPr>
        <w:t xml:space="preserve"> auditoria para ABRUZZO, S.A. DE C.V</w:t>
      </w:r>
      <w:r>
        <w:rPr>
          <w:rFonts w:ascii="Calibri" w:eastAsia="Times New Roman" w:hAnsi="Calibri" w:cstheme="minorHAnsi"/>
          <w:b/>
          <w:i/>
          <w:lang w:eastAsia="es-SV"/>
        </w:rPr>
        <w:t>”</w:t>
      </w:r>
      <w:r w:rsidRPr="00EC4D94">
        <w:rPr>
          <w:rFonts w:eastAsia="Times New Roman" w:cstheme="minorHAnsi"/>
          <w:lang w:eastAsia="es-SV"/>
        </w:rPr>
        <w:t xml:space="preserve"> </w:t>
      </w:r>
      <w:r w:rsidRPr="00DE45D9">
        <w:rPr>
          <w:rFonts w:eastAsia="Times New Roman" w:cstheme="minorHAnsi"/>
          <w:lang w:eastAsia="es-SV"/>
        </w:rPr>
        <w:t>remitidos por la Gerencia de Electricidad en Copia Simple, debiendo</w:t>
      </w:r>
      <w:r>
        <w:rPr>
          <w:rFonts w:eastAsia="Times New Roman" w:cstheme="minorHAnsi"/>
          <w:lang w:eastAsia="es-SV"/>
        </w:rPr>
        <w:t xml:space="preserve"> que la peticionaria actúa en calidad de</w:t>
      </w:r>
      <w:r w:rsidRPr="00DE45D9">
        <w:rPr>
          <w:rFonts w:eastAsia="Times New Roman" w:cstheme="minorHAnsi"/>
          <w:lang w:eastAsia="es-SV"/>
        </w:rPr>
        <w:t xml:space="preserve"> </w:t>
      </w:r>
      <w:r w:rsidRPr="003E0130">
        <w:rPr>
          <w:rFonts w:ascii="Calibri" w:eastAsia="Times New Roman" w:hAnsi="Calibri" w:cstheme="minorHAnsi"/>
          <w:lang w:eastAsia="es-SV"/>
        </w:rPr>
        <w:t xml:space="preserve">apoderada general judicial con las </w:t>
      </w:r>
      <w:r w:rsidRPr="003E0130">
        <w:rPr>
          <w:rFonts w:ascii="Calibri" w:eastAsia="Times New Roman" w:hAnsi="Calibri" w:cstheme="minorHAnsi"/>
          <w:lang w:eastAsia="es-SV"/>
        </w:rPr>
        <w:lastRenderedPageBreak/>
        <w:t>clausulas especiales de la sociedad ABRUZZO, S.A. DE C.V.</w:t>
      </w:r>
      <w:r>
        <w:rPr>
          <w:rFonts w:ascii="Calibri" w:eastAsia="Times New Roman" w:hAnsi="Calibri" w:cstheme="minorHAnsi"/>
          <w:lang w:eastAsia="es-SV"/>
        </w:rPr>
        <w:t xml:space="preserve">, según dispone el </w:t>
      </w:r>
      <w:r w:rsidRPr="00FF008C">
        <w:rPr>
          <w:rFonts w:ascii="Calibri" w:eastAsia="Times New Roman" w:hAnsi="Calibri" w:cstheme="minorHAnsi"/>
          <w:lang w:eastAsia="es-SV"/>
        </w:rPr>
        <w:t xml:space="preserve">Lineamiento para la Recepción, Tramitación, Resolución y Notificación de solicitudes de Acceso a la Información, en su Art. 6 establece: </w:t>
      </w:r>
      <w:r w:rsidRPr="00FF008C">
        <w:rPr>
          <w:rFonts w:ascii="Calibri" w:eastAsia="Times New Roman" w:hAnsi="Calibri" w:cstheme="minorHAnsi"/>
          <w:i/>
          <w:lang w:eastAsia="es-SV"/>
        </w:rPr>
        <w:t xml:space="preserve">“(…) La presentación de las solicitudes de accesos a la información podrá hacerse personalmente o </w:t>
      </w:r>
      <w:r w:rsidRPr="00FF008C">
        <w:rPr>
          <w:rFonts w:ascii="Calibri" w:eastAsia="Times New Roman" w:hAnsi="Calibri" w:cstheme="minorHAnsi"/>
          <w:b/>
          <w:i/>
          <w:lang w:eastAsia="es-SV"/>
        </w:rPr>
        <w:t>a través de representante*,</w:t>
      </w:r>
      <w:r w:rsidRPr="00FF008C">
        <w:rPr>
          <w:rFonts w:ascii="Calibri" w:eastAsia="Times New Roman" w:hAnsi="Calibri" w:cstheme="minorHAnsi"/>
          <w:i/>
          <w:lang w:eastAsia="es-SV"/>
        </w:rPr>
        <w:t xml:space="preserve"> en la Unidad de Acceso a la Información Pública que corresponda”,</w:t>
      </w:r>
      <w:r w:rsidRPr="00FF008C">
        <w:rPr>
          <w:rFonts w:ascii="Calibri" w:eastAsia="Times New Roman" w:hAnsi="Calibri" w:cstheme="minorHAnsi"/>
          <w:lang w:eastAsia="es-SV"/>
        </w:rPr>
        <w:t xml:space="preserve"> </w:t>
      </w:r>
      <w:r>
        <w:rPr>
          <w:rFonts w:ascii="Calibri" w:eastAsia="Times New Roman" w:hAnsi="Calibri" w:cstheme="minorHAnsi"/>
          <w:lang w:eastAsia="es-SV"/>
        </w:rPr>
        <w:t xml:space="preserve">en relación  con el Art. 7 del mismo lineamiento que manifiesta: </w:t>
      </w:r>
      <w:r w:rsidRPr="00FF008C">
        <w:rPr>
          <w:rFonts w:ascii="Calibri" w:eastAsia="Times New Roman" w:hAnsi="Calibri" w:cstheme="minorHAnsi"/>
          <w:i/>
          <w:lang w:eastAsia="es-SV"/>
        </w:rPr>
        <w:t>“El Oficial de Información dará trámite a las solicitudes de información que se presenten mediante representante legal debidamente acreditado, junto con el cumplimiento de las formalidades establecidas en la legislación aplicable. En la gestión de documentos públicos, bastará con que el apoderado autorizado acredite su representación mediante Poder General Judicial o Especial. En la gestión de documentación relativa a datos personales, se deberá acreditar su representación únicamente a través de Poder Especial que lo faculte al efecto”</w:t>
      </w:r>
      <w:r>
        <w:rPr>
          <w:rFonts w:ascii="Calibri" w:eastAsia="Times New Roman" w:hAnsi="Calibri" w:cstheme="minorHAnsi"/>
          <w:lang w:eastAsia="es-SV"/>
        </w:rPr>
        <w:t xml:space="preserve"> Debiendo</w:t>
      </w:r>
      <w:r w:rsidRPr="00FF008C">
        <w:rPr>
          <w:rFonts w:ascii="Calibri" w:eastAsia="Times New Roman" w:hAnsi="Calibri" w:cstheme="minorHAnsi"/>
          <w:lang w:eastAsia="es-SV"/>
        </w:rPr>
        <w:t xml:space="preserve"> </w:t>
      </w:r>
      <w:r w:rsidRPr="00FF008C">
        <w:rPr>
          <w:rFonts w:eastAsia="Times New Roman" w:cstheme="minorHAnsi"/>
          <w:lang w:eastAsia="es-SV"/>
        </w:rPr>
        <w:t>dictar</w:t>
      </w:r>
      <w:r w:rsidRPr="00DE45D9">
        <w:rPr>
          <w:rFonts w:eastAsia="Times New Roman" w:cstheme="minorHAnsi"/>
          <w:lang w:eastAsia="es-SV"/>
        </w:rPr>
        <w:t xml:space="preserve"> la  resolución de mérito como preceptúa el Art. 56 del mismo cuerpo regulatorio, siendo procedente la entrega de la información solicitada.</w:t>
      </w:r>
    </w:p>
    <w:p w:rsidR="00304A08" w:rsidRPr="00DE45D9" w:rsidRDefault="00304A08" w:rsidP="00304A08">
      <w:pPr>
        <w:ind w:left="720"/>
        <w:contextualSpacing/>
        <w:rPr>
          <w:rFonts w:eastAsia="Times New Roman" w:cstheme="minorHAnsi"/>
          <w:lang w:eastAsia="es-SV"/>
        </w:rPr>
      </w:pPr>
    </w:p>
    <w:p w:rsidR="00304A08" w:rsidRPr="00DE45D9" w:rsidRDefault="00304A08" w:rsidP="00304A08">
      <w:pPr>
        <w:autoSpaceDE w:val="0"/>
        <w:autoSpaceDN w:val="0"/>
        <w:adjustRightInd w:val="0"/>
        <w:spacing w:after="0" w:line="360" w:lineRule="auto"/>
        <w:jc w:val="both"/>
        <w:rPr>
          <w:rFonts w:cstheme="minorHAnsi"/>
        </w:rPr>
      </w:pPr>
      <w:r w:rsidRPr="00DE45D9">
        <w:rPr>
          <w:rFonts w:eastAsia="Times New Roman" w:cstheme="minorHAnsi"/>
          <w:lang w:eastAsia="es-SV"/>
        </w:rPr>
        <w:t xml:space="preserve"> </w:t>
      </w:r>
      <w:r w:rsidRPr="00DE45D9">
        <w:rPr>
          <w:rFonts w:cstheme="minorHAnsi"/>
          <w:b/>
          <w:bCs/>
        </w:rPr>
        <w:t xml:space="preserve">POR TANTO: </w:t>
      </w:r>
      <w:r w:rsidRPr="00DE45D9">
        <w:rPr>
          <w:rFonts w:cstheme="minorHAnsi"/>
          <w:bCs/>
        </w:rPr>
        <w:t xml:space="preserve">Ésta oficina en nombre de la Superintendencia General de Electricidad y Telecomunicaciones fundamentadas en los Arts. 62 y 72 letras c., de la LAIP, </w:t>
      </w:r>
      <w:r w:rsidRPr="00DE45D9">
        <w:rPr>
          <w:rFonts w:cstheme="minorHAnsi"/>
          <w:b/>
          <w:bCs/>
        </w:rPr>
        <w:t>RESUELVE</w:t>
      </w:r>
      <w:r w:rsidRPr="00DE45D9">
        <w:rPr>
          <w:rFonts w:cstheme="minorHAnsi"/>
        </w:rPr>
        <w:t>:</w:t>
      </w:r>
    </w:p>
    <w:p w:rsidR="00304A08" w:rsidRPr="00DE45D9" w:rsidRDefault="00304A08" w:rsidP="00304A08">
      <w:pPr>
        <w:tabs>
          <w:tab w:val="left" w:pos="2127"/>
        </w:tabs>
        <w:autoSpaceDE w:val="0"/>
        <w:autoSpaceDN w:val="0"/>
        <w:adjustRightInd w:val="0"/>
        <w:spacing w:after="0" w:line="360" w:lineRule="auto"/>
        <w:ind w:left="142"/>
        <w:jc w:val="both"/>
        <w:rPr>
          <w:rFonts w:cstheme="minorHAnsi"/>
        </w:rPr>
      </w:pPr>
    </w:p>
    <w:p w:rsidR="00304A08" w:rsidRPr="00DE45D9" w:rsidRDefault="00304A08" w:rsidP="00BD481B">
      <w:pPr>
        <w:numPr>
          <w:ilvl w:val="0"/>
          <w:numId w:val="239"/>
        </w:numPr>
        <w:spacing w:line="360" w:lineRule="auto"/>
        <w:ind w:left="851"/>
        <w:contextualSpacing/>
        <w:jc w:val="both"/>
        <w:rPr>
          <w:rFonts w:eastAsia="Times New Roman" w:cs="Times New Roman"/>
          <w:lang w:eastAsia="es-SV"/>
        </w:rPr>
      </w:pPr>
      <w:r w:rsidRPr="00DE45D9">
        <w:rPr>
          <w:rFonts w:eastAsia="Times New Roman" w:cs="Times New Roman"/>
          <w:lang w:eastAsia="es-SV"/>
        </w:rPr>
        <w:t>Declárese procedente la solicitud de información de</w:t>
      </w:r>
      <w:r>
        <w:rPr>
          <w:rFonts w:eastAsia="Times New Roman" w:cs="Times New Roman"/>
          <w:lang w:eastAsia="es-SV"/>
        </w:rPr>
        <w:t xml:space="preserve"> </w:t>
      </w:r>
      <w:r w:rsidRPr="00DE45D9">
        <w:rPr>
          <w:rFonts w:eastAsia="Times New Roman" w:cs="Times New Roman"/>
          <w:lang w:eastAsia="es-SV"/>
        </w:rPr>
        <w:t>l</w:t>
      </w:r>
      <w:r>
        <w:rPr>
          <w:rFonts w:eastAsia="Times New Roman" w:cs="Times New Roman"/>
          <w:lang w:eastAsia="es-SV"/>
        </w:rPr>
        <w:t>a ciudadana</w:t>
      </w:r>
      <w:r w:rsidRPr="00DE45D9">
        <w:rPr>
          <w:rFonts w:eastAsia="Times New Roman" w:cs="Times New Roman"/>
          <w:lang w:eastAsia="es-SV"/>
        </w:rPr>
        <w:t xml:space="preserve"> </w:t>
      </w:r>
      <w:r>
        <w:rPr>
          <w:rFonts w:ascii="Calibri" w:eastAsia="Times New Roman" w:hAnsi="Calibri" w:cstheme="minorHAnsi"/>
          <w:b/>
          <w:lang w:eastAsia="es-SV"/>
        </w:rPr>
        <w:t>XXXXXXXXXX</w:t>
      </w:r>
      <w:r w:rsidRPr="00DE45D9">
        <w:rPr>
          <w:rFonts w:eastAsia="Times New Roman" w:cs="Times New Roman"/>
          <w:b/>
          <w:lang w:eastAsia="es-SV"/>
        </w:rPr>
        <w:t>,</w:t>
      </w:r>
      <w:r>
        <w:rPr>
          <w:rFonts w:eastAsia="Times New Roman" w:cs="Times New Roman"/>
          <w:b/>
          <w:lang w:eastAsia="es-SV"/>
        </w:rPr>
        <w:t xml:space="preserve"> </w:t>
      </w:r>
      <w:r w:rsidRPr="004918DE">
        <w:rPr>
          <w:rFonts w:eastAsia="Times New Roman" w:cstheme="minorHAnsi"/>
          <w:lang w:eastAsia="es-SV"/>
        </w:rPr>
        <w:t xml:space="preserve">actuando en </w:t>
      </w:r>
      <w:r>
        <w:rPr>
          <w:rFonts w:eastAsia="Times New Roman" w:cstheme="minorHAnsi"/>
          <w:lang w:eastAsia="es-SV"/>
        </w:rPr>
        <w:t>calidad de</w:t>
      </w:r>
      <w:r w:rsidRPr="00DE45D9">
        <w:rPr>
          <w:rFonts w:eastAsia="Times New Roman" w:cstheme="minorHAnsi"/>
          <w:lang w:eastAsia="es-SV"/>
        </w:rPr>
        <w:t xml:space="preserve"> </w:t>
      </w:r>
      <w:r>
        <w:rPr>
          <w:rFonts w:ascii="Calibri" w:eastAsia="Times New Roman" w:hAnsi="Calibri" w:cstheme="minorHAnsi"/>
          <w:lang w:eastAsia="es-SV"/>
        </w:rPr>
        <w:t>Apoderada General Judicial con las Clausulas Especial de la S</w:t>
      </w:r>
      <w:r w:rsidRPr="003E0130">
        <w:rPr>
          <w:rFonts w:ascii="Calibri" w:eastAsia="Times New Roman" w:hAnsi="Calibri" w:cstheme="minorHAnsi"/>
          <w:lang w:eastAsia="es-SV"/>
        </w:rPr>
        <w:t>ociedad ABRUZZO, S.A. DE C.V.</w:t>
      </w:r>
      <w:r>
        <w:rPr>
          <w:rFonts w:ascii="Calibri" w:eastAsia="Times New Roman" w:hAnsi="Calibri" w:cstheme="minorHAnsi"/>
          <w:lang w:eastAsia="es-SV"/>
        </w:rPr>
        <w:t xml:space="preserve">, </w:t>
      </w:r>
      <w:r>
        <w:rPr>
          <w:rFonts w:eastAsia="Times New Roman" w:cs="Times New Roman"/>
          <w:lang w:eastAsia="es-SV"/>
        </w:rPr>
        <w:t xml:space="preserve">según lo fundamentado en </w:t>
      </w:r>
      <w:r w:rsidRPr="00DE45D9">
        <w:rPr>
          <w:rFonts w:eastAsia="Times New Roman" w:cs="Times New Roman"/>
          <w:lang w:eastAsia="es-SV"/>
        </w:rPr>
        <w:t>l</w:t>
      </w:r>
      <w:r>
        <w:rPr>
          <w:rFonts w:eastAsia="Times New Roman" w:cs="Times New Roman"/>
          <w:lang w:eastAsia="es-SV"/>
        </w:rPr>
        <w:t>os</w:t>
      </w:r>
      <w:r w:rsidRPr="00DE45D9">
        <w:rPr>
          <w:rFonts w:eastAsia="Times New Roman" w:cs="Times New Roman"/>
          <w:lang w:eastAsia="es-SV"/>
        </w:rPr>
        <w:t xml:space="preserve"> considerando</w:t>
      </w:r>
      <w:r>
        <w:rPr>
          <w:rFonts w:eastAsia="Times New Roman" w:cs="Times New Roman"/>
          <w:lang w:eastAsia="es-SV"/>
        </w:rPr>
        <w:t>s</w:t>
      </w:r>
      <w:r w:rsidRPr="00DE45D9">
        <w:rPr>
          <w:rFonts w:eastAsia="Times New Roman" w:cs="Times New Roman"/>
          <w:lang w:eastAsia="es-SV"/>
        </w:rPr>
        <w:t xml:space="preserve"> V</w:t>
      </w:r>
      <w:r>
        <w:rPr>
          <w:rFonts w:eastAsia="Times New Roman" w:cs="Times New Roman"/>
          <w:lang w:eastAsia="es-SV"/>
        </w:rPr>
        <w:t xml:space="preserve"> y VI</w:t>
      </w:r>
      <w:r w:rsidRPr="00DE45D9">
        <w:rPr>
          <w:rFonts w:eastAsia="Times New Roman" w:cs="Times New Roman"/>
          <w:lang w:eastAsia="es-SV"/>
        </w:rPr>
        <w:t xml:space="preserve"> de ésta resolución.</w:t>
      </w:r>
    </w:p>
    <w:p w:rsidR="00304A08" w:rsidRPr="004918DE" w:rsidRDefault="00304A08" w:rsidP="00BD481B">
      <w:pPr>
        <w:numPr>
          <w:ilvl w:val="0"/>
          <w:numId w:val="239"/>
        </w:numPr>
        <w:spacing w:line="360" w:lineRule="auto"/>
        <w:ind w:left="851"/>
        <w:contextualSpacing/>
        <w:jc w:val="both"/>
        <w:rPr>
          <w:rFonts w:eastAsia="Times New Roman" w:cs="Times New Roman"/>
          <w:lang w:eastAsia="es-SV"/>
        </w:rPr>
      </w:pPr>
      <w:r w:rsidRPr="004918DE">
        <w:rPr>
          <w:rFonts w:eastAsia="Times New Roman" w:cs="Times New Roman"/>
          <w:lang w:eastAsia="es-SV"/>
        </w:rPr>
        <w:t xml:space="preserve">Remítase ésta providencia administrativa en modalidad digital, </w:t>
      </w:r>
      <w:r>
        <w:rPr>
          <w:rFonts w:eastAsia="Times New Roman" w:cs="Times New Roman"/>
          <w:lang w:eastAsia="es-SV"/>
        </w:rPr>
        <w:t xml:space="preserve"> así como la información solicitada, </w:t>
      </w:r>
      <w:r w:rsidRPr="004918DE">
        <w:rPr>
          <w:rFonts w:eastAsia="Times New Roman" w:cs="Times New Roman"/>
          <w:lang w:eastAsia="es-SV"/>
        </w:rPr>
        <w:t xml:space="preserve">gratuitamente como preceptúan los artículos 4 letra g. 61 y 102 de la Ley, a la dirección electrónica de origen; </w:t>
      </w:r>
    </w:p>
    <w:p w:rsidR="00304A08" w:rsidRPr="00DE45D9" w:rsidRDefault="00304A08" w:rsidP="00BD481B">
      <w:pPr>
        <w:numPr>
          <w:ilvl w:val="0"/>
          <w:numId w:val="239"/>
        </w:numPr>
        <w:spacing w:line="360" w:lineRule="auto"/>
        <w:ind w:left="851"/>
        <w:contextualSpacing/>
        <w:jc w:val="both"/>
        <w:rPr>
          <w:rFonts w:eastAsia="Times New Roman" w:cs="Times New Roman"/>
          <w:b/>
          <w:lang w:eastAsia="es-SV"/>
        </w:rPr>
      </w:pPr>
      <w:r w:rsidRPr="00DE45D9">
        <w:rPr>
          <w:rFonts w:eastAsia="Times New Roman" w:cs="Times New Roman"/>
          <w:lang w:eastAsia="es-SV"/>
        </w:rPr>
        <w:t>Notifíquese,</w:t>
      </w:r>
      <w:r w:rsidRPr="00DE45D9">
        <w:rPr>
          <w:rFonts w:eastAsia="Times New Roman" w:cs="Times New Roman"/>
          <w:b/>
          <w:lang w:eastAsia="es-SV"/>
        </w:rPr>
        <w:t xml:space="preserve"> </w:t>
      </w:r>
    </w:p>
    <w:p w:rsidR="00304A08" w:rsidRPr="00DE45D9" w:rsidRDefault="00304A08" w:rsidP="00BD481B">
      <w:pPr>
        <w:numPr>
          <w:ilvl w:val="0"/>
          <w:numId w:val="239"/>
        </w:numPr>
        <w:spacing w:line="360" w:lineRule="auto"/>
        <w:ind w:left="851"/>
        <w:contextualSpacing/>
        <w:jc w:val="both"/>
        <w:rPr>
          <w:rFonts w:eastAsia="Times New Roman" w:cs="Times New Roman"/>
          <w:lang w:eastAsia="es-SV"/>
        </w:rPr>
      </w:pPr>
      <w:r w:rsidRPr="00DE45D9">
        <w:rPr>
          <w:rFonts w:eastAsia="Times New Roman" w:cs="Times New Roman"/>
          <w:lang w:eastAsia="es-SV"/>
        </w:rPr>
        <w:t xml:space="preserve">Archívese. </w:t>
      </w:r>
    </w:p>
    <w:p w:rsidR="00304A08" w:rsidRPr="00DE45D9" w:rsidRDefault="00304A08" w:rsidP="00304A08">
      <w:pPr>
        <w:tabs>
          <w:tab w:val="left" w:pos="2127"/>
        </w:tabs>
        <w:autoSpaceDE w:val="0"/>
        <w:autoSpaceDN w:val="0"/>
        <w:adjustRightInd w:val="0"/>
        <w:spacing w:after="0" w:line="360" w:lineRule="auto"/>
        <w:ind w:left="993"/>
        <w:contextualSpacing/>
        <w:jc w:val="both"/>
        <w:rPr>
          <w:rFonts w:cstheme="minorHAnsi"/>
        </w:rPr>
      </w:pPr>
      <w:r w:rsidRPr="00DE45D9">
        <w:rPr>
          <w:rFonts w:cstheme="minorHAnsi"/>
        </w:rPr>
        <w:t xml:space="preserve">  </w:t>
      </w:r>
    </w:p>
    <w:p w:rsidR="00304A08" w:rsidRPr="00DE45D9" w:rsidRDefault="00304A08" w:rsidP="00304A08">
      <w:pPr>
        <w:tabs>
          <w:tab w:val="left" w:pos="2127"/>
        </w:tabs>
        <w:autoSpaceDE w:val="0"/>
        <w:autoSpaceDN w:val="0"/>
        <w:adjustRightInd w:val="0"/>
        <w:spacing w:after="0" w:line="360" w:lineRule="auto"/>
        <w:ind w:left="993"/>
        <w:contextualSpacing/>
        <w:jc w:val="both"/>
        <w:rPr>
          <w:rFonts w:cstheme="minorHAnsi"/>
        </w:rPr>
      </w:pPr>
    </w:p>
    <w:p w:rsidR="00304A08" w:rsidRPr="00DE45D9" w:rsidRDefault="00304A08" w:rsidP="00304A08">
      <w:pPr>
        <w:spacing w:after="0" w:line="240" w:lineRule="auto"/>
        <w:jc w:val="center"/>
        <w:rPr>
          <w:rFonts w:eastAsia="Times New Roman" w:cstheme="minorHAnsi"/>
          <w:b/>
          <w:color w:val="FF0000"/>
          <w:lang w:eastAsia="es-SV"/>
        </w:rPr>
      </w:pPr>
      <w:r>
        <w:rPr>
          <w:rFonts w:eastAsia="Times New Roman" w:cstheme="minorHAnsi"/>
          <w:b/>
          <w:lang w:eastAsia="es-SV"/>
        </w:rPr>
        <w:t>XXXXXXXXXX</w:t>
      </w:r>
    </w:p>
    <w:p w:rsidR="00304A08" w:rsidRPr="00DE45D9" w:rsidRDefault="00304A08" w:rsidP="00304A08">
      <w:pPr>
        <w:spacing w:after="0" w:line="240" w:lineRule="auto"/>
        <w:jc w:val="center"/>
        <w:rPr>
          <w:rFonts w:eastAsia="Times New Roman" w:cstheme="minorHAnsi"/>
          <w:lang w:eastAsia="es-SV"/>
        </w:rPr>
      </w:pPr>
      <w:r w:rsidRPr="00DE45D9">
        <w:rPr>
          <w:rFonts w:eastAsia="Times New Roman" w:cstheme="minorHAnsi"/>
          <w:lang w:eastAsia="es-SV"/>
        </w:rPr>
        <w:t>Oficial de Información Institucional</w:t>
      </w:r>
    </w:p>
    <w:p w:rsidR="00304A08" w:rsidRPr="00DE45D9" w:rsidRDefault="00304A08" w:rsidP="00304A08">
      <w:pPr>
        <w:spacing w:after="0" w:line="240" w:lineRule="auto"/>
        <w:jc w:val="center"/>
        <w:rPr>
          <w:rFonts w:eastAsia="Times New Roman" w:cstheme="minorHAnsi"/>
          <w:lang w:eastAsia="es-SV"/>
        </w:rPr>
      </w:pPr>
    </w:p>
    <w:p w:rsidR="007E750E" w:rsidRDefault="007E750E" w:rsidP="00CF6D9E"/>
    <w:p w:rsidR="00B92BAD" w:rsidRDefault="00B92BAD" w:rsidP="00CF6D9E"/>
    <w:p w:rsidR="004F7E69" w:rsidRPr="004F7E69" w:rsidRDefault="004F7E69" w:rsidP="004F7E69">
      <w:pPr>
        <w:tabs>
          <w:tab w:val="left" w:pos="2127"/>
        </w:tabs>
        <w:spacing w:after="0" w:line="360" w:lineRule="auto"/>
        <w:jc w:val="both"/>
        <w:rPr>
          <w:rFonts w:eastAsia="Times New Roman" w:cstheme="minorHAnsi"/>
          <w:b/>
          <w:shd w:val="clear" w:color="auto" w:fill="FFFFFF"/>
          <w:lang w:eastAsia="es-SV"/>
        </w:rPr>
      </w:pPr>
      <w:r w:rsidRPr="004F7E69">
        <w:rPr>
          <w:rFonts w:eastAsia="Times New Roman" w:cstheme="minorHAnsi"/>
          <w:b/>
          <w:shd w:val="clear" w:color="auto" w:fill="FFFFFF"/>
          <w:lang w:eastAsia="es-SV"/>
        </w:rPr>
        <w:lastRenderedPageBreak/>
        <w:t>SIPV N° 122-2018</w:t>
      </w:r>
    </w:p>
    <w:p w:rsidR="004F7E69" w:rsidRPr="004F7E69" w:rsidRDefault="004F7E69" w:rsidP="004F7E69">
      <w:pPr>
        <w:tabs>
          <w:tab w:val="left" w:pos="2127"/>
        </w:tabs>
        <w:spacing w:after="0" w:line="360" w:lineRule="auto"/>
        <w:jc w:val="both"/>
        <w:rPr>
          <w:rFonts w:eastAsia="Times New Roman" w:cstheme="minorHAnsi"/>
          <w:b/>
          <w:shd w:val="clear" w:color="auto" w:fill="FFFFFF"/>
          <w:lang w:eastAsia="es-SV"/>
        </w:rPr>
      </w:pPr>
    </w:p>
    <w:p w:rsidR="004F7E69" w:rsidRPr="004F7E69" w:rsidRDefault="004F7E69" w:rsidP="004F7E69">
      <w:pPr>
        <w:tabs>
          <w:tab w:val="left" w:pos="2127"/>
        </w:tabs>
        <w:spacing w:after="0" w:line="360" w:lineRule="auto"/>
        <w:jc w:val="both"/>
        <w:rPr>
          <w:rFonts w:eastAsia="Times New Roman" w:cstheme="minorHAnsi"/>
          <w:spacing w:val="20"/>
          <w:lang w:eastAsia="es-SV"/>
        </w:rPr>
      </w:pPr>
      <w:r w:rsidRPr="004F7E69">
        <w:rPr>
          <w:rFonts w:eastAsia="Times New Roman" w:cstheme="minorHAnsi"/>
          <w:b/>
          <w:spacing w:val="20"/>
          <w:lang w:eastAsia="es-SV"/>
        </w:rPr>
        <w:t xml:space="preserve">SUPERINTENDENCIA GENERAL DE ELECTRICIDAD Y TELECOMUNICACIONES-SIGET, UNIDAD DE ACCESO A LA INFORMACIÓN Y TRANSPARENCIA-UAIT, </w:t>
      </w:r>
      <w:r w:rsidRPr="004F7E69">
        <w:rPr>
          <w:rFonts w:eastAsia="Times New Roman" w:cstheme="minorHAnsi"/>
          <w:spacing w:val="20"/>
          <w:lang w:eastAsia="es-SV"/>
        </w:rPr>
        <w:t>a las doce horas con trece minutos del día doce de julio del año dos mil dieciocho.</w:t>
      </w:r>
    </w:p>
    <w:p w:rsidR="004F7E69" w:rsidRPr="004F7E69" w:rsidRDefault="004F7E69" w:rsidP="004F7E69">
      <w:pPr>
        <w:tabs>
          <w:tab w:val="left" w:pos="2127"/>
        </w:tabs>
        <w:spacing w:after="0" w:line="360" w:lineRule="auto"/>
        <w:jc w:val="both"/>
        <w:rPr>
          <w:rFonts w:eastAsia="Times New Roman" w:cstheme="minorHAnsi"/>
          <w:lang w:eastAsia="es-SV"/>
        </w:rPr>
      </w:pPr>
    </w:p>
    <w:p w:rsidR="004F7E69" w:rsidRPr="004F7E69" w:rsidRDefault="004F7E69" w:rsidP="004F7E69">
      <w:pPr>
        <w:tabs>
          <w:tab w:val="left" w:pos="2127"/>
        </w:tabs>
        <w:spacing w:after="0" w:line="360" w:lineRule="auto"/>
        <w:jc w:val="both"/>
        <w:rPr>
          <w:rFonts w:eastAsia="Times New Roman" w:cstheme="minorHAnsi"/>
          <w:lang w:eastAsia="es-SV"/>
        </w:rPr>
      </w:pPr>
      <w:r w:rsidRPr="004F7E69">
        <w:rPr>
          <w:rFonts w:ascii="Calibri" w:eastAsia="Times New Roman" w:hAnsi="Calibri" w:cs="Times New Roman"/>
          <w:lang w:eastAsia="es-SV"/>
        </w:rPr>
        <w:t>La presente solicitud de información, fue recibida  el día veintinueve de junio del año que transcurre, mediante nota de fecha trece de junio del presente año remitida a la Superintendencia General de Electricidad y Telecomunicaciones, por la abogada:</w:t>
      </w:r>
      <w:r w:rsidRPr="004F7E69">
        <w:rPr>
          <w:rFonts w:eastAsia="Times New Roman" w:cstheme="minorHAnsi"/>
          <w:lang w:eastAsia="es-SV"/>
        </w:rPr>
        <w:t xml:space="preserve"> </w:t>
      </w:r>
      <w:r>
        <w:rPr>
          <w:rFonts w:eastAsia="Times New Roman" w:cstheme="minorHAnsi"/>
          <w:b/>
          <w:lang w:eastAsia="es-SV"/>
        </w:rPr>
        <w:t>XXXXXXXXXX</w:t>
      </w:r>
      <w:r w:rsidRPr="004F7E69">
        <w:rPr>
          <w:rFonts w:eastAsia="Times New Roman" w:cstheme="minorHAnsi"/>
          <w:b/>
          <w:lang w:eastAsia="es-SV"/>
        </w:rPr>
        <w:t>,</w:t>
      </w:r>
      <w:r w:rsidRPr="004F7E69">
        <w:rPr>
          <w:rFonts w:eastAsia="Times New Roman" w:cstheme="minorHAnsi"/>
          <w:lang w:eastAsia="es-SV"/>
        </w:rPr>
        <w:t xml:space="preserve"> quien manifestó</w:t>
      </w:r>
      <w:r w:rsidRPr="004F7E69">
        <w:rPr>
          <w:rFonts w:eastAsia="Times New Roman" w:cstheme="minorHAnsi"/>
          <w:i/>
          <w:lang w:eastAsia="es-SV"/>
        </w:rPr>
        <w:t>: “</w:t>
      </w:r>
      <w:r w:rsidRPr="004F7E69">
        <w:rPr>
          <w:rFonts w:eastAsia="Times New Roman" w:cstheme="minorHAnsi"/>
          <w:b/>
          <w:i/>
          <w:lang w:eastAsia="es-SV"/>
        </w:rPr>
        <w:t xml:space="preserve">La abogada </w:t>
      </w:r>
      <w:r>
        <w:rPr>
          <w:rFonts w:eastAsia="Times New Roman" w:cstheme="minorHAnsi"/>
          <w:b/>
          <w:i/>
          <w:lang w:eastAsia="es-SV"/>
        </w:rPr>
        <w:t>XXXXXXXXXX</w:t>
      </w:r>
      <w:r w:rsidRPr="004F7E69">
        <w:rPr>
          <w:rFonts w:eastAsia="Times New Roman" w:cstheme="minorHAnsi"/>
          <w:b/>
          <w:i/>
          <w:lang w:eastAsia="es-SV"/>
        </w:rPr>
        <w:t xml:space="preserve"> está llevando a cabo una petición para determinar la paternidad que involucra a un niño de Flor de María Carillo. Se debe determinar el paradero de </w:t>
      </w:r>
      <w:r>
        <w:rPr>
          <w:rFonts w:eastAsia="Times New Roman" w:cstheme="minorHAnsi"/>
          <w:b/>
          <w:i/>
          <w:lang w:eastAsia="es-SV"/>
        </w:rPr>
        <w:t>XXXXXXXXXX</w:t>
      </w:r>
      <w:r w:rsidRPr="004F7E69">
        <w:rPr>
          <w:rFonts w:eastAsia="Times New Roman" w:cstheme="minorHAnsi"/>
          <w:b/>
          <w:i/>
          <w:lang w:eastAsia="es-SV"/>
        </w:rPr>
        <w:t xml:space="preserve"> antes de poder llevar a cabo cualquier otro proceso. Verificar en los registros y avisar de cualquier número de teléfono, dirección u otra ubicación de este individuo que pueda tener.</w:t>
      </w:r>
      <w:r w:rsidRPr="004F7E69">
        <w:rPr>
          <w:rFonts w:eastAsia="Times New Roman" w:cstheme="minorHAnsi"/>
          <w:b/>
          <w:i/>
          <w:shd w:val="clear" w:color="auto" w:fill="FFFFFF"/>
          <w:lang w:eastAsia="es-SV"/>
        </w:rPr>
        <w:t>”</w:t>
      </w:r>
      <w:r w:rsidRPr="004F7E69">
        <w:rPr>
          <w:rFonts w:eastAsia="Times New Roman" w:cstheme="minorHAnsi"/>
          <w:lang w:eastAsia="es-SV"/>
        </w:rPr>
        <w:t>.</w:t>
      </w:r>
    </w:p>
    <w:p w:rsidR="004F7E69" w:rsidRPr="004F7E69" w:rsidRDefault="004F7E69" w:rsidP="004F7E69">
      <w:pPr>
        <w:tabs>
          <w:tab w:val="left" w:pos="2127"/>
        </w:tabs>
        <w:spacing w:after="0" w:line="360" w:lineRule="auto"/>
        <w:jc w:val="both"/>
        <w:rPr>
          <w:rFonts w:eastAsia="Times New Roman" w:cstheme="minorHAnsi"/>
          <w:b/>
          <w:lang w:eastAsia="es-SV"/>
        </w:rPr>
      </w:pPr>
    </w:p>
    <w:p w:rsidR="004F7E69" w:rsidRPr="004F7E69" w:rsidRDefault="004F7E69" w:rsidP="004F7E69">
      <w:pPr>
        <w:tabs>
          <w:tab w:val="left" w:pos="2127"/>
        </w:tabs>
        <w:spacing w:after="0" w:line="360" w:lineRule="auto"/>
        <w:jc w:val="both"/>
        <w:rPr>
          <w:rFonts w:eastAsia="Times New Roman" w:cstheme="minorHAnsi"/>
          <w:b/>
          <w:lang w:eastAsia="es-SV"/>
        </w:rPr>
      </w:pPr>
      <w:r w:rsidRPr="004F7E69">
        <w:rPr>
          <w:rFonts w:eastAsia="Times New Roman" w:cstheme="minorHAnsi"/>
          <w:b/>
          <w:lang w:eastAsia="es-SV"/>
        </w:rPr>
        <w:t>Ésta unidad sobre la solicitud hace las consideraciones siguientes:</w:t>
      </w:r>
    </w:p>
    <w:p w:rsidR="004F7E69" w:rsidRPr="004F7E69" w:rsidRDefault="004F7E69" w:rsidP="004F7E69">
      <w:pPr>
        <w:tabs>
          <w:tab w:val="left" w:pos="2127"/>
        </w:tabs>
        <w:spacing w:after="0" w:line="360" w:lineRule="auto"/>
        <w:jc w:val="both"/>
        <w:rPr>
          <w:rFonts w:eastAsia="Times New Roman" w:cstheme="minorHAnsi"/>
          <w:b/>
          <w:lang w:eastAsia="es-SV"/>
        </w:rPr>
      </w:pPr>
    </w:p>
    <w:p w:rsidR="004F7E69" w:rsidRPr="004F7E69" w:rsidRDefault="004F7E69" w:rsidP="005814D6">
      <w:pPr>
        <w:numPr>
          <w:ilvl w:val="0"/>
          <w:numId w:val="82"/>
        </w:numPr>
        <w:autoSpaceDE w:val="0"/>
        <w:autoSpaceDN w:val="0"/>
        <w:adjustRightInd w:val="0"/>
        <w:spacing w:after="0" w:line="360" w:lineRule="auto"/>
        <w:ind w:left="426"/>
        <w:contextualSpacing/>
        <w:jc w:val="both"/>
        <w:rPr>
          <w:rFonts w:eastAsia="Times New Roman" w:cs="Times New Roman"/>
          <w:sz w:val="24"/>
          <w:szCs w:val="24"/>
          <w:lang w:eastAsia="es-SV"/>
        </w:rPr>
      </w:pPr>
      <w:r w:rsidRPr="004F7E69">
        <w:rPr>
          <w:rFonts w:eastAsia="Times New Roman" w:cs="Times New Roman"/>
          <w:sz w:val="24"/>
          <w:szCs w:val="24"/>
          <w:lang w:eastAsia="es-SV"/>
        </w:rPr>
        <w:t xml:space="preserve">Que la solicitud pese a no cumplir con las formalidades de los Arts. 66  de la Ley de Acceso a la Información Pública, en lo sucesivo LAIP o Ley y 54 letra d) del Reglamento de la Ley de Acceso a la Información Pública-RLAIP; en virtud de lo previsto en el Art. 18 de la Constitución de la República que establece en el artículo 18 los derechos de petición y respuesta, y con base al principio de </w:t>
      </w:r>
      <w:r w:rsidRPr="004F7E69">
        <w:rPr>
          <w:rFonts w:eastAsia="Times New Roman" w:cs="Times New Roman"/>
          <w:b/>
          <w:sz w:val="24"/>
          <w:szCs w:val="24"/>
          <w:lang w:eastAsia="es-SV"/>
        </w:rPr>
        <w:t>MÁXIMA PUBLICIDAD</w:t>
      </w:r>
      <w:r w:rsidRPr="004F7E69">
        <w:rPr>
          <w:rFonts w:eastAsia="Times New Roman" w:cs="Times New Roman"/>
          <w:sz w:val="24"/>
          <w:szCs w:val="24"/>
          <w:lang w:eastAsia="es-SV"/>
        </w:rPr>
        <w:t xml:space="preserve"> señalado en el artículo 4 letra a. de la LAIP, se continuó con el trámite correspondiente. Así mismo es importante establecer que de acuerdo a los Lineamientos para la Recepción, Tramitación, Resolución y Notificación de Solicitudes de Acceso a la Información en su Art. 6 establece “ </w:t>
      </w:r>
      <w:r w:rsidRPr="004F7E69">
        <w:rPr>
          <w:rFonts w:eastAsia="Times New Roman" w:cs="Times New Roman"/>
          <w:i/>
          <w:sz w:val="24"/>
          <w:szCs w:val="24"/>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de información no podrá oponerse a dar trámite a la solicitud alegando que debe ser presentada por medio de los formularios aprobados</w:t>
      </w:r>
    </w:p>
    <w:p w:rsidR="004F7E69" w:rsidRPr="004F7E69" w:rsidRDefault="004F7E69" w:rsidP="004F7E69">
      <w:pPr>
        <w:autoSpaceDE w:val="0"/>
        <w:autoSpaceDN w:val="0"/>
        <w:adjustRightInd w:val="0"/>
        <w:spacing w:after="0" w:line="360" w:lineRule="auto"/>
        <w:ind w:left="426"/>
        <w:contextualSpacing/>
        <w:jc w:val="both"/>
        <w:rPr>
          <w:rFonts w:eastAsia="Times New Roman" w:cs="Times New Roman"/>
          <w:sz w:val="24"/>
          <w:szCs w:val="24"/>
          <w:lang w:eastAsia="es-SV"/>
        </w:rPr>
      </w:pPr>
    </w:p>
    <w:p w:rsidR="004F7E69" w:rsidRPr="004F7E69" w:rsidRDefault="004F7E69" w:rsidP="004F7E69">
      <w:pPr>
        <w:rPr>
          <w:rFonts w:eastAsia="Times New Roman" w:cstheme="minorHAnsi"/>
          <w:lang w:eastAsia="es-SV"/>
        </w:rPr>
      </w:pPr>
    </w:p>
    <w:p w:rsidR="004F7E69" w:rsidRPr="004F7E69" w:rsidRDefault="004F7E69" w:rsidP="005814D6">
      <w:pPr>
        <w:numPr>
          <w:ilvl w:val="0"/>
          <w:numId w:val="82"/>
        </w:numPr>
        <w:autoSpaceDE w:val="0"/>
        <w:autoSpaceDN w:val="0"/>
        <w:adjustRightInd w:val="0"/>
        <w:spacing w:after="0" w:line="360" w:lineRule="auto"/>
        <w:ind w:left="426"/>
        <w:contextualSpacing/>
        <w:jc w:val="both"/>
        <w:rPr>
          <w:rFonts w:eastAsia="Times New Roman" w:cs="Times New Roman"/>
          <w:sz w:val="24"/>
          <w:szCs w:val="24"/>
          <w:lang w:eastAsia="es-SV"/>
        </w:rPr>
      </w:pPr>
      <w:r w:rsidRPr="004F7E69">
        <w:rPr>
          <w:rFonts w:eastAsia="Times New Roman" w:cstheme="minorHAnsi"/>
          <w:lang w:eastAsia="es-SV"/>
        </w:rPr>
        <w:t>La LAIP atribuye al Oficial  de  Información  entre  sus funciones  del  artículo  50  letras  "</w:t>
      </w:r>
      <w:r w:rsidRPr="004F7E69">
        <w:rPr>
          <w:rFonts w:eastAsia="Times New Roman" w:cstheme="minorHAnsi"/>
          <w:b/>
          <w:lang w:eastAsia="es-SV"/>
        </w:rPr>
        <w:t>b.</w:t>
      </w:r>
      <w:r w:rsidRPr="004F7E69">
        <w:rPr>
          <w:rFonts w:eastAsia="Times New Roman" w:cstheme="minorHAnsi"/>
          <w:lang w:eastAsia="es-SV"/>
        </w:rPr>
        <w:t>" y "</w:t>
      </w:r>
      <w:r w:rsidRPr="004F7E69">
        <w:rPr>
          <w:rFonts w:eastAsia="Times New Roman" w:cstheme="minorHAnsi"/>
          <w:b/>
          <w:lang w:eastAsia="es-SV"/>
        </w:rPr>
        <w:t>d.</w:t>
      </w:r>
      <w:r w:rsidRPr="004F7E69">
        <w:rPr>
          <w:rFonts w:eastAsia="Times New Roman" w:cstheme="minorHAnsi"/>
          <w:lang w:eastAsia="es-SV"/>
        </w:rPr>
        <w:t xml:space="preserve">" Recibir  y  diligenciar  las  solicitudes,  gestionar  y  entregar  la  información  requerida,  garantizando el  derecho  de  acceso  que  asiste  a  toda  persona  reconocido  en  el  Art. 1  LAIP;  asimismo,  el artículo 70, de la misma Ley establece que </w:t>
      </w:r>
      <w:r w:rsidRPr="004F7E69">
        <w:rPr>
          <w:rFonts w:eastAsia="Times New Roman" w:cstheme="minorHAnsi"/>
          <w:i/>
          <w:lang w:eastAsia="es-SV"/>
        </w:rPr>
        <w:t xml:space="preserve">"El Oficial de información transmitirá  la solicitud a la  unidad administrativa  que tenga o pueda  poseer la  información, con  objeto de  que ésta  la localice,  verifique su  clasificación y,  en su caso,  le comunique  la manera en que se encuentra disponible". </w:t>
      </w:r>
      <w:r w:rsidRPr="004F7E69">
        <w:rPr>
          <w:rFonts w:eastAsia="Times New Roman" w:cstheme="minorHAnsi"/>
          <w:lang w:eastAsia="es-SV"/>
        </w:rPr>
        <w:t>En cumplimiento de tales atribuciones se trasladó la petición a la Unidad de Gestión del Talento Humano.</w:t>
      </w:r>
    </w:p>
    <w:p w:rsidR="004F7E69" w:rsidRPr="004F7E69" w:rsidRDefault="004F7E69" w:rsidP="004F7E69">
      <w:pPr>
        <w:tabs>
          <w:tab w:val="left" w:pos="2127"/>
        </w:tabs>
        <w:spacing w:line="360" w:lineRule="auto"/>
        <w:jc w:val="both"/>
        <w:rPr>
          <w:rFonts w:eastAsia="Times New Roman" w:cstheme="minorHAnsi"/>
          <w:b/>
          <w:lang w:eastAsia="es-SV"/>
        </w:rPr>
      </w:pPr>
    </w:p>
    <w:p w:rsidR="004F7E69" w:rsidRPr="004F7E69" w:rsidRDefault="004F7E69" w:rsidP="004F7E69">
      <w:pPr>
        <w:tabs>
          <w:tab w:val="left" w:pos="2127"/>
        </w:tabs>
        <w:spacing w:line="360" w:lineRule="auto"/>
        <w:jc w:val="both"/>
        <w:rPr>
          <w:rFonts w:eastAsia="Times New Roman" w:cs="Times New Roman"/>
          <w:lang w:eastAsia="es-SV"/>
        </w:rPr>
      </w:pPr>
      <w:r w:rsidRPr="004F7E69">
        <w:rPr>
          <w:rFonts w:eastAsia="Times New Roman" w:cstheme="minorHAnsi"/>
          <w:b/>
          <w:lang w:eastAsia="es-SV"/>
        </w:rPr>
        <w:t>RAZONAMIENTO DE RESPUESTA  A LA PETICIÓN:</w:t>
      </w:r>
    </w:p>
    <w:p w:rsidR="004F7E69" w:rsidRPr="004F7E69" w:rsidRDefault="004F7E69" w:rsidP="005814D6">
      <w:pPr>
        <w:numPr>
          <w:ilvl w:val="0"/>
          <w:numId w:val="82"/>
        </w:numPr>
        <w:autoSpaceDE w:val="0"/>
        <w:autoSpaceDN w:val="0"/>
        <w:adjustRightInd w:val="0"/>
        <w:spacing w:after="0" w:line="360" w:lineRule="auto"/>
        <w:ind w:left="426"/>
        <w:contextualSpacing/>
        <w:jc w:val="both"/>
        <w:rPr>
          <w:rFonts w:eastAsia="Batang" w:cs="Calibri"/>
          <w:b/>
          <w:color w:val="000000"/>
        </w:rPr>
      </w:pPr>
      <w:r w:rsidRPr="004F7E69">
        <w:rPr>
          <w:rFonts w:eastAsia="Batang" w:cs="Calibri"/>
          <w:color w:val="000000"/>
        </w:rPr>
        <w:t>Está Superintendencia de acuerdo a la Ley de Creación de SIGET-LCSIGET que en su Art. 1 dispone: “</w:t>
      </w:r>
      <w:r w:rsidRPr="004F7E69">
        <w:rPr>
          <w:rFonts w:eastAsia="Batang" w:cs="Calibri"/>
          <w:b/>
          <w:i/>
          <w:color w:val="595959" w:themeColor="text1" w:themeTint="A6"/>
        </w:rPr>
        <w:t xml:space="preserve">Creación y Naturaleza Art. 1.- Créase la Superintendencia General de Electricidad y Telecomunicaciones, en adelante denominada SIGET, con carácter de institución autónoma de servicio público sin fines de lucro. </w:t>
      </w:r>
      <w:r w:rsidRPr="004F7E69">
        <w:rPr>
          <w:rFonts w:eastAsia="Batang" w:cs="Calibri"/>
          <w:b/>
          <w:i/>
          <w:color w:val="595959" w:themeColor="text1" w:themeTint="A6"/>
          <w:u w:val="single"/>
        </w:rPr>
        <w:t>Dicha autonomía comprende los aspectos administrativo y financiero</w:t>
      </w:r>
      <w:r w:rsidRPr="004F7E69">
        <w:rPr>
          <w:rFonts w:eastAsia="Batang" w:cs="Calibri"/>
          <w:i/>
          <w:color w:val="595959" w:themeColor="text1" w:themeTint="A6"/>
        </w:rPr>
        <w:t>…”</w:t>
      </w:r>
      <w:r w:rsidRPr="004F7E69">
        <w:rPr>
          <w:rFonts w:eastAsia="Batang" w:cs="Calibri"/>
          <w:color w:val="595959" w:themeColor="text1" w:themeTint="A6"/>
        </w:rPr>
        <w:t xml:space="preserve"> *</w:t>
      </w:r>
      <w:r w:rsidRPr="004F7E69">
        <w:rPr>
          <w:rFonts w:eastAsia="Batang" w:cs="Calibri"/>
        </w:rPr>
        <w:t xml:space="preserve">relacionado con el  Art. 5 del mismo cuerpo normativo, del que se extrae: </w:t>
      </w:r>
      <w:r w:rsidRPr="004F7E69">
        <w:rPr>
          <w:rFonts w:eastAsia="Batang" w:cs="Calibri"/>
          <w:b/>
          <w:i/>
          <w:color w:val="595959" w:themeColor="text1" w:themeTint="A6"/>
        </w:rPr>
        <w:t>“Atribuciones Art. 5.- Son atribuciones de la SIGET:…l. Contratar a su personal...”</w:t>
      </w:r>
      <w:r w:rsidRPr="004F7E69">
        <w:rPr>
          <w:rFonts w:eastAsia="Batang" w:cs="Calibri"/>
          <w:b/>
          <w:i/>
          <w:color w:val="7F7F7F" w:themeColor="text1" w:themeTint="80"/>
        </w:rPr>
        <w:t xml:space="preserve"> </w:t>
      </w:r>
      <w:r w:rsidRPr="004F7E69">
        <w:rPr>
          <w:rFonts w:eastAsia="Batang" w:cs="Calibri"/>
        </w:rPr>
        <w:t>por lo que es parte de las atribuciones realizar todos los actos, contratos y operaciones que sean necesarios para dicho cometido.</w:t>
      </w:r>
    </w:p>
    <w:p w:rsidR="004F7E69" w:rsidRPr="004F7E69" w:rsidRDefault="004F7E69" w:rsidP="004F7E69">
      <w:pPr>
        <w:autoSpaceDE w:val="0"/>
        <w:autoSpaceDN w:val="0"/>
        <w:adjustRightInd w:val="0"/>
        <w:spacing w:after="0" w:line="360" w:lineRule="auto"/>
        <w:ind w:left="426"/>
        <w:contextualSpacing/>
        <w:jc w:val="both"/>
        <w:rPr>
          <w:rFonts w:eastAsia="Batang" w:cs="Calibri"/>
          <w:b/>
          <w:color w:val="000000"/>
        </w:rPr>
      </w:pPr>
    </w:p>
    <w:p w:rsidR="004F7E69" w:rsidRPr="004F7E69" w:rsidRDefault="004F7E69" w:rsidP="004F7E69">
      <w:pPr>
        <w:autoSpaceDE w:val="0"/>
        <w:autoSpaceDN w:val="0"/>
        <w:adjustRightInd w:val="0"/>
        <w:spacing w:after="0" w:line="360" w:lineRule="auto"/>
        <w:ind w:left="426"/>
        <w:jc w:val="both"/>
        <w:rPr>
          <w:rFonts w:eastAsia="Batang" w:cs="Calibri"/>
          <w:b/>
          <w:i/>
          <w:sz w:val="20"/>
          <w:szCs w:val="20"/>
        </w:rPr>
      </w:pPr>
      <w:r w:rsidRPr="004F7E69">
        <w:rPr>
          <w:rFonts w:eastAsia="Batang" w:cs="Calibri"/>
          <w:b/>
          <w:i/>
          <w:sz w:val="20"/>
          <w:szCs w:val="20"/>
        </w:rPr>
        <w:t>(*) Subrayado es nuestro.</w:t>
      </w:r>
    </w:p>
    <w:p w:rsidR="004F7E69" w:rsidRPr="004F7E69" w:rsidRDefault="004F7E69" w:rsidP="004F7E69">
      <w:pPr>
        <w:autoSpaceDE w:val="0"/>
        <w:autoSpaceDN w:val="0"/>
        <w:adjustRightInd w:val="0"/>
        <w:spacing w:after="0" w:line="360" w:lineRule="auto"/>
        <w:jc w:val="both"/>
        <w:rPr>
          <w:rFonts w:cstheme="minorHAnsi"/>
        </w:rPr>
      </w:pPr>
    </w:p>
    <w:p w:rsidR="004F7E69" w:rsidRPr="004F7E69" w:rsidRDefault="004F7E69" w:rsidP="005814D6">
      <w:pPr>
        <w:numPr>
          <w:ilvl w:val="0"/>
          <w:numId w:val="82"/>
        </w:numPr>
        <w:autoSpaceDE w:val="0"/>
        <w:autoSpaceDN w:val="0"/>
        <w:adjustRightInd w:val="0"/>
        <w:spacing w:after="0" w:line="360" w:lineRule="auto"/>
        <w:ind w:left="426"/>
        <w:jc w:val="both"/>
        <w:rPr>
          <w:rFonts w:cstheme="minorHAnsi"/>
        </w:rPr>
      </w:pPr>
      <w:r w:rsidRPr="004F7E69">
        <w:rPr>
          <w:rFonts w:cstheme="minorHAnsi"/>
        </w:rPr>
        <w:t xml:space="preserve">La Unidad de gestión del Talento Humano nos manifestó lo siguiente: </w:t>
      </w:r>
      <w:r w:rsidRPr="004F7E69">
        <w:rPr>
          <w:rFonts w:cstheme="minorHAnsi"/>
          <w:i/>
        </w:rPr>
        <w:t xml:space="preserve">“Luego de haber revisado la información disponible en esta Unidad tanto física como a nivel de sistema, </w:t>
      </w:r>
      <w:r w:rsidRPr="004F7E69">
        <w:rPr>
          <w:rFonts w:cstheme="minorHAnsi"/>
          <w:i/>
          <w:u w:val="single"/>
        </w:rPr>
        <w:t xml:space="preserve">No se ha encontrado datos relacionados con la persona Flor de María Carillo”. </w:t>
      </w:r>
    </w:p>
    <w:p w:rsidR="004F7E69" w:rsidRPr="004F7E69" w:rsidRDefault="004F7E69" w:rsidP="004F7E69">
      <w:pPr>
        <w:autoSpaceDE w:val="0"/>
        <w:autoSpaceDN w:val="0"/>
        <w:adjustRightInd w:val="0"/>
        <w:spacing w:after="0" w:line="360" w:lineRule="auto"/>
        <w:ind w:left="426"/>
        <w:jc w:val="both"/>
        <w:rPr>
          <w:rFonts w:cstheme="minorHAnsi"/>
        </w:rPr>
      </w:pPr>
      <w:r w:rsidRPr="004F7E69">
        <w:rPr>
          <w:rFonts w:cstheme="minorHAnsi"/>
        </w:rPr>
        <w:t xml:space="preserve">  </w:t>
      </w:r>
    </w:p>
    <w:p w:rsidR="004F7E69" w:rsidRPr="004F7E69" w:rsidRDefault="004F7E69" w:rsidP="005814D6">
      <w:pPr>
        <w:numPr>
          <w:ilvl w:val="0"/>
          <w:numId w:val="82"/>
        </w:numPr>
        <w:autoSpaceDE w:val="0"/>
        <w:autoSpaceDN w:val="0"/>
        <w:adjustRightInd w:val="0"/>
        <w:spacing w:after="0" w:line="360" w:lineRule="auto"/>
        <w:ind w:left="426"/>
        <w:jc w:val="both"/>
        <w:rPr>
          <w:rFonts w:cstheme="minorHAnsi"/>
        </w:rPr>
      </w:pPr>
      <w:r w:rsidRPr="004F7E69">
        <w:rPr>
          <w:rFonts w:cstheme="minorHAnsi"/>
        </w:rPr>
        <w:t>La LAIP en artículo 62, en su primer inciso prevé: "</w:t>
      </w:r>
      <w:r w:rsidRPr="004F7E69">
        <w:rPr>
          <w:rFonts w:cstheme="minorHAnsi"/>
          <w:i/>
        </w:rPr>
        <w:t>Entrega de la Información. Art. 62: Los entes deberán entregar únicamente información que se encuentre en su poder</w:t>
      </w:r>
      <w:r w:rsidRPr="004F7E69">
        <w:rPr>
          <w:rFonts w:cstheme="minorHAnsi"/>
        </w:rPr>
        <w:t xml:space="preserve">" referida Ley además en su versión Explicada edición año 2012, de la Subsecretaría de Transparencia y Anticorrupción, hoy en día Secretaria de Participación Ciudadana, Transparencia y Anticorrupción en su página 114, dispone: </w:t>
      </w:r>
      <w:r w:rsidRPr="004F7E69">
        <w:rPr>
          <w:rFonts w:cstheme="minorHAnsi"/>
          <w:i/>
        </w:rPr>
        <w:t xml:space="preserve">"La obligación del ente obligado se limita a la </w:t>
      </w:r>
      <w:r w:rsidRPr="004F7E69">
        <w:rPr>
          <w:rFonts w:cstheme="minorHAnsi"/>
          <w:i/>
        </w:rPr>
        <w:lastRenderedPageBreak/>
        <w:t>información que resguarda, no a otra que puede tener otra institución u otra con la que todavía no cuenta y que el ente obligado debe preparar, buscar u obtener para satisfacer la solicitud.”</w:t>
      </w:r>
    </w:p>
    <w:p w:rsidR="004F7E69" w:rsidRPr="004F7E69" w:rsidRDefault="004F7E69" w:rsidP="004F7E69">
      <w:pPr>
        <w:autoSpaceDE w:val="0"/>
        <w:autoSpaceDN w:val="0"/>
        <w:adjustRightInd w:val="0"/>
        <w:spacing w:after="0" w:line="360" w:lineRule="auto"/>
        <w:jc w:val="both"/>
        <w:rPr>
          <w:rFonts w:cstheme="minorHAnsi"/>
        </w:rPr>
      </w:pPr>
    </w:p>
    <w:p w:rsidR="004F7E69" w:rsidRPr="004F7E69" w:rsidRDefault="004F7E69" w:rsidP="005814D6">
      <w:pPr>
        <w:numPr>
          <w:ilvl w:val="0"/>
          <w:numId w:val="82"/>
        </w:numPr>
        <w:autoSpaceDE w:val="0"/>
        <w:autoSpaceDN w:val="0"/>
        <w:adjustRightInd w:val="0"/>
        <w:spacing w:after="0" w:line="360" w:lineRule="auto"/>
        <w:ind w:left="426"/>
        <w:jc w:val="both"/>
        <w:rPr>
          <w:rFonts w:cstheme="minorHAnsi"/>
          <w:color w:val="000000"/>
        </w:rPr>
      </w:pPr>
      <w:r w:rsidRPr="004F7E69">
        <w:rPr>
          <w:rFonts w:cstheme="minorHAnsi"/>
          <w:color w:val="000000"/>
        </w:rPr>
        <w:t xml:space="preserve">Después de admitida la solicitud, deberá analizarse el contenido de esta según el Art. 55 del RLAIP, con el objeto de establecer si la información será entregada, o fundar su negativa; del estudio de la petición se establece que la información solicitada es publica; debiendo dictar la resolución de mérito como preceptúa el Art. 56 del mismo cuerpo regulatorio, siendo procedente la entrega de la información vertida en esta resolución. Relacionada en el considerando IV; al no estar limitada su divulgación por las causales comprendidas en los Arts. 19 y 24 de la LAIP, como información reservada o confidencial. </w:t>
      </w:r>
    </w:p>
    <w:p w:rsidR="004F7E69" w:rsidRPr="004F7E69" w:rsidRDefault="004F7E69" w:rsidP="004F7E69">
      <w:pPr>
        <w:autoSpaceDE w:val="0"/>
        <w:autoSpaceDN w:val="0"/>
        <w:adjustRightInd w:val="0"/>
        <w:spacing w:after="0" w:line="360" w:lineRule="auto"/>
        <w:ind w:left="426"/>
        <w:jc w:val="both"/>
        <w:rPr>
          <w:rFonts w:cstheme="minorHAnsi"/>
          <w:strike/>
        </w:rPr>
      </w:pPr>
    </w:p>
    <w:p w:rsidR="004F7E69" w:rsidRPr="004F7E69" w:rsidRDefault="004F7E69" w:rsidP="004F7E69">
      <w:pPr>
        <w:tabs>
          <w:tab w:val="left" w:pos="2127"/>
        </w:tabs>
        <w:autoSpaceDE w:val="0"/>
        <w:autoSpaceDN w:val="0"/>
        <w:adjustRightInd w:val="0"/>
        <w:spacing w:after="0" w:line="360" w:lineRule="auto"/>
        <w:ind w:left="142"/>
        <w:jc w:val="both"/>
        <w:rPr>
          <w:rFonts w:cstheme="minorHAnsi"/>
        </w:rPr>
      </w:pPr>
      <w:r w:rsidRPr="004F7E69">
        <w:rPr>
          <w:rFonts w:cstheme="minorHAnsi"/>
          <w:b/>
          <w:bCs/>
        </w:rPr>
        <w:t xml:space="preserve">POR TANTO: </w:t>
      </w:r>
      <w:r w:rsidRPr="004F7E69">
        <w:rPr>
          <w:rFonts w:cstheme="minorHAnsi"/>
          <w:bCs/>
        </w:rPr>
        <w:t xml:space="preserve">Ésta oficina en nombre de la Superintendencia General de Electricidad y Telecomunicaciones fundamentadas en los Arts. 62 y 72 letras c., de la LAIP, </w:t>
      </w:r>
      <w:r w:rsidRPr="004F7E69">
        <w:rPr>
          <w:rFonts w:cstheme="minorHAnsi"/>
          <w:b/>
          <w:bCs/>
        </w:rPr>
        <w:t>RESUELVE</w:t>
      </w:r>
      <w:r w:rsidRPr="004F7E69">
        <w:rPr>
          <w:rFonts w:cstheme="minorHAnsi"/>
        </w:rPr>
        <w:t>:</w:t>
      </w:r>
    </w:p>
    <w:p w:rsidR="004F7E69" w:rsidRPr="004F7E69" w:rsidRDefault="004F7E69" w:rsidP="004F7E69">
      <w:pPr>
        <w:tabs>
          <w:tab w:val="left" w:pos="2127"/>
        </w:tabs>
        <w:autoSpaceDE w:val="0"/>
        <w:autoSpaceDN w:val="0"/>
        <w:adjustRightInd w:val="0"/>
        <w:spacing w:after="0" w:line="360" w:lineRule="auto"/>
        <w:ind w:left="142"/>
        <w:jc w:val="both"/>
        <w:rPr>
          <w:rFonts w:cstheme="minorHAnsi"/>
        </w:rPr>
      </w:pPr>
    </w:p>
    <w:p w:rsidR="004F7E69" w:rsidRPr="004F7E69" w:rsidRDefault="004F7E69" w:rsidP="00BD481B">
      <w:pPr>
        <w:numPr>
          <w:ilvl w:val="0"/>
          <w:numId w:val="239"/>
        </w:numPr>
        <w:spacing w:line="360" w:lineRule="auto"/>
        <w:contextualSpacing/>
        <w:jc w:val="both"/>
        <w:rPr>
          <w:rFonts w:eastAsia="Times New Roman" w:cs="Times New Roman"/>
          <w:lang w:eastAsia="es-SV"/>
        </w:rPr>
      </w:pPr>
      <w:r w:rsidRPr="004F7E69">
        <w:rPr>
          <w:rFonts w:eastAsia="Times New Roman" w:cs="Times New Roman"/>
          <w:lang w:eastAsia="es-SV"/>
        </w:rPr>
        <w:t xml:space="preserve">Declárese procedente la solicitud de información de la abogada </w:t>
      </w:r>
      <w:r>
        <w:rPr>
          <w:rFonts w:eastAsia="Times New Roman" w:cstheme="minorHAnsi"/>
          <w:b/>
          <w:lang w:eastAsia="es-SV"/>
        </w:rPr>
        <w:t>XXXXXXXXXX</w:t>
      </w:r>
      <w:r w:rsidRPr="004F7E69">
        <w:rPr>
          <w:rFonts w:eastAsia="Times New Roman" w:cs="Times New Roman"/>
          <w:b/>
          <w:lang w:eastAsia="es-SV"/>
        </w:rPr>
        <w:t>,</w:t>
      </w:r>
      <w:r w:rsidRPr="004F7E69">
        <w:rPr>
          <w:rFonts w:eastAsia="Times New Roman" w:cs="Times New Roman"/>
          <w:lang w:eastAsia="es-SV"/>
        </w:rPr>
        <w:t xml:space="preserve"> según lo fundamentado en el considerando IV de ésta resolución; </w:t>
      </w:r>
    </w:p>
    <w:p w:rsidR="004F7E69" w:rsidRPr="004F7E69" w:rsidRDefault="004F7E69" w:rsidP="00BD481B">
      <w:pPr>
        <w:numPr>
          <w:ilvl w:val="0"/>
          <w:numId w:val="239"/>
        </w:numPr>
        <w:spacing w:line="360" w:lineRule="auto"/>
        <w:contextualSpacing/>
        <w:jc w:val="both"/>
        <w:rPr>
          <w:rFonts w:eastAsia="Times New Roman" w:cs="Times New Roman"/>
          <w:lang w:eastAsia="es-SV"/>
        </w:rPr>
      </w:pPr>
      <w:r w:rsidRPr="004F7E69">
        <w:rPr>
          <w:rFonts w:eastAsia="Times New Roman" w:cs="Times New Roman"/>
          <w:lang w:eastAsia="es-SV"/>
        </w:rPr>
        <w:t xml:space="preserve">Remítase ésta providencia administrativa en modalidad digital, así como sus adjuntos, gratuitamente como preceptúan los artículos 4 letra g. 61 y 102 de la Ley, a la dirección electrónica de origen; </w:t>
      </w:r>
    </w:p>
    <w:p w:rsidR="004F7E69" w:rsidRPr="004F7E69" w:rsidRDefault="004F7E69" w:rsidP="00BD481B">
      <w:pPr>
        <w:numPr>
          <w:ilvl w:val="0"/>
          <w:numId w:val="239"/>
        </w:numPr>
        <w:spacing w:line="360" w:lineRule="auto"/>
        <w:contextualSpacing/>
        <w:jc w:val="both"/>
        <w:rPr>
          <w:rFonts w:eastAsia="Times New Roman" w:cs="Times New Roman"/>
          <w:b/>
          <w:lang w:eastAsia="es-SV"/>
        </w:rPr>
      </w:pPr>
      <w:r w:rsidRPr="004F7E69">
        <w:rPr>
          <w:rFonts w:eastAsia="Times New Roman" w:cs="Times New Roman"/>
          <w:lang w:eastAsia="es-SV"/>
        </w:rPr>
        <w:t>Notifíquese,</w:t>
      </w:r>
      <w:r w:rsidRPr="004F7E69">
        <w:rPr>
          <w:rFonts w:eastAsia="Times New Roman" w:cs="Times New Roman"/>
          <w:b/>
          <w:lang w:eastAsia="es-SV"/>
        </w:rPr>
        <w:t xml:space="preserve"> </w:t>
      </w:r>
    </w:p>
    <w:p w:rsidR="004F7E69" w:rsidRPr="004F7E69" w:rsidRDefault="004F7E69" w:rsidP="00BD481B">
      <w:pPr>
        <w:numPr>
          <w:ilvl w:val="0"/>
          <w:numId w:val="239"/>
        </w:numPr>
        <w:spacing w:line="360" w:lineRule="auto"/>
        <w:contextualSpacing/>
        <w:jc w:val="both"/>
        <w:rPr>
          <w:rFonts w:eastAsia="Times New Roman" w:cs="Times New Roman"/>
          <w:lang w:eastAsia="es-SV"/>
        </w:rPr>
      </w:pPr>
      <w:r w:rsidRPr="004F7E69">
        <w:rPr>
          <w:rFonts w:eastAsia="Times New Roman" w:cs="Times New Roman"/>
          <w:lang w:eastAsia="es-SV"/>
        </w:rPr>
        <w:t xml:space="preserve">Archívese. </w:t>
      </w:r>
    </w:p>
    <w:p w:rsidR="004F7E69" w:rsidRPr="004F7E69" w:rsidRDefault="004F7E69" w:rsidP="004F7E69">
      <w:pPr>
        <w:tabs>
          <w:tab w:val="left" w:pos="2127"/>
        </w:tabs>
        <w:autoSpaceDE w:val="0"/>
        <w:autoSpaceDN w:val="0"/>
        <w:adjustRightInd w:val="0"/>
        <w:spacing w:after="0" w:line="360" w:lineRule="auto"/>
        <w:ind w:left="993"/>
        <w:contextualSpacing/>
        <w:jc w:val="both"/>
        <w:rPr>
          <w:rFonts w:cstheme="minorHAnsi"/>
          <w:sz w:val="24"/>
          <w:szCs w:val="24"/>
        </w:rPr>
      </w:pPr>
      <w:r w:rsidRPr="004F7E69">
        <w:rPr>
          <w:rFonts w:cstheme="minorHAnsi"/>
          <w:sz w:val="24"/>
          <w:szCs w:val="24"/>
        </w:rPr>
        <w:t xml:space="preserve">  </w:t>
      </w:r>
    </w:p>
    <w:p w:rsidR="004F7E69" w:rsidRPr="004F7E69" w:rsidRDefault="004F7E69" w:rsidP="004F7E69">
      <w:pPr>
        <w:tabs>
          <w:tab w:val="left" w:pos="2127"/>
        </w:tabs>
        <w:autoSpaceDE w:val="0"/>
        <w:autoSpaceDN w:val="0"/>
        <w:adjustRightInd w:val="0"/>
        <w:spacing w:after="0" w:line="360" w:lineRule="auto"/>
        <w:ind w:left="993"/>
        <w:contextualSpacing/>
        <w:jc w:val="both"/>
        <w:rPr>
          <w:rFonts w:cstheme="minorHAnsi"/>
          <w:sz w:val="24"/>
          <w:szCs w:val="24"/>
        </w:rPr>
      </w:pPr>
    </w:p>
    <w:p w:rsidR="004F7E69" w:rsidRPr="004F7E69" w:rsidRDefault="004F7E69" w:rsidP="004F7E69">
      <w:pPr>
        <w:tabs>
          <w:tab w:val="left" w:pos="2127"/>
        </w:tabs>
        <w:autoSpaceDE w:val="0"/>
        <w:autoSpaceDN w:val="0"/>
        <w:adjustRightInd w:val="0"/>
        <w:spacing w:after="0" w:line="360" w:lineRule="auto"/>
        <w:ind w:left="993"/>
        <w:contextualSpacing/>
        <w:jc w:val="both"/>
        <w:rPr>
          <w:rFonts w:cstheme="minorHAnsi"/>
          <w:sz w:val="24"/>
          <w:szCs w:val="24"/>
        </w:rPr>
      </w:pPr>
    </w:p>
    <w:p w:rsidR="004F7E69" w:rsidRPr="004F7E69" w:rsidRDefault="004F7E69" w:rsidP="004F7E69">
      <w:pPr>
        <w:spacing w:after="0" w:line="240" w:lineRule="auto"/>
        <w:jc w:val="center"/>
        <w:rPr>
          <w:rFonts w:eastAsia="Times New Roman" w:cstheme="minorHAnsi"/>
          <w:b/>
          <w:color w:val="FF0000"/>
          <w:sz w:val="24"/>
          <w:szCs w:val="24"/>
          <w:lang w:eastAsia="es-SV"/>
        </w:rPr>
      </w:pPr>
      <w:r>
        <w:rPr>
          <w:rFonts w:eastAsia="Times New Roman" w:cstheme="minorHAnsi"/>
          <w:b/>
          <w:sz w:val="24"/>
          <w:szCs w:val="24"/>
          <w:lang w:eastAsia="es-SV"/>
        </w:rPr>
        <w:t>XXXXXXXXXX</w:t>
      </w:r>
    </w:p>
    <w:p w:rsidR="004F7E69" w:rsidRPr="004F7E69" w:rsidRDefault="004F7E69" w:rsidP="004F7E69">
      <w:pPr>
        <w:spacing w:after="0" w:line="240" w:lineRule="auto"/>
        <w:jc w:val="center"/>
        <w:rPr>
          <w:rFonts w:eastAsia="Times New Roman" w:cstheme="minorHAnsi"/>
          <w:sz w:val="24"/>
          <w:szCs w:val="24"/>
          <w:lang w:eastAsia="es-SV"/>
        </w:rPr>
      </w:pPr>
      <w:r w:rsidRPr="004F7E69">
        <w:rPr>
          <w:rFonts w:eastAsia="Times New Roman" w:cstheme="minorHAnsi"/>
          <w:sz w:val="24"/>
          <w:szCs w:val="24"/>
          <w:lang w:eastAsia="es-SV"/>
        </w:rPr>
        <w:t>Ofici</w:t>
      </w:r>
      <w:r>
        <w:rPr>
          <w:rFonts w:eastAsia="Times New Roman" w:cstheme="minorHAnsi"/>
          <w:sz w:val="24"/>
          <w:szCs w:val="24"/>
          <w:lang w:eastAsia="es-SV"/>
        </w:rPr>
        <w:t>al de Información Institucional</w:t>
      </w:r>
    </w:p>
    <w:p w:rsidR="001768F7" w:rsidRDefault="001768F7" w:rsidP="00CF6D9E"/>
    <w:p w:rsidR="00BA76AD" w:rsidRDefault="00BA76AD" w:rsidP="00CF6D9E"/>
    <w:p w:rsidR="00BA76AD" w:rsidRDefault="00BA76AD" w:rsidP="00CF6D9E"/>
    <w:p w:rsidR="00BA76AD" w:rsidRDefault="00BA76AD" w:rsidP="00CF6D9E"/>
    <w:p w:rsidR="00BA76AD" w:rsidRDefault="00BA76AD" w:rsidP="00BA76AD">
      <w:pPr>
        <w:tabs>
          <w:tab w:val="left" w:pos="3181"/>
        </w:tabs>
        <w:spacing w:after="0" w:line="360" w:lineRule="auto"/>
        <w:jc w:val="both"/>
        <w:rPr>
          <w:rFonts w:ascii="Calibri" w:eastAsia="Times New Roman" w:hAnsi="Calibri" w:cs="Calibri"/>
          <w:b/>
          <w:bCs/>
          <w:spacing w:val="-1"/>
          <w:sz w:val="23"/>
          <w:szCs w:val="23"/>
          <w:lang w:eastAsia="es-SV"/>
        </w:rPr>
      </w:pPr>
      <w:r w:rsidRPr="00D10111">
        <w:rPr>
          <w:rFonts w:ascii="Calibri" w:eastAsia="Times New Roman" w:hAnsi="Calibri" w:cs="Calibri"/>
          <w:b/>
          <w:bCs/>
          <w:spacing w:val="-1"/>
          <w:sz w:val="23"/>
          <w:szCs w:val="23"/>
          <w:lang w:eastAsia="es-SV"/>
        </w:rPr>
        <w:lastRenderedPageBreak/>
        <w:t>SIPV-GA N° 1</w:t>
      </w:r>
      <w:r>
        <w:rPr>
          <w:rFonts w:ascii="Calibri" w:eastAsia="Times New Roman" w:hAnsi="Calibri" w:cs="Calibri"/>
          <w:b/>
          <w:bCs/>
          <w:spacing w:val="-1"/>
          <w:sz w:val="23"/>
          <w:szCs w:val="23"/>
          <w:lang w:eastAsia="es-SV"/>
        </w:rPr>
        <w:t>24</w:t>
      </w:r>
      <w:r w:rsidRPr="00D10111">
        <w:rPr>
          <w:rFonts w:ascii="Calibri" w:eastAsia="Times New Roman" w:hAnsi="Calibri" w:cs="Calibri"/>
          <w:b/>
          <w:bCs/>
          <w:spacing w:val="-1"/>
          <w:sz w:val="23"/>
          <w:szCs w:val="23"/>
          <w:lang w:eastAsia="es-SV"/>
        </w:rPr>
        <w:t xml:space="preserve">-2018 </w:t>
      </w:r>
      <w:proofErr w:type="spellStart"/>
      <w:r>
        <w:rPr>
          <w:rFonts w:ascii="Calibri" w:eastAsia="Times New Roman" w:hAnsi="Calibri" w:cs="Calibri"/>
          <w:b/>
          <w:bCs/>
          <w:spacing w:val="-1"/>
          <w:sz w:val="23"/>
          <w:szCs w:val="23"/>
          <w:lang w:eastAsia="es-SV"/>
        </w:rPr>
        <w:t>Acum</w:t>
      </w:r>
      <w:proofErr w:type="spellEnd"/>
      <w:r>
        <w:rPr>
          <w:rFonts w:ascii="Calibri" w:eastAsia="Times New Roman" w:hAnsi="Calibri" w:cs="Calibri"/>
          <w:b/>
          <w:bCs/>
          <w:spacing w:val="-1"/>
          <w:sz w:val="23"/>
          <w:szCs w:val="23"/>
          <w:lang w:eastAsia="es-SV"/>
        </w:rPr>
        <w:t>.</w:t>
      </w:r>
    </w:p>
    <w:p w:rsidR="00BA76AD" w:rsidRPr="00D10111" w:rsidRDefault="00BA76AD" w:rsidP="00BA76AD">
      <w:pPr>
        <w:tabs>
          <w:tab w:val="left" w:pos="3181"/>
        </w:tabs>
        <w:spacing w:after="0" w:line="360" w:lineRule="auto"/>
        <w:jc w:val="both"/>
        <w:rPr>
          <w:rFonts w:ascii="Calibri" w:eastAsia="Times New Roman" w:hAnsi="Calibri" w:cs="Calibri"/>
          <w:b/>
          <w:bCs/>
          <w:spacing w:val="-1"/>
          <w:sz w:val="23"/>
          <w:szCs w:val="23"/>
          <w:lang w:eastAsia="es-SV"/>
        </w:rPr>
      </w:pPr>
      <w:r>
        <w:rPr>
          <w:rFonts w:ascii="Calibri" w:eastAsia="Times New Roman" w:hAnsi="Calibri" w:cs="Calibri"/>
          <w:b/>
          <w:bCs/>
          <w:spacing w:val="-1"/>
          <w:sz w:val="23"/>
          <w:szCs w:val="23"/>
          <w:lang w:eastAsia="es-SV"/>
        </w:rPr>
        <w:t>(SIPV-GA N° 123-2018)</w:t>
      </w:r>
    </w:p>
    <w:p w:rsidR="00BA76AD" w:rsidRPr="00D10111" w:rsidRDefault="00BA76AD" w:rsidP="00BA76AD">
      <w:pPr>
        <w:spacing w:after="0" w:line="360" w:lineRule="auto"/>
        <w:jc w:val="both"/>
        <w:rPr>
          <w:rFonts w:ascii="Calibri" w:eastAsia="Times New Roman" w:hAnsi="Calibri" w:cstheme="minorHAnsi"/>
          <w:b/>
          <w:bCs/>
          <w:spacing w:val="-1"/>
          <w:sz w:val="23"/>
          <w:szCs w:val="23"/>
          <w:lang w:eastAsia="es-SV"/>
        </w:rPr>
      </w:pPr>
      <w:r w:rsidRPr="00D10111">
        <w:rPr>
          <w:rFonts w:ascii="Calibri" w:eastAsia="Times New Roman" w:hAnsi="Calibri" w:cs="Calibri"/>
          <w:bCs/>
          <w:strike/>
          <w:spacing w:val="-1"/>
          <w:sz w:val="23"/>
          <w:szCs w:val="23"/>
          <w:lang w:eastAsia="es-SV"/>
        </w:rPr>
        <w:t xml:space="preserve"> </w:t>
      </w:r>
    </w:p>
    <w:p w:rsidR="00BA76AD" w:rsidRPr="00D10111" w:rsidRDefault="00BA76AD" w:rsidP="00BA76AD">
      <w:pPr>
        <w:spacing w:line="360" w:lineRule="auto"/>
        <w:jc w:val="both"/>
        <w:rPr>
          <w:rFonts w:ascii="Calibri" w:eastAsia="Times New Roman" w:hAnsi="Calibri" w:cs="Calibri"/>
          <w:sz w:val="23"/>
          <w:szCs w:val="23"/>
          <w:lang w:eastAsia="es-SV"/>
        </w:rPr>
      </w:pPr>
      <w:r w:rsidRPr="00D10111">
        <w:rPr>
          <w:rFonts w:ascii="Calibri" w:eastAsia="Times New Roman" w:hAnsi="Calibri" w:cstheme="minorHAnsi"/>
          <w:b/>
          <w:sz w:val="23"/>
          <w:szCs w:val="23"/>
          <w:lang w:eastAsia="es-SV"/>
        </w:rPr>
        <w:t xml:space="preserve">SUPERINTENDENCIA GENERAL DE ELECTRICIDAD Y TELECOMUNICACIONES-SIGET, UNIDAD DE ACCESO A LA INFORMACIÓN Y TRANSPARENCIA-UAIT, </w:t>
      </w:r>
      <w:r w:rsidRPr="00D10111">
        <w:rPr>
          <w:rFonts w:ascii="Calibri" w:eastAsia="Times New Roman" w:hAnsi="Calibri" w:cstheme="minorHAnsi"/>
          <w:sz w:val="23"/>
          <w:szCs w:val="23"/>
          <w:lang w:eastAsia="es-SV"/>
        </w:rPr>
        <w:t xml:space="preserve">a las </w:t>
      </w:r>
      <w:r>
        <w:rPr>
          <w:rFonts w:ascii="Calibri" w:eastAsia="Times New Roman" w:hAnsi="Calibri" w:cstheme="minorHAnsi"/>
          <w:sz w:val="23"/>
          <w:szCs w:val="23"/>
          <w:lang w:eastAsia="es-SV"/>
        </w:rPr>
        <w:t>nueve</w:t>
      </w:r>
      <w:r w:rsidRPr="00D10111">
        <w:rPr>
          <w:rFonts w:ascii="Calibri" w:eastAsia="Times New Roman" w:hAnsi="Calibri" w:cstheme="minorHAnsi"/>
          <w:sz w:val="23"/>
          <w:szCs w:val="23"/>
          <w:lang w:eastAsia="es-SV"/>
        </w:rPr>
        <w:t xml:space="preserve"> horas con treinta minutos del día </w:t>
      </w:r>
      <w:r>
        <w:rPr>
          <w:rFonts w:ascii="Calibri" w:eastAsia="Times New Roman" w:hAnsi="Calibri" w:cstheme="minorHAnsi"/>
          <w:sz w:val="23"/>
          <w:szCs w:val="23"/>
          <w:lang w:eastAsia="es-SV"/>
        </w:rPr>
        <w:t>trece</w:t>
      </w:r>
      <w:r w:rsidRPr="00D10111">
        <w:rPr>
          <w:rFonts w:ascii="Calibri" w:eastAsia="Times New Roman" w:hAnsi="Calibri" w:cstheme="minorHAnsi"/>
          <w:sz w:val="23"/>
          <w:szCs w:val="23"/>
          <w:lang w:eastAsia="es-SV"/>
        </w:rPr>
        <w:t xml:space="preserve"> de ju</w:t>
      </w:r>
      <w:r>
        <w:rPr>
          <w:rFonts w:ascii="Calibri" w:eastAsia="Times New Roman" w:hAnsi="Calibri" w:cstheme="minorHAnsi"/>
          <w:sz w:val="23"/>
          <w:szCs w:val="23"/>
          <w:lang w:eastAsia="es-SV"/>
        </w:rPr>
        <w:t>li</w:t>
      </w:r>
      <w:r w:rsidRPr="00D10111">
        <w:rPr>
          <w:rFonts w:ascii="Calibri" w:eastAsia="Times New Roman" w:hAnsi="Calibri" w:cstheme="minorHAnsi"/>
          <w:sz w:val="23"/>
          <w:szCs w:val="23"/>
          <w:lang w:eastAsia="es-SV"/>
        </w:rPr>
        <w:t>o de dos mil dieciocho.</w:t>
      </w:r>
    </w:p>
    <w:p w:rsidR="00BA76AD" w:rsidRPr="00D10111" w:rsidRDefault="00BA76AD" w:rsidP="00BA76AD">
      <w:pPr>
        <w:autoSpaceDE w:val="0"/>
        <w:autoSpaceDN w:val="0"/>
        <w:adjustRightInd w:val="0"/>
        <w:spacing w:after="0" w:line="360" w:lineRule="auto"/>
        <w:jc w:val="both"/>
        <w:rPr>
          <w:rFonts w:eastAsia="Times New Roman" w:cstheme="minorHAnsi"/>
          <w:b/>
          <w:i/>
          <w:sz w:val="23"/>
          <w:szCs w:val="23"/>
          <w:lang w:eastAsia="es-SV"/>
        </w:rPr>
      </w:pPr>
      <w:r w:rsidRPr="00D10111">
        <w:rPr>
          <w:rFonts w:ascii="Calibri" w:hAnsi="Calibri" w:cs="Calibri"/>
          <w:sz w:val="23"/>
          <w:szCs w:val="23"/>
        </w:rPr>
        <w:t>Vista y analizada</w:t>
      </w:r>
      <w:r w:rsidRPr="00D10111">
        <w:rPr>
          <w:rFonts w:eastAsia="Times New Roman" w:cstheme="minorHAnsi"/>
          <w:sz w:val="23"/>
          <w:szCs w:val="23"/>
          <w:lang w:eastAsia="es-SV"/>
        </w:rPr>
        <w:t xml:space="preserve"> la solicitud interpuesta </w:t>
      </w:r>
      <w:r w:rsidRPr="00D10111">
        <w:rPr>
          <w:rFonts w:ascii="Calibri" w:hAnsi="Calibri" w:cs="Calibri"/>
          <w:sz w:val="23"/>
          <w:szCs w:val="23"/>
        </w:rPr>
        <w:t xml:space="preserve">el día </w:t>
      </w:r>
      <w:r>
        <w:rPr>
          <w:rFonts w:ascii="Calibri" w:hAnsi="Calibri" w:cs="Calibri"/>
          <w:sz w:val="23"/>
          <w:szCs w:val="23"/>
        </w:rPr>
        <w:t>dos</w:t>
      </w:r>
      <w:r w:rsidRPr="00D10111">
        <w:rPr>
          <w:rFonts w:ascii="Calibri" w:hAnsi="Calibri" w:cs="Calibri"/>
          <w:sz w:val="23"/>
          <w:szCs w:val="23"/>
        </w:rPr>
        <w:t xml:space="preserve"> de </w:t>
      </w:r>
      <w:r>
        <w:rPr>
          <w:rFonts w:ascii="Calibri" w:hAnsi="Calibri" w:cs="Calibri"/>
          <w:sz w:val="23"/>
          <w:szCs w:val="23"/>
        </w:rPr>
        <w:t>julio</w:t>
      </w:r>
      <w:r w:rsidRPr="00D10111">
        <w:rPr>
          <w:rFonts w:ascii="Calibri" w:hAnsi="Calibri" w:cs="Calibri"/>
          <w:sz w:val="23"/>
          <w:szCs w:val="23"/>
        </w:rPr>
        <w:t xml:space="preserve"> de dos mil dieciocho</w:t>
      </w:r>
      <w:r w:rsidRPr="00D10111">
        <w:rPr>
          <w:sz w:val="23"/>
          <w:szCs w:val="23"/>
        </w:rPr>
        <w:t xml:space="preserve">, mediante solicitud electrónica, a través del Portal de Transparencia de Gobierno Abierto, interpuesta </w:t>
      </w:r>
      <w:r w:rsidRPr="00D10111">
        <w:rPr>
          <w:rFonts w:eastAsia="Times New Roman" w:cstheme="minorHAnsi"/>
          <w:sz w:val="23"/>
          <w:szCs w:val="23"/>
          <w:lang w:eastAsia="es-SV"/>
        </w:rPr>
        <w:t xml:space="preserve">por </w:t>
      </w:r>
      <w:r>
        <w:rPr>
          <w:rFonts w:eastAsia="Times New Roman" w:cstheme="minorHAnsi"/>
          <w:b/>
          <w:sz w:val="23"/>
          <w:szCs w:val="23"/>
          <w:lang w:eastAsia="es-SV"/>
        </w:rPr>
        <w:t xml:space="preserve">XXXXXXXXXX, </w:t>
      </w:r>
      <w:r w:rsidRPr="00D10111">
        <w:rPr>
          <w:rFonts w:eastAsia="Times New Roman" w:cstheme="minorHAnsi"/>
          <w:sz w:val="23"/>
          <w:szCs w:val="23"/>
          <w:lang w:eastAsia="es-SV"/>
        </w:rPr>
        <w:t>en la que solicitó:</w:t>
      </w:r>
      <w:r w:rsidRPr="00D10111">
        <w:rPr>
          <w:rFonts w:eastAsia="Times New Roman" w:cstheme="minorHAnsi"/>
          <w:b/>
          <w:sz w:val="23"/>
          <w:szCs w:val="23"/>
          <w:lang w:eastAsia="es-SV"/>
        </w:rPr>
        <w:t xml:space="preserve"> </w:t>
      </w:r>
      <w:r w:rsidRPr="00D10111">
        <w:rPr>
          <w:rFonts w:eastAsia="Times New Roman" w:cstheme="minorHAnsi"/>
          <w:b/>
          <w:i/>
          <w:sz w:val="23"/>
          <w:szCs w:val="23"/>
          <w:lang w:eastAsia="es-SV"/>
        </w:rPr>
        <w:t>“</w:t>
      </w:r>
      <w:r>
        <w:rPr>
          <w:rFonts w:eastAsia="Times New Roman" w:cstheme="minorHAnsi"/>
          <w:b/>
          <w:i/>
          <w:sz w:val="23"/>
          <w:szCs w:val="23"/>
          <w:lang w:eastAsia="es-SV"/>
        </w:rPr>
        <w:t>Por medio de la presente solicito apoyo para obtener de las asociaciones: B&amp;D, CAESS, CLESA, DELSUR, DEUSEM, EDESAL, EEO la siguiente información: ¿Cuál es la cantidad y el monto de beneficiarios del subsidio de energía, de cada municipio del país (262 c/u), por cada año, desde enero 2016 a marzo de 2018?, en formato Excel.</w:t>
      </w:r>
      <w:r w:rsidRPr="00D10111">
        <w:rPr>
          <w:rFonts w:eastAsia="Times New Roman" w:cstheme="minorHAnsi"/>
          <w:b/>
          <w:i/>
          <w:sz w:val="23"/>
          <w:szCs w:val="23"/>
          <w:lang w:eastAsia="es-SV"/>
        </w:rPr>
        <w:t>”</w:t>
      </w:r>
      <w:r>
        <w:rPr>
          <w:rFonts w:eastAsia="Times New Roman" w:cstheme="minorHAnsi"/>
          <w:b/>
          <w:i/>
          <w:sz w:val="23"/>
          <w:szCs w:val="23"/>
          <w:lang w:eastAsia="es-SV"/>
        </w:rPr>
        <w:t xml:space="preserve"> (SIC)</w:t>
      </w:r>
    </w:p>
    <w:p w:rsidR="00BA76AD" w:rsidRPr="00D10111" w:rsidRDefault="00BA76AD" w:rsidP="00BA76AD">
      <w:pPr>
        <w:autoSpaceDE w:val="0"/>
        <w:autoSpaceDN w:val="0"/>
        <w:adjustRightInd w:val="0"/>
        <w:spacing w:after="0" w:line="360" w:lineRule="auto"/>
        <w:jc w:val="both"/>
        <w:rPr>
          <w:rFonts w:eastAsia="Times New Roman" w:cstheme="minorHAnsi"/>
          <w:b/>
          <w:i/>
          <w:sz w:val="23"/>
          <w:szCs w:val="23"/>
          <w:lang w:eastAsia="es-SV"/>
        </w:rPr>
      </w:pPr>
    </w:p>
    <w:p w:rsidR="00BA76AD" w:rsidRPr="00D10111" w:rsidRDefault="00BA76AD" w:rsidP="00BA76AD">
      <w:pPr>
        <w:autoSpaceDE w:val="0"/>
        <w:autoSpaceDN w:val="0"/>
        <w:adjustRightInd w:val="0"/>
        <w:spacing w:after="0" w:line="360" w:lineRule="auto"/>
        <w:jc w:val="both"/>
        <w:rPr>
          <w:rFonts w:ascii="Calibri" w:eastAsia="Times New Roman" w:hAnsi="Calibri" w:cs="Times New Roman"/>
          <w:b/>
          <w:sz w:val="23"/>
          <w:szCs w:val="23"/>
          <w:lang w:eastAsia="es-SV"/>
        </w:rPr>
      </w:pPr>
      <w:r w:rsidRPr="00D10111">
        <w:rPr>
          <w:rFonts w:ascii="Calibri" w:eastAsia="Times New Roman" w:hAnsi="Calibri" w:cs="Times New Roman"/>
          <w:b/>
          <w:sz w:val="23"/>
          <w:szCs w:val="23"/>
          <w:lang w:eastAsia="es-SV"/>
        </w:rPr>
        <w:t>Ésta unidad a efecto de dar respuesta al requerimiento hace las consideraciones siguientes:</w:t>
      </w:r>
    </w:p>
    <w:p w:rsidR="00BA76AD" w:rsidRPr="00D10111" w:rsidRDefault="00BA76AD" w:rsidP="00BA76AD">
      <w:pPr>
        <w:autoSpaceDE w:val="0"/>
        <w:autoSpaceDN w:val="0"/>
        <w:adjustRightInd w:val="0"/>
        <w:spacing w:after="0" w:line="360" w:lineRule="auto"/>
        <w:jc w:val="both"/>
        <w:rPr>
          <w:rFonts w:ascii="Calibri" w:eastAsia="Times New Roman" w:hAnsi="Calibri" w:cs="Times New Roman"/>
          <w:b/>
          <w:sz w:val="23"/>
          <w:szCs w:val="23"/>
          <w:lang w:eastAsia="es-SV"/>
        </w:rPr>
      </w:pPr>
    </w:p>
    <w:p w:rsidR="00BA76AD" w:rsidRPr="00D10111" w:rsidRDefault="00BA76AD" w:rsidP="00BA76AD">
      <w:pPr>
        <w:numPr>
          <w:ilvl w:val="0"/>
          <w:numId w:val="84"/>
        </w:numPr>
        <w:autoSpaceDE w:val="0"/>
        <w:autoSpaceDN w:val="0"/>
        <w:adjustRightInd w:val="0"/>
        <w:spacing w:after="0" w:line="360" w:lineRule="auto"/>
        <w:jc w:val="both"/>
        <w:rPr>
          <w:rFonts w:ascii="Calibri" w:hAnsi="Calibri" w:cs="Calibri"/>
          <w:bCs/>
          <w:spacing w:val="-1"/>
          <w:sz w:val="24"/>
          <w:szCs w:val="24"/>
        </w:rPr>
      </w:pPr>
      <w:r>
        <w:rPr>
          <w:rFonts w:ascii="Calibri" w:hAnsi="Calibri" w:cs="Calibri"/>
          <w:color w:val="000000"/>
          <w:sz w:val="24"/>
          <w:szCs w:val="24"/>
        </w:rPr>
        <w:t>Mediante auto de las trece horas con cuarenta y dos minutos del día cuatro de julio de dos mil dieciocho</w:t>
      </w:r>
      <w:r w:rsidRPr="00D10111">
        <w:rPr>
          <w:rFonts w:ascii="Calibri" w:hAnsi="Calibri" w:cs="Calibri"/>
          <w:color w:val="000000"/>
          <w:sz w:val="24"/>
          <w:szCs w:val="24"/>
        </w:rPr>
        <w:t xml:space="preserve"> de acuerdo a lo que señala el artículo 102 de la </w:t>
      </w:r>
      <w:r w:rsidRPr="00D10111">
        <w:rPr>
          <w:rFonts w:cs="Calibri"/>
          <w:color w:val="000000"/>
          <w:sz w:val="24"/>
          <w:szCs w:val="24"/>
        </w:rPr>
        <w:t>Ley Acceso Información Pública-LAIP</w:t>
      </w:r>
      <w:r w:rsidRPr="00D10111">
        <w:rPr>
          <w:rFonts w:ascii="Calibri" w:hAnsi="Calibri" w:cs="Calibri"/>
          <w:color w:val="000000"/>
          <w:sz w:val="24"/>
          <w:szCs w:val="24"/>
        </w:rPr>
        <w:t xml:space="preserve">, sobre el debido proceso, se sujetará al derecho común, es decir, lo establecido en el Código Procesal Civil </w:t>
      </w:r>
      <w:r w:rsidRPr="00D10111">
        <w:rPr>
          <w:rFonts w:ascii="Calibri" w:hAnsi="Calibri" w:cs="Calibri"/>
          <w:sz w:val="24"/>
          <w:szCs w:val="24"/>
        </w:rPr>
        <w:t xml:space="preserve">y Mercantil-CPCM, en este caso por la acumulación de oficio prevista en los Arts. 100 ordinales 1º y 2º; 104 CPCM- se procedió a la acumulación de solicitudes de información en un solo expediente administrativo, siendo </w:t>
      </w:r>
      <w:r>
        <w:rPr>
          <w:rFonts w:ascii="Calibri" w:hAnsi="Calibri" w:cs="Calibri"/>
          <w:sz w:val="24"/>
          <w:szCs w:val="24"/>
        </w:rPr>
        <w:t>el</w:t>
      </w:r>
      <w:r w:rsidRPr="00D10111">
        <w:rPr>
          <w:rFonts w:ascii="Calibri" w:hAnsi="Calibri" w:cs="Calibri"/>
          <w:sz w:val="24"/>
          <w:szCs w:val="24"/>
        </w:rPr>
        <w:t xml:space="preserve"> expediente con código </w:t>
      </w:r>
      <w:r w:rsidRPr="00D10111">
        <w:rPr>
          <w:rFonts w:ascii="Calibri" w:hAnsi="Calibri" w:cs="Calibri"/>
          <w:b/>
          <w:sz w:val="24"/>
          <w:szCs w:val="24"/>
          <w:u w:val="single"/>
        </w:rPr>
        <w:t>SIPV-GA N° 1</w:t>
      </w:r>
      <w:r>
        <w:rPr>
          <w:rFonts w:ascii="Calibri" w:hAnsi="Calibri" w:cs="Calibri"/>
          <w:b/>
          <w:sz w:val="24"/>
          <w:szCs w:val="24"/>
          <w:u w:val="single"/>
        </w:rPr>
        <w:t>24</w:t>
      </w:r>
      <w:r w:rsidRPr="00D10111">
        <w:rPr>
          <w:rFonts w:ascii="Calibri" w:hAnsi="Calibri" w:cs="Calibri"/>
          <w:b/>
          <w:sz w:val="24"/>
          <w:szCs w:val="24"/>
          <w:u w:val="single"/>
        </w:rPr>
        <w:t xml:space="preserve">-2018 </w:t>
      </w:r>
      <w:r w:rsidRPr="00F85DEB">
        <w:rPr>
          <w:rFonts w:ascii="Calibri" w:hAnsi="Calibri" w:cs="Calibri"/>
          <w:sz w:val="24"/>
          <w:szCs w:val="24"/>
        </w:rPr>
        <w:t>agregado al:</w:t>
      </w:r>
      <w:r w:rsidRPr="00D10111">
        <w:rPr>
          <w:rFonts w:ascii="Calibri" w:hAnsi="Calibri" w:cs="Calibri"/>
          <w:b/>
          <w:sz w:val="24"/>
          <w:szCs w:val="24"/>
          <w:u w:val="single"/>
        </w:rPr>
        <w:t xml:space="preserve"> SIPV-GA N° 1</w:t>
      </w:r>
      <w:r>
        <w:rPr>
          <w:rFonts w:ascii="Calibri" w:hAnsi="Calibri" w:cs="Calibri"/>
          <w:b/>
          <w:sz w:val="24"/>
          <w:szCs w:val="24"/>
          <w:u w:val="single"/>
        </w:rPr>
        <w:t>23</w:t>
      </w:r>
      <w:r w:rsidRPr="00D10111">
        <w:rPr>
          <w:rFonts w:ascii="Calibri" w:hAnsi="Calibri" w:cs="Calibri"/>
          <w:b/>
          <w:sz w:val="24"/>
          <w:szCs w:val="24"/>
          <w:u w:val="single"/>
        </w:rPr>
        <w:t>-2018.</w:t>
      </w:r>
    </w:p>
    <w:p w:rsidR="00BA76AD" w:rsidRPr="00D10111" w:rsidRDefault="00BA76AD" w:rsidP="00BA76AD">
      <w:pPr>
        <w:autoSpaceDE w:val="0"/>
        <w:autoSpaceDN w:val="0"/>
        <w:adjustRightInd w:val="0"/>
        <w:spacing w:after="0" w:line="360" w:lineRule="auto"/>
        <w:jc w:val="both"/>
        <w:rPr>
          <w:rFonts w:ascii="Calibri" w:eastAsia="Times New Roman" w:hAnsi="Calibri" w:cs="Times New Roman"/>
          <w:sz w:val="23"/>
          <w:szCs w:val="23"/>
          <w:lang w:eastAsia="es-SV"/>
        </w:rPr>
      </w:pPr>
    </w:p>
    <w:p w:rsidR="00BA76AD" w:rsidRPr="00D10111" w:rsidRDefault="00BA76AD" w:rsidP="00BA76AD">
      <w:pPr>
        <w:numPr>
          <w:ilvl w:val="0"/>
          <w:numId w:val="84"/>
        </w:numPr>
        <w:tabs>
          <w:tab w:val="left" w:pos="2127"/>
        </w:tabs>
        <w:spacing w:line="360" w:lineRule="auto"/>
        <w:contextualSpacing/>
        <w:jc w:val="both"/>
        <w:rPr>
          <w:sz w:val="23"/>
          <w:szCs w:val="23"/>
        </w:rPr>
      </w:pPr>
      <w:r w:rsidRPr="00D10111">
        <w:rPr>
          <w:rFonts w:eastAsia="Times New Roman" w:cs="Times New Roman"/>
          <w:sz w:val="23"/>
          <w:szCs w:val="23"/>
          <w:lang w:eastAsia="es-SV"/>
        </w:rPr>
        <w:t xml:space="preserve">Que la solicitud fue remitida en la fecha citada, identificándola mediante el código SIPV-GA N° </w:t>
      </w:r>
      <w:r>
        <w:rPr>
          <w:rFonts w:eastAsia="Times New Roman" w:cs="Times New Roman"/>
          <w:sz w:val="23"/>
          <w:szCs w:val="23"/>
          <w:lang w:eastAsia="es-SV"/>
        </w:rPr>
        <w:t>25</w:t>
      </w:r>
      <w:r w:rsidRPr="00D10111">
        <w:rPr>
          <w:rFonts w:eastAsia="Times New Roman" w:cs="Times New Roman"/>
          <w:sz w:val="23"/>
          <w:szCs w:val="23"/>
          <w:lang w:eastAsia="es-SV"/>
        </w:rPr>
        <w:t>-2018 y previo a la admisión formal del requerimiento,  se  verificó  cumpliese lo dispuesto en los Arts. 66 de la Ley de Acceso a la  Información Pública, en lo sucesivo LAIP o Ley y 54 del Reglamento de la Ley de Acceso a la Información Pública-RLAIP.</w:t>
      </w:r>
      <w:r w:rsidRPr="00D10111">
        <w:rPr>
          <w:rFonts w:eastAsia="Times New Roman" w:cstheme="minorHAnsi"/>
          <w:sz w:val="23"/>
          <w:szCs w:val="23"/>
          <w:lang w:eastAsia="es-SV"/>
        </w:rPr>
        <w:t xml:space="preserve"> </w:t>
      </w:r>
    </w:p>
    <w:p w:rsidR="00BA76AD" w:rsidRPr="00D10111" w:rsidRDefault="00BA76AD" w:rsidP="00BA76AD">
      <w:pPr>
        <w:tabs>
          <w:tab w:val="left" w:pos="2127"/>
        </w:tabs>
        <w:spacing w:line="360" w:lineRule="auto"/>
        <w:ind w:left="720"/>
        <w:contextualSpacing/>
        <w:jc w:val="both"/>
        <w:rPr>
          <w:rFonts w:eastAsia="Times New Roman" w:cs="Times New Roman"/>
          <w:sz w:val="23"/>
          <w:szCs w:val="23"/>
          <w:lang w:eastAsia="es-SV"/>
        </w:rPr>
      </w:pPr>
    </w:p>
    <w:p w:rsidR="00BA76AD" w:rsidRPr="00D10111" w:rsidRDefault="00BA76AD" w:rsidP="00BA76AD">
      <w:pPr>
        <w:numPr>
          <w:ilvl w:val="0"/>
          <w:numId w:val="84"/>
        </w:numPr>
        <w:tabs>
          <w:tab w:val="left" w:pos="2127"/>
        </w:tabs>
        <w:spacing w:line="360" w:lineRule="auto"/>
        <w:contextualSpacing/>
        <w:jc w:val="both"/>
        <w:rPr>
          <w:rFonts w:eastAsia="Times New Roman" w:cs="Times New Roman"/>
          <w:sz w:val="23"/>
          <w:szCs w:val="23"/>
          <w:lang w:eastAsia="es-SV"/>
        </w:rPr>
      </w:pPr>
      <w:r w:rsidRPr="00D10111">
        <w:rPr>
          <w:rFonts w:eastAsia="Times New Roman" w:cs="Times New Roman"/>
          <w:sz w:val="23"/>
          <w:szCs w:val="23"/>
          <w:lang w:eastAsia="es-SV"/>
        </w:rPr>
        <w:t xml:space="preserve">Mediante auto de las </w:t>
      </w:r>
      <w:r w:rsidRPr="00D01265">
        <w:rPr>
          <w:rFonts w:eastAsia="Times New Roman" w:cs="Times New Roman"/>
          <w:sz w:val="23"/>
          <w:szCs w:val="23"/>
          <w:lang w:eastAsia="es-SV"/>
        </w:rPr>
        <w:t>trece horas con cuarenta y dos minutos del día cuatro de julio de dos mil dieciocho</w:t>
      </w:r>
      <w:r w:rsidRPr="00D10111">
        <w:rPr>
          <w:rFonts w:eastAsia="Times New Roman" w:cs="Times New Roman"/>
          <w:sz w:val="23"/>
          <w:szCs w:val="23"/>
          <w:lang w:eastAsia="es-SV"/>
        </w:rPr>
        <w:t xml:space="preserve">, se previno a la solicitante en relación a la falta de firma en su solicitud de información. Por medio de correo de las </w:t>
      </w:r>
      <w:r>
        <w:rPr>
          <w:rFonts w:eastAsia="Times New Roman" w:cs="Times New Roman"/>
          <w:sz w:val="23"/>
          <w:szCs w:val="23"/>
          <w:lang w:eastAsia="es-SV"/>
        </w:rPr>
        <w:t>diecisiete horas con cinco minutos</w:t>
      </w:r>
      <w:r w:rsidRPr="00D10111">
        <w:rPr>
          <w:rFonts w:eastAsia="Times New Roman" w:cs="Times New Roman"/>
          <w:sz w:val="23"/>
          <w:szCs w:val="23"/>
          <w:lang w:eastAsia="es-SV"/>
        </w:rPr>
        <w:t xml:space="preserve"> del día </w:t>
      </w:r>
      <w:r>
        <w:rPr>
          <w:rFonts w:eastAsia="Times New Roman" w:cs="Times New Roman"/>
          <w:sz w:val="23"/>
          <w:szCs w:val="23"/>
          <w:lang w:eastAsia="es-SV"/>
        </w:rPr>
        <w:t>cuatro de jul</w:t>
      </w:r>
      <w:r w:rsidRPr="00D10111">
        <w:rPr>
          <w:rFonts w:eastAsia="Times New Roman" w:cs="Times New Roman"/>
          <w:sz w:val="23"/>
          <w:szCs w:val="23"/>
          <w:lang w:eastAsia="es-SV"/>
        </w:rPr>
        <w:t>io del presente año, la requirente subsanó la prevención al remitir la solicitud de información firmada, por lo que se procedió a darle el trámite de ley.</w:t>
      </w:r>
    </w:p>
    <w:p w:rsidR="00BA76AD" w:rsidRPr="00D10111" w:rsidRDefault="00BA76AD" w:rsidP="00BA76AD">
      <w:pPr>
        <w:ind w:left="720"/>
        <w:contextualSpacing/>
        <w:rPr>
          <w:rFonts w:eastAsia="Times New Roman" w:cs="Times New Roman"/>
          <w:sz w:val="23"/>
          <w:szCs w:val="23"/>
          <w:lang w:eastAsia="es-SV"/>
        </w:rPr>
      </w:pPr>
    </w:p>
    <w:p w:rsidR="00BA76AD" w:rsidRPr="00D10111" w:rsidRDefault="00BA76AD" w:rsidP="00BA76AD">
      <w:pPr>
        <w:numPr>
          <w:ilvl w:val="0"/>
          <w:numId w:val="84"/>
        </w:numPr>
        <w:autoSpaceDE w:val="0"/>
        <w:autoSpaceDN w:val="0"/>
        <w:adjustRightInd w:val="0"/>
        <w:spacing w:after="0" w:line="360" w:lineRule="auto"/>
        <w:contextualSpacing/>
        <w:jc w:val="both"/>
        <w:rPr>
          <w:rFonts w:ascii="Calibri" w:eastAsia="Calibri" w:hAnsi="Calibri" w:cs="Calibri"/>
          <w:sz w:val="23"/>
          <w:szCs w:val="23"/>
        </w:rPr>
      </w:pPr>
      <w:r w:rsidRPr="00D10111">
        <w:rPr>
          <w:rFonts w:ascii="Calibri" w:eastAsia="Calibri" w:hAnsi="Calibri" w:cs="Calibri"/>
          <w:sz w:val="23"/>
          <w:szCs w:val="23"/>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D10111">
        <w:rPr>
          <w:rFonts w:ascii="Calibri" w:eastAsia="Calibri" w:hAnsi="Calibri" w:cs="Calibri"/>
          <w:i/>
          <w:sz w:val="23"/>
          <w:szCs w:val="23"/>
        </w:rPr>
        <w:t xml:space="preserve">“El  Oficial  de  información transmitirá la solicitud a la unidad administrativa </w:t>
      </w:r>
      <w:r w:rsidRPr="00D10111">
        <w:rPr>
          <w:rFonts w:ascii="Calibri" w:eastAsia="Calibri" w:hAnsi="Calibri" w:cs="Calibri"/>
          <w:b/>
          <w:i/>
          <w:sz w:val="23"/>
          <w:szCs w:val="23"/>
        </w:rPr>
        <w:t>que tenga o pueda poseer la información,*</w:t>
      </w:r>
      <w:r w:rsidRPr="00D10111">
        <w:rPr>
          <w:rFonts w:ascii="Calibri" w:eastAsia="Calibri" w:hAnsi="Calibri" w:cs="Calibri"/>
          <w:i/>
          <w:sz w:val="23"/>
          <w:szCs w:val="23"/>
        </w:rPr>
        <w:t xml:space="preserve"> con objeto de que ésta la localice, verifique su clasificación y, en su caso, le comunique la manera en que se encuentra disponible</w:t>
      </w:r>
      <w:r w:rsidRPr="00D10111">
        <w:rPr>
          <w:rFonts w:ascii="Calibri" w:eastAsia="Calibri" w:hAnsi="Calibri" w:cs="Calibri"/>
          <w:sz w:val="23"/>
          <w:szCs w:val="23"/>
        </w:rPr>
        <w:t>”. En cumplimiento de tales facultades se trasladó la petición a la Gerencia de Electricidad.</w:t>
      </w:r>
    </w:p>
    <w:p w:rsidR="00BA76AD" w:rsidRPr="00D10111" w:rsidRDefault="00BA76AD" w:rsidP="00BA76AD">
      <w:pPr>
        <w:autoSpaceDE w:val="0"/>
        <w:autoSpaceDN w:val="0"/>
        <w:adjustRightInd w:val="0"/>
        <w:spacing w:after="0" w:line="360" w:lineRule="auto"/>
        <w:ind w:left="720"/>
        <w:contextualSpacing/>
        <w:jc w:val="both"/>
        <w:rPr>
          <w:rFonts w:ascii="Calibri" w:eastAsia="Calibri" w:hAnsi="Calibri" w:cs="Calibri"/>
          <w:sz w:val="23"/>
          <w:szCs w:val="23"/>
        </w:rPr>
      </w:pPr>
    </w:p>
    <w:p w:rsidR="00BA76AD" w:rsidRPr="00E57ECE" w:rsidRDefault="00BA76AD" w:rsidP="00BA76AD">
      <w:pPr>
        <w:numPr>
          <w:ilvl w:val="0"/>
          <w:numId w:val="84"/>
        </w:numPr>
        <w:spacing w:line="360" w:lineRule="auto"/>
        <w:contextualSpacing/>
        <w:jc w:val="both"/>
        <w:rPr>
          <w:rFonts w:ascii="Calibri" w:eastAsia="Times New Roman" w:hAnsi="Calibri" w:cs="Times New Roman"/>
          <w:b/>
          <w:bCs/>
          <w:sz w:val="23"/>
          <w:szCs w:val="23"/>
          <w:lang w:eastAsia="es-SV"/>
        </w:rPr>
      </w:pPr>
      <w:r w:rsidRPr="00D10111">
        <w:rPr>
          <w:rFonts w:ascii="Calibri" w:eastAsia="Times New Roman" w:hAnsi="Calibri" w:cs="Times New Roman"/>
          <w:sz w:val="23"/>
          <w:szCs w:val="23"/>
          <w:lang w:eastAsia="es-SV"/>
        </w:rPr>
        <w:t xml:space="preserve">El </w:t>
      </w:r>
      <w:r w:rsidRPr="00D10111">
        <w:rPr>
          <w:rFonts w:ascii="Calibri" w:eastAsia="Times New Roman" w:hAnsi="Calibri" w:cs="Times New Roman"/>
          <w:bCs/>
          <w:sz w:val="23"/>
          <w:szCs w:val="23"/>
          <w:lang w:eastAsia="es-SV"/>
        </w:rPr>
        <w:t xml:space="preserve">Art. 4 de la Ley de Creación de la Superintendencia General de Electricidad y Telecomunicaciones- LCSIGET, dispone: </w:t>
      </w:r>
      <w:r w:rsidRPr="00D10111">
        <w:rPr>
          <w:rFonts w:ascii="Calibri" w:eastAsia="Times New Roman" w:hAnsi="Calibri" w:cs="Times New Roman"/>
          <w:i/>
          <w:iCs/>
          <w:sz w:val="23"/>
          <w:szCs w:val="23"/>
          <w:lang w:eastAsia="es-SV"/>
        </w:rPr>
        <w:t>"</w:t>
      </w:r>
      <w:r w:rsidRPr="00D10111">
        <w:rPr>
          <w:rFonts w:ascii="Calibri" w:eastAsia="Times New Roman" w:hAnsi="Calibri" w:cs="Times New Roman"/>
          <w:bCs/>
          <w:i/>
          <w:iCs/>
          <w:sz w:val="23"/>
          <w:szCs w:val="23"/>
          <w:lang w:eastAsia="es-SV"/>
        </w:rPr>
        <w:t>Art 4.-</w:t>
      </w:r>
      <w:r w:rsidRPr="00D10111">
        <w:rPr>
          <w:rFonts w:ascii="Calibri" w:eastAsia="Times New Roman" w:hAnsi="Calibri" w:cs="Times New Roman"/>
          <w:i/>
          <w:iCs/>
          <w:sz w:val="23"/>
          <w:szCs w:val="23"/>
          <w:lang w:eastAsia="es-SV"/>
        </w:rPr>
        <w:t xml:space="preserve">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 </w:t>
      </w:r>
    </w:p>
    <w:p w:rsidR="00BA76AD" w:rsidRDefault="00BA76AD" w:rsidP="00BA76AD">
      <w:pPr>
        <w:pStyle w:val="Prrafodelista"/>
        <w:rPr>
          <w:rFonts w:ascii="Calibri" w:eastAsia="Times New Roman" w:hAnsi="Calibri" w:cs="Times New Roman"/>
          <w:b/>
          <w:bCs/>
          <w:sz w:val="23"/>
          <w:szCs w:val="23"/>
          <w:lang w:eastAsia="es-SV"/>
        </w:rPr>
      </w:pPr>
    </w:p>
    <w:p w:rsidR="00BA76AD" w:rsidRPr="00353FAB" w:rsidRDefault="00BA76AD" w:rsidP="00BA76AD">
      <w:pPr>
        <w:numPr>
          <w:ilvl w:val="0"/>
          <w:numId w:val="84"/>
        </w:numPr>
        <w:autoSpaceDE w:val="0"/>
        <w:autoSpaceDN w:val="0"/>
        <w:adjustRightInd w:val="0"/>
        <w:spacing w:after="0" w:line="360" w:lineRule="auto"/>
        <w:jc w:val="both"/>
        <w:rPr>
          <w:rFonts w:eastAsia="Times New Roman" w:cs="Times New Roman"/>
          <w:sz w:val="24"/>
          <w:szCs w:val="24"/>
          <w:lang w:eastAsia="es-SV"/>
        </w:rPr>
      </w:pPr>
      <w:r w:rsidRPr="00353FAB">
        <w:rPr>
          <w:rFonts w:eastAsia="Times New Roman" w:cs="Times New Roman"/>
          <w:sz w:val="24"/>
          <w:szCs w:val="24"/>
          <w:lang w:eastAsia="es-SV"/>
        </w:rPr>
        <w:t>La Unidad de Acceso a la Información y Transparencia de la SIGET amparada en lo que preceptúa la Ley de Acceso a la Información Pública-LAIP, en el Art. 7 inciso segundo, que dice: “</w:t>
      </w:r>
      <w:r w:rsidRPr="00353FAB">
        <w:rPr>
          <w:rFonts w:eastAsia="Times New Roman" w:cs="Times New Roman"/>
          <w:i/>
          <w:sz w:val="24"/>
          <w:szCs w:val="24"/>
          <w:lang w:eastAsia="es-SV"/>
        </w:rPr>
        <w:t xml:space="preserve">También están obligadas por esta ley las sociedades de economía mixta y las personas naturales o jurídicas que manejen recursos o información pública o ejecuten actos de la función estatal, nacional o local tales como las contrataciones públicas, concesiones de obras o servicios públicos. El </w:t>
      </w:r>
      <w:r w:rsidRPr="00353FAB">
        <w:rPr>
          <w:rFonts w:eastAsia="Times New Roman" w:cs="Times New Roman"/>
          <w:i/>
          <w:sz w:val="24"/>
          <w:szCs w:val="24"/>
          <w:lang w:eastAsia="es-SV"/>
        </w:rPr>
        <w:lastRenderedPageBreak/>
        <w:t>ámbito de la obligación de estos entes se limita a permitir el acceso a la información concerniente a la administración de los fondos o información pública otorgados y a la función pública conferida, en su caso</w:t>
      </w:r>
      <w:r w:rsidRPr="00353FAB">
        <w:rPr>
          <w:rFonts w:eastAsia="Times New Roman" w:cs="Times New Roman"/>
          <w:sz w:val="24"/>
          <w:szCs w:val="24"/>
          <w:lang w:eastAsia="es-SV"/>
        </w:rPr>
        <w:t>.”, la cual  determina que a efecto que las Unidades de Acceso a la Información, puedan permitir el acceso a información que la sociedad aludida resguarda, se requerirá al titular de la información, en la forma que establece el Art. 67 LAIP, relacionado con el Art. 14 del Reglamento de la Ley de Acceso a la Información Pública-RLAIP</w:t>
      </w:r>
    </w:p>
    <w:p w:rsidR="00BA76AD" w:rsidRPr="00D10111" w:rsidRDefault="00BA76AD" w:rsidP="00BA76AD">
      <w:pPr>
        <w:spacing w:line="360" w:lineRule="auto"/>
        <w:ind w:left="720"/>
        <w:contextualSpacing/>
        <w:jc w:val="both"/>
        <w:rPr>
          <w:rFonts w:ascii="Calibri" w:eastAsia="Times New Roman" w:hAnsi="Calibri" w:cs="Times New Roman"/>
          <w:b/>
          <w:bCs/>
          <w:sz w:val="23"/>
          <w:szCs w:val="23"/>
          <w:lang w:eastAsia="es-SV"/>
        </w:rPr>
      </w:pPr>
    </w:p>
    <w:p w:rsidR="00BA76AD" w:rsidRPr="00D10111" w:rsidRDefault="00BA76AD" w:rsidP="00BA76AD">
      <w:pPr>
        <w:spacing w:line="360" w:lineRule="auto"/>
        <w:contextualSpacing/>
        <w:jc w:val="both"/>
        <w:rPr>
          <w:rFonts w:ascii="Calibri" w:eastAsia="Times New Roman" w:hAnsi="Calibri" w:cs="Times New Roman"/>
          <w:b/>
          <w:bCs/>
          <w:sz w:val="23"/>
          <w:szCs w:val="23"/>
          <w:lang w:eastAsia="es-SV"/>
        </w:rPr>
      </w:pPr>
    </w:p>
    <w:p w:rsidR="00BA76AD" w:rsidRPr="00D10111" w:rsidRDefault="00BA76AD" w:rsidP="00BA76AD">
      <w:pPr>
        <w:autoSpaceDE w:val="0"/>
        <w:autoSpaceDN w:val="0"/>
        <w:adjustRightInd w:val="0"/>
        <w:spacing w:after="0" w:line="360" w:lineRule="auto"/>
        <w:ind w:left="360"/>
        <w:jc w:val="both"/>
        <w:rPr>
          <w:rFonts w:cstheme="minorHAnsi"/>
          <w:b/>
          <w:bCs/>
          <w:color w:val="000000"/>
          <w:sz w:val="23"/>
          <w:szCs w:val="23"/>
        </w:rPr>
      </w:pPr>
      <w:r w:rsidRPr="00D10111">
        <w:rPr>
          <w:rFonts w:cstheme="minorHAnsi"/>
          <w:b/>
          <w:bCs/>
          <w:color w:val="000000"/>
          <w:sz w:val="23"/>
          <w:szCs w:val="23"/>
        </w:rPr>
        <w:t xml:space="preserve">RAZONAMIENTO DE RESPUESTA A LA PETICIÓN </w:t>
      </w:r>
    </w:p>
    <w:p w:rsidR="00BA76AD" w:rsidRPr="00D10111" w:rsidRDefault="00BA76AD" w:rsidP="00BA76AD">
      <w:pPr>
        <w:autoSpaceDE w:val="0"/>
        <w:autoSpaceDN w:val="0"/>
        <w:adjustRightInd w:val="0"/>
        <w:spacing w:after="0" w:line="360" w:lineRule="auto"/>
        <w:ind w:left="360"/>
        <w:jc w:val="both"/>
        <w:rPr>
          <w:rFonts w:cstheme="minorHAnsi"/>
          <w:b/>
          <w:bCs/>
          <w:color w:val="000000"/>
          <w:sz w:val="23"/>
          <w:szCs w:val="23"/>
        </w:rPr>
      </w:pPr>
    </w:p>
    <w:p w:rsidR="00BA76AD" w:rsidRPr="00E57ECE" w:rsidRDefault="00BA76AD" w:rsidP="00BA76AD">
      <w:pPr>
        <w:numPr>
          <w:ilvl w:val="0"/>
          <w:numId w:val="84"/>
        </w:numPr>
        <w:autoSpaceDE w:val="0"/>
        <w:autoSpaceDN w:val="0"/>
        <w:spacing w:after="0" w:line="360" w:lineRule="auto"/>
        <w:contextualSpacing/>
        <w:jc w:val="both"/>
        <w:rPr>
          <w:rFonts w:cstheme="minorHAnsi"/>
          <w:i/>
          <w:sz w:val="23"/>
          <w:szCs w:val="23"/>
          <w:lang w:eastAsia="es-SV"/>
        </w:rPr>
      </w:pPr>
      <w:r w:rsidRPr="00D10111">
        <w:rPr>
          <w:rFonts w:cstheme="minorHAnsi"/>
          <w:bCs/>
          <w:sz w:val="23"/>
          <w:szCs w:val="23"/>
        </w:rPr>
        <w:t>Que la dependencia correspondiente, en respuesta a la información requerida por la peticionaria y a la información con la que cuenta en sus archivos, manifestó que</w:t>
      </w:r>
      <w:r w:rsidRPr="00D10111">
        <w:rPr>
          <w:rFonts w:eastAsia="Calibri"/>
          <w:sz w:val="23"/>
          <w:szCs w:val="23"/>
        </w:rPr>
        <w:t xml:space="preserve"> </w:t>
      </w:r>
      <w:r w:rsidRPr="00E57ECE">
        <w:rPr>
          <w:rFonts w:eastAsia="Calibri"/>
          <w:sz w:val="23"/>
          <w:szCs w:val="23"/>
        </w:rPr>
        <w:t>la información solicitada no consta en los archivos de la Gerencia de Electricidad de la SIGET. Lo anterior debido a que dichos datos, en referencia al subsidio de energía eléctrica no los maneja la SIGET, de acuerdo a las atribuciones establecidas para esta en el Art. 5 de la Ley de Creación de la Superintendencia General de Electricidad y Telecomunicaciones, el cual establece lo siguiente:</w:t>
      </w:r>
    </w:p>
    <w:p w:rsidR="00BA76AD" w:rsidRPr="00E57ECE" w:rsidRDefault="00BA76AD" w:rsidP="00BA76AD">
      <w:pPr>
        <w:autoSpaceDE w:val="0"/>
        <w:autoSpaceDN w:val="0"/>
        <w:spacing w:after="0" w:line="360" w:lineRule="auto"/>
        <w:ind w:left="720"/>
        <w:contextualSpacing/>
        <w:jc w:val="both"/>
        <w:rPr>
          <w:rFonts w:cstheme="minorHAnsi"/>
          <w:i/>
          <w:sz w:val="23"/>
          <w:szCs w:val="23"/>
          <w:lang w:eastAsia="es-SV"/>
        </w:rPr>
      </w:pPr>
    </w:p>
    <w:p w:rsidR="00BA76AD" w:rsidRDefault="00BA76AD" w:rsidP="00BA76AD">
      <w:pPr>
        <w:autoSpaceDE w:val="0"/>
        <w:autoSpaceDN w:val="0"/>
        <w:spacing w:after="0" w:line="360" w:lineRule="auto"/>
        <w:ind w:left="720"/>
        <w:jc w:val="both"/>
        <w:rPr>
          <w:rFonts w:cstheme="minorHAnsi"/>
          <w:i/>
          <w:sz w:val="23"/>
          <w:szCs w:val="23"/>
          <w:lang w:eastAsia="es-SV"/>
        </w:rPr>
      </w:pPr>
      <w:r w:rsidRPr="00F95459">
        <w:rPr>
          <w:rFonts w:cstheme="minorHAnsi"/>
          <w:i/>
          <w:sz w:val="23"/>
          <w:szCs w:val="23"/>
          <w:lang w:eastAsia="es-SV"/>
        </w:rPr>
        <w:t>“Art. 5.- Son atribuciones de la SIGET:</w:t>
      </w:r>
    </w:p>
    <w:p w:rsidR="00BA76AD" w:rsidRPr="00F95459" w:rsidRDefault="00BA76AD" w:rsidP="00BA76AD">
      <w:pPr>
        <w:autoSpaceDE w:val="0"/>
        <w:autoSpaceDN w:val="0"/>
        <w:spacing w:after="0" w:line="360" w:lineRule="auto"/>
        <w:ind w:left="720"/>
        <w:jc w:val="both"/>
        <w:rPr>
          <w:rFonts w:cstheme="minorHAnsi"/>
          <w:i/>
          <w:sz w:val="23"/>
          <w:szCs w:val="23"/>
          <w:lang w:eastAsia="es-SV"/>
        </w:rPr>
      </w:pPr>
    </w:p>
    <w:p w:rsidR="00BA76AD" w:rsidRPr="00F95459" w:rsidRDefault="00BA76AD" w:rsidP="00BA76AD">
      <w:pPr>
        <w:autoSpaceDE w:val="0"/>
        <w:autoSpaceDN w:val="0"/>
        <w:spacing w:after="0" w:line="360" w:lineRule="auto"/>
        <w:ind w:left="720"/>
        <w:jc w:val="both"/>
        <w:rPr>
          <w:rFonts w:cstheme="minorHAnsi"/>
          <w:i/>
          <w:sz w:val="23"/>
          <w:szCs w:val="23"/>
          <w:lang w:eastAsia="es-SV"/>
        </w:rPr>
      </w:pPr>
      <w:r w:rsidRPr="00F95459">
        <w:rPr>
          <w:rFonts w:cstheme="minorHAnsi"/>
          <w:i/>
          <w:sz w:val="23"/>
          <w:szCs w:val="23"/>
          <w:lang w:eastAsia="es-SV"/>
        </w:rPr>
        <w:t>A) Aplicar los tratados, leyes y reglamentos que regulen las actividades de los sectores de electricidad y de telecomunicaciones;</w:t>
      </w:r>
    </w:p>
    <w:p w:rsidR="00BA76AD" w:rsidRPr="00F95459" w:rsidRDefault="00BA76AD" w:rsidP="00BA76AD">
      <w:pPr>
        <w:autoSpaceDE w:val="0"/>
        <w:autoSpaceDN w:val="0"/>
        <w:spacing w:after="0" w:line="360" w:lineRule="auto"/>
        <w:ind w:left="720"/>
        <w:jc w:val="both"/>
        <w:rPr>
          <w:rFonts w:cstheme="minorHAnsi"/>
          <w:i/>
          <w:sz w:val="23"/>
          <w:szCs w:val="23"/>
          <w:lang w:eastAsia="es-SV"/>
        </w:rPr>
      </w:pPr>
      <w:r w:rsidRPr="00F95459">
        <w:rPr>
          <w:rFonts w:cstheme="minorHAnsi"/>
          <w:i/>
          <w:sz w:val="23"/>
          <w:szCs w:val="23"/>
          <w:lang w:eastAsia="es-SV"/>
        </w:rPr>
        <w:t>B) Aprobar las tarifas a que se refieren las leyes de electricidad y de telecomunicaciones;</w:t>
      </w:r>
    </w:p>
    <w:p w:rsidR="00BA76AD" w:rsidRPr="00F95459" w:rsidRDefault="00BA76AD" w:rsidP="00BA76AD">
      <w:pPr>
        <w:autoSpaceDE w:val="0"/>
        <w:autoSpaceDN w:val="0"/>
        <w:spacing w:after="0" w:line="360" w:lineRule="auto"/>
        <w:ind w:left="720"/>
        <w:jc w:val="both"/>
        <w:rPr>
          <w:rFonts w:cstheme="minorHAnsi"/>
          <w:i/>
          <w:sz w:val="23"/>
          <w:szCs w:val="23"/>
          <w:lang w:eastAsia="es-SV"/>
        </w:rPr>
      </w:pPr>
      <w:r w:rsidRPr="00F95459">
        <w:rPr>
          <w:rFonts w:cstheme="minorHAnsi"/>
          <w:i/>
          <w:sz w:val="23"/>
          <w:szCs w:val="23"/>
          <w:lang w:eastAsia="es-SV"/>
        </w:rPr>
        <w:t>C) Dictar normas y estándares técnicos aplicables a los sectores de electricidad y de telecomunicaciones;</w:t>
      </w:r>
    </w:p>
    <w:p w:rsidR="00BA76AD" w:rsidRPr="00F95459" w:rsidRDefault="00BA76AD" w:rsidP="00BA76AD">
      <w:pPr>
        <w:autoSpaceDE w:val="0"/>
        <w:autoSpaceDN w:val="0"/>
        <w:spacing w:after="0" w:line="360" w:lineRule="auto"/>
        <w:ind w:left="720"/>
        <w:jc w:val="both"/>
        <w:rPr>
          <w:rFonts w:cstheme="minorHAnsi"/>
          <w:i/>
          <w:sz w:val="23"/>
          <w:szCs w:val="23"/>
          <w:lang w:eastAsia="es-SV"/>
        </w:rPr>
      </w:pPr>
      <w:r w:rsidRPr="00F95459">
        <w:rPr>
          <w:rFonts w:cstheme="minorHAnsi"/>
          <w:i/>
          <w:sz w:val="23"/>
          <w:szCs w:val="23"/>
          <w:lang w:eastAsia="es-SV"/>
        </w:rPr>
        <w:t>D) Dirimir conflictos entre operadores de los sectores de electricidad y de telecomunicaciones, de conformidad a lo dispuesto en las normas aplicables;</w:t>
      </w:r>
    </w:p>
    <w:p w:rsidR="00BA76AD" w:rsidRPr="00F95459" w:rsidRDefault="00BA76AD" w:rsidP="00BA76AD">
      <w:pPr>
        <w:autoSpaceDE w:val="0"/>
        <w:autoSpaceDN w:val="0"/>
        <w:spacing w:after="0" w:line="360" w:lineRule="auto"/>
        <w:ind w:left="720"/>
        <w:jc w:val="both"/>
        <w:rPr>
          <w:rFonts w:cstheme="minorHAnsi"/>
          <w:i/>
          <w:sz w:val="23"/>
          <w:szCs w:val="23"/>
          <w:lang w:eastAsia="es-SV"/>
        </w:rPr>
      </w:pPr>
      <w:r w:rsidRPr="00F95459">
        <w:rPr>
          <w:rFonts w:cstheme="minorHAnsi"/>
          <w:i/>
          <w:sz w:val="23"/>
          <w:szCs w:val="23"/>
          <w:lang w:eastAsia="es-SV"/>
        </w:rPr>
        <w:lastRenderedPageBreak/>
        <w:t>E) Informar a la autoridad respectiva de la existencia de prácticas que atenten contra la libre competencia;</w:t>
      </w:r>
    </w:p>
    <w:p w:rsidR="00BA76AD" w:rsidRPr="00F95459" w:rsidRDefault="00BA76AD" w:rsidP="00BA76AD">
      <w:pPr>
        <w:autoSpaceDE w:val="0"/>
        <w:autoSpaceDN w:val="0"/>
        <w:spacing w:after="0" w:line="360" w:lineRule="auto"/>
        <w:ind w:left="720"/>
        <w:jc w:val="both"/>
        <w:rPr>
          <w:rFonts w:cstheme="minorHAnsi"/>
          <w:i/>
          <w:sz w:val="23"/>
          <w:szCs w:val="23"/>
          <w:lang w:eastAsia="es-SV"/>
        </w:rPr>
      </w:pPr>
      <w:r w:rsidRPr="00F95459">
        <w:rPr>
          <w:rFonts w:cstheme="minorHAnsi"/>
          <w:i/>
          <w:sz w:val="23"/>
          <w:szCs w:val="23"/>
          <w:lang w:eastAsia="es-SV"/>
        </w:rPr>
        <w:t>F) Publicar semestralmente la información estadística de los sectores de electricidad y de telecomunicaciones;</w:t>
      </w:r>
    </w:p>
    <w:p w:rsidR="00BA76AD" w:rsidRPr="00F95459" w:rsidRDefault="00BA76AD" w:rsidP="00BA76AD">
      <w:pPr>
        <w:autoSpaceDE w:val="0"/>
        <w:autoSpaceDN w:val="0"/>
        <w:spacing w:after="0" w:line="360" w:lineRule="auto"/>
        <w:ind w:left="720"/>
        <w:jc w:val="both"/>
        <w:rPr>
          <w:rFonts w:cstheme="minorHAnsi"/>
          <w:i/>
          <w:sz w:val="23"/>
          <w:szCs w:val="23"/>
          <w:lang w:eastAsia="es-SV"/>
        </w:rPr>
      </w:pPr>
      <w:r w:rsidRPr="00F95459">
        <w:rPr>
          <w:rFonts w:cstheme="minorHAnsi"/>
          <w:i/>
          <w:sz w:val="23"/>
          <w:szCs w:val="23"/>
          <w:lang w:eastAsia="es-SV"/>
        </w:rPr>
        <w:t>G) Mantener la más estrecha relación de coordinación con las autoridades en materia de medio ambiente;</w:t>
      </w:r>
    </w:p>
    <w:p w:rsidR="00BA76AD" w:rsidRPr="00F95459" w:rsidRDefault="00BA76AD" w:rsidP="00BA76AD">
      <w:pPr>
        <w:autoSpaceDE w:val="0"/>
        <w:autoSpaceDN w:val="0"/>
        <w:spacing w:after="0" w:line="360" w:lineRule="auto"/>
        <w:ind w:left="720"/>
        <w:jc w:val="both"/>
        <w:rPr>
          <w:rFonts w:cstheme="minorHAnsi"/>
          <w:i/>
          <w:sz w:val="23"/>
          <w:szCs w:val="23"/>
          <w:lang w:eastAsia="es-SV"/>
        </w:rPr>
      </w:pPr>
      <w:r w:rsidRPr="00F95459">
        <w:rPr>
          <w:rFonts w:cstheme="minorHAnsi"/>
          <w:i/>
          <w:sz w:val="23"/>
          <w:szCs w:val="23"/>
          <w:lang w:eastAsia="es-SV"/>
        </w:rPr>
        <w:t>H) Requerir y obtener de las personas que realicen actividades en los sectores de electricidad y de telecomunicaciones, la información necesaria para el cumplimiento de sus objetivos. El reglamento de la presente ley determinara la información que tendrá el carácter de confidencial;</w:t>
      </w:r>
    </w:p>
    <w:p w:rsidR="00BA76AD" w:rsidRPr="00F95459" w:rsidRDefault="00BA76AD" w:rsidP="00BA76AD">
      <w:pPr>
        <w:autoSpaceDE w:val="0"/>
        <w:autoSpaceDN w:val="0"/>
        <w:spacing w:after="0" w:line="360" w:lineRule="auto"/>
        <w:ind w:left="720"/>
        <w:jc w:val="both"/>
        <w:rPr>
          <w:rFonts w:cstheme="minorHAnsi"/>
          <w:i/>
          <w:sz w:val="23"/>
          <w:szCs w:val="23"/>
          <w:lang w:eastAsia="es-SV"/>
        </w:rPr>
      </w:pPr>
      <w:r w:rsidRPr="00F95459">
        <w:rPr>
          <w:rFonts w:cstheme="minorHAnsi"/>
          <w:i/>
          <w:sz w:val="23"/>
          <w:szCs w:val="23"/>
          <w:lang w:eastAsia="es-SV"/>
        </w:rPr>
        <w:t>I) Establecer, mantener y fomentar relaciones de cooperación con instituciones u organismos extranjeros y multilaterales vinculados a los sectores de electricidad y de telecomunicaciones;</w:t>
      </w:r>
    </w:p>
    <w:p w:rsidR="00BA76AD" w:rsidRPr="00F95459" w:rsidRDefault="00BA76AD" w:rsidP="00BA76AD">
      <w:pPr>
        <w:autoSpaceDE w:val="0"/>
        <w:autoSpaceDN w:val="0"/>
        <w:spacing w:after="0" w:line="360" w:lineRule="auto"/>
        <w:ind w:left="720"/>
        <w:jc w:val="both"/>
        <w:rPr>
          <w:rFonts w:cstheme="minorHAnsi"/>
          <w:i/>
          <w:sz w:val="23"/>
          <w:szCs w:val="23"/>
          <w:lang w:eastAsia="es-SV"/>
        </w:rPr>
      </w:pPr>
      <w:r w:rsidRPr="00F95459">
        <w:rPr>
          <w:rFonts w:cstheme="minorHAnsi"/>
          <w:i/>
          <w:sz w:val="23"/>
          <w:szCs w:val="23"/>
          <w:lang w:eastAsia="es-SV"/>
        </w:rPr>
        <w:t>J) Elaborar el proyecto de su presupuesto especial y sus modificaciones, y presentarlo a la asamblea legislativa para su aprobación, de conformidad con la legislación aplicable;</w:t>
      </w:r>
    </w:p>
    <w:p w:rsidR="00BA76AD" w:rsidRPr="00F95459" w:rsidRDefault="00BA76AD" w:rsidP="00BA76AD">
      <w:pPr>
        <w:autoSpaceDE w:val="0"/>
        <w:autoSpaceDN w:val="0"/>
        <w:spacing w:after="0" w:line="360" w:lineRule="auto"/>
        <w:ind w:left="720"/>
        <w:jc w:val="both"/>
        <w:rPr>
          <w:rFonts w:cstheme="minorHAnsi"/>
          <w:i/>
          <w:sz w:val="23"/>
          <w:szCs w:val="23"/>
          <w:lang w:eastAsia="es-SV"/>
        </w:rPr>
      </w:pPr>
      <w:r w:rsidRPr="00F95459">
        <w:rPr>
          <w:rFonts w:cstheme="minorHAnsi"/>
          <w:i/>
          <w:sz w:val="23"/>
          <w:szCs w:val="23"/>
          <w:lang w:eastAsia="es-SV"/>
        </w:rPr>
        <w:t>K) Presentar a la asamblea legislativa por medio del ministerio de economía, dentro de los dos meses siguientes a la terminación de cada año, su informe de labores, y de la situación de los sectores bajo su regulación;</w:t>
      </w:r>
    </w:p>
    <w:p w:rsidR="00BA76AD" w:rsidRPr="00F95459" w:rsidRDefault="00BA76AD" w:rsidP="00BA76AD">
      <w:pPr>
        <w:autoSpaceDE w:val="0"/>
        <w:autoSpaceDN w:val="0"/>
        <w:spacing w:after="0" w:line="360" w:lineRule="auto"/>
        <w:ind w:left="720"/>
        <w:jc w:val="both"/>
        <w:rPr>
          <w:rFonts w:cstheme="minorHAnsi"/>
          <w:i/>
          <w:sz w:val="23"/>
          <w:szCs w:val="23"/>
          <w:lang w:eastAsia="es-SV"/>
        </w:rPr>
      </w:pPr>
      <w:r w:rsidRPr="00F95459">
        <w:rPr>
          <w:rFonts w:cstheme="minorHAnsi"/>
          <w:i/>
          <w:sz w:val="23"/>
          <w:szCs w:val="23"/>
          <w:lang w:eastAsia="es-SV"/>
        </w:rPr>
        <w:t>L) Contratar a su personal y establecer su régimen de remuneraciones, tomando como referencia para ello los niveles salariales de las empresas privadas de los sectores de electricidad y de telecomunicaciones;</w:t>
      </w:r>
    </w:p>
    <w:p w:rsidR="00BA76AD" w:rsidRPr="00F95459" w:rsidRDefault="00BA76AD" w:rsidP="00BA76AD">
      <w:pPr>
        <w:autoSpaceDE w:val="0"/>
        <w:autoSpaceDN w:val="0"/>
        <w:spacing w:after="0" w:line="360" w:lineRule="auto"/>
        <w:ind w:left="720"/>
        <w:jc w:val="both"/>
        <w:rPr>
          <w:rFonts w:cstheme="minorHAnsi"/>
          <w:i/>
          <w:sz w:val="23"/>
          <w:szCs w:val="23"/>
          <w:lang w:eastAsia="es-SV"/>
        </w:rPr>
      </w:pPr>
      <w:r w:rsidRPr="00F95459">
        <w:rPr>
          <w:rFonts w:cstheme="minorHAnsi"/>
          <w:i/>
          <w:sz w:val="23"/>
          <w:szCs w:val="23"/>
          <w:lang w:eastAsia="es-SV"/>
        </w:rPr>
        <w:t>M) Contratar anualmente los servicios de una firma especializada para que realice la auditoría integral de sus actuaciones;</w:t>
      </w:r>
    </w:p>
    <w:p w:rsidR="00BA76AD" w:rsidRPr="00F95459" w:rsidRDefault="00BA76AD" w:rsidP="00BA76AD">
      <w:pPr>
        <w:autoSpaceDE w:val="0"/>
        <w:autoSpaceDN w:val="0"/>
        <w:spacing w:after="0" w:line="360" w:lineRule="auto"/>
        <w:ind w:left="720"/>
        <w:jc w:val="both"/>
        <w:rPr>
          <w:rFonts w:cstheme="minorHAnsi"/>
          <w:i/>
          <w:sz w:val="23"/>
          <w:szCs w:val="23"/>
          <w:lang w:eastAsia="es-SV"/>
        </w:rPr>
      </w:pPr>
      <w:r w:rsidRPr="00F95459">
        <w:rPr>
          <w:rFonts w:cstheme="minorHAnsi"/>
          <w:i/>
          <w:sz w:val="23"/>
          <w:szCs w:val="23"/>
          <w:lang w:eastAsia="es-SV"/>
        </w:rPr>
        <w:t>N) Formular el proyecto de reglamento de la presente ley y someterlo a consideración del Presidente de la República, para su aprobación;</w:t>
      </w:r>
    </w:p>
    <w:p w:rsidR="00BA76AD" w:rsidRPr="00F95459" w:rsidRDefault="00BA76AD" w:rsidP="00BA76AD">
      <w:pPr>
        <w:autoSpaceDE w:val="0"/>
        <w:autoSpaceDN w:val="0"/>
        <w:spacing w:after="0" w:line="360" w:lineRule="auto"/>
        <w:ind w:left="720"/>
        <w:jc w:val="both"/>
        <w:rPr>
          <w:rFonts w:cstheme="minorHAnsi"/>
          <w:i/>
          <w:sz w:val="23"/>
          <w:szCs w:val="23"/>
          <w:lang w:eastAsia="es-SV"/>
        </w:rPr>
      </w:pPr>
      <w:r w:rsidRPr="00F95459">
        <w:rPr>
          <w:rFonts w:cstheme="minorHAnsi"/>
          <w:i/>
          <w:sz w:val="23"/>
          <w:szCs w:val="23"/>
          <w:lang w:eastAsia="es-SV"/>
        </w:rPr>
        <w:t xml:space="preserve">Ñ) Dictar las normas administrativas aplicables en la institución; </w:t>
      </w:r>
    </w:p>
    <w:p w:rsidR="00BA76AD" w:rsidRPr="00F95459" w:rsidRDefault="00BA76AD" w:rsidP="00BA76AD">
      <w:pPr>
        <w:autoSpaceDE w:val="0"/>
        <w:autoSpaceDN w:val="0"/>
        <w:spacing w:after="0" w:line="360" w:lineRule="auto"/>
        <w:ind w:left="720"/>
        <w:jc w:val="both"/>
        <w:rPr>
          <w:rFonts w:cstheme="minorHAnsi"/>
          <w:i/>
          <w:sz w:val="23"/>
          <w:szCs w:val="23"/>
          <w:lang w:eastAsia="es-SV"/>
        </w:rPr>
      </w:pPr>
      <w:r w:rsidRPr="00F95459">
        <w:rPr>
          <w:rFonts w:cstheme="minorHAnsi"/>
          <w:i/>
          <w:sz w:val="23"/>
          <w:szCs w:val="23"/>
          <w:lang w:eastAsia="es-SV"/>
        </w:rPr>
        <w:t>O) Adquirir y disponer, a cualquier título y de conformidad con las normas aplicables, de los bienes necesarios para el cumplimiento de sus objetivos;</w:t>
      </w:r>
    </w:p>
    <w:p w:rsidR="00BA76AD" w:rsidRPr="00F95459" w:rsidRDefault="00BA76AD" w:rsidP="00BA76AD">
      <w:pPr>
        <w:autoSpaceDE w:val="0"/>
        <w:autoSpaceDN w:val="0"/>
        <w:spacing w:after="0" w:line="360" w:lineRule="auto"/>
        <w:ind w:left="720"/>
        <w:jc w:val="both"/>
        <w:rPr>
          <w:rFonts w:cstheme="minorHAnsi"/>
          <w:i/>
          <w:sz w:val="23"/>
          <w:szCs w:val="23"/>
          <w:lang w:eastAsia="es-SV"/>
        </w:rPr>
      </w:pPr>
      <w:r w:rsidRPr="00F95459">
        <w:rPr>
          <w:rFonts w:cstheme="minorHAnsi"/>
          <w:i/>
          <w:sz w:val="23"/>
          <w:szCs w:val="23"/>
          <w:lang w:eastAsia="es-SV"/>
        </w:rPr>
        <w:t>P) Representar al país ante organizaciones internacionales relacionadas con los sectores de electricidad y de telecomunicaciones;</w:t>
      </w:r>
    </w:p>
    <w:p w:rsidR="00BA76AD" w:rsidRPr="00F95459" w:rsidRDefault="00BA76AD" w:rsidP="00BA76AD">
      <w:pPr>
        <w:autoSpaceDE w:val="0"/>
        <w:autoSpaceDN w:val="0"/>
        <w:spacing w:after="0" w:line="360" w:lineRule="auto"/>
        <w:ind w:left="720"/>
        <w:jc w:val="both"/>
        <w:rPr>
          <w:rFonts w:cstheme="minorHAnsi"/>
          <w:i/>
          <w:sz w:val="23"/>
          <w:szCs w:val="23"/>
          <w:lang w:eastAsia="es-SV"/>
        </w:rPr>
      </w:pPr>
      <w:r w:rsidRPr="00F95459">
        <w:rPr>
          <w:rFonts w:cstheme="minorHAnsi"/>
          <w:i/>
          <w:sz w:val="23"/>
          <w:szCs w:val="23"/>
          <w:lang w:eastAsia="es-SV"/>
        </w:rPr>
        <w:lastRenderedPageBreak/>
        <w:t>Q) Realizar las gestiones de orbitas de los satélites, y coordinar su operación con satélites extranjeros; así como con organismos y empresas internacionales; y</w:t>
      </w:r>
    </w:p>
    <w:p w:rsidR="00BA76AD" w:rsidRPr="00D10111" w:rsidRDefault="00BA76AD" w:rsidP="00BA76AD">
      <w:pPr>
        <w:autoSpaceDE w:val="0"/>
        <w:autoSpaceDN w:val="0"/>
        <w:spacing w:after="0" w:line="360" w:lineRule="auto"/>
        <w:ind w:left="720"/>
        <w:jc w:val="both"/>
        <w:rPr>
          <w:rFonts w:cstheme="minorHAnsi"/>
          <w:i/>
          <w:sz w:val="23"/>
          <w:szCs w:val="23"/>
          <w:lang w:eastAsia="es-SV"/>
        </w:rPr>
      </w:pPr>
      <w:r w:rsidRPr="00F95459">
        <w:rPr>
          <w:rFonts w:cstheme="minorHAnsi"/>
          <w:i/>
          <w:sz w:val="23"/>
          <w:szCs w:val="23"/>
          <w:lang w:eastAsia="es-SV"/>
        </w:rPr>
        <w:t>R) Realizar todos los actos, contratos y operaciones que sean necesarios para cumplir con los objetivos que le impongan las leyes, reglamentos y demás disposiciones de carácter general.”</w:t>
      </w:r>
    </w:p>
    <w:p w:rsidR="00BA76AD" w:rsidRPr="00D10111" w:rsidRDefault="00BA76AD" w:rsidP="00BA76AD">
      <w:pPr>
        <w:autoSpaceDE w:val="0"/>
        <w:autoSpaceDN w:val="0"/>
        <w:adjustRightInd w:val="0"/>
        <w:spacing w:after="0" w:line="360" w:lineRule="auto"/>
        <w:jc w:val="both"/>
        <w:rPr>
          <w:rFonts w:ascii="Calibri" w:eastAsia="Calibri" w:hAnsi="Calibri" w:cs="Times New Roman"/>
          <w:sz w:val="23"/>
          <w:szCs w:val="23"/>
        </w:rPr>
      </w:pPr>
    </w:p>
    <w:p w:rsidR="00BA76AD" w:rsidRPr="00E57ECE" w:rsidRDefault="00BA76AD" w:rsidP="00BA76AD">
      <w:pPr>
        <w:pStyle w:val="Prrafodelista"/>
        <w:numPr>
          <w:ilvl w:val="0"/>
          <w:numId w:val="84"/>
        </w:numPr>
        <w:autoSpaceDE w:val="0"/>
        <w:autoSpaceDN w:val="0"/>
        <w:adjustRightInd w:val="0"/>
        <w:spacing w:after="0" w:line="360" w:lineRule="auto"/>
        <w:jc w:val="both"/>
        <w:rPr>
          <w:rFonts w:eastAsia="Times New Roman" w:cs="Times New Roman"/>
          <w:sz w:val="24"/>
          <w:szCs w:val="24"/>
          <w:lang w:eastAsia="es-SV"/>
        </w:rPr>
      </w:pPr>
      <w:r w:rsidRPr="00E57ECE">
        <w:rPr>
          <w:rFonts w:eastAsia="Times New Roman" w:cs="Times New Roman"/>
          <w:sz w:val="24"/>
          <w:szCs w:val="24"/>
          <w:lang w:eastAsia="es-SV"/>
        </w:rPr>
        <w:t xml:space="preserve">Para brindar el Derecho de Acceso a la información, en virtud de lo expuesto en el artículo 7 LAIP, a través de oficios se requirió a las empresas distribuidoras de energía eléctrica, que se encuentran inscritas en el Registro de Electricidad y Telecomunicaciones según dispone el Art. 9 del Reglamento de la Ley de Creación de la SIGET, las cuales son: </w:t>
      </w:r>
      <w:r w:rsidRPr="000C1452">
        <w:rPr>
          <w:rFonts w:eastAsia="Times New Roman" w:cs="Times New Roman"/>
          <w:sz w:val="24"/>
          <w:szCs w:val="24"/>
          <w:lang w:eastAsia="es-SV"/>
        </w:rPr>
        <w:t>AES EL SALVADOR; DELSUR: Distribuidora de Electricidad del Sur, S.A. de C.V., EDESAL: Empresa Distribuidora Eléctrica Salvadoreña, S.A. de C.V., B&amp;D:  B&amp;D Servicios  Técnicos,  S.A. de C.V.</w:t>
      </w:r>
      <w:r w:rsidRPr="00E57ECE">
        <w:rPr>
          <w:rFonts w:eastAsia="Times New Roman" w:cs="Times New Roman"/>
          <w:sz w:val="24"/>
          <w:szCs w:val="24"/>
          <w:lang w:eastAsia="es-SV"/>
        </w:rPr>
        <w:t xml:space="preserve">   Que  en  el  plazo  máximo  de  </w:t>
      </w:r>
      <w:r>
        <w:rPr>
          <w:rFonts w:eastAsia="Times New Roman" w:cs="Times New Roman"/>
          <w:sz w:val="24"/>
          <w:szCs w:val="24"/>
          <w:lang w:eastAsia="es-SV"/>
        </w:rPr>
        <w:t xml:space="preserve">cinco </w:t>
      </w:r>
      <w:r w:rsidRPr="00E57ECE">
        <w:rPr>
          <w:rFonts w:eastAsia="Times New Roman" w:cs="Times New Roman"/>
          <w:sz w:val="24"/>
          <w:szCs w:val="24"/>
          <w:lang w:eastAsia="es-SV"/>
        </w:rPr>
        <w:t>días hábiles, contados a partir de la notificación de dicho proveído, se remitiera a esta institución, respuesta a la solicitud de</w:t>
      </w:r>
      <w:r>
        <w:rPr>
          <w:rFonts w:eastAsia="Times New Roman" w:cs="Times New Roman"/>
          <w:sz w:val="24"/>
          <w:szCs w:val="24"/>
          <w:lang w:eastAsia="es-SV"/>
        </w:rPr>
        <w:t xml:space="preserve"> </w:t>
      </w:r>
      <w:r w:rsidRPr="00E57ECE">
        <w:rPr>
          <w:rFonts w:eastAsia="Times New Roman" w:cs="Times New Roman"/>
          <w:sz w:val="24"/>
          <w:szCs w:val="24"/>
          <w:lang w:eastAsia="es-SV"/>
        </w:rPr>
        <w:t>l</w:t>
      </w:r>
      <w:r>
        <w:rPr>
          <w:rFonts w:eastAsia="Times New Roman" w:cs="Times New Roman"/>
          <w:sz w:val="24"/>
          <w:szCs w:val="24"/>
          <w:lang w:eastAsia="es-SV"/>
        </w:rPr>
        <w:t>a peticionaria</w:t>
      </w:r>
      <w:r w:rsidRPr="00E57ECE">
        <w:rPr>
          <w:rFonts w:eastAsia="Times New Roman" w:cs="Times New Roman"/>
          <w:sz w:val="24"/>
          <w:szCs w:val="24"/>
          <w:lang w:eastAsia="es-SV"/>
        </w:rPr>
        <w:t>. Lo anterior con la finalidad de realizar las diligencias indispensables para el desarrollo y tramitación de la solicitud de información identificada dentro de esta Unidad con Referencia SIP</w:t>
      </w:r>
      <w:r>
        <w:rPr>
          <w:rFonts w:eastAsia="Times New Roman" w:cs="Times New Roman"/>
          <w:sz w:val="24"/>
          <w:szCs w:val="24"/>
          <w:lang w:eastAsia="es-SV"/>
        </w:rPr>
        <w:t>V-GA</w:t>
      </w:r>
      <w:r w:rsidRPr="00E57ECE">
        <w:rPr>
          <w:rFonts w:eastAsia="Times New Roman" w:cs="Times New Roman"/>
          <w:sz w:val="24"/>
          <w:szCs w:val="24"/>
          <w:lang w:eastAsia="es-SV"/>
        </w:rPr>
        <w:t xml:space="preserve"> N° </w:t>
      </w:r>
      <w:r>
        <w:rPr>
          <w:rFonts w:eastAsia="Times New Roman" w:cs="Times New Roman"/>
          <w:sz w:val="24"/>
          <w:szCs w:val="24"/>
          <w:lang w:eastAsia="es-SV"/>
        </w:rPr>
        <w:t>123</w:t>
      </w:r>
      <w:r w:rsidRPr="00E57ECE">
        <w:rPr>
          <w:rFonts w:eastAsia="Times New Roman" w:cs="Times New Roman"/>
          <w:sz w:val="24"/>
          <w:szCs w:val="24"/>
          <w:lang w:eastAsia="es-SV"/>
        </w:rPr>
        <w:t>-201</w:t>
      </w:r>
      <w:r>
        <w:rPr>
          <w:rFonts w:eastAsia="Times New Roman" w:cs="Times New Roman"/>
          <w:sz w:val="24"/>
          <w:szCs w:val="24"/>
          <w:lang w:eastAsia="es-SV"/>
        </w:rPr>
        <w:t>8</w:t>
      </w:r>
      <w:r w:rsidRPr="00E57ECE">
        <w:rPr>
          <w:rFonts w:eastAsia="Times New Roman" w:cs="Times New Roman"/>
          <w:sz w:val="24"/>
          <w:szCs w:val="24"/>
          <w:lang w:eastAsia="es-SV"/>
        </w:rPr>
        <w:t>.</w:t>
      </w:r>
    </w:p>
    <w:p w:rsidR="00BA76AD" w:rsidRPr="00D10111" w:rsidRDefault="00BA76AD" w:rsidP="00BA76AD">
      <w:pPr>
        <w:autoSpaceDE w:val="0"/>
        <w:autoSpaceDN w:val="0"/>
        <w:adjustRightInd w:val="0"/>
        <w:spacing w:after="0" w:line="360" w:lineRule="auto"/>
        <w:jc w:val="both"/>
        <w:rPr>
          <w:rFonts w:cs="Calibri"/>
          <w:color w:val="000000"/>
          <w:sz w:val="23"/>
          <w:szCs w:val="23"/>
        </w:rPr>
      </w:pPr>
    </w:p>
    <w:p w:rsidR="00BA76AD" w:rsidRPr="00E57ECE" w:rsidRDefault="00BA76AD" w:rsidP="00BA76AD">
      <w:pPr>
        <w:numPr>
          <w:ilvl w:val="0"/>
          <w:numId w:val="84"/>
        </w:numPr>
        <w:autoSpaceDE w:val="0"/>
        <w:autoSpaceDN w:val="0"/>
        <w:spacing w:after="0" w:line="360" w:lineRule="auto"/>
        <w:jc w:val="both"/>
        <w:rPr>
          <w:rFonts w:eastAsia="Times New Roman" w:cs="Times New Roman"/>
          <w:b/>
          <w:sz w:val="23"/>
          <w:szCs w:val="23"/>
          <w:lang w:eastAsia="es-SV"/>
        </w:rPr>
      </w:pPr>
      <w:r w:rsidRPr="00D10111">
        <w:rPr>
          <w:sz w:val="23"/>
          <w:szCs w:val="23"/>
          <w:lang w:eastAsia="es-SV"/>
        </w:rPr>
        <w:t xml:space="preserve">Después de admitida la solicitud, deberá analizarse el contenido de esta según el Art. 55 del RLAIP, con el objeto de establecer si la información será entregada, o fundar su negativa; del estudio de la  petición se  establece que la misma </w:t>
      </w:r>
      <w:r w:rsidRPr="00E57ECE">
        <w:rPr>
          <w:sz w:val="23"/>
          <w:szCs w:val="23"/>
          <w:lang w:eastAsia="es-SV"/>
        </w:rPr>
        <w:t>no se encuentra dentro de las atribuciones otorgadas a la SIGET, mediante el Art. 5 de la Ley de Creación de la SIGET</w:t>
      </w:r>
      <w:r w:rsidRPr="00D10111">
        <w:rPr>
          <w:color w:val="000000"/>
          <w:sz w:val="23"/>
          <w:szCs w:val="23"/>
          <w:lang w:eastAsia="es-SV"/>
        </w:rPr>
        <w:t>,  debiendo dictar la resolución de mérito como preceptúa el Art. 56 del mismo cuerpo regulatorio, relacionado en los considerandos V</w:t>
      </w:r>
      <w:r w:rsidRPr="00E57ECE">
        <w:rPr>
          <w:color w:val="000000"/>
          <w:sz w:val="23"/>
          <w:szCs w:val="23"/>
          <w:lang w:eastAsia="es-SV"/>
        </w:rPr>
        <w:t>II</w:t>
      </w:r>
      <w:r w:rsidRPr="00D10111">
        <w:rPr>
          <w:color w:val="000000"/>
          <w:sz w:val="23"/>
          <w:szCs w:val="23"/>
          <w:lang w:eastAsia="es-SV"/>
        </w:rPr>
        <w:t xml:space="preserve">; al estar limitada su divulgación </w:t>
      </w:r>
      <w:r w:rsidRPr="00E57ECE">
        <w:rPr>
          <w:color w:val="000000"/>
          <w:sz w:val="23"/>
          <w:szCs w:val="23"/>
          <w:lang w:eastAsia="es-SV"/>
        </w:rPr>
        <w:t>por no ser competencia de la SIGET</w:t>
      </w:r>
      <w:r w:rsidRPr="00D10111">
        <w:rPr>
          <w:color w:val="000000"/>
          <w:sz w:val="23"/>
          <w:szCs w:val="23"/>
          <w:lang w:eastAsia="es-SV"/>
        </w:rPr>
        <w:t>, por lo que se le corrió traslado a la</w:t>
      </w:r>
      <w:r w:rsidRPr="00E57ECE">
        <w:rPr>
          <w:color w:val="000000"/>
          <w:sz w:val="23"/>
          <w:szCs w:val="23"/>
          <w:lang w:eastAsia="es-SV"/>
        </w:rPr>
        <w:t>s empresas distribuidoras de energía eléctrica</w:t>
      </w:r>
      <w:r w:rsidRPr="00D10111">
        <w:rPr>
          <w:b/>
          <w:sz w:val="23"/>
          <w:szCs w:val="23"/>
        </w:rPr>
        <w:t xml:space="preserve"> </w:t>
      </w:r>
      <w:r w:rsidRPr="000C1452">
        <w:rPr>
          <w:b/>
          <w:color w:val="000000"/>
          <w:sz w:val="23"/>
          <w:szCs w:val="23"/>
          <w:lang w:eastAsia="es-SV"/>
        </w:rPr>
        <w:t>AES EL SALVADOR; DELSUR: Distribuidora de Electricidad del Sur, S.A. de C.V., EDESAL: Empresa Distribuidora Eléctrica Salvadoreña, S.A. de C.V., B&amp;D:  B&amp;D Servicios  Técnicos,  S.A. de C.V.</w:t>
      </w:r>
    </w:p>
    <w:p w:rsidR="00BA76AD" w:rsidRPr="00D10111" w:rsidRDefault="00BA76AD" w:rsidP="00BA76AD">
      <w:pPr>
        <w:autoSpaceDE w:val="0"/>
        <w:autoSpaceDN w:val="0"/>
        <w:spacing w:after="0" w:line="360" w:lineRule="auto"/>
        <w:jc w:val="both"/>
        <w:rPr>
          <w:rFonts w:eastAsia="Times New Roman" w:cs="Times New Roman"/>
          <w:b/>
          <w:sz w:val="23"/>
          <w:szCs w:val="23"/>
          <w:lang w:eastAsia="es-SV"/>
        </w:rPr>
      </w:pPr>
    </w:p>
    <w:p w:rsidR="00BA76AD" w:rsidRPr="00D10111" w:rsidRDefault="00BA76AD" w:rsidP="00BA76AD">
      <w:pPr>
        <w:autoSpaceDE w:val="0"/>
        <w:autoSpaceDN w:val="0"/>
        <w:adjustRightInd w:val="0"/>
        <w:spacing w:after="0" w:line="360" w:lineRule="auto"/>
        <w:jc w:val="both"/>
        <w:rPr>
          <w:rFonts w:cs="Calibri"/>
          <w:sz w:val="23"/>
          <w:szCs w:val="23"/>
        </w:rPr>
      </w:pPr>
      <w:r w:rsidRPr="00D10111">
        <w:rPr>
          <w:rFonts w:cs="Calibri"/>
          <w:b/>
          <w:bCs/>
          <w:sz w:val="23"/>
          <w:szCs w:val="23"/>
        </w:rPr>
        <w:lastRenderedPageBreak/>
        <w:t xml:space="preserve">POR TANTO: </w:t>
      </w:r>
      <w:r w:rsidRPr="00D10111">
        <w:rPr>
          <w:rFonts w:cs="Calibri"/>
          <w:sz w:val="23"/>
          <w:szCs w:val="23"/>
        </w:rPr>
        <w:t xml:space="preserve">Ésta oficina en nombre de la Superintendencia General de Electricidad y  Telecomunicaciones fundamentada en los Arts. 62, 65 y 72 letra c de la LAIP, basada en los fines de facilitar a toda persona el derecho de acceso a la información pública mediante procedimientos sencillos y expeditos; principios de máxima publicidad y disponibilidad, </w:t>
      </w:r>
      <w:r w:rsidRPr="00D10111">
        <w:rPr>
          <w:rFonts w:cs="Calibri"/>
          <w:b/>
          <w:sz w:val="23"/>
          <w:szCs w:val="23"/>
        </w:rPr>
        <w:t>RESUELVE:</w:t>
      </w:r>
      <w:r w:rsidRPr="00D10111">
        <w:rPr>
          <w:rFonts w:cs="Calibri"/>
          <w:sz w:val="23"/>
          <w:szCs w:val="23"/>
        </w:rPr>
        <w:t xml:space="preserve"> </w:t>
      </w:r>
    </w:p>
    <w:p w:rsidR="00BA76AD" w:rsidRPr="00D10111" w:rsidRDefault="00BA76AD" w:rsidP="00BA76AD">
      <w:pPr>
        <w:autoSpaceDE w:val="0"/>
        <w:autoSpaceDN w:val="0"/>
        <w:adjustRightInd w:val="0"/>
        <w:spacing w:after="0" w:line="360" w:lineRule="auto"/>
        <w:jc w:val="both"/>
        <w:rPr>
          <w:rFonts w:cs="Calibri"/>
          <w:sz w:val="23"/>
          <w:szCs w:val="23"/>
        </w:rPr>
      </w:pPr>
    </w:p>
    <w:p w:rsidR="00BA76AD" w:rsidRPr="00D10111" w:rsidRDefault="00BA76AD" w:rsidP="00BA76AD">
      <w:pPr>
        <w:numPr>
          <w:ilvl w:val="0"/>
          <w:numId w:val="83"/>
        </w:numPr>
        <w:autoSpaceDE w:val="0"/>
        <w:autoSpaceDN w:val="0"/>
        <w:spacing w:after="0" w:line="360" w:lineRule="auto"/>
        <w:ind w:left="851"/>
        <w:jc w:val="both"/>
        <w:rPr>
          <w:rFonts w:eastAsia="Times New Roman" w:cs="Times New Roman"/>
          <w:sz w:val="23"/>
          <w:szCs w:val="23"/>
          <w:lang w:eastAsia="es-SV"/>
        </w:rPr>
      </w:pPr>
      <w:r w:rsidRPr="00D10111">
        <w:rPr>
          <w:rFonts w:cs="Arial"/>
          <w:sz w:val="23"/>
          <w:szCs w:val="23"/>
        </w:rPr>
        <w:t>Quédese a la espera de la debida autorización y respuesta de la</w:t>
      </w:r>
      <w:r>
        <w:rPr>
          <w:rFonts w:cs="Arial"/>
          <w:sz w:val="23"/>
          <w:szCs w:val="23"/>
        </w:rPr>
        <w:t>s empresas distribuidoras de energía eléctrica</w:t>
      </w:r>
      <w:r w:rsidRPr="00D10111">
        <w:rPr>
          <w:rFonts w:cs="Arial"/>
          <w:sz w:val="23"/>
          <w:szCs w:val="23"/>
        </w:rPr>
        <w:t xml:space="preserve"> </w:t>
      </w:r>
      <w:r w:rsidRPr="000C1452">
        <w:rPr>
          <w:rFonts w:cs="Arial"/>
          <w:b/>
          <w:sz w:val="23"/>
          <w:szCs w:val="23"/>
        </w:rPr>
        <w:t>AES EL SALVADOR; DELSUR: Distribuidora de Electricidad del Sur, S.A. de C.V., EDESAL: Empresa Distribuidora Eléctrica Salvadoreña, S.A. de C.V., B&amp;D: B&amp;D Servicios  Técnicos,  S.A. de C.V.</w:t>
      </w:r>
      <w:r w:rsidRPr="00D10111">
        <w:rPr>
          <w:rFonts w:cs="Arial"/>
          <w:b/>
          <w:sz w:val="23"/>
          <w:szCs w:val="23"/>
        </w:rPr>
        <w:t xml:space="preserve">, </w:t>
      </w:r>
      <w:r w:rsidRPr="00D10111">
        <w:rPr>
          <w:rFonts w:cs="Arial"/>
          <w:sz w:val="23"/>
          <w:szCs w:val="23"/>
        </w:rPr>
        <w:t xml:space="preserve"> de acuerdo al Art. </w:t>
      </w:r>
      <w:r>
        <w:rPr>
          <w:rFonts w:cs="Arial"/>
          <w:sz w:val="23"/>
          <w:szCs w:val="23"/>
        </w:rPr>
        <w:t>7 de la LAIP</w:t>
      </w:r>
      <w:r w:rsidRPr="00D10111">
        <w:rPr>
          <w:rFonts w:cs="Arial"/>
          <w:sz w:val="23"/>
          <w:szCs w:val="23"/>
        </w:rPr>
        <w:t>.</w:t>
      </w:r>
    </w:p>
    <w:p w:rsidR="00BA76AD" w:rsidRPr="00D10111" w:rsidRDefault="00BA76AD" w:rsidP="00BA76AD">
      <w:pPr>
        <w:numPr>
          <w:ilvl w:val="0"/>
          <w:numId w:val="83"/>
        </w:numPr>
        <w:autoSpaceDE w:val="0"/>
        <w:autoSpaceDN w:val="0"/>
        <w:adjustRightInd w:val="0"/>
        <w:spacing w:after="0" w:line="360" w:lineRule="auto"/>
        <w:ind w:left="851"/>
        <w:jc w:val="both"/>
        <w:rPr>
          <w:rFonts w:cs="Calibri"/>
          <w:color w:val="000000"/>
          <w:sz w:val="23"/>
          <w:szCs w:val="23"/>
        </w:rPr>
      </w:pPr>
      <w:r w:rsidRPr="00D10111">
        <w:rPr>
          <w:rFonts w:cs="Calibri"/>
          <w:color w:val="000000"/>
          <w:sz w:val="23"/>
          <w:szCs w:val="23"/>
        </w:rPr>
        <w:t xml:space="preserve">Entréguese en Versión Pública </w:t>
      </w:r>
      <w:r>
        <w:rPr>
          <w:rFonts w:cs="Calibri"/>
          <w:color w:val="000000"/>
          <w:sz w:val="23"/>
          <w:szCs w:val="23"/>
        </w:rPr>
        <w:t>los Oficios</w:t>
      </w:r>
      <w:r w:rsidRPr="00D10111">
        <w:rPr>
          <w:rFonts w:cs="Calibri"/>
          <w:color w:val="000000"/>
          <w:sz w:val="23"/>
          <w:szCs w:val="23"/>
        </w:rPr>
        <w:t xml:space="preserve"> </w:t>
      </w:r>
      <w:r w:rsidRPr="000735B7">
        <w:rPr>
          <w:rFonts w:cs="Calibri"/>
          <w:color w:val="000000"/>
          <w:sz w:val="23"/>
          <w:szCs w:val="23"/>
        </w:rPr>
        <w:t>UAIT/0</w:t>
      </w:r>
      <w:r>
        <w:rPr>
          <w:rFonts w:cs="Calibri"/>
          <w:color w:val="000000"/>
          <w:sz w:val="23"/>
          <w:szCs w:val="23"/>
        </w:rPr>
        <w:t>7</w:t>
      </w:r>
      <w:r w:rsidRPr="000735B7">
        <w:rPr>
          <w:rFonts w:cs="Calibri"/>
          <w:color w:val="000000"/>
          <w:sz w:val="23"/>
          <w:szCs w:val="23"/>
        </w:rPr>
        <w:t>/2018</w:t>
      </w:r>
      <w:r>
        <w:rPr>
          <w:rFonts w:cs="Calibri"/>
          <w:color w:val="000000"/>
          <w:sz w:val="23"/>
          <w:szCs w:val="23"/>
        </w:rPr>
        <w:t>,</w:t>
      </w:r>
      <w:r w:rsidRPr="000735B7">
        <w:rPr>
          <w:rFonts w:cs="Calibri"/>
          <w:color w:val="000000"/>
          <w:sz w:val="23"/>
          <w:szCs w:val="23"/>
        </w:rPr>
        <w:t xml:space="preserve"> UAIT/0</w:t>
      </w:r>
      <w:r>
        <w:rPr>
          <w:rFonts w:cs="Calibri"/>
          <w:color w:val="000000"/>
          <w:sz w:val="23"/>
          <w:szCs w:val="23"/>
        </w:rPr>
        <w:t>8</w:t>
      </w:r>
      <w:r w:rsidRPr="000735B7">
        <w:rPr>
          <w:rFonts w:cs="Calibri"/>
          <w:color w:val="000000"/>
          <w:sz w:val="23"/>
          <w:szCs w:val="23"/>
        </w:rPr>
        <w:t>/2018</w:t>
      </w:r>
      <w:r>
        <w:rPr>
          <w:rFonts w:cs="Calibri"/>
          <w:color w:val="000000"/>
          <w:sz w:val="23"/>
          <w:szCs w:val="23"/>
        </w:rPr>
        <w:t xml:space="preserve">, </w:t>
      </w:r>
      <w:r w:rsidRPr="00D10111">
        <w:rPr>
          <w:rFonts w:cs="Calibri"/>
          <w:color w:val="000000"/>
          <w:sz w:val="23"/>
          <w:szCs w:val="23"/>
        </w:rPr>
        <w:t>UAIT/0</w:t>
      </w:r>
      <w:r>
        <w:rPr>
          <w:rFonts w:cs="Calibri"/>
          <w:color w:val="000000"/>
          <w:sz w:val="23"/>
          <w:szCs w:val="23"/>
        </w:rPr>
        <w:t>9</w:t>
      </w:r>
      <w:r w:rsidRPr="00D10111">
        <w:rPr>
          <w:rFonts w:cs="Calibri"/>
          <w:color w:val="000000"/>
          <w:sz w:val="23"/>
          <w:szCs w:val="23"/>
        </w:rPr>
        <w:t>/2018</w:t>
      </w:r>
      <w:r>
        <w:rPr>
          <w:rFonts w:cs="Calibri"/>
          <w:color w:val="000000"/>
          <w:sz w:val="23"/>
          <w:szCs w:val="23"/>
        </w:rPr>
        <w:t xml:space="preserve">, </w:t>
      </w:r>
      <w:r w:rsidRPr="000735B7">
        <w:rPr>
          <w:rFonts w:cs="Calibri"/>
          <w:color w:val="000000"/>
          <w:sz w:val="23"/>
          <w:szCs w:val="23"/>
        </w:rPr>
        <w:t>UAIT/</w:t>
      </w:r>
      <w:r>
        <w:rPr>
          <w:rFonts w:cs="Calibri"/>
          <w:color w:val="000000"/>
          <w:sz w:val="23"/>
          <w:szCs w:val="23"/>
        </w:rPr>
        <w:t>10</w:t>
      </w:r>
      <w:r w:rsidRPr="000735B7">
        <w:rPr>
          <w:rFonts w:cs="Calibri"/>
          <w:color w:val="000000"/>
          <w:sz w:val="23"/>
          <w:szCs w:val="23"/>
        </w:rPr>
        <w:t>/2018</w:t>
      </w:r>
      <w:r>
        <w:rPr>
          <w:rFonts w:cs="Calibri"/>
          <w:color w:val="000000"/>
          <w:sz w:val="23"/>
          <w:szCs w:val="23"/>
        </w:rPr>
        <w:t xml:space="preserve">, </w:t>
      </w:r>
      <w:r w:rsidRPr="000735B7">
        <w:rPr>
          <w:rFonts w:cs="Calibri"/>
          <w:color w:val="000000"/>
          <w:sz w:val="23"/>
          <w:szCs w:val="23"/>
        </w:rPr>
        <w:t>UAIT/09/2018</w:t>
      </w:r>
      <w:r w:rsidRPr="00D10111">
        <w:rPr>
          <w:rFonts w:cs="Calibri"/>
          <w:color w:val="000000"/>
          <w:sz w:val="23"/>
          <w:szCs w:val="23"/>
        </w:rPr>
        <w:t>con Referencia SIPV-GA N° 1</w:t>
      </w:r>
      <w:r>
        <w:rPr>
          <w:rFonts w:cs="Calibri"/>
          <w:color w:val="000000"/>
          <w:sz w:val="23"/>
          <w:szCs w:val="23"/>
        </w:rPr>
        <w:t xml:space="preserve">24-2018 </w:t>
      </w:r>
      <w:proofErr w:type="spellStart"/>
      <w:r>
        <w:rPr>
          <w:rFonts w:cs="Calibri"/>
          <w:color w:val="000000"/>
          <w:sz w:val="23"/>
          <w:szCs w:val="23"/>
        </w:rPr>
        <w:t>Acum</w:t>
      </w:r>
      <w:proofErr w:type="spellEnd"/>
      <w:r>
        <w:rPr>
          <w:rFonts w:cs="Calibri"/>
          <w:color w:val="000000"/>
          <w:sz w:val="23"/>
          <w:szCs w:val="23"/>
        </w:rPr>
        <w:t>. (SIPV-GA N° 123-2018)</w:t>
      </w:r>
      <w:r w:rsidRPr="00D10111">
        <w:rPr>
          <w:rFonts w:cs="Calibri"/>
          <w:color w:val="000000"/>
          <w:sz w:val="23"/>
          <w:szCs w:val="23"/>
        </w:rPr>
        <w:t>, de fecha veintiuno de junio de dos mil dieciocho, remitido a la</w:t>
      </w:r>
      <w:r>
        <w:rPr>
          <w:rFonts w:cs="Calibri"/>
          <w:color w:val="000000"/>
          <w:sz w:val="23"/>
          <w:szCs w:val="23"/>
        </w:rPr>
        <w:t>s empresas distribuidoras de Energía eléctrica</w:t>
      </w:r>
      <w:r w:rsidRPr="00D10111">
        <w:rPr>
          <w:rFonts w:cs="Arial"/>
          <w:b/>
          <w:sz w:val="23"/>
          <w:szCs w:val="23"/>
        </w:rPr>
        <w:t xml:space="preserve"> </w:t>
      </w:r>
      <w:r w:rsidRPr="000C1452">
        <w:rPr>
          <w:rFonts w:cs="Calibri"/>
          <w:b/>
          <w:color w:val="000000"/>
          <w:sz w:val="23"/>
          <w:szCs w:val="23"/>
        </w:rPr>
        <w:t>AES EL SALVADOR; DELSUR: Distribuidora de Electricidad del Sur, S.A. de C.V., EDESAL: Empresa Distribuidora Eléctrica Salvadoreña, S.A. de C.V., B&amp;D: B&amp;D Servicios  Técnicos,  S.A. de C.V.</w:t>
      </w:r>
    </w:p>
    <w:p w:rsidR="00BA76AD" w:rsidRPr="00D10111" w:rsidRDefault="00BA76AD" w:rsidP="00BA76AD">
      <w:pPr>
        <w:numPr>
          <w:ilvl w:val="0"/>
          <w:numId w:val="83"/>
        </w:numPr>
        <w:autoSpaceDE w:val="0"/>
        <w:autoSpaceDN w:val="0"/>
        <w:adjustRightInd w:val="0"/>
        <w:spacing w:after="0" w:line="360" w:lineRule="auto"/>
        <w:ind w:left="851"/>
        <w:jc w:val="both"/>
        <w:rPr>
          <w:rFonts w:cs="Calibri"/>
          <w:color w:val="000000"/>
          <w:sz w:val="23"/>
          <w:szCs w:val="23"/>
        </w:rPr>
      </w:pPr>
      <w:r w:rsidRPr="00D10111">
        <w:rPr>
          <w:rFonts w:cs="Calibri"/>
          <w:color w:val="000000"/>
          <w:sz w:val="23"/>
          <w:szCs w:val="23"/>
        </w:rPr>
        <w:t xml:space="preserve">Remítase ésta providencia administrativa en modalidad digital, gratuitamente como preceptúan los artículos 4 letra g. 61 y 102 de la Ley, al correo electrónico que la solicitante proporcionó, como se consignó en la solicitud; </w:t>
      </w:r>
    </w:p>
    <w:p w:rsidR="00BA76AD" w:rsidRPr="00D10111" w:rsidRDefault="00BA76AD" w:rsidP="00BA76AD">
      <w:pPr>
        <w:numPr>
          <w:ilvl w:val="0"/>
          <w:numId w:val="83"/>
        </w:numPr>
        <w:autoSpaceDE w:val="0"/>
        <w:autoSpaceDN w:val="0"/>
        <w:adjustRightInd w:val="0"/>
        <w:spacing w:after="0" w:line="360" w:lineRule="auto"/>
        <w:ind w:left="851"/>
        <w:jc w:val="both"/>
        <w:rPr>
          <w:rFonts w:cs="Calibri"/>
          <w:color w:val="000000"/>
          <w:sz w:val="23"/>
          <w:szCs w:val="23"/>
        </w:rPr>
      </w:pPr>
      <w:r w:rsidRPr="00D10111">
        <w:rPr>
          <w:rFonts w:cs="Calibri"/>
          <w:color w:val="000000"/>
          <w:sz w:val="23"/>
          <w:szCs w:val="23"/>
        </w:rPr>
        <w:t xml:space="preserve">Notifíquese,     </w:t>
      </w:r>
    </w:p>
    <w:p w:rsidR="00BA76AD" w:rsidRPr="00D10111" w:rsidRDefault="00BA76AD" w:rsidP="00BA76AD">
      <w:pPr>
        <w:numPr>
          <w:ilvl w:val="0"/>
          <w:numId w:val="83"/>
        </w:numPr>
        <w:autoSpaceDE w:val="0"/>
        <w:autoSpaceDN w:val="0"/>
        <w:adjustRightInd w:val="0"/>
        <w:spacing w:after="0" w:line="360" w:lineRule="auto"/>
        <w:ind w:left="851"/>
        <w:jc w:val="both"/>
        <w:rPr>
          <w:rFonts w:cs="Calibri"/>
          <w:color w:val="000000"/>
          <w:sz w:val="23"/>
          <w:szCs w:val="23"/>
        </w:rPr>
      </w:pPr>
      <w:r w:rsidRPr="00D10111">
        <w:rPr>
          <w:rFonts w:cs="Calibri"/>
          <w:color w:val="000000"/>
          <w:sz w:val="23"/>
          <w:szCs w:val="23"/>
        </w:rPr>
        <w:t>Archívese.</w:t>
      </w:r>
    </w:p>
    <w:p w:rsidR="00BA76AD" w:rsidRPr="00D10111" w:rsidRDefault="00BA76AD" w:rsidP="00BA76AD">
      <w:pPr>
        <w:spacing w:after="0" w:line="360" w:lineRule="auto"/>
        <w:jc w:val="center"/>
        <w:rPr>
          <w:rFonts w:ascii="Calibri" w:eastAsia="Times New Roman" w:hAnsi="Calibri" w:cs="Times New Roman"/>
          <w:sz w:val="23"/>
          <w:szCs w:val="23"/>
          <w:lang w:eastAsia="es-SV"/>
        </w:rPr>
      </w:pPr>
    </w:p>
    <w:p w:rsidR="00BA76AD" w:rsidRPr="00D10111" w:rsidRDefault="00BA76AD" w:rsidP="00BA76AD">
      <w:pPr>
        <w:spacing w:after="0" w:line="360" w:lineRule="auto"/>
        <w:jc w:val="center"/>
        <w:rPr>
          <w:rFonts w:ascii="Calibri" w:eastAsia="Times New Roman" w:hAnsi="Calibri" w:cs="Times New Roman"/>
          <w:sz w:val="23"/>
          <w:szCs w:val="23"/>
          <w:lang w:eastAsia="es-SV"/>
        </w:rPr>
      </w:pPr>
    </w:p>
    <w:p w:rsidR="00BA76AD" w:rsidRPr="00D10111" w:rsidRDefault="00BA76AD" w:rsidP="00BA76AD">
      <w:pPr>
        <w:spacing w:after="0" w:line="360" w:lineRule="auto"/>
        <w:jc w:val="center"/>
        <w:outlineLvl w:val="0"/>
        <w:rPr>
          <w:rFonts w:eastAsia="Times New Roman" w:cstheme="minorHAnsi"/>
          <w:b/>
          <w:sz w:val="23"/>
          <w:szCs w:val="23"/>
          <w:lang w:eastAsia="es-SV"/>
        </w:rPr>
      </w:pPr>
      <w:r>
        <w:rPr>
          <w:rFonts w:eastAsia="Times New Roman" w:cstheme="minorHAnsi"/>
          <w:b/>
          <w:sz w:val="23"/>
          <w:szCs w:val="23"/>
          <w:lang w:eastAsia="es-SV"/>
        </w:rPr>
        <w:t>XXXXXXXXXX</w:t>
      </w:r>
    </w:p>
    <w:p w:rsidR="00BA76AD" w:rsidRPr="00D10111" w:rsidRDefault="00BA76AD" w:rsidP="00BA76AD">
      <w:pPr>
        <w:spacing w:after="0" w:line="360" w:lineRule="auto"/>
        <w:jc w:val="center"/>
        <w:outlineLvl w:val="0"/>
        <w:rPr>
          <w:rFonts w:eastAsia="Times New Roman" w:cstheme="minorHAnsi"/>
          <w:sz w:val="23"/>
          <w:szCs w:val="23"/>
          <w:lang w:eastAsia="es-SV"/>
        </w:rPr>
      </w:pPr>
      <w:r w:rsidRPr="00D10111">
        <w:rPr>
          <w:rFonts w:eastAsia="Times New Roman" w:cstheme="minorHAnsi"/>
          <w:sz w:val="23"/>
          <w:szCs w:val="23"/>
          <w:lang w:eastAsia="es-SV"/>
        </w:rPr>
        <w:t>Oficial de Información Institucional</w:t>
      </w:r>
    </w:p>
    <w:p w:rsidR="00BA76AD" w:rsidRDefault="00BA76AD" w:rsidP="00CF6D9E"/>
    <w:p w:rsidR="00BA76AD" w:rsidRDefault="00BA76AD" w:rsidP="00CF6D9E"/>
    <w:p w:rsidR="00BA76AD" w:rsidRDefault="00BA76AD" w:rsidP="00CF6D9E"/>
    <w:p w:rsidR="00BA76AD" w:rsidRDefault="00BA76AD" w:rsidP="00BA76AD">
      <w:pPr>
        <w:spacing w:after="120"/>
        <w:jc w:val="both"/>
        <w:rPr>
          <w:rFonts w:eastAsia="Times New Roman" w:cs="Calibri"/>
          <w:b/>
          <w:bCs/>
          <w:spacing w:val="-1"/>
          <w:sz w:val="23"/>
          <w:szCs w:val="23"/>
          <w:lang w:eastAsia="es-SV"/>
        </w:rPr>
      </w:pPr>
      <w:r w:rsidRPr="00057EEF">
        <w:rPr>
          <w:rFonts w:eastAsia="Times New Roman" w:cs="Calibri"/>
          <w:b/>
          <w:bCs/>
          <w:spacing w:val="-1"/>
          <w:sz w:val="23"/>
          <w:szCs w:val="23"/>
          <w:lang w:eastAsia="es-SV"/>
        </w:rPr>
        <w:lastRenderedPageBreak/>
        <w:t>SIPV N° 125-2018</w:t>
      </w:r>
    </w:p>
    <w:p w:rsidR="00BA76AD" w:rsidRPr="00057EEF" w:rsidRDefault="00BA76AD" w:rsidP="00BA76AD">
      <w:pPr>
        <w:spacing w:after="120"/>
        <w:jc w:val="both"/>
        <w:rPr>
          <w:rFonts w:eastAsia="Times New Roman" w:cs="Calibri"/>
          <w:b/>
          <w:bCs/>
          <w:spacing w:val="-1"/>
          <w:sz w:val="23"/>
          <w:szCs w:val="23"/>
          <w:lang w:eastAsia="es-SV"/>
        </w:rPr>
      </w:pPr>
    </w:p>
    <w:p w:rsidR="00BA76AD" w:rsidRPr="00057EEF" w:rsidRDefault="00BA76AD" w:rsidP="00BA76AD">
      <w:pPr>
        <w:spacing w:after="120" w:line="360" w:lineRule="auto"/>
        <w:jc w:val="both"/>
        <w:rPr>
          <w:rFonts w:eastAsia="Times New Roman" w:cs="Calibri"/>
          <w:b/>
          <w:bCs/>
          <w:spacing w:val="-1"/>
          <w:sz w:val="23"/>
          <w:szCs w:val="23"/>
          <w:lang w:eastAsia="es-SV"/>
        </w:rPr>
      </w:pPr>
      <w:r w:rsidRPr="00057EEF">
        <w:rPr>
          <w:rFonts w:eastAsia="Times New Roman" w:cstheme="minorHAnsi"/>
          <w:b/>
          <w:spacing w:val="20"/>
          <w:sz w:val="23"/>
          <w:szCs w:val="23"/>
          <w:lang w:eastAsia="es-SV"/>
        </w:rPr>
        <w:t xml:space="preserve">SUPERINTENDENCIA GENERAL DE ELECTRICIDAD Y TELECOMUNICACIONES-SIGET, UNIDAD DE ACCESO A LA INFORMACIÓN Y TRANSPARENCIA-UAIT, </w:t>
      </w:r>
      <w:r w:rsidRPr="00057EEF">
        <w:rPr>
          <w:rFonts w:eastAsia="Times New Roman" w:cstheme="minorHAnsi"/>
          <w:sz w:val="23"/>
          <w:szCs w:val="23"/>
          <w:lang w:eastAsia="es-SV"/>
        </w:rPr>
        <w:t>a las once  horas con treinta minutos del día diez de julio</w:t>
      </w:r>
      <w:r w:rsidRPr="00057EEF">
        <w:rPr>
          <w:rFonts w:eastAsia="Times New Roman" w:cs="Calibri"/>
          <w:sz w:val="23"/>
          <w:szCs w:val="23"/>
          <w:lang w:eastAsia="es-SV"/>
        </w:rPr>
        <w:t xml:space="preserve"> dos mil dieciocho.</w:t>
      </w:r>
    </w:p>
    <w:p w:rsidR="00BA76AD" w:rsidRPr="00057EEF" w:rsidRDefault="00BA76AD" w:rsidP="00BA76AD">
      <w:pPr>
        <w:autoSpaceDE w:val="0"/>
        <w:autoSpaceDN w:val="0"/>
        <w:adjustRightInd w:val="0"/>
        <w:spacing w:after="120" w:line="360" w:lineRule="auto"/>
        <w:jc w:val="both"/>
        <w:rPr>
          <w:rFonts w:ascii="Calibri" w:eastAsia="Times New Roman" w:hAnsi="Calibri" w:cstheme="minorHAnsi"/>
          <w:color w:val="000000"/>
          <w:sz w:val="23"/>
          <w:szCs w:val="23"/>
          <w:lang w:eastAsia="es-SV"/>
        </w:rPr>
      </w:pPr>
    </w:p>
    <w:p w:rsidR="00BA76AD" w:rsidRPr="00057EEF" w:rsidRDefault="00BA76AD" w:rsidP="00BA76AD">
      <w:pPr>
        <w:autoSpaceDE w:val="0"/>
        <w:autoSpaceDN w:val="0"/>
        <w:adjustRightInd w:val="0"/>
        <w:spacing w:after="120" w:line="360" w:lineRule="auto"/>
        <w:jc w:val="both"/>
        <w:rPr>
          <w:rFonts w:cs="Calibri"/>
          <w:b/>
          <w:i/>
          <w:sz w:val="23"/>
          <w:szCs w:val="23"/>
        </w:rPr>
      </w:pPr>
      <w:r w:rsidRPr="00057EEF">
        <w:rPr>
          <w:rFonts w:ascii="Calibri" w:eastAsia="Times New Roman" w:hAnsi="Calibri" w:cstheme="minorHAnsi"/>
          <w:color w:val="000000"/>
          <w:sz w:val="23"/>
          <w:szCs w:val="23"/>
          <w:lang w:eastAsia="es-SV"/>
        </w:rPr>
        <w:t xml:space="preserve">A sus antecedentes la solicitud de información electrónica, que remitiera a través del correo electrónico </w:t>
      </w:r>
      <w:hyperlink r:id="rId84" w:history="1">
        <w:r w:rsidRPr="00057EEF">
          <w:rPr>
            <w:rFonts w:ascii="Calibri" w:eastAsia="Times New Roman" w:hAnsi="Calibri" w:cstheme="minorHAnsi"/>
            <w:color w:val="0000FF" w:themeColor="hyperlink"/>
            <w:sz w:val="23"/>
            <w:szCs w:val="23"/>
            <w:u w:val="single"/>
            <w:lang w:eastAsia="es-SV"/>
          </w:rPr>
          <w:t>oir@siget.gob.sv</w:t>
        </w:r>
      </w:hyperlink>
      <w:r w:rsidRPr="00057EEF">
        <w:rPr>
          <w:rFonts w:ascii="Calibri" w:eastAsia="Times New Roman" w:hAnsi="Calibri" w:cstheme="minorHAnsi"/>
          <w:color w:val="000000"/>
          <w:sz w:val="23"/>
          <w:szCs w:val="23"/>
          <w:lang w:eastAsia="es-SV"/>
        </w:rPr>
        <w:t xml:space="preserve"> a las once horas con cuarenta minutos del día tres de julio del año en curso;</w:t>
      </w:r>
      <w:r w:rsidRPr="00057EEF">
        <w:rPr>
          <w:rFonts w:ascii="Calibri" w:eastAsia="Times New Roman" w:hAnsi="Calibri" w:cs="Times New Roman"/>
          <w:color w:val="000000"/>
          <w:sz w:val="23"/>
          <w:szCs w:val="23"/>
          <w:lang w:eastAsia="es-SV"/>
        </w:rPr>
        <w:t xml:space="preserve"> interpuesta por</w:t>
      </w:r>
      <w:r w:rsidRPr="00057EEF">
        <w:rPr>
          <w:rFonts w:ascii="Calibri" w:eastAsia="Times New Roman" w:hAnsi="Calibri" w:cstheme="minorHAnsi"/>
          <w:color w:val="000000"/>
          <w:sz w:val="23"/>
          <w:szCs w:val="23"/>
          <w:lang w:eastAsia="es-SV"/>
        </w:rPr>
        <w:t xml:space="preserve"> el ciudadano</w:t>
      </w:r>
      <w:r>
        <w:rPr>
          <w:rFonts w:cs="Calibri"/>
          <w:b/>
          <w:sz w:val="23"/>
          <w:szCs w:val="23"/>
          <w:lang w:val="es-ES"/>
        </w:rPr>
        <w:t xml:space="preserve"> XXXXXXXXXX</w:t>
      </w:r>
      <w:r w:rsidRPr="00057EEF">
        <w:rPr>
          <w:rFonts w:cs="Calibri"/>
          <w:b/>
          <w:sz w:val="23"/>
          <w:szCs w:val="23"/>
          <w:lang w:val="es-ES"/>
        </w:rPr>
        <w:t xml:space="preserve">. </w:t>
      </w:r>
      <w:r w:rsidRPr="00057EEF">
        <w:rPr>
          <w:rFonts w:cs="Calibri"/>
          <w:sz w:val="23"/>
          <w:szCs w:val="23"/>
          <w:lang w:val="es-ES"/>
        </w:rPr>
        <w:t xml:space="preserve">En la que textualmente expresó: </w:t>
      </w:r>
      <w:r w:rsidRPr="00057EEF">
        <w:rPr>
          <w:rFonts w:cs="Calibri"/>
          <w:b/>
          <w:i/>
          <w:sz w:val="23"/>
          <w:szCs w:val="23"/>
        </w:rPr>
        <w:t xml:space="preserve">“Solicitamos información final sobre el estado del proceso con referente a propuesta económica perito Acuerdo 121-E-2017, Ing. Mauricio </w:t>
      </w:r>
      <w:proofErr w:type="spellStart"/>
      <w:r w:rsidRPr="00057EEF">
        <w:rPr>
          <w:rFonts w:cs="Calibri"/>
          <w:b/>
          <w:i/>
          <w:sz w:val="23"/>
          <w:szCs w:val="23"/>
        </w:rPr>
        <w:t>Jervert</w:t>
      </w:r>
      <w:proofErr w:type="spellEnd"/>
      <w:r w:rsidRPr="00057EEF">
        <w:rPr>
          <w:rFonts w:cs="Calibri"/>
          <w:b/>
          <w:i/>
          <w:sz w:val="23"/>
          <w:szCs w:val="23"/>
        </w:rPr>
        <w:t xml:space="preserve"> Rivera </w:t>
      </w:r>
      <w:proofErr w:type="spellStart"/>
      <w:r w:rsidRPr="00057EEF">
        <w:rPr>
          <w:rFonts w:cs="Calibri"/>
          <w:b/>
          <w:i/>
          <w:sz w:val="23"/>
          <w:szCs w:val="23"/>
        </w:rPr>
        <w:t>Valdizon</w:t>
      </w:r>
      <w:proofErr w:type="spellEnd"/>
      <w:r w:rsidRPr="00057EEF">
        <w:rPr>
          <w:rFonts w:cs="Calibri"/>
          <w:b/>
          <w:i/>
          <w:sz w:val="23"/>
          <w:szCs w:val="23"/>
        </w:rPr>
        <w:t>.”</w:t>
      </w:r>
    </w:p>
    <w:p w:rsidR="00BA76AD" w:rsidRPr="00057EEF" w:rsidRDefault="00BA76AD" w:rsidP="00BA76AD">
      <w:pPr>
        <w:autoSpaceDE w:val="0"/>
        <w:autoSpaceDN w:val="0"/>
        <w:adjustRightInd w:val="0"/>
        <w:spacing w:after="120" w:line="360" w:lineRule="auto"/>
        <w:jc w:val="both"/>
        <w:rPr>
          <w:rFonts w:cs="Calibri"/>
          <w:b/>
          <w:i/>
          <w:sz w:val="23"/>
          <w:szCs w:val="23"/>
        </w:rPr>
      </w:pPr>
    </w:p>
    <w:p w:rsidR="00BA76AD" w:rsidRPr="00057EEF" w:rsidRDefault="00BA76AD" w:rsidP="00BA76AD">
      <w:pPr>
        <w:autoSpaceDE w:val="0"/>
        <w:autoSpaceDN w:val="0"/>
        <w:adjustRightInd w:val="0"/>
        <w:spacing w:after="120" w:line="360" w:lineRule="auto"/>
        <w:jc w:val="both"/>
        <w:rPr>
          <w:rFonts w:cstheme="minorHAnsi"/>
          <w:b/>
          <w:sz w:val="23"/>
          <w:szCs w:val="23"/>
        </w:rPr>
      </w:pPr>
      <w:r w:rsidRPr="00057EEF">
        <w:rPr>
          <w:rFonts w:cstheme="minorHAnsi"/>
          <w:b/>
          <w:sz w:val="23"/>
          <w:szCs w:val="23"/>
        </w:rPr>
        <w:t>ÉSTA UNIDAD PARA DAR RESPUESTA A DICHA SOLICITUD HACE LAS CONSIDERACIONES SIGUIENTES:</w:t>
      </w:r>
    </w:p>
    <w:p w:rsidR="00BA76AD" w:rsidRPr="00057EEF" w:rsidRDefault="00BA76AD" w:rsidP="00BA76AD">
      <w:pPr>
        <w:autoSpaceDE w:val="0"/>
        <w:autoSpaceDN w:val="0"/>
        <w:adjustRightInd w:val="0"/>
        <w:spacing w:after="120" w:line="360" w:lineRule="auto"/>
        <w:jc w:val="both"/>
        <w:rPr>
          <w:rFonts w:cs="Calibri"/>
          <w:b/>
          <w:i/>
          <w:sz w:val="23"/>
          <w:szCs w:val="23"/>
        </w:rPr>
      </w:pPr>
    </w:p>
    <w:p w:rsidR="00BA76AD" w:rsidRPr="00057EEF" w:rsidRDefault="00BA76AD" w:rsidP="00783362">
      <w:pPr>
        <w:numPr>
          <w:ilvl w:val="0"/>
          <w:numId w:val="85"/>
        </w:numPr>
        <w:autoSpaceDE w:val="0"/>
        <w:autoSpaceDN w:val="0"/>
        <w:adjustRightInd w:val="0"/>
        <w:spacing w:after="0" w:line="360" w:lineRule="auto"/>
        <w:ind w:left="284"/>
        <w:jc w:val="both"/>
        <w:rPr>
          <w:rFonts w:eastAsia="Times New Roman" w:cs="Times New Roman"/>
          <w:sz w:val="23"/>
          <w:szCs w:val="23"/>
          <w:lang w:eastAsia="es-SV"/>
        </w:rPr>
      </w:pPr>
      <w:r w:rsidRPr="00057EEF">
        <w:rPr>
          <w:rFonts w:eastAsia="Times New Roman" w:cs="Times New Roman"/>
          <w:sz w:val="23"/>
          <w:szCs w:val="23"/>
          <w:lang w:eastAsia="es-SV"/>
        </w:rPr>
        <w:t>Que la solicitud fue presentada en la fecha indicada, anexando a la solicitud Acta de Acuerdo de Honorarios del Perito Designado Acuerdo N° 121-E-2017; y previo a la admisión formal del requerimiento, se verificó que la solicitud cumple lo dispuesto en los Arts. 66 de la Ley de Acceso a la Información Pública-LAIP, en lo sucesivo LAIP o Ley y 54 del Reglamento de la Ley de Acceso a la Información Pública-RLAIP.</w:t>
      </w:r>
    </w:p>
    <w:p w:rsidR="00BA76AD" w:rsidRPr="00057EEF" w:rsidRDefault="00BA76AD" w:rsidP="00BA76AD">
      <w:pPr>
        <w:autoSpaceDE w:val="0"/>
        <w:autoSpaceDN w:val="0"/>
        <w:adjustRightInd w:val="0"/>
        <w:spacing w:after="0" w:line="360" w:lineRule="auto"/>
        <w:ind w:left="284"/>
        <w:jc w:val="both"/>
        <w:rPr>
          <w:rFonts w:eastAsia="Times New Roman" w:cs="Times New Roman"/>
          <w:sz w:val="23"/>
          <w:szCs w:val="23"/>
          <w:lang w:eastAsia="es-SV"/>
        </w:rPr>
      </w:pPr>
    </w:p>
    <w:p w:rsidR="00BA76AD" w:rsidRDefault="00BA76AD" w:rsidP="00783362">
      <w:pPr>
        <w:numPr>
          <w:ilvl w:val="0"/>
          <w:numId w:val="85"/>
        </w:numPr>
        <w:autoSpaceDE w:val="0"/>
        <w:autoSpaceDN w:val="0"/>
        <w:adjustRightInd w:val="0"/>
        <w:spacing w:after="0" w:line="360" w:lineRule="auto"/>
        <w:ind w:left="284"/>
        <w:jc w:val="both"/>
        <w:rPr>
          <w:rFonts w:eastAsia="Times New Roman" w:cs="Times New Roman"/>
          <w:sz w:val="23"/>
          <w:szCs w:val="23"/>
          <w:lang w:eastAsia="es-SV"/>
        </w:rPr>
      </w:pPr>
      <w:r w:rsidRPr="00BA76AD">
        <w:rPr>
          <w:rFonts w:eastAsia="Times New Roman" w:cs="Times New Roman"/>
          <w:sz w:val="23"/>
          <w:szCs w:val="23"/>
          <w:lang w:eastAsia="es-SV"/>
        </w:rPr>
        <w:t xml:space="preserve">Mediante auto de las catorce horas con nueve minutos del día cinco de julio del presente año se previno al ciudadano en relación a la falta de Documento Único de Identidad, de acuerdo al Art. 66 de la LAIP. Por medio de correo electrónico del seis de julio del presente año el ciudadano subsanó la prevención realizada al remitir lo solicitado, por </w:t>
      </w:r>
      <w:proofErr w:type="spellStart"/>
      <w:r w:rsidRPr="00BA76AD">
        <w:rPr>
          <w:rFonts w:eastAsia="Times New Roman" w:cs="Times New Roman"/>
          <w:sz w:val="23"/>
          <w:szCs w:val="23"/>
          <w:lang w:eastAsia="es-SV"/>
        </w:rPr>
        <w:t>o</w:t>
      </w:r>
      <w:proofErr w:type="spellEnd"/>
      <w:r w:rsidRPr="00BA76AD">
        <w:rPr>
          <w:rFonts w:eastAsia="Times New Roman" w:cs="Times New Roman"/>
          <w:sz w:val="23"/>
          <w:szCs w:val="23"/>
          <w:lang w:eastAsia="es-SV"/>
        </w:rPr>
        <w:t xml:space="preserve"> que se continuó con el trámite de acuerdo a la ley.</w:t>
      </w:r>
    </w:p>
    <w:p w:rsidR="00BA76AD" w:rsidRDefault="00BA76AD" w:rsidP="00BA76AD">
      <w:pPr>
        <w:pStyle w:val="Prrafodelista"/>
        <w:rPr>
          <w:rFonts w:eastAsia="Times New Roman" w:cs="Times New Roman"/>
          <w:sz w:val="23"/>
          <w:szCs w:val="23"/>
          <w:lang w:eastAsia="es-SV"/>
        </w:rPr>
      </w:pPr>
    </w:p>
    <w:p w:rsidR="00BA76AD" w:rsidRPr="00BA76AD" w:rsidRDefault="00BA76AD" w:rsidP="00BA76AD">
      <w:pPr>
        <w:autoSpaceDE w:val="0"/>
        <w:autoSpaceDN w:val="0"/>
        <w:adjustRightInd w:val="0"/>
        <w:spacing w:after="0" w:line="360" w:lineRule="auto"/>
        <w:ind w:left="284"/>
        <w:jc w:val="both"/>
        <w:rPr>
          <w:rFonts w:eastAsia="Times New Roman" w:cs="Times New Roman"/>
          <w:sz w:val="23"/>
          <w:szCs w:val="23"/>
          <w:lang w:eastAsia="es-SV"/>
        </w:rPr>
      </w:pPr>
    </w:p>
    <w:p w:rsidR="00BA76AD" w:rsidRPr="00BA76AD" w:rsidRDefault="00BA76AD" w:rsidP="00783362">
      <w:pPr>
        <w:numPr>
          <w:ilvl w:val="0"/>
          <w:numId w:val="85"/>
        </w:numPr>
        <w:autoSpaceDE w:val="0"/>
        <w:autoSpaceDN w:val="0"/>
        <w:adjustRightInd w:val="0"/>
        <w:spacing w:after="0" w:line="360" w:lineRule="auto"/>
        <w:ind w:left="284"/>
        <w:jc w:val="both"/>
        <w:rPr>
          <w:rFonts w:cs="Calibri"/>
          <w:color w:val="000000"/>
          <w:sz w:val="23"/>
          <w:szCs w:val="23"/>
        </w:rPr>
      </w:pPr>
      <w:r w:rsidRPr="00BA76AD">
        <w:rPr>
          <w:rFonts w:eastAsia="Times New Roman" w:cs="Times New Roman"/>
          <w:sz w:val="23"/>
          <w:szCs w:val="23"/>
          <w:lang w:eastAsia="es-SV"/>
        </w:rPr>
        <w:lastRenderedPageBreak/>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BA76AD">
        <w:rPr>
          <w:rFonts w:eastAsia="Times New Roman" w:cs="Times New Roman"/>
          <w:i/>
          <w:color w:val="7F7F7F" w:themeColor="text1" w:themeTint="80"/>
          <w:sz w:val="23"/>
          <w:szCs w:val="23"/>
          <w:lang w:eastAsia="es-SV"/>
        </w:rPr>
        <w:t>“El Oficial de  información transmitirá la solicitud a la unidad administrativa que tenga o pueda poseer la información, con objeto de que ésta la localice, verifique su clasificación y, en su caso, le comunique la manera en que se encuentra disponible</w:t>
      </w:r>
      <w:r w:rsidRPr="00BA76AD">
        <w:rPr>
          <w:rFonts w:eastAsia="Times New Roman" w:cs="Times New Roman"/>
          <w:color w:val="7F7F7F" w:themeColor="text1" w:themeTint="80"/>
          <w:sz w:val="23"/>
          <w:szCs w:val="23"/>
          <w:lang w:eastAsia="es-SV"/>
        </w:rPr>
        <w:t>”</w:t>
      </w:r>
      <w:r w:rsidRPr="00BA76AD">
        <w:rPr>
          <w:rFonts w:eastAsia="Times New Roman" w:cs="Times New Roman"/>
          <w:sz w:val="23"/>
          <w:szCs w:val="23"/>
          <w:lang w:eastAsia="es-SV"/>
        </w:rPr>
        <w:t>. Por lo que se gestionó con Gerencia de Electricidad- GE.</w:t>
      </w:r>
    </w:p>
    <w:p w:rsidR="00BA76AD" w:rsidRPr="00057EEF" w:rsidRDefault="00BA76AD" w:rsidP="00BA76AD">
      <w:pPr>
        <w:pStyle w:val="Prrafodelista"/>
        <w:rPr>
          <w:rFonts w:cs="Calibri"/>
          <w:color w:val="000000"/>
          <w:sz w:val="23"/>
          <w:szCs w:val="23"/>
        </w:rPr>
      </w:pPr>
    </w:p>
    <w:p w:rsidR="00BA76AD" w:rsidRPr="00057EEF" w:rsidRDefault="00BA76AD" w:rsidP="00783362">
      <w:pPr>
        <w:numPr>
          <w:ilvl w:val="0"/>
          <w:numId w:val="85"/>
        </w:numPr>
        <w:autoSpaceDE w:val="0"/>
        <w:autoSpaceDN w:val="0"/>
        <w:adjustRightInd w:val="0"/>
        <w:spacing w:after="0" w:line="360" w:lineRule="auto"/>
        <w:ind w:left="284"/>
        <w:jc w:val="both"/>
        <w:rPr>
          <w:rFonts w:eastAsia="Times New Roman" w:cs="Times New Roman"/>
          <w:sz w:val="23"/>
          <w:szCs w:val="23"/>
          <w:lang w:eastAsia="es-SV"/>
        </w:rPr>
      </w:pPr>
      <w:r w:rsidRPr="00057EEF">
        <w:rPr>
          <w:rFonts w:eastAsia="Times New Roman" w:cs="Times New Roman"/>
          <w:sz w:val="23"/>
          <w:szCs w:val="23"/>
          <w:lang w:eastAsia="es-SV"/>
        </w:rPr>
        <w:t>Está Superintendencia de acuerdo a la Ley de Creación de SIGET-LCSIGET que en su Art. 4 dispone: “</w:t>
      </w:r>
      <w:r w:rsidRPr="00057EEF">
        <w:rPr>
          <w:rFonts w:eastAsia="Times New Roman" w:cs="Times New Roman"/>
          <w:i/>
          <w:sz w:val="23"/>
          <w:szCs w:val="23"/>
          <w:lang w:eastAsia="es-SV"/>
        </w:rPr>
        <w:t>Competencia 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057EEF">
        <w:rPr>
          <w:rFonts w:eastAsia="Times New Roman" w:cs="Times New Roman"/>
          <w:sz w:val="23"/>
          <w:szCs w:val="23"/>
          <w:lang w:eastAsia="es-SV"/>
        </w:rPr>
        <w:t xml:space="preserve"> </w:t>
      </w:r>
    </w:p>
    <w:p w:rsidR="00BA76AD" w:rsidRPr="00057EEF" w:rsidRDefault="00BA76AD" w:rsidP="00BA76AD">
      <w:pPr>
        <w:autoSpaceDE w:val="0"/>
        <w:autoSpaceDN w:val="0"/>
        <w:adjustRightInd w:val="0"/>
        <w:spacing w:after="0" w:line="360" w:lineRule="auto"/>
        <w:ind w:left="654"/>
        <w:jc w:val="both"/>
        <w:rPr>
          <w:rFonts w:cs="Calibri"/>
          <w:color w:val="000000"/>
          <w:sz w:val="23"/>
          <w:szCs w:val="23"/>
        </w:rPr>
      </w:pPr>
    </w:p>
    <w:p w:rsidR="00BA76AD" w:rsidRPr="00057EEF" w:rsidRDefault="00BA76AD" w:rsidP="00BA76AD">
      <w:pPr>
        <w:ind w:left="720"/>
        <w:contextualSpacing/>
        <w:rPr>
          <w:rFonts w:cs="Calibri"/>
          <w:color w:val="000000"/>
          <w:sz w:val="23"/>
          <w:szCs w:val="23"/>
        </w:rPr>
      </w:pPr>
    </w:p>
    <w:p w:rsidR="00BA76AD" w:rsidRPr="00057EEF" w:rsidRDefault="00BA76AD" w:rsidP="00BA76AD">
      <w:pPr>
        <w:autoSpaceDE w:val="0"/>
        <w:autoSpaceDN w:val="0"/>
        <w:adjustRightInd w:val="0"/>
        <w:spacing w:after="0" w:line="360" w:lineRule="auto"/>
        <w:jc w:val="both"/>
        <w:rPr>
          <w:rFonts w:eastAsia="Times New Roman" w:cs="Times New Roman"/>
          <w:b/>
          <w:sz w:val="23"/>
          <w:szCs w:val="23"/>
          <w:lang w:eastAsia="es-SV"/>
        </w:rPr>
      </w:pPr>
      <w:r w:rsidRPr="00057EEF">
        <w:rPr>
          <w:rFonts w:cs="Arial"/>
          <w:b/>
          <w:bCs/>
          <w:color w:val="000000"/>
          <w:sz w:val="23"/>
          <w:szCs w:val="23"/>
        </w:rPr>
        <w:t xml:space="preserve">RAZONAMIENTO DE RESPUESTA A LA PETICIÓN </w:t>
      </w:r>
    </w:p>
    <w:p w:rsidR="00BA76AD" w:rsidRPr="00057EEF" w:rsidRDefault="00BA76AD" w:rsidP="00BA76AD">
      <w:pPr>
        <w:autoSpaceDE w:val="0"/>
        <w:autoSpaceDN w:val="0"/>
        <w:adjustRightInd w:val="0"/>
        <w:spacing w:after="0" w:line="360" w:lineRule="auto"/>
        <w:ind w:left="426"/>
        <w:jc w:val="both"/>
        <w:rPr>
          <w:rFonts w:eastAsia="Times New Roman" w:cs="Times New Roman"/>
          <w:b/>
          <w:sz w:val="23"/>
          <w:szCs w:val="23"/>
          <w:lang w:eastAsia="es-SV"/>
        </w:rPr>
      </w:pPr>
    </w:p>
    <w:p w:rsidR="00BA76AD" w:rsidRPr="00057EEF" w:rsidRDefault="00BA76AD" w:rsidP="00783362">
      <w:pPr>
        <w:numPr>
          <w:ilvl w:val="0"/>
          <w:numId w:val="85"/>
        </w:numPr>
        <w:autoSpaceDE w:val="0"/>
        <w:autoSpaceDN w:val="0"/>
        <w:adjustRightInd w:val="0"/>
        <w:spacing w:after="0" w:line="360" w:lineRule="auto"/>
        <w:contextualSpacing/>
        <w:jc w:val="both"/>
        <w:rPr>
          <w:rFonts w:eastAsia="Times New Roman" w:cs="Times New Roman"/>
          <w:i/>
          <w:sz w:val="23"/>
          <w:szCs w:val="23"/>
          <w:lang w:eastAsia="es-SV"/>
        </w:rPr>
      </w:pPr>
      <w:r w:rsidRPr="00057EEF">
        <w:rPr>
          <w:rFonts w:eastAsia="Times New Roman" w:cs="Times New Roman"/>
          <w:sz w:val="23"/>
          <w:szCs w:val="23"/>
          <w:lang w:eastAsia="es-SV"/>
        </w:rPr>
        <w:t xml:space="preserve">La Gerencia de Electricidad, en respuesta a la información requerida por el peticionario y a la información con la que cuenta en sus archivos, manifestó que mediante nota de fecha 11 de agosto de 2017, AES CLESA expuso que </w:t>
      </w:r>
      <w:r w:rsidRPr="00057EEF">
        <w:rPr>
          <w:rFonts w:eastAsia="Times New Roman" w:cs="Times New Roman"/>
          <w:i/>
          <w:sz w:val="23"/>
          <w:szCs w:val="23"/>
          <w:lang w:eastAsia="es-SV"/>
        </w:rPr>
        <w:t xml:space="preserve">“(…) En relación al conflicto surgido… le informamos que debido a que inicialmente no se le permitió al personal de la distribuidora retirar los postes que sostenían las líneas </w:t>
      </w:r>
      <w:proofErr w:type="spellStart"/>
      <w:r w:rsidRPr="00057EEF">
        <w:rPr>
          <w:rFonts w:eastAsia="Times New Roman" w:cs="Times New Roman"/>
          <w:i/>
          <w:sz w:val="23"/>
          <w:szCs w:val="23"/>
          <w:lang w:eastAsia="es-SV"/>
        </w:rPr>
        <w:t>desegernizadas</w:t>
      </w:r>
      <w:proofErr w:type="spellEnd"/>
      <w:r w:rsidRPr="00057EEF">
        <w:rPr>
          <w:rFonts w:eastAsia="Times New Roman" w:cs="Times New Roman"/>
          <w:i/>
          <w:sz w:val="23"/>
          <w:szCs w:val="23"/>
          <w:lang w:eastAsia="es-SV"/>
        </w:rPr>
        <w:t xml:space="preserve">, mi representada realizó las gestiones respectivas a fin que se concediera el permiso de los propietarios para retirar dichos postes; por lo que en fecha 8 de agosto de 2017 con el consentimiento de los propietarios del inmueble le fue posible al personal de la distribuidora el retiro de dichos postes. </w:t>
      </w:r>
    </w:p>
    <w:p w:rsidR="00BA76AD" w:rsidRPr="00057EEF" w:rsidRDefault="00BA76AD" w:rsidP="00BA76AD">
      <w:pPr>
        <w:autoSpaceDE w:val="0"/>
        <w:autoSpaceDN w:val="0"/>
        <w:adjustRightInd w:val="0"/>
        <w:spacing w:after="0" w:line="360" w:lineRule="auto"/>
        <w:ind w:left="654"/>
        <w:contextualSpacing/>
        <w:jc w:val="both"/>
        <w:rPr>
          <w:rFonts w:eastAsia="Times New Roman" w:cs="Times New Roman"/>
          <w:i/>
          <w:sz w:val="23"/>
          <w:szCs w:val="23"/>
          <w:lang w:eastAsia="es-SV"/>
        </w:rPr>
      </w:pPr>
    </w:p>
    <w:p w:rsidR="00BA76AD" w:rsidRPr="00057EEF" w:rsidRDefault="00BA76AD" w:rsidP="00BA76AD">
      <w:pPr>
        <w:autoSpaceDE w:val="0"/>
        <w:autoSpaceDN w:val="0"/>
        <w:adjustRightInd w:val="0"/>
        <w:spacing w:after="0" w:line="360" w:lineRule="auto"/>
        <w:ind w:left="654"/>
        <w:contextualSpacing/>
        <w:jc w:val="both"/>
        <w:rPr>
          <w:rFonts w:eastAsia="Times New Roman" w:cs="Times New Roman"/>
          <w:i/>
          <w:sz w:val="23"/>
          <w:szCs w:val="23"/>
          <w:lang w:eastAsia="es-SV"/>
        </w:rPr>
      </w:pPr>
      <w:r w:rsidRPr="00057EEF">
        <w:rPr>
          <w:rFonts w:eastAsia="Times New Roman" w:cs="Times New Roman"/>
          <w:i/>
          <w:sz w:val="23"/>
          <w:szCs w:val="23"/>
          <w:lang w:eastAsia="es-SV"/>
        </w:rPr>
        <w:t>En virtud de lo anterior, solicito se dé por finalizado el proceso de resolución de conflicto iniciado mediante el Acuerdo número 462-E-2016”.</w:t>
      </w:r>
    </w:p>
    <w:p w:rsidR="00BA76AD" w:rsidRPr="00057EEF" w:rsidRDefault="00BA76AD" w:rsidP="00BA76AD">
      <w:pPr>
        <w:autoSpaceDE w:val="0"/>
        <w:autoSpaceDN w:val="0"/>
        <w:adjustRightInd w:val="0"/>
        <w:spacing w:after="0" w:line="360" w:lineRule="auto"/>
        <w:ind w:left="654"/>
        <w:contextualSpacing/>
        <w:jc w:val="both"/>
        <w:rPr>
          <w:rFonts w:eastAsia="Times New Roman" w:cs="Times New Roman"/>
          <w:i/>
          <w:sz w:val="23"/>
          <w:szCs w:val="23"/>
          <w:lang w:eastAsia="es-SV"/>
        </w:rPr>
      </w:pPr>
    </w:p>
    <w:p w:rsidR="00BA76AD" w:rsidRPr="00BA76AD" w:rsidRDefault="00BA76AD" w:rsidP="00783362">
      <w:pPr>
        <w:numPr>
          <w:ilvl w:val="0"/>
          <w:numId w:val="85"/>
        </w:numPr>
        <w:autoSpaceDE w:val="0"/>
        <w:autoSpaceDN w:val="0"/>
        <w:adjustRightInd w:val="0"/>
        <w:spacing w:after="0" w:line="360" w:lineRule="auto"/>
        <w:contextualSpacing/>
        <w:jc w:val="both"/>
        <w:rPr>
          <w:rFonts w:eastAsia="Times New Roman" w:cs="Times New Roman"/>
          <w:i/>
          <w:sz w:val="23"/>
          <w:szCs w:val="23"/>
          <w:lang w:eastAsia="es-SV"/>
        </w:rPr>
      </w:pPr>
      <w:r w:rsidRPr="00BA76AD">
        <w:rPr>
          <w:rFonts w:cstheme="minorHAnsi"/>
          <w:sz w:val="23"/>
          <w:szCs w:val="23"/>
        </w:rPr>
        <w:lastRenderedPageBreak/>
        <w:t>Conforme al artículo 62 de la Ley de Acceso a la Información Pública-LAIP, en su primer inciso prevé: "</w:t>
      </w:r>
      <w:r w:rsidRPr="00BA76AD">
        <w:rPr>
          <w:rFonts w:cstheme="minorHAnsi"/>
          <w:i/>
          <w:sz w:val="23"/>
          <w:szCs w:val="23"/>
        </w:rPr>
        <w:t>Entrega de la Información. Art. 62: Los entes deberán entregar únicamente información que se encuentre en su poder</w:t>
      </w:r>
      <w:r w:rsidRPr="00BA76AD">
        <w:rPr>
          <w:rFonts w:cstheme="minorHAnsi"/>
          <w:sz w:val="23"/>
          <w:szCs w:val="23"/>
        </w:rPr>
        <w:t>" referida Ley además en su versión Explicada edición año 2012, de la Subsecretaría de Transparencia y Anticorrupción, en su página 114, dispone: "</w:t>
      </w:r>
      <w:r w:rsidRPr="00BA76AD">
        <w:rPr>
          <w:rFonts w:cstheme="minorHAnsi"/>
          <w:i/>
          <w:sz w:val="23"/>
          <w:szCs w:val="23"/>
        </w:rPr>
        <w:t xml:space="preserve">La obligación del ente obligado se limita a la información que resguarda, no a otra que puede tener otra institución u </w:t>
      </w:r>
      <w:r w:rsidRPr="00BA76AD">
        <w:rPr>
          <w:rFonts w:cstheme="minorHAnsi"/>
          <w:b/>
          <w:i/>
          <w:sz w:val="23"/>
          <w:szCs w:val="23"/>
        </w:rPr>
        <w:t>otra con la que todavía no cuenta y que el ente obligado debe preparar, buscar u obtener para satisfacer la solicitud</w:t>
      </w:r>
      <w:r w:rsidRPr="00BA76AD">
        <w:rPr>
          <w:rFonts w:cstheme="minorHAnsi"/>
          <w:i/>
          <w:sz w:val="23"/>
          <w:szCs w:val="23"/>
        </w:rPr>
        <w:t>..."</w:t>
      </w:r>
    </w:p>
    <w:p w:rsidR="00BA76AD" w:rsidRPr="00057EEF" w:rsidRDefault="00BA76AD" w:rsidP="00BA76AD">
      <w:pPr>
        <w:autoSpaceDE w:val="0"/>
        <w:autoSpaceDN w:val="0"/>
        <w:adjustRightInd w:val="0"/>
        <w:spacing w:after="0" w:line="360" w:lineRule="auto"/>
        <w:ind w:left="284"/>
        <w:contextualSpacing/>
        <w:jc w:val="both"/>
        <w:rPr>
          <w:rFonts w:eastAsia="Times New Roman" w:cs="Times New Roman"/>
          <w:i/>
          <w:sz w:val="23"/>
          <w:szCs w:val="23"/>
          <w:lang w:eastAsia="es-SV"/>
        </w:rPr>
      </w:pPr>
    </w:p>
    <w:p w:rsidR="00BA76AD" w:rsidRPr="00057EEF" w:rsidRDefault="00BA76AD" w:rsidP="00783362">
      <w:pPr>
        <w:numPr>
          <w:ilvl w:val="0"/>
          <w:numId w:val="85"/>
        </w:numPr>
        <w:spacing w:line="360" w:lineRule="auto"/>
        <w:jc w:val="both"/>
        <w:rPr>
          <w:rFonts w:ascii="Calibri" w:eastAsia="Times New Roman" w:hAnsi="Calibri" w:cs="Calibri"/>
          <w:color w:val="000000"/>
          <w:sz w:val="23"/>
          <w:szCs w:val="23"/>
          <w:lang w:eastAsia="es-SV"/>
        </w:rPr>
      </w:pPr>
      <w:r w:rsidRPr="00057EEF">
        <w:rPr>
          <w:rFonts w:ascii="Calibri" w:eastAsia="Times New Roman" w:hAnsi="Calibri" w:cs="Calibri"/>
          <w:color w:val="000000"/>
          <w:sz w:val="23"/>
          <w:szCs w:val="23"/>
          <w:lang w:eastAsia="es-SV"/>
        </w:rPr>
        <w:t>Después de admitidas las solicitudes deberá al analizarse el contenido de estas según el Art. 55 del Reglamento de la Ley de Acceso a la Información Pública, con el objeto de establecer si la información será entregada o fundar su negativa; del estudio de la petición se establece que la información solicitada es de carácter público; debiendo dictar la resolución de mérito como preceptúa el Art. 56 del mismo cuerpo regulatorio, por lo que es procedente la entrega de la información vertida en esta resolución, relacionada con el considerando V; al no estar limitada su divulgación por las causales comprendidas en el Art. 19 y 24 de la LAIP como información reservada o confidencial.</w:t>
      </w:r>
    </w:p>
    <w:p w:rsidR="00BA76AD" w:rsidRPr="00057EEF" w:rsidRDefault="00BA76AD" w:rsidP="00BA76AD">
      <w:pPr>
        <w:spacing w:line="360" w:lineRule="auto"/>
        <w:ind w:left="284"/>
        <w:jc w:val="both"/>
        <w:rPr>
          <w:rFonts w:eastAsia="Times New Roman" w:cstheme="minorHAnsi"/>
          <w:b/>
          <w:bCs/>
          <w:sz w:val="23"/>
          <w:szCs w:val="23"/>
          <w:lang w:eastAsia="es-SV"/>
        </w:rPr>
      </w:pPr>
    </w:p>
    <w:p w:rsidR="00BA76AD" w:rsidRPr="00057EEF" w:rsidRDefault="00BA76AD" w:rsidP="00BA76AD">
      <w:pPr>
        <w:spacing w:line="360" w:lineRule="auto"/>
        <w:jc w:val="both"/>
        <w:rPr>
          <w:rFonts w:eastAsia="Times New Roman" w:cs="Times New Roman"/>
          <w:sz w:val="23"/>
          <w:szCs w:val="23"/>
          <w:lang w:eastAsia="es-SV"/>
        </w:rPr>
      </w:pPr>
      <w:r w:rsidRPr="00057EEF">
        <w:rPr>
          <w:rFonts w:eastAsia="Times New Roman" w:cstheme="minorHAnsi"/>
          <w:b/>
          <w:bCs/>
          <w:sz w:val="23"/>
          <w:szCs w:val="23"/>
          <w:lang w:eastAsia="es-SV"/>
        </w:rPr>
        <w:t xml:space="preserve">POR TANTO: </w:t>
      </w:r>
      <w:r w:rsidRPr="00057EEF">
        <w:rPr>
          <w:rFonts w:eastAsia="Times New Roman" w:cs="Times New Roman"/>
          <w:sz w:val="23"/>
          <w:szCs w:val="23"/>
          <w:lang w:eastAsia="es-SV"/>
        </w:rPr>
        <w:t xml:space="preserve">Ésta oficina en nombre de la Superintendencia General de Electricidad y  Telecomunicaciones fundamentada en los Arts. 62, 65 y 72 letra de la LAIP,  </w:t>
      </w:r>
      <w:r w:rsidRPr="00057EEF">
        <w:rPr>
          <w:rFonts w:eastAsia="Times New Roman" w:cs="Times New Roman"/>
          <w:b/>
          <w:sz w:val="23"/>
          <w:szCs w:val="23"/>
          <w:lang w:eastAsia="es-SV"/>
        </w:rPr>
        <w:t>RESUELVE:</w:t>
      </w:r>
      <w:r w:rsidRPr="00057EEF">
        <w:rPr>
          <w:rFonts w:eastAsia="Times New Roman" w:cs="Times New Roman"/>
          <w:sz w:val="23"/>
          <w:szCs w:val="23"/>
          <w:lang w:eastAsia="es-SV"/>
        </w:rPr>
        <w:t xml:space="preserve"> </w:t>
      </w:r>
    </w:p>
    <w:p w:rsidR="00BA76AD" w:rsidRPr="00057EEF" w:rsidRDefault="00BA76AD" w:rsidP="00783362">
      <w:pPr>
        <w:numPr>
          <w:ilvl w:val="0"/>
          <w:numId w:val="86"/>
        </w:numPr>
        <w:spacing w:line="360" w:lineRule="auto"/>
        <w:contextualSpacing/>
        <w:jc w:val="both"/>
        <w:rPr>
          <w:rFonts w:cstheme="minorHAnsi"/>
          <w:sz w:val="23"/>
          <w:szCs w:val="23"/>
        </w:rPr>
      </w:pPr>
      <w:r w:rsidRPr="00057EEF">
        <w:rPr>
          <w:rFonts w:cstheme="minorHAnsi"/>
          <w:sz w:val="23"/>
          <w:szCs w:val="23"/>
        </w:rPr>
        <w:t>Declárese procedente la solicitud de información del ciudadano</w:t>
      </w:r>
      <w:r w:rsidRPr="00057EEF">
        <w:rPr>
          <w:rFonts w:cstheme="minorHAnsi"/>
          <w:b/>
          <w:sz w:val="23"/>
          <w:szCs w:val="23"/>
          <w:lang w:val="es-ES"/>
        </w:rPr>
        <w:t xml:space="preserve"> </w:t>
      </w:r>
      <w:r>
        <w:rPr>
          <w:rFonts w:cstheme="minorHAnsi"/>
          <w:b/>
          <w:sz w:val="23"/>
          <w:szCs w:val="23"/>
          <w:lang w:val="es-ES"/>
        </w:rPr>
        <w:t>XXXXXXXXXX,</w:t>
      </w:r>
      <w:r w:rsidRPr="00057EEF">
        <w:rPr>
          <w:rFonts w:cstheme="minorHAnsi"/>
          <w:sz w:val="23"/>
          <w:szCs w:val="23"/>
        </w:rPr>
        <w:t xml:space="preserve"> según lo fundamentado en el considerando V téngase por cumplido el mismo.</w:t>
      </w:r>
    </w:p>
    <w:p w:rsidR="00BA76AD" w:rsidRPr="00057EEF" w:rsidRDefault="00BA76AD" w:rsidP="00783362">
      <w:pPr>
        <w:numPr>
          <w:ilvl w:val="0"/>
          <w:numId w:val="86"/>
        </w:numPr>
        <w:spacing w:line="360" w:lineRule="auto"/>
        <w:contextualSpacing/>
        <w:jc w:val="both"/>
        <w:rPr>
          <w:rFonts w:cstheme="minorHAnsi"/>
          <w:sz w:val="23"/>
          <w:szCs w:val="23"/>
        </w:rPr>
      </w:pPr>
      <w:r w:rsidRPr="00057EEF">
        <w:rPr>
          <w:rFonts w:cstheme="minorHAnsi"/>
          <w:sz w:val="23"/>
          <w:szCs w:val="23"/>
        </w:rPr>
        <w:t xml:space="preserve">Remítase a la dirección electrónica, que se consignó en la solicitud, ésta providencia administrativa en modalidad digital, gratuitamente como preceptúan los artículos 4 letra g) 61 y 102 de la Ley; </w:t>
      </w:r>
    </w:p>
    <w:p w:rsidR="00BA76AD" w:rsidRPr="00057EEF" w:rsidRDefault="00BA76AD" w:rsidP="00783362">
      <w:pPr>
        <w:numPr>
          <w:ilvl w:val="0"/>
          <w:numId w:val="86"/>
        </w:numPr>
        <w:spacing w:line="360" w:lineRule="auto"/>
        <w:contextualSpacing/>
        <w:jc w:val="both"/>
        <w:rPr>
          <w:rFonts w:cstheme="minorHAnsi"/>
          <w:sz w:val="23"/>
          <w:szCs w:val="23"/>
        </w:rPr>
      </w:pPr>
      <w:r w:rsidRPr="00057EEF">
        <w:rPr>
          <w:rFonts w:cstheme="minorHAnsi"/>
          <w:sz w:val="23"/>
          <w:szCs w:val="23"/>
        </w:rPr>
        <w:t>Notifíquese,</w:t>
      </w:r>
    </w:p>
    <w:p w:rsidR="00BA76AD" w:rsidRPr="00057EEF" w:rsidRDefault="00BA76AD" w:rsidP="00783362">
      <w:pPr>
        <w:numPr>
          <w:ilvl w:val="0"/>
          <w:numId w:val="86"/>
        </w:numPr>
        <w:spacing w:line="360" w:lineRule="auto"/>
        <w:contextualSpacing/>
        <w:jc w:val="both"/>
        <w:rPr>
          <w:rFonts w:eastAsia="Times New Roman" w:cstheme="minorHAnsi"/>
          <w:b/>
          <w:bCs/>
          <w:sz w:val="23"/>
          <w:szCs w:val="23"/>
          <w:lang w:eastAsia="es-SV"/>
        </w:rPr>
      </w:pPr>
      <w:r w:rsidRPr="00057EEF">
        <w:rPr>
          <w:rFonts w:cstheme="minorHAnsi"/>
          <w:sz w:val="23"/>
          <w:szCs w:val="23"/>
        </w:rPr>
        <w:t>Archívese.</w:t>
      </w:r>
    </w:p>
    <w:p w:rsidR="00BA76AD" w:rsidRPr="00057EEF" w:rsidRDefault="00BA76AD" w:rsidP="00BA76AD">
      <w:pPr>
        <w:spacing w:after="0" w:line="240" w:lineRule="auto"/>
        <w:jc w:val="center"/>
        <w:rPr>
          <w:rFonts w:eastAsia="Times New Roman" w:cstheme="minorHAnsi"/>
          <w:b/>
          <w:sz w:val="23"/>
          <w:szCs w:val="23"/>
          <w:lang w:eastAsia="es-SV"/>
        </w:rPr>
      </w:pPr>
    </w:p>
    <w:p w:rsidR="00BA76AD" w:rsidRPr="00057EEF" w:rsidRDefault="00BA76AD" w:rsidP="00BA76AD">
      <w:pPr>
        <w:spacing w:after="0" w:line="240" w:lineRule="auto"/>
        <w:jc w:val="center"/>
        <w:rPr>
          <w:rFonts w:eastAsia="Times New Roman" w:cstheme="minorHAnsi"/>
          <w:b/>
          <w:sz w:val="23"/>
          <w:szCs w:val="23"/>
          <w:lang w:eastAsia="es-SV"/>
        </w:rPr>
      </w:pPr>
      <w:r>
        <w:rPr>
          <w:rFonts w:eastAsia="Times New Roman" w:cstheme="minorHAnsi"/>
          <w:b/>
          <w:sz w:val="23"/>
          <w:szCs w:val="23"/>
          <w:lang w:eastAsia="es-SV"/>
        </w:rPr>
        <w:t>XXXXXXXXXX</w:t>
      </w:r>
    </w:p>
    <w:p w:rsidR="00BA76AD" w:rsidRDefault="00BA76AD" w:rsidP="00BA76AD">
      <w:pPr>
        <w:spacing w:after="0" w:line="240" w:lineRule="auto"/>
        <w:jc w:val="center"/>
        <w:rPr>
          <w:rFonts w:eastAsia="Times New Roman" w:cstheme="minorHAnsi"/>
          <w:sz w:val="23"/>
          <w:szCs w:val="23"/>
          <w:lang w:eastAsia="es-SV"/>
        </w:rPr>
      </w:pPr>
      <w:r w:rsidRPr="00057EEF">
        <w:rPr>
          <w:rFonts w:eastAsia="Times New Roman" w:cstheme="minorHAnsi"/>
          <w:sz w:val="23"/>
          <w:szCs w:val="23"/>
          <w:lang w:eastAsia="es-SV"/>
        </w:rPr>
        <w:t>Oficial de Información Institucional</w:t>
      </w:r>
    </w:p>
    <w:p w:rsidR="00D60D49" w:rsidRDefault="00D60D49" w:rsidP="00D60D49">
      <w:pPr>
        <w:tabs>
          <w:tab w:val="left" w:pos="3181"/>
        </w:tabs>
        <w:spacing w:after="0" w:line="360" w:lineRule="auto"/>
        <w:jc w:val="both"/>
        <w:rPr>
          <w:rFonts w:ascii="Calibri" w:eastAsia="Times New Roman" w:hAnsi="Calibri" w:cs="Calibri"/>
          <w:b/>
          <w:bCs/>
          <w:spacing w:val="-1"/>
          <w:sz w:val="24"/>
          <w:szCs w:val="24"/>
          <w:lang w:eastAsia="es-SV"/>
        </w:rPr>
      </w:pPr>
      <w:r w:rsidRPr="00594A50">
        <w:rPr>
          <w:rFonts w:ascii="Calibri" w:eastAsia="Times New Roman" w:hAnsi="Calibri" w:cs="Calibri"/>
          <w:b/>
          <w:bCs/>
          <w:spacing w:val="-1"/>
          <w:sz w:val="24"/>
          <w:szCs w:val="24"/>
          <w:lang w:eastAsia="es-SV"/>
        </w:rPr>
        <w:lastRenderedPageBreak/>
        <w:t>SIP</w:t>
      </w:r>
      <w:r>
        <w:rPr>
          <w:rFonts w:ascii="Calibri" w:eastAsia="Times New Roman" w:hAnsi="Calibri" w:cs="Calibri"/>
          <w:b/>
          <w:bCs/>
          <w:spacing w:val="-1"/>
          <w:sz w:val="24"/>
          <w:szCs w:val="24"/>
          <w:lang w:eastAsia="es-SV"/>
        </w:rPr>
        <w:t>V-GA</w:t>
      </w:r>
      <w:r w:rsidRPr="00594A50">
        <w:rPr>
          <w:rFonts w:ascii="Calibri" w:eastAsia="Times New Roman" w:hAnsi="Calibri" w:cs="Calibri"/>
          <w:b/>
          <w:bCs/>
          <w:spacing w:val="-1"/>
          <w:sz w:val="24"/>
          <w:szCs w:val="24"/>
          <w:lang w:eastAsia="es-SV"/>
        </w:rPr>
        <w:t xml:space="preserve"> N° </w:t>
      </w:r>
      <w:r>
        <w:rPr>
          <w:rFonts w:ascii="Calibri" w:eastAsia="Times New Roman" w:hAnsi="Calibri" w:cs="Calibri"/>
          <w:b/>
          <w:bCs/>
          <w:spacing w:val="-1"/>
          <w:sz w:val="24"/>
          <w:szCs w:val="24"/>
          <w:lang w:eastAsia="es-SV"/>
        </w:rPr>
        <w:t>126</w:t>
      </w:r>
      <w:r w:rsidRPr="00594A50">
        <w:rPr>
          <w:rFonts w:ascii="Calibri" w:eastAsia="Times New Roman" w:hAnsi="Calibri" w:cs="Calibri"/>
          <w:b/>
          <w:bCs/>
          <w:spacing w:val="-1"/>
          <w:sz w:val="24"/>
          <w:szCs w:val="24"/>
          <w:lang w:eastAsia="es-SV"/>
        </w:rPr>
        <w:t xml:space="preserve">-2018 </w:t>
      </w:r>
    </w:p>
    <w:p w:rsidR="00D60D49" w:rsidRPr="00594A50" w:rsidRDefault="00D60D49" w:rsidP="00D60D49">
      <w:pPr>
        <w:tabs>
          <w:tab w:val="left" w:pos="3181"/>
        </w:tabs>
        <w:spacing w:after="0" w:line="360" w:lineRule="auto"/>
        <w:jc w:val="both"/>
        <w:rPr>
          <w:rFonts w:ascii="Calibri" w:eastAsia="Times New Roman" w:hAnsi="Calibri" w:cstheme="minorHAnsi"/>
          <w:b/>
          <w:bCs/>
          <w:spacing w:val="-1"/>
          <w:sz w:val="24"/>
          <w:szCs w:val="24"/>
          <w:lang w:eastAsia="es-SV"/>
        </w:rPr>
      </w:pPr>
    </w:p>
    <w:p w:rsidR="00D60D49" w:rsidRPr="00594A50" w:rsidRDefault="00D60D49" w:rsidP="00D60D49">
      <w:pPr>
        <w:spacing w:line="360" w:lineRule="auto"/>
        <w:jc w:val="both"/>
        <w:rPr>
          <w:rFonts w:ascii="Calibri" w:eastAsia="Times New Roman" w:hAnsi="Calibri" w:cs="Calibri"/>
          <w:sz w:val="24"/>
          <w:szCs w:val="24"/>
          <w:lang w:eastAsia="es-SV"/>
        </w:rPr>
      </w:pPr>
      <w:r w:rsidRPr="00594A50">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594A50">
        <w:rPr>
          <w:rFonts w:ascii="Calibri" w:eastAsia="Times New Roman" w:hAnsi="Calibri" w:cstheme="minorHAnsi"/>
          <w:sz w:val="24"/>
          <w:szCs w:val="24"/>
          <w:lang w:eastAsia="es-SV"/>
        </w:rPr>
        <w:t xml:space="preserve">a las </w:t>
      </w:r>
      <w:r>
        <w:rPr>
          <w:rFonts w:ascii="Calibri" w:eastAsia="Times New Roman" w:hAnsi="Calibri" w:cstheme="minorHAnsi"/>
          <w:sz w:val="24"/>
          <w:szCs w:val="24"/>
          <w:lang w:eastAsia="es-SV"/>
        </w:rPr>
        <w:t>catorce</w:t>
      </w:r>
      <w:r w:rsidRPr="00594A50">
        <w:rPr>
          <w:rFonts w:ascii="Calibri" w:eastAsia="Times New Roman" w:hAnsi="Calibri" w:cstheme="minorHAnsi"/>
          <w:sz w:val="24"/>
          <w:szCs w:val="24"/>
          <w:lang w:eastAsia="es-SV"/>
        </w:rPr>
        <w:t xml:space="preserve"> horas con </w:t>
      </w:r>
      <w:r>
        <w:rPr>
          <w:rFonts w:ascii="Calibri" w:eastAsia="Times New Roman" w:hAnsi="Calibri" w:cstheme="minorHAnsi"/>
          <w:sz w:val="24"/>
          <w:szCs w:val="24"/>
          <w:lang w:eastAsia="es-SV"/>
        </w:rPr>
        <w:t>seis</w:t>
      </w:r>
      <w:r w:rsidRPr="00594A50">
        <w:rPr>
          <w:rFonts w:ascii="Calibri" w:eastAsia="Times New Roman" w:hAnsi="Calibri" w:cstheme="minorHAnsi"/>
          <w:sz w:val="24"/>
          <w:szCs w:val="24"/>
          <w:lang w:eastAsia="es-SV"/>
        </w:rPr>
        <w:t xml:space="preserve"> minutos del día </w:t>
      </w:r>
      <w:r>
        <w:rPr>
          <w:rFonts w:ascii="Calibri" w:eastAsia="Times New Roman" w:hAnsi="Calibri" w:cstheme="minorHAnsi"/>
          <w:sz w:val="24"/>
          <w:szCs w:val="24"/>
          <w:lang w:eastAsia="es-SV"/>
        </w:rPr>
        <w:t>dieciocho</w:t>
      </w:r>
      <w:r w:rsidRPr="00C056C0">
        <w:rPr>
          <w:rFonts w:ascii="Calibri" w:eastAsia="Times New Roman" w:hAnsi="Calibri" w:cstheme="minorHAnsi"/>
          <w:sz w:val="24"/>
          <w:szCs w:val="24"/>
          <w:lang w:eastAsia="es-SV"/>
        </w:rPr>
        <w:t xml:space="preserve"> de julio</w:t>
      </w:r>
      <w:r w:rsidRPr="00594A50">
        <w:rPr>
          <w:rFonts w:ascii="Calibri" w:eastAsia="Times New Roman" w:hAnsi="Calibri" w:cstheme="minorHAnsi"/>
          <w:sz w:val="24"/>
          <w:szCs w:val="24"/>
          <w:lang w:eastAsia="es-SV"/>
        </w:rPr>
        <w:t xml:space="preserve"> de dos mil dieciocho.</w:t>
      </w:r>
    </w:p>
    <w:p w:rsidR="00D60D49" w:rsidRPr="00594A50" w:rsidRDefault="00D60D49" w:rsidP="00D60D49">
      <w:pPr>
        <w:autoSpaceDE w:val="0"/>
        <w:autoSpaceDN w:val="0"/>
        <w:adjustRightInd w:val="0"/>
        <w:spacing w:after="0" w:line="360" w:lineRule="auto"/>
        <w:jc w:val="both"/>
        <w:rPr>
          <w:rFonts w:eastAsia="Times New Roman" w:cstheme="minorHAnsi"/>
          <w:b/>
          <w:i/>
          <w:sz w:val="24"/>
          <w:szCs w:val="24"/>
          <w:lang w:eastAsia="es-SV"/>
        </w:rPr>
      </w:pPr>
      <w:r w:rsidRPr="00594A50">
        <w:rPr>
          <w:rFonts w:eastAsia="Times New Roman" w:cstheme="minorHAnsi"/>
          <w:sz w:val="24"/>
          <w:szCs w:val="24"/>
          <w:lang w:eastAsia="es-SV"/>
        </w:rPr>
        <w:t xml:space="preserve">A sus antecedentes la solicitud interpuesta </w:t>
      </w:r>
      <w:r>
        <w:rPr>
          <w:rFonts w:eastAsia="Times New Roman" w:cstheme="minorHAnsi"/>
          <w:sz w:val="24"/>
          <w:szCs w:val="24"/>
          <w:lang w:eastAsia="es-SV"/>
        </w:rPr>
        <w:t>de forma virtual, a través del Portal de Transparencia-SIGET</w:t>
      </w:r>
      <w:r w:rsidRPr="00594A50">
        <w:rPr>
          <w:rFonts w:eastAsia="Times New Roman" w:cstheme="minorHAnsi"/>
          <w:sz w:val="24"/>
          <w:szCs w:val="24"/>
          <w:lang w:eastAsia="es-SV"/>
        </w:rPr>
        <w:t xml:space="preserve">, a las </w:t>
      </w:r>
      <w:r>
        <w:rPr>
          <w:rFonts w:eastAsia="Times New Roman" w:cstheme="minorHAnsi"/>
          <w:sz w:val="24"/>
          <w:szCs w:val="24"/>
          <w:lang w:eastAsia="es-SV"/>
        </w:rPr>
        <w:t>cinco</w:t>
      </w:r>
      <w:r w:rsidRPr="00594A50">
        <w:rPr>
          <w:rFonts w:eastAsia="Times New Roman" w:cstheme="minorHAnsi"/>
          <w:sz w:val="24"/>
          <w:szCs w:val="24"/>
          <w:lang w:eastAsia="es-SV"/>
        </w:rPr>
        <w:t xml:space="preserve"> horas con </w:t>
      </w:r>
      <w:r>
        <w:rPr>
          <w:rFonts w:eastAsia="Times New Roman" w:cstheme="minorHAnsi"/>
          <w:sz w:val="24"/>
          <w:szCs w:val="24"/>
          <w:lang w:eastAsia="es-SV"/>
        </w:rPr>
        <w:t>nueve</w:t>
      </w:r>
      <w:r w:rsidRPr="00594A50">
        <w:rPr>
          <w:rFonts w:eastAsia="Times New Roman" w:cstheme="minorHAnsi"/>
          <w:sz w:val="24"/>
          <w:szCs w:val="24"/>
          <w:lang w:eastAsia="es-SV"/>
        </w:rPr>
        <w:t xml:space="preserve"> minutos del día </w:t>
      </w:r>
      <w:r>
        <w:rPr>
          <w:rFonts w:eastAsia="Times New Roman" w:cstheme="minorHAnsi"/>
          <w:sz w:val="24"/>
          <w:szCs w:val="24"/>
          <w:lang w:eastAsia="es-SV"/>
        </w:rPr>
        <w:t>cuatro</w:t>
      </w:r>
      <w:r w:rsidRPr="00594A50">
        <w:rPr>
          <w:rFonts w:eastAsia="Times New Roman" w:cstheme="minorHAnsi"/>
          <w:sz w:val="24"/>
          <w:szCs w:val="24"/>
          <w:lang w:eastAsia="es-SV"/>
        </w:rPr>
        <w:t xml:space="preserve"> de ju</w:t>
      </w:r>
      <w:r>
        <w:rPr>
          <w:rFonts w:eastAsia="Times New Roman" w:cstheme="minorHAnsi"/>
          <w:sz w:val="24"/>
          <w:szCs w:val="24"/>
          <w:lang w:eastAsia="es-SV"/>
        </w:rPr>
        <w:t>l</w:t>
      </w:r>
      <w:r w:rsidRPr="00594A50">
        <w:rPr>
          <w:rFonts w:eastAsia="Times New Roman" w:cstheme="minorHAnsi"/>
          <w:sz w:val="24"/>
          <w:szCs w:val="24"/>
          <w:lang w:eastAsia="es-SV"/>
        </w:rPr>
        <w:t xml:space="preserve">io del presente año, por </w:t>
      </w:r>
      <w:r>
        <w:rPr>
          <w:rFonts w:eastAsia="Times New Roman" w:cstheme="minorHAnsi"/>
          <w:sz w:val="24"/>
          <w:szCs w:val="24"/>
          <w:lang w:eastAsia="es-SV"/>
        </w:rPr>
        <w:t>e</w:t>
      </w:r>
      <w:r w:rsidRPr="00C056C0">
        <w:rPr>
          <w:rFonts w:eastAsia="Times New Roman" w:cstheme="minorHAnsi"/>
          <w:sz w:val="24"/>
          <w:szCs w:val="24"/>
          <w:lang w:eastAsia="es-SV"/>
        </w:rPr>
        <w:t>l ciudadan</w:t>
      </w:r>
      <w:r>
        <w:rPr>
          <w:rFonts w:eastAsia="Times New Roman" w:cstheme="minorHAnsi"/>
          <w:sz w:val="24"/>
          <w:szCs w:val="24"/>
          <w:lang w:eastAsia="es-SV"/>
        </w:rPr>
        <w:t>o:</w:t>
      </w:r>
      <w:r w:rsidRPr="00594A50">
        <w:rPr>
          <w:rFonts w:eastAsia="Times New Roman" w:cstheme="minorHAnsi"/>
          <w:sz w:val="24"/>
          <w:szCs w:val="24"/>
          <w:lang w:eastAsia="es-SV"/>
        </w:rPr>
        <w:t xml:space="preserve"> </w:t>
      </w:r>
      <w:r>
        <w:rPr>
          <w:rFonts w:eastAsia="Times New Roman" w:cstheme="minorHAnsi"/>
          <w:b/>
          <w:sz w:val="24"/>
          <w:szCs w:val="24"/>
          <w:lang w:eastAsia="es-SV"/>
        </w:rPr>
        <w:t>XXXXXXXXXX</w:t>
      </w:r>
      <w:r w:rsidRPr="00594A50">
        <w:rPr>
          <w:rFonts w:eastAsia="Times New Roman" w:cstheme="minorHAnsi"/>
          <w:b/>
          <w:sz w:val="24"/>
          <w:szCs w:val="24"/>
          <w:lang w:eastAsia="es-SV"/>
        </w:rPr>
        <w:t xml:space="preserve">, </w:t>
      </w:r>
      <w:r w:rsidRPr="00594A50">
        <w:rPr>
          <w:rFonts w:eastAsia="Times New Roman" w:cstheme="minorHAnsi"/>
          <w:sz w:val="24"/>
          <w:szCs w:val="24"/>
          <w:lang w:eastAsia="es-SV"/>
        </w:rPr>
        <w:t>en la que literalmente solicitó:</w:t>
      </w:r>
      <w:r w:rsidRPr="00594A50">
        <w:rPr>
          <w:rFonts w:eastAsia="Times New Roman" w:cstheme="minorHAnsi"/>
          <w:b/>
          <w:i/>
          <w:sz w:val="24"/>
          <w:szCs w:val="24"/>
          <w:lang w:eastAsia="es-SV"/>
        </w:rPr>
        <w:t xml:space="preserve"> “</w:t>
      </w:r>
      <w:r w:rsidRPr="00CF6984">
        <w:rPr>
          <w:rFonts w:eastAsia="Times New Roman" w:cstheme="minorHAnsi"/>
          <w:b/>
          <w:i/>
          <w:sz w:val="24"/>
          <w:szCs w:val="24"/>
          <w:lang w:eastAsia="es-SV"/>
        </w:rPr>
        <w:t>Solicitó los indicadores de telecomunicaciones por trimestre. Me gustaría obtenerlos desde el segundo trimestre de 2016, hasta el último que han hecho este año 2018, que tenga el mismo formato de los indicadores de años anteriores</w:t>
      </w:r>
      <w:r w:rsidRPr="00594A50">
        <w:rPr>
          <w:rFonts w:eastAsia="Times New Roman" w:cstheme="minorHAnsi"/>
          <w:b/>
          <w:i/>
          <w:sz w:val="24"/>
          <w:szCs w:val="24"/>
          <w:lang w:eastAsia="es-SV"/>
        </w:rPr>
        <w:t>”</w:t>
      </w:r>
    </w:p>
    <w:p w:rsidR="00D60D49" w:rsidRPr="00594A50" w:rsidRDefault="00D60D49" w:rsidP="00D60D49">
      <w:pPr>
        <w:autoSpaceDE w:val="0"/>
        <w:autoSpaceDN w:val="0"/>
        <w:adjustRightInd w:val="0"/>
        <w:spacing w:after="0" w:line="360" w:lineRule="auto"/>
        <w:jc w:val="both"/>
        <w:rPr>
          <w:rFonts w:eastAsia="Times New Roman" w:cstheme="minorHAnsi"/>
          <w:b/>
          <w:sz w:val="24"/>
          <w:szCs w:val="24"/>
          <w:lang w:eastAsia="es-SV"/>
        </w:rPr>
      </w:pPr>
    </w:p>
    <w:p w:rsidR="00D60D49" w:rsidRPr="00594A50" w:rsidRDefault="00D60D49" w:rsidP="00D60D49">
      <w:pPr>
        <w:tabs>
          <w:tab w:val="left" w:pos="2127"/>
        </w:tabs>
        <w:spacing w:after="0" w:line="360" w:lineRule="auto"/>
        <w:jc w:val="both"/>
        <w:rPr>
          <w:rFonts w:eastAsia="Times New Roman" w:cstheme="minorHAnsi"/>
          <w:b/>
          <w:sz w:val="24"/>
          <w:szCs w:val="24"/>
          <w:lang w:eastAsia="es-SV"/>
        </w:rPr>
      </w:pPr>
      <w:r w:rsidRPr="00594A50">
        <w:rPr>
          <w:rFonts w:eastAsia="Times New Roman" w:cstheme="minorHAnsi"/>
          <w:b/>
          <w:sz w:val="24"/>
          <w:szCs w:val="24"/>
          <w:lang w:eastAsia="es-SV"/>
        </w:rPr>
        <w:t>Ésta unidad sobre la solicitud hace las consideraciones siguientes:</w:t>
      </w:r>
    </w:p>
    <w:p w:rsidR="00D60D49" w:rsidRPr="00594A50" w:rsidRDefault="00D60D49" w:rsidP="00D60D49">
      <w:pPr>
        <w:tabs>
          <w:tab w:val="left" w:pos="2127"/>
        </w:tabs>
        <w:spacing w:after="0" w:line="360" w:lineRule="auto"/>
        <w:jc w:val="both"/>
        <w:rPr>
          <w:rFonts w:eastAsia="Times New Roman" w:cstheme="minorHAnsi"/>
          <w:b/>
          <w:sz w:val="24"/>
          <w:szCs w:val="24"/>
          <w:lang w:eastAsia="es-SV"/>
        </w:rPr>
      </w:pPr>
    </w:p>
    <w:p w:rsidR="00D60D49" w:rsidRPr="00594A50" w:rsidRDefault="00D60D49" w:rsidP="00783362">
      <w:pPr>
        <w:numPr>
          <w:ilvl w:val="0"/>
          <w:numId w:val="87"/>
        </w:numPr>
        <w:tabs>
          <w:tab w:val="left" w:pos="2127"/>
        </w:tabs>
        <w:spacing w:line="360" w:lineRule="auto"/>
        <w:ind w:left="426"/>
        <w:contextualSpacing/>
        <w:jc w:val="both"/>
        <w:rPr>
          <w:rFonts w:eastAsia="Times New Roman" w:cs="Times New Roman"/>
          <w:sz w:val="24"/>
          <w:szCs w:val="24"/>
          <w:lang w:eastAsia="es-SV"/>
        </w:rPr>
      </w:pPr>
      <w:r w:rsidRPr="00594A50">
        <w:rPr>
          <w:rFonts w:eastAsia="Times New Roman" w:cs="Times New Roman"/>
          <w:sz w:val="24"/>
          <w:szCs w:val="24"/>
          <w:lang w:eastAsia="es-SV"/>
        </w:rPr>
        <w:t xml:space="preserve">Que la solicitud fue presentada en la fecha citada, clasificada con el código </w:t>
      </w:r>
      <w:r>
        <w:rPr>
          <w:rFonts w:eastAsia="Times New Roman" w:cs="Times New Roman"/>
          <w:bCs/>
          <w:sz w:val="24"/>
          <w:szCs w:val="24"/>
          <w:lang w:eastAsia="es-SV"/>
        </w:rPr>
        <w:t>SIPV-GA N° 126</w:t>
      </w:r>
      <w:r w:rsidRPr="00594A50">
        <w:rPr>
          <w:rFonts w:eastAsia="Times New Roman" w:cs="Times New Roman"/>
          <w:bCs/>
          <w:sz w:val="24"/>
          <w:szCs w:val="24"/>
          <w:lang w:eastAsia="es-SV"/>
        </w:rPr>
        <w:t>-2018</w:t>
      </w:r>
      <w:r w:rsidRPr="00594A50">
        <w:rPr>
          <w:rFonts w:eastAsia="Times New Roman" w:cs="Times New Roman"/>
          <w:b/>
          <w:bCs/>
          <w:sz w:val="24"/>
          <w:szCs w:val="24"/>
          <w:lang w:eastAsia="es-SV"/>
        </w:rPr>
        <w:t>,</w:t>
      </w:r>
      <w:r w:rsidRPr="00594A50">
        <w:rPr>
          <w:rFonts w:eastAsia="Times New Roman" w:cs="Times New Roman"/>
          <w:sz w:val="24"/>
          <w:szCs w:val="24"/>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D60D49" w:rsidRPr="00594A50" w:rsidRDefault="00D60D49" w:rsidP="00D60D49">
      <w:pPr>
        <w:tabs>
          <w:tab w:val="left" w:pos="2127"/>
        </w:tabs>
        <w:spacing w:line="360" w:lineRule="auto"/>
        <w:ind w:left="426"/>
        <w:contextualSpacing/>
        <w:jc w:val="both"/>
        <w:rPr>
          <w:rFonts w:eastAsia="Times New Roman" w:cs="Times New Roman"/>
          <w:sz w:val="24"/>
          <w:szCs w:val="24"/>
          <w:lang w:eastAsia="es-SV"/>
        </w:rPr>
      </w:pPr>
    </w:p>
    <w:p w:rsidR="00D60D49" w:rsidRPr="00870A64" w:rsidRDefault="00D60D49" w:rsidP="00783362">
      <w:pPr>
        <w:numPr>
          <w:ilvl w:val="0"/>
          <w:numId w:val="87"/>
        </w:numPr>
        <w:tabs>
          <w:tab w:val="left" w:pos="2127"/>
        </w:tabs>
        <w:spacing w:line="360" w:lineRule="auto"/>
        <w:ind w:left="426"/>
        <w:contextualSpacing/>
        <w:jc w:val="both"/>
        <w:rPr>
          <w:rFonts w:eastAsia="Times New Roman" w:cs="Times New Roman"/>
          <w:sz w:val="24"/>
          <w:szCs w:val="24"/>
          <w:lang w:eastAsia="es-SV"/>
        </w:rPr>
      </w:pPr>
      <w:r w:rsidRPr="00870A64">
        <w:rPr>
          <w:rFonts w:eastAsia="Times New Roman" w:cs="Times New Roman"/>
          <w:sz w:val="24"/>
          <w:szCs w:val="24"/>
          <w:lang w:eastAsia="es-SV"/>
        </w:rPr>
        <w:t xml:space="preserve">Mediante correo electrónico de fecha seis de julio de los presentes se remitió auto de las catorce horas con cincuenta y dos minutos del día seis de julio de dos mil dieciocho, donde se previno al ciudadano, en relación a la falta de firma en la solicitud de información, de acuerdo al Art. 54 literal d) del RLAIP. Todo de acuerdo a los Lineamientos para la Recepción, Tramitación, Resolución y Notificación de Solicitudes de Acceso a la Información que en su Art. 6 establece: “ </w:t>
      </w:r>
      <w:r w:rsidRPr="00870A64">
        <w:rPr>
          <w:rFonts w:eastAsia="Times New Roman" w:cs="Times New Roman"/>
          <w:i/>
          <w:sz w:val="24"/>
          <w:szCs w:val="24"/>
          <w:lang w:eastAsia="es-SV"/>
        </w:rPr>
        <w:t xml:space="preserve">(…)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w:t>
      </w:r>
      <w:r w:rsidRPr="00870A64">
        <w:rPr>
          <w:rFonts w:eastAsia="Times New Roman" w:cs="Times New Roman"/>
          <w:i/>
          <w:sz w:val="24"/>
          <w:szCs w:val="24"/>
          <w:lang w:eastAsia="es-SV"/>
        </w:rPr>
        <w:lastRenderedPageBreak/>
        <w:t>Reglamento, el oficial obligados es pública y su difusión irrestricta, salvo las excepciones expresamente establecidas por la ley</w:t>
      </w:r>
      <w:r w:rsidRPr="00870A64">
        <w:rPr>
          <w:rFonts w:eastAsia="Times New Roman" w:cs="Times New Roman"/>
          <w:sz w:val="24"/>
          <w:szCs w:val="24"/>
          <w:lang w:eastAsia="es-SV"/>
        </w:rPr>
        <w:t xml:space="preserve">". </w:t>
      </w:r>
      <w:r w:rsidRPr="00870A64">
        <w:rPr>
          <w:rFonts w:ascii="Calibri" w:eastAsia="Times New Roman" w:hAnsi="Calibri" w:cstheme="minorHAnsi"/>
          <w:sz w:val="24"/>
          <w:szCs w:val="24"/>
          <w:lang w:eastAsia="es-SV"/>
        </w:rPr>
        <w:t>Prevención que fue subsanada por el requirente mediante correo electrónico de fecha diez del mes y año en curso.</w:t>
      </w:r>
    </w:p>
    <w:p w:rsidR="00D60D49" w:rsidRDefault="00D60D49" w:rsidP="00D60D49">
      <w:pPr>
        <w:pStyle w:val="Prrafodelista"/>
        <w:rPr>
          <w:rFonts w:eastAsia="Times New Roman" w:cs="Times New Roman"/>
          <w:sz w:val="24"/>
          <w:szCs w:val="24"/>
          <w:lang w:eastAsia="es-SV"/>
        </w:rPr>
      </w:pPr>
    </w:p>
    <w:p w:rsidR="00D60D49" w:rsidRPr="00870A64" w:rsidRDefault="00D60D49" w:rsidP="00783362">
      <w:pPr>
        <w:numPr>
          <w:ilvl w:val="0"/>
          <w:numId w:val="87"/>
        </w:numPr>
        <w:tabs>
          <w:tab w:val="left" w:pos="2127"/>
        </w:tabs>
        <w:spacing w:line="360" w:lineRule="auto"/>
        <w:ind w:left="426"/>
        <w:contextualSpacing/>
        <w:jc w:val="both"/>
        <w:rPr>
          <w:rFonts w:eastAsia="Times New Roman" w:cs="Times New Roman"/>
          <w:sz w:val="24"/>
          <w:szCs w:val="24"/>
          <w:lang w:eastAsia="es-SV"/>
        </w:rPr>
      </w:pPr>
      <w:r>
        <w:rPr>
          <w:rFonts w:eastAsia="Times New Roman" w:cs="Times New Roman"/>
          <w:sz w:val="24"/>
          <w:szCs w:val="24"/>
          <w:lang w:eastAsia="es-SV"/>
        </w:rPr>
        <w:t xml:space="preserve">Mediante auto de las catorce horas con seis minutos del día dieciocho de julio del presente año, se resolvió declararse procedente la solicitud de información del ciudadano </w:t>
      </w:r>
      <w:r>
        <w:rPr>
          <w:rFonts w:eastAsia="Times New Roman" w:cstheme="minorHAnsi"/>
          <w:b/>
          <w:sz w:val="24"/>
          <w:szCs w:val="24"/>
          <w:lang w:eastAsia="es-SV"/>
        </w:rPr>
        <w:t xml:space="preserve">ERICK ERNESTO ESTRADA HERRERA, </w:t>
      </w:r>
      <w:r w:rsidRPr="00870A64">
        <w:rPr>
          <w:rFonts w:eastAsia="Times New Roman" w:cstheme="minorHAnsi"/>
          <w:sz w:val="24"/>
          <w:szCs w:val="24"/>
          <w:lang w:eastAsia="es-SV"/>
        </w:rPr>
        <w:t xml:space="preserve">en relación a los indicadores de telecomunicaciones del año 2016; </w:t>
      </w:r>
      <w:r>
        <w:rPr>
          <w:rFonts w:eastAsia="Times New Roman" w:cstheme="minorHAnsi"/>
          <w:sz w:val="24"/>
          <w:szCs w:val="24"/>
          <w:lang w:eastAsia="es-SV"/>
        </w:rPr>
        <w:t>concederse un plazo adicional de cinco días hábiles para responder la solicitud del ciudadano, en referencia a los indicadores de telecomunicaciones de los años 2017 y 2018; remitirse esa providencia administrativa en modalidad digital, gratuitamente como preceptúan los artículos 4 letra g. 61 y 102 de la Ley, a la dirección electrónica de origen; y notificarse.</w:t>
      </w:r>
    </w:p>
    <w:p w:rsidR="00D60D49" w:rsidRPr="002B4142" w:rsidRDefault="00D60D49" w:rsidP="00D60D49">
      <w:pPr>
        <w:autoSpaceDE w:val="0"/>
        <w:autoSpaceDN w:val="0"/>
        <w:adjustRightInd w:val="0"/>
        <w:spacing w:after="0" w:line="360" w:lineRule="auto"/>
        <w:jc w:val="both"/>
        <w:rPr>
          <w:rFonts w:cstheme="minorHAnsi"/>
          <w:sz w:val="23"/>
          <w:szCs w:val="23"/>
        </w:rPr>
      </w:pPr>
    </w:p>
    <w:p w:rsidR="00D60D49" w:rsidRPr="002B4142" w:rsidRDefault="00D60D49" w:rsidP="00783362">
      <w:pPr>
        <w:numPr>
          <w:ilvl w:val="0"/>
          <w:numId w:val="87"/>
        </w:numPr>
        <w:autoSpaceDE w:val="0"/>
        <w:autoSpaceDN w:val="0"/>
        <w:adjustRightInd w:val="0"/>
        <w:spacing w:after="0" w:line="360" w:lineRule="auto"/>
        <w:ind w:left="426"/>
        <w:contextualSpacing/>
        <w:jc w:val="both"/>
        <w:rPr>
          <w:rFonts w:cstheme="minorHAnsi"/>
          <w:color w:val="000000"/>
          <w:sz w:val="23"/>
          <w:szCs w:val="23"/>
        </w:rPr>
      </w:pPr>
      <w:r w:rsidRPr="002B4142">
        <w:rPr>
          <w:rFonts w:cstheme="minorHAnsi"/>
          <w:color w:val="000000"/>
          <w:sz w:val="23"/>
          <w:szCs w:val="23"/>
        </w:rPr>
        <w:t>La LAIP atribuye al Oficial de Información entre sus funciones del artículo 50 letras "</w:t>
      </w:r>
      <w:r w:rsidRPr="002B4142">
        <w:rPr>
          <w:rFonts w:cstheme="minorHAnsi"/>
          <w:b/>
          <w:color w:val="000000"/>
          <w:sz w:val="23"/>
          <w:szCs w:val="23"/>
        </w:rPr>
        <w:t>b.</w:t>
      </w:r>
      <w:r w:rsidRPr="002B4142">
        <w:rPr>
          <w:rFonts w:cstheme="minorHAnsi"/>
          <w:color w:val="000000"/>
          <w:sz w:val="23"/>
          <w:szCs w:val="23"/>
        </w:rPr>
        <w:t>" y "</w:t>
      </w:r>
      <w:r w:rsidRPr="002B4142">
        <w:rPr>
          <w:rFonts w:cstheme="minorHAnsi"/>
          <w:b/>
          <w:color w:val="000000"/>
          <w:sz w:val="23"/>
          <w:szCs w:val="23"/>
        </w:rPr>
        <w:t>d.</w:t>
      </w:r>
      <w:r w:rsidRPr="002B4142">
        <w:rPr>
          <w:rFonts w:cstheme="minorHAnsi"/>
          <w:color w:val="000000"/>
          <w:sz w:val="23"/>
          <w:szCs w:val="23"/>
        </w:rPr>
        <w:t>" Recibir y diligenciar las solicitudes, gestionar y entregar la información requerida, garantizando el derecho de acceso que asiste a toda persona reconocido en el Art. 1 LAIP; asimismo, el artículo 70 de la Ley establece que "</w:t>
      </w:r>
      <w:r w:rsidRPr="002B4142">
        <w:rPr>
          <w:rFonts w:cstheme="minorHAnsi"/>
          <w:i/>
          <w:color w:val="000000"/>
          <w:sz w:val="23"/>
          <w:szCs w:val="23"/>
        </w:rPr>
        <w:t>El Oficial de información transmitirá la solicitud a la unidad administrativa que tenga o pueda poseer la información, con objeto de que ésta la localice, verifique su clasificación y, en su caso, le comunique la manera en que se encuentra disponible</w:t>
      </w:r>
      <w:r w:rsidRPr="002B4142">
        <w:rPr>
          <w:rFonts w:cstheme="minorHAnsi"/>
          <w:color w:val="000000"/>
          <w:sz w:val="23"/>
          <w:szCs w:val="23"/>
        </w:rPr>
        <w:t>". En cumplimiento de tales atribuciones se trasladó la petición a la Gerencia de Telecomunicaciones.</w:t>
      </w:r>
    </w:p>
    <w:p w:rsidR="00D60D49" w:rsidRPr="002B4142" w:rsidRDefault="00D60D49" w:rsidP="00D60D49">
      <w:pPr>
        <w:autoSpaceDE w:val="0"/>
        <w:autoSpaceDN w:val="0"/>
        <w:adjustRightInd w:val="0"/>
        <w:spacing w:after="0" w:line="360" w:lineRule="auto"/>
        <w:ind w:left="426"/>
        <w:jc w:val="both"/>
        <w:rPr>
          <w:rFonts w:cstheme="minorHAnsi"/>
          <w:color w:val="000000"/>
          <w:sz w:val="23"/>
          <w:szCs w:val="23"/>
        </w:rPr>
      </w:pPr>
    </w:p>
    <w:p w:rsidR="00D60D49" w:rsidRPr="002B4142" w:rsidRDefault="00D60D49" w:rsidP="00783362">
      <w:pPr>
        <w:numPr>
          <w:ilvl w:val="0"/>
          <w:numId w:val="87"/>
        </w:numPr>
        <w:autoSpaceDE w:val="0"/>
        <w:autoSpaceDN w:val="0"/>
        <w:adjustRightInd w:val="0"/>
        <w:spacing w:after="0" w:line="360" w:lineRule="auto"/>
        <w:ind w:left="426"/>
        <w:jc w:val="both"/>
        <w:rPr>
          <w:rFonts w:cstheme="minorHAnsi"/>
          <w:sz w:val="23"/>
          <w:szCs w:val="23"/>
        </w:rPr>
      </w:pPr>
      <w:r w:rsidRPr="002B4142">
        <w:rPr>
          <w:rFonts w:cstheme="minorHAnsi"/>
          <w:sz w:val="23"/>
          <w:szCs w:val="23"/>
        </w:rPr>
        <w:t>La Ley de Creación de la SIGET-LCSIGET en su Art. 4 establece "</w:t>
      </w:r>
      <w:r w:rsidRPr="002B4142">
        <w:rPr>
          <w:rFonts w:cstheme="minorHAnsi"/>
          <w:i/>
          <w:sz w:val="23"/>
          <w:szCs w:val="23"/>
        </w:rPr>
        <w:t>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2B4142">
        <w:rPr>
          <w:rFonts w:cstheme="minorHAnsi"/>
          <w:sz w:val="23"/>
          <w:szCs w:val="23"/>
        </w:rPr>
        <w:t>”.</w:t>
      </w:r>
    </w:p>
    <w:p w:rsidR="00D60D49" w:rsidRPr="002B4142" w:rsidRDefault="00D60D49" w:rsidP="00D60D49">
      <w:pPr>
        <w:ind w:left="720"/>
        <w:contextualSpacing/>
        <w:rPr>
          <w:rFonts w:cstheme="minorHAnsi"/>
          <w:sz w:val="23"/>
          <w:szCs w:val="23"/>
        </w:rPr>
      </w:pPr>
    </w:p>
    <w:p w:rsidR="00D60D49" w:rsidRPr="002B4142" w:rsidRDefault="00D60D49" w:rsidP="00D60D49">
      <w:pPr>
        <w:autoSpaceDE w:val="0"/>
        <w:autoSpaceDN w:val="0"/>
        <w:adjustRightInd w:val="0"/>
        <w:spacing w:after="0" w:line="360" w:lineRule="auto"/>
        <w:jc w:val="both"/>
        <w:rPr>
          <w:rFonts w:cstheme="minorHAnsi"/>
          <w:sz w:val="23"/>
          <w:szCs w:val="23"/>
        </w:rPr>
      </w:pPr>
    </w:p>
    <w:p w:rsidR="00D60D49" w:rsidRPr="002B4142" w:rsidRDefault="00D60D49" w:rsidP="00D60D49">
      <w:pPr>
        <w:autoSpaceDE w:val="0"/>
        <w:autoSpaceDN w:val="0"/>
        <w:adjustRightInd w:val="0"/>
        <w:spacing w:after="0" w:line="360" w:lineRule="auto"/>
        <w:jc w:val="both"/>
        <w:rPr>
          <w:rFonts w:cstheme="minorHAnsi"/>
          <w:b/>
          <w:bCs/>
          <w:color w:val="000000"/>
          <w:sz w:val="23"/>
          <w:szCs w:val="23"/>
        </w:rPr>
      </w:pPr>
      <w:r w:rsidRPr="002B4142">
        <w:rPr>
          <w:rFonts w:cstheme="minorHAnsi"/>
          <w:b/>
          <w:bCs/>
          <w:color w:val="000000"/>
          <w:sz w:val="23"/>
          <w:szCs w:val="23"/>
        </w:rPr>
        <w:t>RAZONAMIENTO DE RESPUESTA A LA PETICIÓN</w:t>
      </w:r>
    </w:p>
    <w:p w:rsidR="00D60D49" w:rsidRPr="002B4142" w:rsidRDefault="00D60D49" w:rsidP="00D60D49">
      <w:pPr>
        <w:autoSpaceDE w:val="0"/>
        <w:autoSpaceDN w:val="0"/>
        <w:adjustRightInd w:val="0"/>
        <w:spacing w:after="0" w:line="360" w:lineRule="auto"/>
        <w:jc w:val="both"/>
        <w:rPr>
          <w:rFonts w:cstheme="minorHAnsi"/>
          <w:sz w:val="23"/>
          <w:szCs w:val="23"/>
        </w:rPr>
      </w:pPr>
    </w:p>
    <w:p w:rsidR="00D60D49" w:rsidRPr="002B4142" w:rsidRDefault="00D60D49" w:rsidP="00783362">
      <w:pPr>
        <w:numPr>
          <w:ilvl w:val="0"/>
          <w:numId w:val="87"/>
        </w:numPr>
        <w:autoSpaceDE w:val="0"/>
        <w:autoSpaceDN w:val="0"/>
        <w:adjustRightInd w:val="0"/>
        <w:spacing w:after="0" w:line="360" w:lineRule="auto"/>
        <w:contextualSpacing/>
        <w:jc w:val="both"/>
        <w:rPr>
          <w:rFonts w:cstheme="minorHAnsi"/>
          <w:b/>
          <w:sz w:val="23"/>
          <w:szCs w:val="23"/>
        </w:rPr>
      </w:pPr>
      <w:r w:rsidRPr="002B4142">
        <w:rPr>
          <w:rFonts w:cstheme="minorHAnsi"/>
          <w:sz w:val="23"/>
          <w:szCs w:val="23"/>
        </w:rPr>
        <w:t>Respecto a lo solicitado por el ciudadano, la dependencia correspondiente manifestó que</w:t>
      </w:r>
      <w:r w:rsidRPr="002B4142">
        <w:rPr>
          <w:rFonts w:eastAsia="Times New Roman" w:cstheme="minorHAnsi"/>
          <w:b/>
          <w:sz w:val="23"/>
          <w:szCs w:val="23"/>
          <w:lang w:eastAsia="es-SV"/>
        </w:rPr>
        <w:t xml:space="preserve"> </w:t>
      </w:r>
      <w:r w:rsidRPr="002B4142">
        <w:rPr>
          <w:rFonts w:cstheme="minorHAnsi"/>
          <w:sz w:val="23"/>
          <w:szCs w:val="23"/>
        </w:rPr>
        <w:t xml:space="preserve">los indicadores trimestrales de los años 2017 </w:t>
      </w:r>
      <w:r>
        <w:rPr>
          <w:rFonts w:cstheme="minorHAnsi"/>
          <w:sz w:val="23"/>
          <w:szCs w:val="23"/>
        </w:rPr>
        <w:t xml:space="preserve">y 2018 </w:t>
      </w:r>
      <w:r w:rsidRPr="002B4142">
        <w:rPr>
          <w:rFonts w:cstheme="minorHAnsi"/>
          <w:sz w:val="23"/>
          <w:szCs w:val="23"/>
        </w:rPr>
        <w:t>del sector de las telecomunicaciones, aún se encuentran en proceso de c</w:t>
      </w:r>
      <w:r>
        <w:rPr>
          <w:rFonts w:cstheme="minorHAnsi"/>
          <w:sz w:val="23"/>
          <w:szCs w:val="23"/>
        </w:rPr>
        <w:t>onsolidación de información brindada por los operadores</w:t>
      </w:r>
      <w:r w:rsidRPr="002B4142">
        <w:rPr>
          <w:rFonts w:cstheme="minorHAnsi"/>
          <w:sz w:val="23"/>
          <w:szCs w:val="23"/>
        </w:rPr>
        <w:t xml:space="preserve"> y posteriormente  verificación</w:t>
      </w:r>
      <w:r>
        <w:rPr>
          <w:rFonts w:cstheme="minorHAnsi"/>
          <w:sz w:val="23"/>
          <w:szCs w:val="23"/>
        </w:rPr>
        <w:t xml:space="preserve"> de ésta</w:t>
      </w:r>
      <w:r w:rsidRPr="002B4142">
        <w:rPr>
          <w:rFonts w:cstheme="minorHAnsi"/>
          <w:sz w:val="23"/>
          <w:szCs w:val="23"/>
        </w:rPr>
        <w:t>, para la debida aprobación y publicación de los mismos.</w:t>
      </w:r>
    </w:p>
    <w:p w:rsidR="00D60D49" w:rsidRPr="002B4142" w:rsidRDefault="00D60D49" w:rsidP="00D60D49">
      <w:pPr>
        <w:autoSpaceDE w:val="0"/>
        <w:autoSpaceDN w:val="0"/>
        <w:adjustRightInd w:val="0"/>
        <w:spacing w:after="0" w:line="360" w:lineRule="auto"/>
        <w:ind w:left="360"/>
        <w:contextualSpacing/>
        <w:jc w:val="both"/>
        <w:rPr>
          <w:rFonts w:cstheme="minorHAnsi"/>
          <w:b/>
          <w:sz w:val="23"/>
          <w:szCs w:val="23"/>
        </w:rPr>
      </w:pPr>
      <w:r w:rsidRPr="002B4142">
        <w:rPr>
          <w:rFonts w:cstheme="minorHAnsi"/>
          <w:sz w:val="23"/>
          <w:szCs w:val="23"/>
        </w:rPr>
        <w:t xml:space="preserve"> </w:t>
      </w:r>
    </w:p>
    <w:p w:rsidR="00D60D49" w:rsidRPr="002B4142" w:rsidRDefault="00D60D49" w:rsidP="00783362">
      <w:pPr>
        <w:numPr>
          <w:ilvl w:val="0"/>
          <w:numId w:val="87"/>
        </w:numPr>
        <w:autoSpaceDE w:val="0"/>
        <w:autoSpaceDN w:val="0"/>
        <w:adjustRightInd w:val="0"/>
        <w:spacing w:after="0" w:line="360" w:lineRule="auto"/>
        <w:contextualSpacing/>
        <w:jc w:val="both"/>
        <w:rPr>
          <w:rFonts w:cstheme="minorHAnsi"/>
          <w:b/>
          <w:sz w:val="23"/>
          <w:szCs w:val="23"/>
        </w:rPr>
      </w:pPr>
      <w:r w:rsidRPr="002B4142">
        <w:rPr>
          <w:rFonts w:cstheme="minorHAnsi"/>
          <w:sz w:val="23"/>
          <w:szCs w:val="23"/>
        </w:rPr>
        <w:t>Por tal razón, conforme al artículo 62 de la Ley de Acceso a la Información Pública-LAIP, en su primer inciso prevé: "</w:t>
      </w:r>
      <w:r w:rsidRPr="002B4142">
        <w:rPr>
          <w:rFonts w:cstheme="minorHAnsi"/>
          <w:i/>
          <w:sz w:val="23"/>
          <w:szCs w:val="23"/>
        </w:rPr>
        <w:t>Entrega de la Información. Art. 62: Los entes deberán entregar únicamente información que se encuentre en su poder</w:t>
      </w:r>
      <w:r w:rsidRPr="002B4142">
        <w:rPr>
          <w:rFonts w:cstheme="minorHAnsi"/>
          <w:sz w:val="23"/>
          <w:szCs w:val="23"/>
        </w:rPr>
        <w:t>" referida Ley además en su versión Explicada edición año 2012, de la Subsecretaría de Transparencia y Anticorrupción, en su página 114, dispone: "</w:t>
      </w:r>
      <w:r w:rsidRPr="002B4142">
        <w:rPr>
          <w:rFonts w:cstheme="minorHAnsi"/>
          <w:i/>
          <w:sz w:val="23"/>
          <w:szCs w:val="23"/>
        </w:rPr>
        <w:t xml:space="preserve">La obligación del ente obligado se limita a la información que resguarda, no a otra que puede tener otra institución u </w:t>
      </w:r>
      <w:r w:rsidRPr="002B4142">
        <w:rPr>
          <w:rFonts w:cstheme="minorHAnsi"/>
          <w:b/>
          <w:i/>
          <w:sz w:val="23"/>
          <w:szCs w:val="23"/>
        </w:rPr>
        <w:t>otra con la que todavía no cuenta y que el ente obligado debe preparar, buscar u obtener para satisfacer la solicitud</w:t>
      </w:r>
      <w:r w:rsidRPr="002B4142">
        <w:rPr>
          <w:rFonts w:cstheme="minorHAnsi"/>
          <w:i/>
          <w:sz w:val="23"/>
          <w:szCs w:val="23"/>
        </w:rPr>
        <w:t>..."</w:t>
      </w:r>
    </w:p>
    <w:p w:rsidR="00D60D49" w:rsidRPr="002B4142" w:rsidRDefault="00D60D49" w:rsidP="00D60D49">
      <w:pPr>
        <w:autoSpaceDE w:val="0"/>
        <w:autoSpaceDN w:val="0"/>
        <w:adjustRightInd w:val="0"/>
        <w:spacing w:after="0" w:line="360" w:lineRule="auto"/>
        <w:ind w:left="426"/>
        <w:jc w:val="both"/>
        <w:rPr>
          <w:rFonts w:cstheme="minorHAnsi"/>
          <w:sz w:val="23"/>
          <w:szCs w:val="23"/>
        </w:rPr>
      </w:pPr>
    </w:p>
    <w:p w:rsidR="00D60D49" w:rsidRPr="002B4142" w:rsidRDefault="00D60D49" w:rsidP="00783362">
      <w:pPr>
        <w:numPr>
          <w:ilvl w:val="0"/>
          <w:numId w:val="87"/>
        </w:numPr>
        <w:autoSpaceDE w:val="0"/>
        <w:autoSpaceDN w:val="0"/>
        <w:adjustRightInd w:val="0"/>
        <w:spacing w:after="0" w:line="360" w:lineRule="auto"/>
        <w:jc w:val="both"/>
        <w:rPr>
          <w:rFonts w:cstheme="minorHAnsi"/>
          <w:sz w:val="23"/>
          <w:szCs w:val="23"/>
        </w:rPr>
      </w:pPr>
      <w:r w:rsidRPr="002B4142">
        <w:rPr>
          <w:rFonts w:cstheme="minorHAnsi"/>
          <w:sz w:val="23"/>
          <w:szCs w:val="23"/>
        </w:rPr>
        <w:t>Después de admitidas las solicitudes deberá al analizarse el contenido de estas según el Art. 55 del Reglamento de la Ley de Acceso a la Información Pública, con el objeto de establecer si la información será entregada o fundar su negativa; del estudio de la petición se establece que,</w:t>
      </w:r>
      <w:r w:rsidRPr="002B4142">
        <w:rPr>
          <w:rFonts w:cstheme="minorHAnsi"/>
          <w:sz w:val="23"/>
          <w:szCs w:val="23"/>
          <w:lang w:val="es-MX"/>
        </w:rPr>
        <w:t xml:space="preserve"> aún no existe documento alguno en relación a </w:t>
      </w:r>
      <w:r w:rsidRPr="002B4142">
        <w:rPr>
          <w:rFonts w:cstheme="minorHAnsi"/>
          <w:sz w:val="23"/>
          <w:szCs w:val="23"/>
        </w:rPr>
        <w:t>los indicadores trimestrales de los años 2016 y 2017 del sector de las telecomunicaciones de El Salvador.</w:t>
      </w:r>
    </w:p>
    <w:p w:rsidR="00D60D49" w:rsidRPr="002B4142" w:rsidRDefault="00D60D49" w:rsidP="00D60D49">
      <w:pPr>
        <w:autoSpaceDE w:val="0"/>
        <w:autoSpaceDN w:val="0"/>
        <w:adjustRightInd w:val="0"/>
        <w:spacing w:after="0" w:line="360" w:lineRule="auto"/>
        <w:jc w:val="both"/>
        <w:rPr>
          <w:rFonts w:cstheme="minorHAnsi"/>
          <w:sz w:val="23"/>
          <w:szCs w:val="23"/>
        </w:rPr>
      </w:pPr>
    </w:p>
    <w:p w:rsidR="00D60D49" w:rsidRPr="002B4142" w:rsidRDefault="00D60D49" w:rsidP="00D60D49">
      <w:pPr>
        <w:tabs>
          <w:tab w:val="left" w:pos="2127"/>
        </w:tabs>
        <w:autoSpaceDE w:val="0"/>
        <w:autoSpaceDN w:val="0"/>
        <w:adjustRightInd w:val="0"/>
        <w:spacing w:after="0" w:line="360" w:lineRule="auto"/>
        <w:jc w:val="both"/>
        <w:rPr>
          <w:rFonts w:cstheme="minorHAnsi"/>
          <w:b/>
          <w:sz w:val="23"/>
          <w:szCs w:val="23"/>
        </w:rPr>
      </w:pPr>
      <w:r w:rsidRPr="002B4142">
        <w:rPr>
          <w:rFonts w:cstheme="minorHAnsi"/>
          <w:b/>
          <w:bCs/>
          <w:sz w:val="23"/>
          <w:szCs w:val="23"/>
        </w:rPr>
        <w:t xml:space="preserve">POR TANTO: </w:t>
      </w:r>
      <w:r w:rsidRPr="002B4142">
        <w:rPr>
          <w:rFonts w:cstheme="minorHAnsi"/>
          <w:sz w:val="23"/>
          <w:szCs w:val="23"/>
        </w:rPr>
        <w:t xml:space="preserve">Ésta oficina en nombre de la Superintendencia General de Electricidad y Telecomunicaciones fundamentada en los Arts. 62, 65 y 72 letra </w:t>
      </w:r>
      <w:r w:rsidRPr="002B4142">
        <w:rPr>
          <w:rFonts w:cstheme="minorHAnsi"/>
          <w:b/>
          <w:sz w:val="23"/>
          <w:szCs w:val="23"/>
        </w:rPr>
        <w:t>c</w:t>
      </w:r>
      <w:r w:rsidRPr="002B4142">
        <w:rPr>
          <w:rFonts w:cstheme="minorHAnsi"/>
          <w:sz w:val="23"/>
          <w:szCs w:val="23"/>
        </w:rPr>
        <w:t xml:space="preserve">. de la LAIP, basada en los fines de facilitar a toda persona el derecho de acceso a la información pública mediante procedimientos sencillos y expeditos; principios de máxima publicidad y disponibilidad, </w:t>
      </w:r>
      <w:r w:rsidRPr="002B4142">
        <w:rPr>
          <w:rFonts w:cstheme="minorHAnsi"/>
          <w:b/>
          <w:sz w:val="23"/>
          <w:szCs w:val="23"/>
        </w:rPr>
        <w:t xml:space="preserve">RESUELVE: </w:t>
      </w:r>
    </w:p>
    <w:p w:rsidR="00D60D49" w:rsidRPr="002B4142" w:rsidRDefault="00D60D49" w:rsidP="00D60D49">
      <w:pPr>
        <w:tabs>
          <w:tab w:val="left" w:pos="2127"/>
        </w:tabs>
        <w:autoSpaceDE w:val="0"/>
        <w:autoSpaceDN w:val="0"/>
        <w:adjustRightInd w:val="0"/>
        <w:spacing w:after="0" w:line="360" w:lineRule="auto"/>
        <w:jc w:val="both"/>
        <w:rPr>
          <w:rFonts w:cstheme="minorHAnsi"/>
          <w:b/>
          <w:sz w:val="23"/>
          <w:szCs w:val="23"/>
        </w:rPr>
      </w:pPr>
    </w:p>
    <w:p w:rsidR="00D60D49" w:rsidRPr="002B4142" w:rsidRDefault="00D60D49" w:rsidP="00BD481B">
      <w:pPr>
        <w:numPr>
          <w:ilvl w:val="0"/>
          <w:numId w:val="237"/>
        </w:numPr>
        <w:tabs>
          <w:tab w:val="left" w:pos="2127"/>
        </w:tabs>
        <w:autoSpaceDE w:val="0"/>
        <w:autoSpaceDN w:val="0"/>
        <w:adjustRightInd w:val="0"/>
        <w:spacing w:after="0" w:line="360" w:lineRule="auto"/>
        <w:contextualSpacing/>
        <w:jc w:val="both"/>
        <w:rPr>
          <w:rFonts w:cstheme="minorHAnsi"/>
          <w:sz w:val="23"/>
          <w:szCs w:val="23"/>
        </w:rPr>
      </w:pPr>
      <w:r w:rsidRPr="002B4142">
        <w:rPr>
          <w:rFonts w:cstheme="minorHAnsi"/>
          <w:sz w:val="23"/>
          <w:szCs w:val="23"/>
        </w:rPr>
        <w:lastRenderedPageBreak/>
        <w:t>Declárese improcedente la solicitud de acceso a la información de</w:t>
      </w:r>
      <w:r>
        <w:rPr>
          <w:rFonts w:cstheme="minorHAnsi"/>
          <w:sz w:val="23"/>
          <w:szCs w:val="23"/>
        </w:rPr>
        <w:t>l ciudadano</w:t>
      </w:r>
      <w:r w:rsidRPr="002B4142">
        <w:rPr>
          <w:rFonts w:cstheme="minorHAnsi"/>
          <w:sz w:val="23"/>
          <w:szCs w:val="23"/>
        </w:rPr>
        <w:t xml:space="preserve"> </w:t>
      </w:r>
      <w:r>
        <w:rPr>
          <w:rFonts w:cstheme="minorHAnsi"/>
          <w:b/>
          <w:sz w:val="23"/>
          <w:szCs w:val="23"/>
        </w:rPr>
        <w:t>XXXXXXXXXX</w:t>
      </w:r>
      <w:r w:rsidRPr="002B4142">
        <w:rPr>
          <w:rFonts w:cstheme="minorHAnsi"/>
          <w:b/>
          <w:sz w:val="23"/>
          <w:szCs w:val="23"/>
        </w:rPr>
        <w:t>,</w:t>
      </w:r>
      <w:r w:rsidRPr="002B4142">
        <w:rPr>
          <w:rFonts w:cstheme="minorHAnsi"/>
          <w:sz w:val="23"/>
          <w:szCs w:val="23"/>
        </w:rPr>
        <w:t xml:space="preserve"> </w:t>
      </w:r>
      <w:r>
        <w:rPr>
          <w:rFonts w:cstheme="minorHAnsi"/>
          <w:sz w:val="23"/>
          <w:szCs w:val="23"/>
        </w:rPr>
        <w:t xml:space="preserve">debido a lo establecido en el considerando VI, en relación a los indicadores </w:t>
      </w:r>
      <w:r w:rsidRPr="001665C7">
        <w:rPr>
          <w:rFonts w:cstheme="minorHAnsi"/>
          <w:sz w:val="23"/>
          <w:szCs w:val="23"/>
        </w:rPr>
        <w:t>trimestrales de los años 2017 y 2018 del sector de las telecomunicaciones</w:t>
      </w:r>
      <w:r>
        <w:rPr>
          <w:rFonts w:cstheme="minorHAnsi"/>
          <w:sz w:val="23"/>
          <w:szCs w:val="23"/>
        </w:rPr>
        <w:t>.</w:t>
      </w:r>
    </w:p>
    <w:p w:rsidR="00D60D49" w:rsidRPr="002B4142" w:rsidRDefault="00D60D49" w:rsidP="00BD481B">
      <w:pPr>
        <w:numPr>
          <w:ilvl w:val="0"/>
          <w:numId w:val="237"/>
        </w:numPr>
        <w:tabs>
          <w:tab w:val="left" w:pos="2127"/>
        </w:tabs>
        <w:autoSpaceDE w:val="0"/>
        <w:autoSpaceDN w:val="0"/>
        <w:adjustRightInd w:val="0"/>
        <w:spacing w:after="0" w:line="360" w:lineRule="auto"/>
        <w:contextualSpacing/>
        <w:jc w:val="both"/>
        <w:rPr>
          <w:rFonts w:cstheme="minorHAnsi"/>
          <w:sz w:val="23"/>
          <w:szCs w:val="23"/>
        </w:rPr>
      </w:pPr>
      <w:r w:rsidRPr="002B4142">
        <w:rPr>
          <w:rFonts w:cstheme="minorHAnsi"/>
          <w:sz w:val="23"/>
          <w:szCs w:val="23"/>
        </w:rPr>
        <w:t xml:space="preserve">Remítase ésta resolución administrativa en modalidad digital, así como la información solicitada, gratuitamente según los artículos 4 letra g. 61 y 102 de la Ley, al correo electrónico que para tal efecto se consignó en la petición. </w:t>
      </w:r>
    </w:p>
    <w:p w:rsidR="00D60D49" w:rsidRPr="002B4142" w:rsidRDefault="00D60D49" w:rsidP="00BD481B">
      <w:pPr>
        <w:numPr>
          <w:ilvl w:val="0"/>
          <w:numId w:val="237"/>
        </w:numPr>
        <w:tabs>
          <w:tab w:val="left" w:pos="2127"/>
        </w:tabs>
        <w:autoSpaceDE w:val="0"/>
        <w:autoSpaceDN w:val="0"/>
        <w:adjustRightInd w:val="0"/>
        <w:spacing w:after="0" w:line="360" w:lineRule="auto"/>
        <w:contextualSpacing/>
        <w:jc w:val="both"/>
        <w:rPr>
          <w:rFonts w:cstheme="minorHAnsi"/>
          <w:sz w:val="23"/>
          <w:szCs w:val="23"/>
        </w:rPr>
      </w:pPr>
      <w:r w:rsidRPr="002B4142">
        <w:rPr>
          <w:rFonts w:cstheme="minorHAnsi"/>
          <w:sz w:val="23"/>
          <w:szCs w:val="23"/>
        </w:rPr>
        <w:t xml:space="preserve">Notifíquese, </w:t>
      </w:r>
    </w:p>
    <w:p w:rsidR="00D60D49" w:rsidRPr="002B4142" w:rsidRDefault="00D60D49" w:rsidP="00BD481B">
      <w:pPr>
        <w:numPr>
          <w:ilvl w:val="0"/>
          <w:numId w:val="237"/>
        </w:numPr>
        <w:tabs>
          <w:tab w:val="left" w:pos="2127"/>
        </w:tabs>
        <w:spacing w:line="360" w:lineRule="auto"/>
        <w:contextualSpacing/>
        <w:jc w:val="both"/>
        <w:rPr>
          <w:rFonts w:eastAsia="Times New Roman" w:cstheme="minorHAnsi"/>
          <w:b/>
          <w:bCs/>
          <w:sz w:val="23"/>
          <w:szCs w:val="23"/>
          <w:lang w:eastAsia="es-SV"/>
        </w:rPr>
      </w:pPr>
      <w:r w:rsidRPr="002B4142">
        <w:rPr>
          <w:rFonts w:cstheme="minorHAnsi"/>
          <w:sz w:val="23"/>
          <w:szCs w:val="23"/>
        </w:rPr>
        <w:t>Archívese.</w:t>
      </w:r>
      <w:r w:rsidRPr="002B4142">
        <w:rPr>
          <w:rFonts w:eastAsia="Times New Roman" w:cstheme="minorHAnsi"/>
          <w:b/>
          <w:bCs/>
          <w:sz w:val="23"/>
          <w:szCs w:val="23"/>
          <w:lang w:eastAsia="es-SV"/>
        </w:rPr>
        <w:t xml:space="preserve"> </w:t>
      </w:r>
    </w:p>
    <w:p w:rsidR="00D60D49" w:rsidRPr="002B4142" w:rsidRDefault="00D60D49" w:rsidP="00D60D49">
      <w:pPr>
        <w:tabs>
          <w:tab w:val="left" w:pos="2127"/>
        </w:tabs>
        <w:spacing w:line="360" w:lineRule="auto"/>
        <w:contextualSpacing/>
        <w:jc w:val="both"/>
        <w:rPr>
          <w:rFonts w:eastAsia="Times New Roman" w:cstheme="minorHAnsi"/>
          <w:b/>
          <w:bCs/>
          <w:sz w:val="23"/>
          <w:szCs w:val="23"/>
          <w:lang w:eastAsia="es-SV"/>
        </w:rPr>
      </w:pPr>
    </w:p>
    <w:p w:rsidR="00D60D49" w:rsidRPr="002B4142" w:rsidRDefault="00D60D49" w:rsidP="00D60D49">
      <w:pPr>
        <w:tabs>
          <w:tab w:val="left" w:pos="2127"/>
        </w:tabs>
        <w:spacing w:line="360" w:lineRule="auto"/>
        <w:contextualSpacing/>
        <w:jc w:val="both"/>
        <w:rPr>
          <w:rFonts w:eastAsia="Times New Roman" w:cstheme="minorHAnsi"/>
          <w:b/>
          <w:bCs/>
          <w:sz w:val="23"/>
          <w:szCs w:val="23"/>
          <w:lang w:eastAsia="es-SV"/>
        </w:rPr>
      </w:pPr>
    </w:p>
    <w:p w:rsidR="00D60D49" w:rsidRPr="002B4142" w:rsidRDefault="00D60D49" w:rsidP="00D60D49">
      <w:pPr>
        <w:spacing w:after="0"/>
        <w:jc w:val="center"/>
        <w:rPr>
          <w:rFonts w:eastAsia="Times New Roman" w:cstheme="minorHAnsi"/>
          <w:b/>
          <w:sz w:val="23"/>
          <w:szCs w:val="23"/>
          <w:lang w:eastAsia="es-SV"/>
        </w:rPr>
      </w:pPr>
      <w:r>
        <w:rPr>
          <w:rFonts w:eastAsia="Times New Roman" w:cstheme="minorHAnsi"/>
          <w:b/>
          <w:sz w:val="23"/>
          <w:szCs w:val="23"/>
          <w:lang w:eastAsia="es-SV"/>
        </w:rPr>
        <w:t>XXXXXXXXXX</w:t>
      </w:r>
    </w:p>
    <w:p w:rsidR="00D60D49" w:rsidRDefault="00D60D49" w:rsidP="00D60D49">
      <w:pPr>
        <w:tabs>
          <w:tab w:val="center" w:pos="4419"/>
          <w:tab w:val="left" w:pos="6781"/>
        </w:tabs>
        <w:spacing w:after="0"/>
        <w:rPr>
          <w:rFonts w:eastAsia="Times New Roman" w:cstheme="minorHAnsi"/>
          <w:sz w:val="23"/>
          <w:szCs w:val="23"/>
          <w:lang w:eastAsia="es-SV"/>
        </w:rPr>
      </w:pPr>
      <w:r>
        <w:rPr>
          <w:rFonts w:eastAsia="Times New Roman" w:cstheme="minorHAnsi"/>
          <w:sz w:val="23"/>
          <w:szCs w:val="23"/>
          <w:lang w:eastAsia="es-SV"/>
        </w:rPr>
        <w:tab/>
      </w:r>
      <w:r w:rsidRPr="002B4142">
        <w:rPr>
          <w:rFonts w:eastAsia="Times New Roman" w:cstheme="minorHAnsi"/>
          <w:sz w:val="23"/>
          <w:szCs w:val="23"/>
          <w:lang w:eastAsia="es-SV"/>
        </w:rPr>
        <w:t>Ofici</w:t>
      </w:r>
      <w:r>
        <w:rPr>
          <w:rFonts w:eastAsia="Times New Roman" w:cstheme="minorHAnsi"/>
          <w:sz w:val="23"/>
          <w:szCs w:val="23"/>
          <w:lang w:eastAsia="es-SV"/>
        </w:rPr>
        <w:t>al de Información Institucional</w:t>
      </w: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Default="00D60D49" w:rsidP="00D60D49">
      <w:pPr>
        <w:tabs>
          <w:tab w:val="center" w:pos="4419"/>
          <w:tab w:val="left" w:pos="6781"/>
        </w:tabs>
        <w:spacing w:after="0"/>
        <w:rPr>
          <w:rFonts w:eastAsia="Times New Roman" w:cstheme="minorHAnsi"/>
          <w:sz w:val="23"/>
          <w:szCs w:val="23"/>
          <w:lang w:eastAsia="es-SV"/>
        </w:rPr>
      </w:pPr>
    </w:p>
    <w:p w:rsidR="00D60D49" w:rsidRPr="002B4142" w:rsidRDefault="00D60D49" w:rsidP="00D60D49">
      <w:pPr>
        <w:tabs>
          <w:tab w:val="center" w:pos="4419"/>
          <w:tab w:val="left" w:pos="6781"/>
        </w:tabs>
        <w:spacing w:after="0"/>
        <w:rPr>
          <w:rFonts w:eastAsia="Times New Roman" w:cstheme="minorHAnsi"/>
          <w:sz w:val="23"/>
          <w:szCs w:val="23"/>
          <w:lang w:eastAsia="es-SV"/>
        </w:rPr>
      </w:pPr>
    </w:p>
    <w:p w:rsidR="004570E2" w:rsidRPr="00080779" w:rsidRDefault="004570E2" w:rsidP="004570E2">
      <w:pPr>
        <w:tabs>
          <w:tab w:val="left" w:pos="2127"/>
        </w:tabs>
        <w:spacing w:line="360" w:lineRule="auto"/>
        <w:jc w:val="both"/>
        <w:rPr>
          <w:rFonts w:eastAsia="Times New Roman" w:cstheme="minorHAnsi"/>
          <w:b/>
          <w:sz w:val="24"/>
          <w:szCs w:val="24"/>
          <w:shd w:val="clear" w:color="auto" w:fill="FFFFFF"/>
          <w:lang w:eastAsia="es-SV"/>
        </w:rPr>
      </w:pPr>
      <w:r>
        <w:rPr>
          <w:rFonts w:eastAsia="Times New Roman" w:cstheme="minorHAnsi"/>
          <w:b/>
          <w:sz w:val="24"/>
          <w:szCs w:val="24"/>
          <w:shd w:val="clear" w:color="auto" w:fill="FFFFFF"/>
          <w:lang w:eastAsia="es-SV"/>
        </w:rPr>
        <w:t>SIPP</w:t>
      </w:r>
      <w:r w:rsidRPr="00080779">
        <w:rPr>
          <w:rFonts w:eastAsia="Times New Roman" w:cstheme="minorHAnsi"/>
          <w:b/>
          <w:sz w:val="24"/>
          <w:szCs w:val="24"/>
          <w:shd w:val="clear" w:color="auto" w:fill="FFFFFF"/>
          <w:lang w:eastAsia="es-SV"/>
        </w:rPr>
        <w:t xml:space="preserve"> N° </w:t>
      </w:r>
      <w:r>
        <w:rPr>
          <w:rFonts w:eastAsia="Times New Roman" w:cstheme="minorHAnsi"/>
          <w:b/>
          <w:sz w:val="24"/>
          <w:szCs w:val="24"/>
          <w:shd w:val="clear" w:color="auto" w:fill="FFFFFF"/>
          <w:lang w:eastAsia="es-SV"/>
        </w:rPr>
        <w:t>127</w:t>
      </w:r>
      <w:r w:rsidRPr="00080779">
        <w:rPr>
          <w:rFonts w:eastAsia="Times New Roman" w:cstheme="minorHAnsi"/>
          <w:b/>
          <w:sz w:val="24"/>
          <w:szCs w:val="24"/>
          <w:shd w:val="clear" w:color="auto" w:fill="FFFFFF"/>
          <w:lang w:eastAsia="es-SV"/>
        </w:rPr>
        <w:t>-201</w:t>
      </w:r>
      <w:r>
        <w:rPr>
          <w:rFonts w:eastAsia="Times New Roman" w:cstheme="minorHAnsi"/>
          <w:b/>
          <w:sz w:val="24"/>
          <w:szCs w:val="24"/>
          <w:shd w:val="clear" w:color="auto" w:fill="FFFFFF"/>
          <w:lang w:eastAsia="es-SV"/>
        </w:rPr>
        <w:t>8</w:t>
      </w:r>
    </w:p>
    <w:p w:rsidR="004570E2" w:rsidRPr="00080779" w:rsidRDefault="004570E2" w:rsidP="004570E2">
      <w:pPr>
        <w:tabs>
          <w:tab w:val="left" w:pos="2127"/>
        </w:tabs>
        <w:spacing w:line="360" w:lineRule="auto"/>
        <w:jc w:val="both"/>
        <w:rPr>
          <w:rFonts w:eastAsia="Times New Roman" w:cstheme="minorHAnsi"/>
          <w:spacing w:val="20"/>
          <w:sz w:val="24"/>
          <w:szCs w:val="24"/>
          <w:lang w:eastAsia="es-SV"/>
        </w:rPr>
      </w:pPr>
      <w:r w:rsidRPr="00080779">
        <w:rPr>
          <w:rFonts w:eastAsia="Times New Roman" w:cstheme="minorHAnsi"/>
          <w:b/>
          <w:spacing w:val="20"/>
          <w:sz w:val="24"/>
          <w:szCs w:val="24"/>
          <w:lang w:eastAsia="es-SV"/>
        </w:rPr>
        <w:t xml:space="preserve">SUPERINTENDENCIA GENERAL DE ELECTRICIDAD Y TELECOMUNICACIONES-SIGET, UNIDAD DE ACCESO A LA INFORMACIÓN Y TRANSPARENCIA-UAIT, </w:t>
      </w:r>
      <w:r w:rsidRPr="00080779">
        <w:rPr>
          <w:rFonts w:eastAsia="Times New Roman" w:cstheme="minorHAnsi"/>
          <w:spacing w:val="20"/>
          <w:sz w:val="24"/>
          <w:szCs w:val="24"/>
          <w:lang w:eastAsia="es-SV"/>
        </w:rPr>
        <w:t xml:space="preserve">a las </w:t>
      </w:r>
      <w:r>
        <w:rPr>
          <w:rFonts w:eastAsia="Times New Roman" w:cstheme="minorHAnsi"/>
          <w:spacing w:val="20"/>
          <w:sz w:val="24"/>
          <w:szCs w:val="24"/>
          <w:lang w:eastAsia="es-SV"/>
        </w:rPr>
        <w:t xml:space="preserve">diez </w:t>
      </w:r>
      <w:r w:rsidRPr="00080779">
        <w:rPr>
          <w:rFonts w:eastAsia="Times New Roman" w:cstheme="minorHAnsi"/>
          <w:spacing w:val="20"/>
          <w:sz w:val="24"/>
          <w:szCs w:val="24"/>
          <w:lang w:eastAsia="es-SV"/>
        </w:rPr>
        <w:t xml:space="preserve">horas con </w:t>
      </w:r>
      <w:r>
        <w:rPr>
          <w:rFonts w:eastAsia="Times New Roman" w:cstheme="minorHAnsi"/>
          <w:spacing w:val="20"/>
          <w:sz w:val="24"/>
          <w:szCs w:val="24"/>
          <w:lang w:eastAsia="es-SV"/>
        </w:rPr>
        <w:t>nueve</w:t>
      </w:r>
      <w:r w:rsidRPr="00080779">
        <w:rPr>
          <w:rFonts w:eastAsia="Times New Roman" w:cstheme="minorHAnsi"/>
          <w:spacing w:val="20"/>
          <w:sz w:val="24"/>
          <w:szCs w:val="24"/>
          <w:lang w:eastAsia="es-SV"/>
        </w:rPr>
        <w:t xml:space="preserve"> minutos del día </w:t>
      </w:r>
      <w:r>
        <w:rPr>
          <w:rFonts w:eastAsia="Times New Roman" w:cstheme="minorHAnsi"/>
          <w:spacing w:val="20"/>
          <w:sz w:val="24"/>
          <w:szCs w:val="24"/>
          <w:lang w:eastAsia="es-SV"/>
        </w:rPr>
        <w:t>veintitrés</w:t>
      </w:r>
      <w:r w:rsidRPr="00080779">
        <w:rPr>
          <w:rFonts w:eastAsia="Times New Roman" w:cstheme="minorHAnsi"/>
          <w:spacing w:val="20"/>
          <w:sz w:val="24"/>
          <w:szCs w:val="24"/>
          <w:lang w:eastAsia="es-SV"/>
        </w:rPr>
        <w:t xml:space="preserve"> de </w:t>
      </w:r>
      <w:r>
        <w:rPr>
          <w:rFonts w:eastAsia="Times New Roman" w:cstheme="minorHAnsi"/>
          <w:spacing w:val="20"/>
          <w:sz w:val="24"/>
          <w:szCs w:val="24"/>
          <w:lang w:eastAsia="es-SV"/>
        </w:rPr>
        <w:t xml:space="preserve">julio </w:t>
      </w:r>
      <w:r w:rsidRPr="00080779">
        <w:rPr>
          <w:rFonts w:eastAsia="Times New Roman" w:cstheme="minorHAnsi"/>
          <w:spacing w:val="20"/>
          <w:sz w:val="24"/>
          <w:szCs w:val="24"/>
          <w:lang w:eastAsia="es-SV"/>
        </w:rPr>
        <w:t>de dos mil dieci</w:t>
      </w:r>
      <w:r>
        <w:rPr>
          <w:rFonts w:eastAsia="Times New Roman" w:cstheme="minorHAnsi"/>
          <w:spacing w:val="20"/>
          <w:sz w:val="24"/>
          <w:szCs w:val="24"/>
          <w:lang w:eastAsia="es-SV"/>
        </w:rPr>
        <w:t>ocho</w:t>
      </w:r>
      <w:r w:rsidRPr="00080779">
        <w:rPr>
          <w:rFonts w:eastAsia="Times New Roman" w:cstheme="minorHAnsi"/>
          <w:spacing w:val="20"/>
          <w:sz w:val="24"/>
          <w:szCs w:val="24"/>
          <w:lang w:eastAsia="es-SV"/>
        </w:rPr>
        <w:t>.</w:t>
      </w:r>
    </w:p>
    <w:p w:rsidR="004570E2" w:rsidRPr="00080779" w:rsidRDefault="004570E2" w:rsidP="004570E2">
      <w:pPr>
        <w:tabs>
          <w:tab w:val="left" w:pos="2127"/>
        </w:tabs>
        <w:spacing w:line="360" w:lineRule="auto"/>
        <w:jc w:val="both"/>
        <w:rPr>
          <w:rFonts w:eastAsia="Times New Roman" w:cstheme="minorHAnsi"/>
          <w:b/>
          <w:sz w:val="24"/>
          <w:szCs w:val="24"/>
          <w:lang w:eastAsia="es-SV"/>
        </w:rPr>
      </w:pPr>
      <w:r w:rsidRPr="00080779">
        <w:rPr>
          <w:rFonts w:eastAsia="Times New Roman" w:cstheme="minorHAnsi"/>
          <w:sz w:val="24"/>
          <w:szCs w:val="24"/>
          <w:lang w:eastAsia="es-SV"/>
        </w:rPr>
        <w:t xml:space="preserve">A sus antecedentes la solicitud </w:t>
      </w:r>
      <w:r>
        <w:rPr>
          <w:rFonts w:eastAsia="Times New Roman" w:cstheme="minorHAnsi"/>
          <w:sz w:val="24"/>
          <w:szCs w:val="24"/>
          <w:lang w:eastAsia="es-SV"/>
        </w:rPr>
        <w:t xml:space="preserve">de información </w:t>
      </w:r>
      <w:r w:rsidRPr="00080779">
        <w:rPr>
          <w:rFonts w:eastAsia="Times New Roman" w:cstheme="minorHAnsi"/>
          <w:sz w:val="24"/>
          <w:szCs w:val="24"/>
          <w:lang w:eastAsia="es-SV"/>
        </w:rPr>
        <w:t xml:space="preserve">interpuesta </w:t>
      </w:r>
      <w:r>
        <w:rPr>
          <w:rFonts w:eastAsia="Times New Roman" w:cstheme="minorHAnsi"/>
          <w:sz w:val="24"/>
          <w:szCs w:val="24"/>
          <w:lang w:eastAsia="es-SV"/>
        </w:rPr>
        <w:t xml:space="preserve">de forma personal </w:t>
      </w:r>
      <w:r w:rsidRPr="00080779">
        <w:rPr>
          <w:rFonts w:eastAsia="Times New Roman" w:cstheme="minorHAnsi"/>
          <w:sz w:val="24"/>
          <w:szCs w:val="24"/>
          <w:lang w:eastAsia="es-SV"/>
        </w:rPr>
        <w:t xml:space="preserve">el día </w:t>
      </w:r>
      <w:r>
        <w:rPr>
          <w:rFonts w:eastAsia="Times New Roman" w:cstheme="minorHAnsi"/>
          <w:sz w:val="24"/>
          <w:szCs w:val="24"/>
          <w:lang w:eastAsia="es-SV"/>
        </w:rPr>
        <w:t>diez</w:t>
      </w:r>
      <w:r w:rsidRPr="00080779">
        <w:rPr>
          <w:rFonts w:eastAsia="Times New Roman" w:cstheme="minorHAnsi"/>
          <w:sz w:val="24"/>
          <w:szCs w:val="24"/>
          <w:lang w:eastAsia="es-SV"/>
        </w:rPr>
        <w:t xml:space="preserve"> de </w:t>
      </w:r>
      <w:r>
        <w:rPr>
          <w:rFonts w:eastAsia="Times New Roman" w:cstheme="minorHAnsi"/>
          <w:sz w:val="24"/>
          <w:szCs w:val="24"/>
          <w:lang w:eastAsia="es-SV"/>
        </w:rPr>
        <w:t xml:space="preserve">julio </w:t>
      </w:r>
      <w:r w:rsidRPr="00080779">
        <w:rPr>
          <w:rFonts w:eastAsia="Times New Roman" w:cstheme="minorHAnsi"/>
          <w:sz w:val="24"/>
          <w:szCs w:val="24"/>
          <w:lang w:eastAsia="es-SV"/>
        </w:rPr>
        <w:t xml:space="preserve"> del año en curso,</w:t>
      </w:r>
      <w:r w:rsidRPr="00080779">
        <w:rPr>
          <w:rFonts w:eastAsia="Times New Roman" w:cstheme="minorHAnsi"/>
          <w:b/>
          <w:sz w:val="24"/>
          <w:szCs w:val="24"/>
          <w:lang w:eastAsia="es-SV"/>
        </w:rPr>
        <w:t xml:space="preserve"> </w:t>
      </w:r>
      <w:r>
        <w:rPr>
          <w:rFonts w:eastAsia="Times New Roman" w:cstheme="minorHAnsi"/>
          <w:sz w:val="24"/>
          <w:szCs w:val="24"/>
          <w:lang w:eastAsia="es-SV"/>
        </w:rPr>
        <w:t xml:space="preserve">por la </w:t>
      </w:r>
      <w:r w:rsidRPr="00080779">
        <w:rPr>
          <w:rFonts w:eastAsia="Times New Roman" w:cstheme="minorHAnsi"/>
          <w:sz w:val="24"/>
          <w:szCs w:val="24"/>
          <w:lang w:eastAsia="es-SV"/>
        </w:rPr>
        <w:t>ciudadan</w:t>
      </w:r>
      <w:r>
        <w:rPr>
          <w:rFonts w:eastAsia="Times New Roman" w:cstheme="minorHAnsi"/>
          <w:sz w:val="24"/>
          <w:szCs w:val="24"/>
          <w:lang w:eastAsia="es-SV"/>
        </w:rPr>
        <w:t>a</w:t>
      </w:r>
      <w:r w:rsidRPr="00080779">
        <w:rPr>
          <w:rFonts w:eastAsia="Times New Roman" w:cstheme="minorHAnsi"/>
          <w:b/>
          <w:sz w:val="24"/>
          <w:szCs w:val="24"/>
          <w:lang w:eastAsia="es-SV"/>
        </w:rPr>
        <w:t xml:space="preserve"> </w:t>
      </w:r>
      <w:r>
        <w:rPr>
          <w:rFonts w:eastAsia="Times New Roman" w:cstheme="minorHAnsi"/>
          <w:b/>
          <w:sz w:val="24"/>
          <w:szCs w:val="24"/>
          <w:lang w:eastAsia="es-SV"/>
        </w:rPr>
        <w:t>XXXXXXXXXX</w:t>
      </w:r>
      <w:r w:rsidRPr="00080779">
        <w:rPr>
          <w:rFonts w:eastAsia="Times New Roman" w:cstheme="minorHAnsi"/>
          <w:b/>
          <w:sz w:val="24"/>
          <w:szCs w:val="24"/>
          <w:lang w:eastAsia="es-SV"/>
        </w:rPr>
        <w:t xml:space="preserve">. </w:t>
      </w:r>
      <w:r w:rsidRPr="00080779">
        <w:rPr>
          <w:rFonts w:eastAsia="Times New Roman" w:cstheme="minorHAnsi"/>
          <w:sz w:val="24"/>
          <w:szCs w:val="24"/>
          <w:lang w:eastAsia="es-SV"/>
        </w:rPr>
        <w:t>En la petición expuso:</w:t>
      </w:r>
      <w:r w:rsidRPr="00080779">
        <w:rPr>
          <w:rFonts w:eastAsia="Times New Roman" w:cstheme="minorHAnsi"/>
          <w:b/>
          <w:i/>
          <w:sz w:val="24"/>
          <w:szCs w:val="24"/>
          <w:lang w:eastAsia="es-SV"/>
        </w:rPr>
        <w:t xml:space="preserve"> </w:t>
      </w:r>
      <w:r w:rsidRPr="00080779">
        <w:rPr>
          <w:rFonts w:eastAsia="Times New Roman" w:cstheme="minorHAnsi"/>
          <w:b/>
          <w:i/>
          <w:sz w:val="24"/>
          <w:szCs w:val="24"/>
          <w:lang w:val="es-ES" w:eastAsia="es-SV"/>
        </w:rPr>
        <w:t>“</w:t>
      </w:r>
      <w:r>
        <w:rPr>
          <w:rFonts w:eastAsia="Times New Roman" w:cstheme="minorHAnsi"/>
          <w:b/>
          <w:i/>
          <w:sz w:val="24"/>
          <w:szCs w:val="24"/>
          <w:lang w:val="es-ES" w:eastAsia="es-SV"/>
        </w:rPr>
        <w:t>Solicito</w:t>
      </w:r>
      <w:r w:rsidRPr="00D9292C">
        <w:rPr>
          <w:rFonts w:eastAsia="Times New Roman" w:cstheme="minorHAnsi"/>
          <w:b/>
          <w:i/>
          <w:sz w:val="24"/>
          <w:szCs w:val="24"/>
          <w:lang w:val="es-ES" w:eastAsia="es-SV"/>
        </w:rPr>
        <w:t xml:space="preserve"> </w:t>
      </w:r>
      <w:r>
        <w:rPr>
          <w:rFonts w:eastAsia="Times New Roman" w:cstheme="minorHAnsi"/>
          <w:b/>
          <w:i/>
          <w:sz w:val="24"/>
          <w:szCs w:val="24"/>
          <w:lang w:val="es-ES" w:eastAsia="es-SV"/>
        </w:rPr>
        <w:t>un electricista autorizado por SIGET de cuarta categoría de la zona de La Libertad”.</w:t>
      </w:r>
    </w:p>
    <w:p w:rsidR="004570E2" w:rsidRPr="00080779" w:rsidRDefault="004570E2" w:rsidP="004570E2">
      <w:pPr>
        <w:tabs>
          <w:tab w:val="left" w:pos="2127"/>
        </w:tabs>
        <w:spacing w:line="360" w:lineRule="auto"/>
        <w:jc w:val="both"/>
        <w:rPr>
          <w:rFonts w:eastAsia="Times New Roman" w:cstheme="minorHAnsi"/>
          <w:b/>
          <w:sz w:val="24"/>
          <w:szCs w:val="24"/>
          <w:lang w:eastAsia="es-SV"/>
        </w:rPr>
      </w:pPr>
    </w:p>
    <w:p w:rsidR="004570E2" w:rsidRPr="00080779" w:rsidRDefault="004570E2" w:rsidP="004570E2">
      <w:pPr>
        <w:tabs>
          <w:tab w:val="left" w:pos="2127"/>
        </w:tabs>
        <w:spacing w:line="360" w:lineRule="auto"/>
        <w:jc w:val="both"/>
        <w:rPr>
          <w:rFonts w:eastAsia="Times New Roman" w:cstheme="minorHAnsi"/>
          <w:b/>
          <w:sz w:val="24"/>
          <w:szCs w:val="24"/>
          <w:lang w:eastAsia="es-SV"/>
        </w:rPr>
      </w:pPr>
      <w:r w:rsidRPr="00080779">
        <w:rPr>
          <w:rFonts w:eastAsia="Times New Roman" w:cstheme="minorHAnsi"/>
          <w:b/>
          <w:sz w:val="24"/>
          <w:szCs w:val="24"/>
          <w:lang w:eastAsia="es-SV"/>
        </w:rPr>
        <w:t>ÉSTA UNIDAD PARA DAR RESPUESTA A DICHA SOLICITUD HACE LAS CONSIDERACIONES SIGUIENTES:</w:t>
      </w:r>
    </w:p>
    <w:p w:rsidR="004570E2" w:rsidRDefault="004570E2" w:rsidP="00783362">
      <w:pPr>
        <w:numPr>
          <w:ilvl w:val="0"/>
          <w:numId w:val="88"/>
        </w:numPr>
        <w:autoSpaceDE w:val="0"/>
        <w:autoSpaceDN w:val="0"/>
        <w:adjustRightInd w:val="0"/>
        <w:spacing w:after="0" w:line="360" w:lineRule="auto"/>
        <w:ind w:left="426"/>
        <w:jc w:val="both"/>
        <w:rPr>
          <w:rFonts w:cs="Calibri"/>
          <w:color w:val="000000"/>
          <w:sz w:val="24"/>
          <w:szCs w:val="24"/>
        </w:rPr>
      </w:pPr>
      <w:r w:rsidRPr="00080779">
        <w:rPr>
          <w:rFonts w:cs="Calibri"/>
          <w:color w:val="000000"/>
          <w:sz w:val="24"/>
          <w:szCs w:val="24"/>
        </w:rPr>
        <w:t xml:space="preserve">Que la solicitud fue presentada en la fecha indicada y </w:t>
      </w:r>
      <w:proofErr w:type="gramStart"/>
      <w:r w:rsidRPr="00080779">
        <w:rPr>
          <w:rFonts w:cs="Calibri"/>
          <w:color w:val="000000"/>
          <w:sz w:val="24"/>
          <w:szCs w:val="24"/>
        </w:rPr>
        <w:t>previo</w:t>
      </w:r>
      <w:proofErr w:type="gramEnd"/>
      <w:r w:rsidRPr="00080779">
        <w:rPr>
          <w:rFonts w:cs="Calibri"/>
          <w:color w:val="000000"/>
          <w:sz w:val="24"/>
          <w:szCs w:val="24"/>
        </w:rPr>
        <w:t xml:space="preserve"> a la admisión formal del requerimiento, se verificó que la solicitud cumpliese con lo dispuesto en los Arts. 66 de la Ley de Acceso a la Información Pública-LAIP, en lo sucesivo LAIP o Ley y 54 del Reglamento de la Ley de Acceso a la Información Pública-RLAIP, dándosele así el trámite correspondiente a la solicitud de información.</w:t>
      </w:r>
    </w:p>
    <w:p w:rsidR="004570E2" w:rsidRDefault="004570E2" w:rsidP="004570E2">
      <w:pPr>
        <w:autoSpaceDE w:val="0"/>
        <w:autoSpaceDN w:val="0"/>
        <w:adjustRightInd w:val="0"/>
        <w:spacing w:after="0" w:line="360" w:lineRule="auto"/>
        <w:ind w:left="426"/>
        <w:jc w:val="both"/>
        <w:rPr>
          <w:rFonts w:cs="Calibri"/>
          <w:color w:val="000000"/>
          <w:sz w:val="24"/>
          <w:szCs w:val="24"/>
        </w:rPr>
      </w:pPr>
    </w:p>
    <w:p w:rsidR="004570E2" w:rsidRDefault="004570E2" w:rsidP="00783362">
      <w:pPr>
        <w:numPr>
          <w:ilvl w:val="0"/>
          <w:numId w:val="88"/>
        </w:numPr>
        <w:autoSpaceDE w:val="0"/>
        <w:autoSpaceDN w:val="0"/>
        <w:adjustRightInd w:val="0"/>
        <w:spacing w:after="0" w:line="360" w:lineRule="auto"/>
        <w:ind w:left="426"/>
        <w:jc w:val="both"/>
        <w:rPr>
          <w:rFonts w:cstheme="minorHAnsi"/>
          <w:color w:val="000000"/>
          <w:sz w:val="24"/>
          <w:szCs w:val="24"/>
        </w:rPr>
      </w:pPr>
      <w:r w:rsidRPr="00080779">
        <w:rPr>
          <w:rFonts w:cstheme="minorHAnsi"/>
          <w:color w:val="000000"/>
          <w:sz w:val="24"/>
          <w:szCs w:val="24"/>
        </w:rPr>
        <w:t>La LAIP atribuye al Oficial de Información entre sus funciones del artículo 50 letras "</w:t>
      </w:r>
      <w:r w:rsidRPr="00080779">
        <w:rPr>
          <w:rFonts w:cstheme="minorHAnsi"/>
          <w:b/>
          <w:color w:val="000000"/>
          <w:sz w:val="24"/>
          <w:szCs w:val="24"/>
        </w:rPr>
        <w:t>b.</w:t>
      </w:r>
      <w:r w:rsidRPr="00080779">
        <w:rPr>
          <w:rFonts w:cstheme="minorHAnsi"/>
          <w:color w:val="000000"/>
          <w:sz w:val="24"/>
          <w:szCs w:val="24"/>
        </w:rPr>
        <w:t>" y "</w:t>
      </w:r>
      <w:r w:rsidRPr="00080779">
        <w:rPr>
          <w:rFonts w:cstheme="minorHAnsi"/>
          <w:b/>
          <w:color w:val="000000"/>
          <w:sz w:val="24"/>
          <w:szCs w:val="24"/>
        </w:rPr>
        <w:t>d.</w:t>
      </w:r>
      <w:r w:rsidRPr="00080779">
        <w:rPr>
          <w:rFonts w:cstheme="minorHAnsi"/>
          <w:color w:val="000000"/>
          <w:sz w:val="24"/>
          <w:szCs w:val="24"/>
        </w:rPr>
        <w:t>" Recibir y diligenciar las solicitudes, gestionar y entregar la información requerida, garantizando el derecho de acceso que asiste a toda persona reconocido en el Art. 1 LAIP; asimismo, el artículo 70 de la Ley establece que "</w:t>
      </w:r>
      <w:r w:rsidRPr="00080779">
        <w:rPr>
          <w:rFonts w:cstheme="minorHAnsi"/>
          <w:i/>
          <w:color w:val="000000"/>
          <w:sz w:val="24"/>
          <w:szCs w:val="24"/>
        </w:rPr>
        <w:t>El Oficial de información transmitirá la solicitud a la unidad administrativa que tenga o pueda poseer la información, con objeto de que ésta la localice, verifique su clasificación y, en su caso, le comunique la manera en que se encuentra disponible</w:t>
      </w:r>
      <w:r w:rsidRPr="00080779">
        <w:rPr>
          <w:rFonts w:cstheme="minorHAnsi"/>
          <w:color w:val="000000"/>
          <w:sz w:val="24"/>
          <w:szCs w:val="24"/>
        </w:rPr>
        <w:t>". En cumplimiento de tales atribuciones se trasladó la petición a: Registro de Electricidad y Telecomunicaciones-RET.</w:t>
      </w:r>
    </w:p>
    <w:p w:rsidR="004570E2" w:rsidRDefault="004570E2" w:rsidP="004570E2">
      <w:pPr>
        <w:pStyle w:val="Prrafodelista"/>
        <w:rPr>
          <w:rFonts w:cstheme="minorHAnsi"/>
          <w:color w:val="000000"/>
          <w:sz w:val="24"/>
          <w:szCs w:val="24"/>
        </w:rPr>
      </w:pPr>
    </w:p>
    <w:p w:rsidR="004570E2" w:rsidRPr="00080779" w:rsidRDefault="004570E2" w:rsidP="004570E2">
      <w:pPr>
        <w:autoSpaceDE w:val="0"/>
        <w:autoSpaceDN w:val="0"/>
        <w:adjustRightInd w:val="0"/>
        <w:spacing w:after="0" w:line="360" w:lineRule="auto"/>
        <w:ind w:left="426"/>
        <w:jc w:val="both"/>
        <w:rPr>
          <w:rFonts w:cstheme="minorHAnsi"/>
          <w:color w:val="000000"/>
          <w:sz w:val="24"/>
          <w:szCs w:val="24"/>
        </w:rPr>
      </w:pPr>
    </w:p>
    <w:p w:rsidR="004570E2" w:rsidRPr="00080779" w:rsidRDefault="004570E2" w:rsidP="004570E2">
      <w:pPr>
        <w:autoSpaceDE w:val="0"/>
        <w:autoSpaceDN w:val="0"/>
        <w:adjustRightInd w:val="0"/>
        <w:spacing w:after="0" w:line="360" w:lineRule="auto"/>
        <w:ind w:left="426"/>
        <w:jc w:val="both"/>
        <w:rPr>
          <w:rFonts w:cstheme="minorHAnsi"/>
          <w:color w:val="000000"/>
          <w:sz w:val="24"/>
          <w:szCs w:val="24"/>
        </w:rPr>
      </w:pPr>
    </w:p>
    <w:p w:rsidR="004570E2" w:rsidRPr="00080779" w:rsidRDefault="004570E2" w:rsidP="00783362">
      <w:pPr>
        <w:numPr>
          <w:ilvl w:val="0"/>
          <w:numId w:val="88"/>
        </w:numPr>
        <w:autoSpaceDE w:val="0"/>
        <w:autoSpaceDN w:val="0"/>
        <w:adjustRightInd w:val="0"/>
        <w:spacing w:after="0" w:line="360" w:lineRule="auto"/>
        <w:ind w:left="426"/>
        <w:jc w:val="both"/>
        <w:rPr>
          <w:rFonts w:cs="Calibri"/>
          <w:sz w:val="24"/>
          <w:szCs w:val="24"/>
        </w:rPr>
      </w:pPr>
      <w:r w:rsidRPr="00080779">
        <w:rPr>
          <w:rFonts w:cs="Calibri"/>
          <w:sz w:val="24"/>
          <w:szCs w:val="24"/>
        </w:rPr>
        <w:t>La Ley de Creación de la SIGET-LCSIGET en su Art. 4 establece "</w:t>
      </w:r>
      <w:r w:rsidRPr="00080779">
        <w:rPr>
          <w:rFonts w:cs="Calibri"/>
          <w:i/>
          <w:sz w:val="24"/>
          <w:szCs w:val="24"/>
        </w:rPr>
        <w:t>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080779">
        <w:rPr>
          <w:rFonts w:cs="Calibri"/>
          <w:sz w:val="24"/>
          <w:szCs w:val="24"/>
        </w:rPr>
        <w:t xml:space="preserve">.”. El Art. 33 de la Ley de Acceso a la Información Pública aclara: </w:t>
      </w:r>
      <w:r w:rsidRPr="00080779">
        <w:rPr>
          <w:rFonts w:cs="Calibri"/>
          <w:i/>
          <w:sz w:val="24"/>
          <w:szCs w:val="24"/>
        </w:rPr>
        <w:t>“Los entes obligados no podrán difundir, distribuir o comercializar los datos personales contenidos en los sistemas de información administrados en el ejercicio de sus funciones, salvo que haya mediado el consentimiento expreso y libre, por escrito o por un medio equivalente, de los individuos a que haga referencia la información.”</w:t>
      </w:r>
    </w:p>
    <w:p w:rsidR="004570E2" w:rsidRPr="00080779" w:rsidRDefault="004570E2" w:rsidP="004570E2">
      <w:pPr>
        <w:jc w:val="both"/>
        <w:rPr>
          <w:rFonts w:cs="Calibri"/>
          <w:sz w:val="24"/>
          <w:szCs w:val="24"/>
        </w:rPr>
      </w:pPr>
    </w:p>
    <w:p w:rsidR="004570E2" w:rsidRPr="00080779" w:rsidRDefault="004570E2" w:rsidP="004570E2">
      <w:pPr>
        <w:spacing w:line="360" w:lineRule="auto"/>
        <w:ind w:left="426"/>
        <w:jc w:val="both"/>
        <w:rPr>
          <w:rFonts w:cs="Calibri"/>
          <w:sz w:val="24"/>
          <w:szCs w:val="24"/>
        </w:rPr>
      </w:pPr>
      <w:r w:rsidRPr="00080779">
        <w:rPr>
          <w:rFonts w:cs="Calibri"/>
          <w:sz w:val="24"/>
          <w:szCs w:val="24"/>
        </w:rPr>
        <w:t>El Art. 40 del Reglamento de la Ley de Acceso a la Información Pública manifiesta “</w:t>
      </w:r>
      <w:r w:rsidRPr="00080779">
        <w:rPr>
          <w:rFonts w:cs="Calibri"/>
          <w:i/>
          <w:sz w:val="24"/>
          <w:szCs w:val="24"/>
        </w:rPr>
        <w:t>Para que las Unidades de Acceso a la Información puedan permitir el acceso de Información Confidencial, requieren obtener el consentimiento expreso de los particulares titulares de la información por escrito. Dicho consentimiento no podrá obtenerse bajo ningún vicio de la voluntad, ya sea error, fuerza o dolo. El consentimiento deberá ser en un escrito separado a cualquier otro documento y deberá expresarse para cada caso en concreto. Asimismo, se deberá mencionar información como lo siguiente: a) La Información Confidencial específica que se autoriza a revelar; b) La aceptación expresa a revelar la Información confidencial; y, c) Nombre completo, número de identificación y firma o huella del titular de la información. No será admisible un consentimiento genérico para todas las solicitudes que se presenten, por lo cual, se deberá requerir el consentimiento cada vez que sea solicitada la información</w:t>
      </w:r>
      <w:r w:rsidRPr="00080779">
        <w:rPr>
          <w:rFonts w:cs="Calibri"/>
          <w:sz w:val="24"/>
          <w:szCs w:val="24"/>
        </w:rPr>
        <w:t>”. El Art. 42 inciso primero de la misma ley expresa “</w:t>
      </w:r>
      <w:r w:rsidRPr="00080779">
        <w:rPr>
          <w:rFonts w:cs="Calibri"/>
          <w:i/>
          <w:sz w:val="24"/>
          <w:szCs w:val="24"/>
        </w:rPr>
        <w:t xml:space="preserve">Cuando una dependencia o entidad reciba una solicitud de acceso a un expediente o documentos que contengan Información Confidencial y la Unidad de Acceso a la </w:t>
      </w:r>
      <w:r w:rsidRPr="00080779">
        <w:rPr>
          <w:rFonts w:cs="Calibri"/>
          <w:i/>
          <w:sz w:val="24"/>
          <w:szCs w:val="24"/>
        </w:rPr>
        <w:lastRenderedPageBreak/>
        <w:t>Información Pública lo considere pertinente, podrá requerir al particular titular de la información su autorización para entregarla, quien tendrá cinco días hábiles para responder a partir de la notificación correspondiente. El silencio del particular, titular de la Información Confidencial, será considerado como una negativa…</w:t>
      </w:r>
      <w:r w:rsidRPr="00080779">
        <w:rPr>
          <w:rFonts w:cs="Calibri"/>
          <w:sz w:val="24"/>
          <w:szCs w:val="24"/>
        </w:rPr>
        <w:t>”</w:t>
      </w:r>
    </w:p>
    <w:p w:rsidR="004570E2" w:rsidRDefault="004570E2" w:rsidP="004570E2">
      <w:pPr>
        <w:rPr>
          <w:rFonts w:ascii="Arial" w:hAnsi="Arial" w:cs="Arial"/>
          <w:b/>
          <w:bCs/>
          <w:color w:val="000000"/>
          <w:sz w:val="23"/>
          <w:szCs w:val="23"/>
        </w:rPr>
      </w:pPr>
    </w:p>
    <w:p w:rsidR="004570E2" w:rsidRPr="00080779" w:rsidRDefault="004570E2" w:rsidP="004570E2">
      <w:pPr>
        <w:rPr>
          <w:rFonts w:ascii="Arial" w:hAnsi="Arial" w:cs="Arial"/>
          <w:b/>
          <w:bCs/>
          <w:color w:val="000000"/>
          <w:sz w:val="23"/>
          <w:szCs w:val="23"/>
        </w:rPr>
      </w:pPr>
      <w:r w:rsidRPr="00080779">
        <w:rPr>
          <w:rFonts w:ascii="Arial" w:hAnsi="Arial" w:cs="Arial"/>
          <w:b/>
          <w:bCs/>
          <w:color w:val="000000"/>
          <w:sz w:val="23"/>
          <w:szCs w:val="23"/>
        </w:rPr>
        <w:t>RAZONAMIENTO DE RESPUESTA A LA PETICIÓN</w:t>
      </w:r>
    </w:p>
    <w:p w:rsidR="004570E2" w:rsidRPr="00080779" w:rsidRDefault="004570E2" w:rsidP="004570E2">
      <w:pPr>
        <w:rPr>
          <w:rFonts w:cs="Calibri"/>
          <w:sz w:val="24"/>
          <w:szCs w:val="24"/>
        </w:rPr>
      </w:pPr>
    </w:p>
    <w:p w:rsidR="004570E2" w:rsidRPr="00080779" w:rsidRDefault="004570E2" w:rsidP="00783362">
      <w:pPr>
        <w:numPr>
          <w:ilvl w:val="0"/>
          <w:numId w:val="88"/>
        </w:numPr>
        <w:autoSpaceDE w:val="0"/>
        <w:autoSpaceDN w:val="0"/>
        <w:adjustRightInd w:val="0"/>
        <w:spacing w:line="360" w:lineRule="auto"/>
        <w:ind w:left="426"/>
        <w:jc w:val="both"/>
        <w:rPr>
          <w:rFonts w:ascii="Calibri" w:hAnsi="Calibri" w:cs="Calibri"/>
          <w:color w:val="000000"/>
          <w:sz w:val="24"/>
          <w:szCs w:val="24"/>
        </w:rPr>
      </w:pPr>
      <w:r w:rsidRPr="00080779">
        <w:rPr>
          <w:rFonts w:ascii="Calibri" w:hAnsi="Calibri" w:cs="Calibri"/>
          <w:color w:val="000000"/>
          <w:sz w:val="24"/>
          <w:szCs w:val="24"/>
        </w:rPr>
        <w:t>Que el Registro de Electricidad y Telecomunicaciones, referente a la solicitud de</w:t>
      </w:r>
      <w:r>
        <w:rPr>
          <w:rFonts w:ascii="Calibri" w:hAnsi="Calibri" w:cs="Calibri"/>
          <w:color w:val="000000"/>
          <w:sz w:val="24"/>
          <w:szCs w:val="24"/>
        </w:rPr>
        <w:t xml:space="preserve"> </w:t>
      </w:r>
      <w:r w:rsidRPr="00080779">
        <w:rPr>
          <w:rFonts w:ascii="Calibri" w:hAnsi="Calibri" w:cs="Calibri"/>
          <w:color w:val="000000"/>
          <w:sz w:val="24"/>
          <w:szCs w:val="24"/>
        </w:rPr>
        <w:t>l</w:t>
      </w:r>
      <w:r>
        <w:rPr>
          <w:rFonts w:ascii="Calibri" w:hAnsi="Calibri" w:cs="Calibri"/>
          <w:color w:val="000000"/>
          <w:sz w:val="24"/>
          <w:szCs w:val="24"/>
        </w:rPr>
        <w:t>a</w:t>
      </w:r>
      <w:r w:rsidRPr="00080779">
        <w:rPr>
          <w:rFonts w:ascii="Calibri" w:hAnsi="Calibri" w:cs="Calibri"/>
          <w:color w:val="000000"/>
          <w:sz w:val="24"/>
          <w:szCs w:val="24"/>
        </w:rPr>
        <w:t xml:space="preserve"> ciudadan</w:t>
      </w:r>
      <w:r>
        <w:rPr>
          <w:rFonts w:ascii="Calibri" w:hAnsi="Calibri" w:cs="Calibri"/>
          <w:color w:val="000000"/>
          <w:sz w:val="24"/>
          <w:szCs w:val="24"/>
        </w:rPr>
        <w:t>a</w:t>
      </w:r>
      <w:r w:rsidRPr="00080779">
        <w:rPr>
          <w:rFonts w:ascii="Calibri" w:hAnsi="Calibri" w:cs="Calibri"/>
          <w:color w:val="000000"/>
          <w:sz w:val="24"/>
          <w:szCs w:val="24"/>
        </w:rPr>
        <w:t xml:space="preserve">, remitió el Listado de Electricistas del área de </w:t>
      </w:r>
      <w:r>
        <w:rPr>
          <w:rFonts w:ascii="Calibri" w:hAnsi="Calibri" w:cs="Calibri"/>
          <w:color w:val="000000"/>
          <w:sz w:val="24"/>
          <w:szCs w:val="24"/>
        </w:rPr>
        <w:t xml:space="preserve">La Libertad, en la cual constan nombres </w:t>
      </w:r>
      <w:r w:rsidRPr="00080779">
        <w:rPr>
          <w:rFonts w:ascii="Calibri" w:hAnsi="Calibri" w:cs="Calibri"/>
          <w:color w:val="000000"/>
          <w:sz w:val="24"/>
          <w:szCs w:val="24"/>
        </w:rPr>
        <w:t>y números telefónicos. Siendo información referente a datos personales, el Art. 6 letra a LAIP, que dice: “</w:t>
      </w:r>
      <w:r w:rsidRPr="00080779">
        <w:rPr>
          <w:rFonts w:ascii="Calibri" w:hAnsi="Calibri" w:cs="Calibri"/>
          <w:i/>
          <w:color w:val="000000"/>
          <w:sz w:val="24"/>
          <w:szCs w:val="24"/>
        </w:rPr>
        <w:t>Art. 6.- Para los efectos de esta ley se entenderá por: a. Datos personales: la información privada concerniente a una persona, identificada o identificable, relativa a su nacionalidad, domicilio, patrimonio, dirección electrónica, número telefónico u otra análoga</w:t>
      </w:r>
      <w:r w:rsidRPr="00080779">
        <w:rPr>
          <w:rFonts w:ascii="Calibri" w:hAnsi="Calibri" w:cs="Calibri"/>
          <w:color w:val="000000"/>
          <w:sz w:val="24"/>
          <w:szCs w:val="24"/>
        </w:rPr>
        <w:t xml:space="preserve">.”  </w:t>
      </w:r>
    </w:p>
    <w:p w:rsidR="004570E2" w:rsidRPr="00080779" w:rsidRDefault="004570E2" w:rsidP="00783362">
      <w:pPr>
        <w:numPr>
          <w:ilvl w:val="0"/>
          <w:numId w:val="88"/>
        </w:numPr>
        <w:autoSpaceDE w:val="0"/>
        <w:autoSpaceDN w:val="0"/>
        <w:adjustRightInd w:val="0"/>
        <w:spacing w:line="360" w:lineRule="auto"/>
        <w:ind w:left="426"/>
        <w:jc w:val="both"/>
        <w:rPr>
          <w:rFonts w:ascii="Calibri" w:hAnsi="Calibri" w:cs="Calibri"/>
          <w:color w:val="000000"/>
          <w:sz w:val="24"/>
          <w:szCs w:val="24"/>
        </w:rPr>
      </w:pPr>
      <w:r w:rsidRPr="00080779">
        <w:rPr>
          <w:rFonts w:ascii="Calibri" w:hAnsi="Calibri" w:cs="Calibri"/>
          <w:color w:val="000000"/>
          <w:sz w:val="24"/>
          <w:szCs w:val="24"/>
        </w:rPr>
        <w:t xml:space="preserve">La UAIT con base al mandato del Art. 33 LAIP, prohibición de difusión de datos personales, dispuso realizar la consulta de autorización a cada uno de los electricistas que se encuentran dentro de la lista remitida por el Registro, sobre la base de los Arts. 40 y 42 del RLAIP; por lo cual se les informó sobre la solicitud de sus datos personales y así </w:t>
      </w:r>
      <w:r>
        <w:rPr>
          <w:rFonts w:ascii="Calibri" w:hAnsi="Calibri" w:cs="Calibri"/>
          <w:b/>
          <w:color w:val="000000"/>
          <w:sz w:val="24"/>
          <w:szCs w:val="24"/>
        </w:rPr>
        <w:t>manifestara</w:t>
      </w:r>
      <w:r w:rsidRPr="00080779">
        <w:rPr>
          <w:rFonts w:ascii="Calibri" w:hAnsi="Calibri" w:cs="Calibri"/>
          <w:b/>
          <w:color w:val="000000"/>
          <w:sz w:val="24"/>
          <w:szCs w:val="24"/>
        </w:rPr>
        <w:t>n por escrito su consentimiento</w:t>
      </w:r>
      <w:r w:rsidRPr="00080779">
        <w:rPr>
          <w:rFonts w:ascii="Calibri" w:hAnsi="Calibri" w:cs="Calibri"/>
          <w:color w:val="000000"/>
          <w:sz w:val="24"/>
          <w:szCs w:val="24"/>
        </w:rPr>
        <w:t>, enviándose la respectiva solicitud de información confidencial para que fuera autorizada por ellos; de lo cual, tuvieron cinco días hábiles para responder a partir de la notificación correspondiente. El silencio del particular, titular de la Información Confidencial, se considera como una negativa, según el Art. 42 RLAIP.</w:t>
      </w:r>
    </w:p>
    <w:p w:rsidR="004570E2" w:rsidRDefault="004570E2" w:rsidP="00783362">
      <w:pPr>
        <w:numPr>
          <w:ilvl w:val="0"/>
          <w:numId w:val="88"/>
        </w:numPr>
        <w:autoSpaceDE w:val="0"/>
        <w:autoSpaceDN w:val="0"/>
        <w:adjustRightInd w:val="0"/>
        <w:spacing w:line="360" w:lineRule="auto"/>
        <w:ind w:left="426"/>
        <w:jc w:val="both"/>
        <w:rPr>
          <w:rFonts w:ascii="Calibri" w:hAnsi="Calibri" w:cs="Calibri"/>
          <w:color w:val="000000"/>
          <w:sz w:val="24"/>
          <w:szCs w:val="24"/>
        </w:rPr>
      </w:pPr>
      <w:r w:rsidRPr="00080779">
        <w:rPr>
          <w:rFonts w:ascii="Calibri" w:hAnsi="Calibri" w:cs="Calibri"/>
          <w:color w:val="000000"/>
          <w:sz w:val="24"/>
          <w:szCs w:val="24"/>
        </w:rPr>
        <w:t xml:space="preserve">Que habiendo transcurrido los cinco días hábiles después de realizada la respectiva notificación y a la fecha de esta resolución, dentro de la base de datos de la UAIT, </w:t>
      </w:r>
      <w:r>
        <w:rPr>
          <w:rFonts w:ascii="Calibri" w:hAnsi="Calibri" w:cs="Calibri"/>
          <w:color w:val="000000"/>
          <w:sz w:val="24"/>
          <w:szCs w:val="24"/>
        </w:rPr>
        <w:t>no se cuenta con la autorización de ningún electricista. Por esa razón no se puede brindar la información solicitada. Por ser información confidencial.</w:t>
      </w:r>
    </w:p>
    <w:p w:rsidR="004570E2" w:rsidRPr="00080779" w:rsidRDefault="004570E2" w:rsidP="004570E2">
      <w:pPr>
        <w:autoSpaceDE w:val="0"/>
        <w:autoSpaceDN w:val="0"/>
        <w:adjustRightInd w:val="0"/>
        <w:spacing w:after="0" w:line="360" w:lineRule="auto"/>
        <w:ind w:left="426"/>
        <w:jc w:val="both"/>
        <w:rPr>
          <w:rFonts w:ascii="Calibri" w:hAnsi="Calibri" w:cs="Calibri"/>
          <w:color w:val="000000"/>
          <w:sz w:val="24"/>
          <w:szCs w:val="24"/>
        </w:rPr>
      </w:pPr>
    </w:p>
    <w:p w:rsidR="004570E2" w:rsidRDefault="004570E2" w:rsidP="00783362">
      <w:pPr>
        <w:numPr>
          <w:ilvl w:val="0"/>
          <w:numId w:val="88"/>
        </w:numPr>
        <w:autoSpaceDE w:val="0"/>
        <w:autoSpaceDN w:val="0"/>
        <w:adjustRightInd w:val="0"/>
        <w:spacing w:after="0" w:line="360" w:lineRule="auto"/>
        <w:ind w:left="426"/>
        <w:jc w:val="both"/>
        <w:rPr>
          <w:rFonts w:ascii="Calibri" w:hAnsi="Calibri" w:cs="Calibri"/>
          <w:color w:val="000000"/>
          <w:sz w:val="24"/>
          <w:szCs w:val="24"/>
        </w:rPr>
      </w:pPr>
      <w:r w:rsidRPr="00080779">
        <w:rPr>
          <w:rFonts w:ascii="Calibri" w:hAnsi="Calibri" w:cs="Calibri"/>
          <w:color w:val="000000"/>
          <w:sz w:val="24"/>
          <w:szCs w:val="24"/>
        </w:rPr>
        <w:t>Después de admitidas las solicitudes deberá al analizarse el contenido de estas según el Art. 55 del Reglamento de la Ley de Acceso a la Información Pública, con el objeto de establecer si la información será entregada o fundar su negativa; del estudio de la petición se establece que la información solicitada es de carácter confiden</w:t>
      </w:r>
      <w:r>
        <w:rPr>
          <w:rFonts w:ascii="Calibri" w:hAnsi="Calibri" w:cs="Calibri"/>
          <w:color w:val="000000"/>
          <w:sz w:val="24"/>
          <w:szCs w:val="24"/>
        </w:rPr>
        <w:t>cial, según el Art. 24 literal a</w:t>
      </w:r>
      <w:r w:rsidRPr="00080779">
        <w:rPr>
          <w:rFonts w:ascii="Calibri" w:hAnsi="Calibri" w:cs="Calibri"/>
          <w:color w:val="000000"/>
          <w:sz w:val="24"/>
          <w:szCs w:val="24"/>
        </w:rPr>
        <w:t xml:space="preserve">) de la LAIP; debiendo dictar la resolución de mérito como preceptúa el Art. </w:t>
      </w:r>
      <w:r>
        <w:rPr>
          <w:rFonts w:ascii="Calibri" w:hAnsi="Calibri" w:cs="Calibri"/>
          <w:color w:val="000000"/>
          <w:sz w:val="24"/>
          <w:szCs w:val="24"/>
        </w:rPr>
        <w:t>56 del mismo cuerpo regulatorio.</w:t>
      </w:r>
    </w:p>
    <w:p w:rsidR="004570E2" w:rsidRPr="00080779" w:rsidRDefault="004570E2" w:rsidP="004570E2">
      <w:pPr>
        <w:autoSpaceDE w:val="0"/>
        <w:autoSpaceDN w:val="0"/>
        <w:adjustRightInd w:val="0"/>
        <w:spacing w:after="0" w:line="360" w:lineRule="auto"/>
        <w:ind w:left="426"/>
        <w:jc w:val="both"/>
        <w:rPr>
          <w:rFonts w:ascii="Calibri" w:hAnsi="Calibri" w:cs="Calibri"/>
          <w:color w:val="000000"/>
          <w:sz w:val="24"/>
          <w:szCs w:val="24"/>
        </w:rPr>
      </w:pPr>
      <w:r w:rsidRPr="00080779">
        <w:rPr>
          <w:rFonts w:ascii="Calibri" w:hAnsi="Calibri" w:cs="Calibri"/>
          <w:color w:val="000000"/>
          <w:sz w:val="24"/>
          <w:szCs w:val="24"/>
        </w:rPr>
        <w:t xml:space="preserve"> </w:t>
      </w:r>
    </w:p>
    <w:p w:rsidR="004570E2" w:rsidRPr="00080779" w:rsidRDefault="004570E2" w:rsidP="004570E2">
      <w:pPr>
        <w:tabs>
          <w:tab w:val="left" w:pos="2127"/>
        </w:tabs>
        <w:autoSpaceDE w:val="0"/>
        <w:autoSpaceDN w:val="0"/>
        <w:adjustRightInd w:val="0"/>
        <w:spacing w:after="0" w:line="360" w:lineRule="auto"/>
        <w:jc w:val="both"/>
        <w:rPr>
          <w:rFonts w:cstheme="minorHAnsi"/>
          <w:sz w:val="24"/>
          <w:szCs w:val="24"/>
        </w:rPr>
      </w:pPr>
    </w:p>
    <w:p w:rsidR="004570E2" w:rsidRPr="00080779" w:rsidRDefault="004570E2" w:rsidP="004570E2">
      <w:pPr>
        <w:tabs>
          <w:tab w:val="left" w:pos="2127"/>
        </w:tabs>
        <w:autoSpaceDE w:val="0"/>
        <w:autoSpaceDN w:val="0"/>
        <w:adjustRightInd w:val="0"/>
        <w:spacing w:after="0" w:line="360" w:lineRule="auto"/>
        <w:jc w:val="both"/>
        <w:rPr>
          <w:rFonts w:cstheme="minorHAnsi"/>
          <w:b/>
          <w:sz w:val="24"/>
          <w:szCs w:val="24"/>
        </w:rPr>
      </w:pPr>
      <w:r w:rsidRPr="00080779">
        <w:rPr>
          <w:rFonts w:cstheme="minorHAnsi"/>
          <w:b/>
          <w:bCs/>
          <w:sz w:val="24"/>
          <w:szCs w:val="24"/>
        </w:rPr>
        <w:t xml:space="preserve">POR TANTO: </w:t>
      </w:r>
      <w:r w:rsidRPr="00080779">
        <w:rPr>
          <w:rFonts w:cstheme="minorHAnsi"/>
          <w:sz w:val="24"/>
          <w:szCs w:val="24"/>
        </w:rPr>
        <w:t xml:space="preserve">Ésta oficina en nombre de la Superintendencia General de Electricidad y Telecomunicaciones fundamentada en los Arts. 62, 65 y 72 letra </w:t>
      </w:r>
      <w:r w:rsidRPr="00080779">
        <w:rPr>
          <w:rFonts w:cstheme="minorHAnsi"/>
          <w:b/>
          <w:sz w:val="24"/>
          <w:szCs w:val="24"/>
        </w:rPr>
        <w:t>c</w:t>
      </w:r>
      <w:r w:rsidRPr="00080779">
        <w:rPr>
          <w:rFonts w:cstheme="minorHAnsi"/>
          <w:sz w:val="24"/>
          <w:szCs w:val="24"/>
        </w:rPr>
        <w:t xml:space="preserve">. de la LAIP, basada en los fines de facilitar a toda persona el derecho de acceso a la información pública mediante procedimientos sencillos y expeditos; principios de máxima publicidad y disponibilidad, </w:t>
      </w:r>
      <w:r w:rsidRPr="00080779">
        <w:rPr>
          <w:rFonts w:cstheme="minorHAnsi"/>
          <w:b/>
          <w:sz w:val="24"/>
          <w:szCs w:val="24"/>
        </w:rPr>
        <w:t xml:space="preserve">RESUELVE: </w:t>
      </w:r>
    </w:p>
    <w:p w:rsidR="004570E2" w:rsidRPr="00080779" w:rsidRDefault="004570E2" w:rsidP="004570E2">
      <w:pPr>
        <w:tabs>
          <w:tab w:val="left" w:pos="2127"/>
        </w:tabs>
        <w:autoSpaceDE w:val="0"/>
        <w:autoSpaceDN w:val="0"/>
        <w:adjustRightInd w:val="0"/>
        <w:spacing w:after="0" w:line="360" w:lineRule="auto"/>
        <w:jc w:val="both"/>
        <w:rPr>
          <w:rFonts w:cstheme="minorHAnsi"/>
          <w:b/>
          <w:sz w:val="24"/>
          <w:szCs w:val="24"/>
        </w:rPr>
      </w:pPr>
    </w:p>
    <w:p w:rsidR="004570E2" w:rsidRPr="00080779" w:rsidRDefault="004570E2" w:rsidP="00783362">
      <w:pPr>
        <w:numPr>
          <w:ilvl w:val="0"/>
          <w:numId w:val="89"/>
        </w:numPr>
        <w:tabs>
          <w:tab w:val="left" w:pos="2127"/>
        </w:tabs>
        <w:autoSpaceDE w:val="0"/>
        <w:autoSpaceDN w:val="0"/>
        <w:adjustRightInd w:val="0"/>
        <w:spacing w:after="0" w:line="360" w:lineRule="auto"/>
        <w:contextualSpacing/>
        <w:jc w:val="both"/>
        <w:rPr>
          <w:rFonts w:cstheme="minorHAnsi"/>
          <w:sz w:val="24"/>
          <w:szCs w:val="24"/>
        </w:rPr>
      </w:pPr>
      <w:r w:rsidRPr="00080779">
        <w:rPr>
          <w:rFonts w:cstheme="minorHAnsi"/>
          <w:sz w:val="24"/>
          <w:szCs w:val="24"/>
        </w:rPr>
        <w:t xml:space="preserve">Declárese </w:t>
      </w:r>
      <w:r>
        <w:rPr>
          <w:rFonts w:cstheme="minorHAnsi"/>
          <w:sz w:val="24"/>
          <w:szCs w:val="24"/>
        </w:rPr>
        <w:t>improcedente</w:t>
      </w:r>
      <w:r w:rsidRPr="00080779">
        <w:rPr>
          <w:rFonts w:cstheme="minorHAnsi"/>
          <w:sz w:val="24"/>
          <w:szCs w:val="24"/>
        </w:rPr>
        <w:t xml:space="preserve"> la solicitud de acceso a la información de</w:t>
      </w:r>
      <w:r>
        <w:rPr>
          <w:rFonts w:cstheme="minorHAnsi"/>
          <w:sz w:val="24"/>
          <w:szCs w:val="24"/>
        </w:rPr>
        <w:t xml:space="preserve"> </w:t>
      </w:r>
      <w:r w:rsidRPr="00080779">
        <w:rPr>
          <w:rFonts w:cstheme="minorHAnsi"/>
          <w:sz w:val="24"/>
          <w:szCs w:val="24"/>
        </w:rPr>
        <w:t>l</w:t>
      </w:r>
      <w:r>
        <w:rPr>
          <w:rFonts w:cstheme="minorHAnsi"/>
          <w:sz w:val="24"/>
          <w:szCs w:val="24"/>
        </w:rPr>
        <w:t>a ciudadana</w:t>
      </w:r>
      <w:r w:rsidRPr="00080779">
        <w:rPr>
          <w:rFonts w:cstheme="minorHAnsi"/>
          <w:sz w:val="24"/>
          <w:szCs w:val="24"/>
        </w:rPr>
        <w:t xml:space="preserve"> </w:t>
      </w:r>
      <w:r>
        <w:rPr>
          <w:rFonts w:eastAsia="Times New Roman" w:cstheme="minorHAnsi"/>
          <w:b/>
          <w:sz w:val="24"/>
          <w:szCs w:val="24"/>
          <w:lang w:eastAsia="es-SV"/>
        </w:rPr>
        <w:t>JENNYFER VANESSA PARKER XXXXXXXXXX</w:t>
      </w:r>
      <w:r w:rsidRPr="00080779">
        <w:rPr>
          <w:rFonts w:eastAsia="Times New Roman" w:cstheme="minorHAnsi"/>
          <w:b/>
          <w:sz w:val="24"/>
          <w:szCs w:val="24"/>
          <w:lang w:eastAsia="es-SV"/>
        </w:rPr>
        <w:t>,</w:t>
      </w:r>
      <w:r w:rsidRPr="00080779">
        <w:rPr>
          <w:rFonts w:cstheme="minorHAnsi"/>
          <w:sz w:val="24"/>
          <w:szCs w:val="24"/>
        </w:rPr>
        <w:t xml:space="preserve"> según lo fundamentado en el considerando IV, téngase por cumplido el mismo.</w:t>
      </w:r>
    </w:p>
    <w:p w:rsidR="004570E2" w:rsidRPr="00080779" w:rsidRDefault="004570E2" w:rsidP="00783362">
      <w:pPr>
        <w:numPr>
          <w:ilvl w:val="0"/>
          <w:numId w:val="89"/>
        </w:numPr>
        <w:tabs>
          <w:tab w:val="left" w:pos="2127"/>
        </w:tabs>
        <w:autoSpaceDE w:val="0"/>
        <w:autoSpaceDN w:val="0"/>
        <w:adjustRightInd w:val="0"/>
        <w:spacing w:after="0" w:line="360" w:lineRule="auto"/>
        <w:contextualSpacing/>
        <w:jc w:val="both"/>
        <w:rPr>
          <w:rFonts w:cstheme="minorHAnsi"/>
          <w:sz w:val="24"/>
          <w:szCs w:val="24"/>
        </w:rPr>
      </w:pPr>
      <w:r w:rsidRPr="00080779">
        <w:rPr>
          <w:rFonts w:cstheme="minorHAnsi"/>
          <w:sz w:val="24"/>
          <w:szCs w:val="24"/>
        </w:rPr>
        <w:t xml:space="preserve">Remítase ésta resolución administrativa en modalidad digital, así como la información solicitada, gratuitamente según los artículos 4 letra g. 61 y 102 de la Ley, al correo electrónico que para tal efecto se consignó en la petición. </w:t>
      </w:r>
    </w:p>
    <w:p w:rsidR="004570E2" w:rsidRPr="00080779" w:rsidRDefault="004570E2" w:rsidP="00783362">
      <w:pPr>
        <w:numPr>
          <w:ilvl w:val="0"/>
          <w:numId w:val="89"/>
        </w:numPr>
        <w:tabs>
          <w:tab w:val="left" w:pos="2127"/>
        </w:tabs>
        <w:autoSpaceDE w:val="0"/>
        <w:autoSpaceDN w:val="0"/>
        <w:adjustRightInd w:val="0"/>
        <w:spacing w:after="0" w:line="360" w:lineRule="auto"/>
        <w:contextualSpacing/>
        <w:jc w:val="both"/>
        <w:rPr>
          <w:rFonts w:cstheme="minorHAnsi"/>
          <w:sz w:val="24"/>
          <w:szCs w:val="24"/>
        </w:rPr>
      </w:pPr>
      <w:r w:rsidRPr="00080779">
        <w:rPr>
          <w:rFonts w:cstheme="minorHAnsi"/>
          <w:sz w:val="24"/>
          <w:szCs w:val="24"/>
        </w:rPr>
        <w:t xml:space="preserve">Notifíquese, </w:t>
      </w:r>
    </w:p>
    <w:p w:rsidR="004570E2" w:rsidRPr="00E979AF" w:rsidRDefault="004570E2" w:rsidP="00783362">
      <w:pPr>
        <w:numPr>
          <w:ilvl w:val="0"/>
          <w:numId w:val="89"/>
        </w:numPr>
        <w:tabs>
          <w:tab w:val="left" w:pos="2127"/>
        </w:tabs>
        <w:spacing w:line="360" w:lineRule="auto"/>
        <w:contextualSpacing/>
        <w:jc w:val="both"/>
        <w:rPr>
          <w:rFonts w:eastAsia="Times New Roman" w:cstheme="minorHAnsi"/>
          <w:b/>
          <w:bCs/>
          <w:sz w:val="24"/>
          <w:szCs w:val="24"/>
          <w:lang w:eastAsia="es-SV"/>
        </w:rPr>
      </w:pPr>
      <w:r w:rsidRPr="00A57EDB">
        <w:rPr>
          <w:rFonts w:cstheme="minorHAnsi"/>
          <w:sz w:val="24"/>
          <w:szCs w:val="24"/>
        </w:rPr>
        <w:t>Archívese.</w:t>
      </w:r>
    </w:p>
    <w:p w:rsidR="004570E2" w:rsidRDefault="004570E2" w:rsidP="004570E2">
      <w:pPr>
        <w:tabs>
          <w:tab w:val="left" w:pos="2127"/>
        </w:tabs>
        <w:spacing w:line="360" w:lineRule="auto"/>
        <w:contextualSpacing/>
        <w:jc w:val="both"/>
        <w:rPr>
          <w:rFonts w:cstheme="minorHAnsi"/>
          <w:sz w:val="24"/>
          <w:szCs w:val="24"/>
        </w:rPr>
      </w:pPr>
    </w:p>
    <w:p w:rsidR="004570E2" w:rsidRDefault="004570E2" w:rsidP="004570E2">
      <w:pPr>
        <w:tabs>
          <w:tab w:val="left" w:pos="2127"/>
        </w:tabs>
        <w:spacing w:line="360" w:lineRule="auto"/>
        <w:contextualSpacing/>
        <w:jc w:val="both"/>
        <w:rPr>
          <w:rFonts w:cstheme="minorHAnsi"/>
          <w:sz w:val="24"/>
          <w:szCs w:val="24"/>
        </w:rPr>
      </w:pPr>
    </w:p>
    <w:p w:rsidR="004570E2" w:rsidRDefault="004570E2" w:rsidP="004570E2">
      <w:pPr>
        <w:tabs>
          <w:tab w:val="left" w:pos="2127"/>
        </w:tabs>
        <w:spacing w:line="360" w:lineRule="auto"/>
        <w:contextualSpacing/>
        <w:jc w:val="both"/>
        <w:rPr>
          <w:rFonts w:cstheme="minorHAnsi"/>
          <w:sz w:val="24"/>
          <w:szCs w:val="24"/>
        </w:rPr>
      </w:pPr>
    </w:p>
    <w:p w:rsidR="004570E2" w:rsidRPr="00A57EDB" w:rsidRDefault="004570E2" w:rsidP="004570E2">
      <w:pPr>
        <w:tabs>
          <w:tab w:val="left" w:pos="2127"/>
        </w:tabs>
        <w:spacing w:line="360" w:lineRule="auto"/>
        <w:contextualSpacing/>
        <w:jc w:val="both"/>
        <w:rPr>
          <w:rFonts w:eastAsia="Times New Roman" w:cstheme="minorHAnsi"/>
          <w:b/>
          <w:bCs/>
          <w:sz w:val="24"/>
          <w:szCs w:val="24"/>
          <w:lang w:eastAsia="es-SV"/>
        </w:rPr>
      </w:pPr>
    </w:p>
    <w:p w:rsidR="004570E2" w:rsidRPr="00080779" w:rsidRDefault="004570E2" w:rsidP="004570E2">
      <w:pPr>
        <w:spacing w:after="0"/>
        <w:jc w:val="center"/>
        <w:rPr>
          <w:rFonts w:ascii="Calibri" w:eastAsia="Times New Roman" w:hAnsi="Calibri" w:cs="Times New Roman"/>
          <w:b/>
          <w:sz w:val="24"/>
          <w:szCs w:val="24"/>
          <w:lang w:eastAsia="es-SV"/>
        </w:rPr>
      </w:pPr>
      <w:r>
        <w:rPr>
          <w:rFonts w:ascii="Calibri" w:eastAsia="Times New Roman" w:hAnsi="Calibri" w:cs="Times New Roman"/>
          <w:b/>
          <w:sz w:val="24"/>
          <w:szCs w:val="24"/>
          <w:lang w:eastAsia="es-SV"/>
        </w:rPr>
        <w:t>XXXXXXXXXX</w:t>
      </w:r>
    </w:p>
    <w:p w:rsidR="00BA76AD" w:rsidRDefault="004570E2" w:rsidP="004570E2">
      <w:pPr>
        <w:spacing w:after="0" w:line="240" w:lineRule="auto"/>
        <w:jc w:val="center"/>
        <w:rPr>
          <w:rFonts w:ascii="Calibri" w:eastAsia="Times New Roman" w:hAnsi="Calibri" w:cs="Times New Roman"/>
          <w:sz w:val="24"/>
          <w:szCs w:val="24"/>
          <w:lang w:eastAsia="es-SV"/>
        </w:rPr>
      </w:pPr>
      <w:r w:rsidRPr="00080779">
        <w:rPr>
          <w:rFonts w:ascii="Calibri" w:eastAsia="Times New Roman" w:hAnsi="Calibri" w:cs="Times New Roman"/>
          <w:sz w:val="24"/>
          <w:szCs w:val="24"/>
          <w:lang w:eastAsia="es-SV"/>
        </w:rPr>
        <w:t>Oficial de Información Institucional</w:t>
      </w:r>
    </w:p>
    <w:p w:rsidR="004570E2" w:rsidRDefault="004570E2" w:rsidP="004570E2">
      <w:pPr>
        <w:spacing w:after="0" w:line="240" w:lineRule="auto"/>
        <w:jc w:val="center"/>
        <w:rPr>
          <w:rFonts w:ascii="Calibri" w:eastAsia="Times New Roman" w:hAnsi="Calibri" w:cs="Times New Roman"/>
          <w:sz w:val="24"/>
          <w:szCs w:val="24"/>
          <w:lang w:eastAsia="es-SV"/>
        </w:rPr>
      </w:pPr>
    </w:p>
    <w:p w:rsidR="007062F9" w:rsidRPr="007062F9" w:rsidRDefault="007062F9" w:rsidP="007062F9">
      <w:pPr>
        <w:tabs>
          <w:tab w:val="left" w:pos="2127"/>
        </w:tabs>
        <w:spacing w:line="360" w:lineRule="auto"/>
        <w:jc w:val="both"/>
        <w:rPr>
          <w:rFonts w:eastAsia="Times New Roman" w:cstheme="minorHAnsi"/>
          <w:b/>
          <w:sz w:val="23"/>
          <w:szCs w:val="23"/>
          <w:shd w:val="clear" w:color="auto" w:fill="FFFFFF"/>
          <w:lang w:eastAsia="es-SV"/>
        </w:rPr>
      </w:pPr>
      <w:r w:rsidRPr="007062F9">
        <w:rPr>
          <w:rFonts w:eastAsia="Times New Roman" w:cstheme="minorHAnsi"/>
          <w:b/>
          <w:sz w:val="23"/>
          <w:szCs w:val="23"/>
          <w:shd w:val="clear" w:color="auto" w:fill="FFFFFF"/>
          <w:lang w:eastAsia="es-SV"/>
        </w:rPr>
        <w:lastRenderedPageBreak/>
        <w:t>SIPV-GA N° 128-2018</w:t>
      </w:r>
    </w:p>
    <w:p w:rsidR="007062F9" w:rsidRPr="007062F9" w:rsidRDefault="007062F9" w:rsidP="007062F9">
      <w:pPr>
        <w:tabs>
          <w:tab w:val="left" w:pos="2127"/>
        </w:tabs>
        <w:spacing w:line="360" w:lineRule="auto"/>
        <w:jc w:val="both"/>
        <w:rPr>
          <w:rFonts w:eastAsia="Times New Roman" w:cstheme="minorHAnsi"/>
          <w:spacing w:val="20"/>
          <w:sz w:val="23"/>
          <w:szCs w:val="23"/>
          <w:lang w:eastAsia="es-SV"/>
        </w:rPr>
      </w:pPr>
      <w:r w:rsidRPr="007062F9">
        <w:rPr>
          <w:rFonts w:eastAsia="Times New Roman" w:cstheme="minorHAnsi"/>
          <w:b/>
          <w:spacing w:val="20"/>
          <w:sz w:val="23"/>
          <w:szCs w:val="23"/>
          <w:lang w:eastAsia="es-SV"/>
        </w:rPr>
        <w:t xml:space="preserve">SUPERINTENDENCIA GENERAL DE ELECTRICIDAD Y TELECOMUNICACIONES-SIGET, UNIDAD DE ACCESO A LA INFORMACIÓN Y TRANSPARENCIA-UAIT, </w:t>
      </w:r>
      <w:r w:rsidRPr="007062F9">
        <w:rPr>
          <w:rFonts w:eastAsia="Times New Roman" w:cstheme="minorHAnsi"/>
          <w:spacing w:val="20"/>
          <w:sz w:val="23"/>
          <w:szCs w:val="23"/>
          <w:lang w:eastAsia="es-SV"/>
        </w:rPr>
        <w:t xml:space="preserve">a las ocho horas con catorce minutos del día diecisiete de julio del año dos mil dieciocho. </w:t>
      </w:r>
    </w:p>
    <w:p w:rsidR="007062F9" w:rsidRPr="007062F9" w:rsidRDefault="007062F9" w:rsidP="007062F9">
      <w:pPr>
        <w:tabs>
          <w:tab w:val="left" w:pos="2127"/>
        </w:tabs>
        <w:spacing w:line="360" w:lineRule="auto"/>
        <w:jc w:val="both"/>
        <w:rPr>
          <w:rFonts w:eastAsia="Times New Roman" w:cstheme="minorHAnsi"/>
          <w:b/>
          <w:i/>
          <w:color w:val="7F7F7F" w:themeColor="text1" w:themeTint="80"/>
          <w:sz w:val="23"/>
          <w:szCs w:val="23"/>
          <w:lang w:val="es-ES" w:eastAsia="es-SV"/>
        </w:rPr>
      </w:pPr>
      <w:r w:rsidRPr="007062F9">
        <w:rPr>
          <w:rFonts w:eastAsia="Times New Roman" w:cstheme="minorHAnsi"/>
          <w:sz w:val="23"/>
          <w:szCs w:val="23"/>
          <w:lang w:eastAsia="es-SV"/>
        </w:rPr>
        <w:t xml:space="preserve">El presente expediente administrativo para promover el derecho de acceso a información fue iniciado mediante solicitud que remitió a través del Portal de Transparencia Gobierno Abierto, por el ciudadano </w:t>
      </w:r>
      <w:r>
        <w:rPr>
          <w:rFonts w:eastAsia="Times New Roman" w:cstheme="minorHAnsi"/>
          <w:b/>
          <w:sz w:val="23"/>
          <w:szCs w:val="23"/>
          <w:lang w:eastAsia="es-SV"/>
        </w:rPr>
        <w:t>XXXXXXXXXX</w:t>
      </w:r>
      <w:r w:rsidRPr="007062F9">
        <w:rPr>
          <w:rFonts w:eastAsia="Times New Roman" w:cstheme="minorHAnsi"/>
          <w:sz w:val="23"/>
          <w:szCs w:val="23"/>
          <w:lang w:eastAsia="es-SV"/>
        </w:rPr>
        <w:t>, en fecha cinco de julio de dos mil dieciocho En la petición literalmente expresó:</w:t>
      </w:r>
      <w:r w:rsidRPr="007062F9">
        <w:rPr>
          <w:rFonts w:eastAsia="Times New Roman" w:cstheme="minorHAnsi"/>
          <w:b/>
          <w:i/>
          <w:color w:val="7F7F7F" w:themeColor="text1" w:themeTint="80"/>
          <w:sz w:val="23"/>
          <w:szCs w:val="23"/>
          <w:lang w:val="es-ES" w:eastAsia="es-SV"/>
        </w:rPr>
        <w:t xml:space="preserve"> “Copias digitales de folios 0074 al 00207 integrados en el Expediente R/I-1” (SIC)</w:t>
      </w:r>
    </w:p>
    <w:p w:rsidR="007062F9" w:rsidRPr="007062F9" w:rsidRDefault="007062F9" w:rsidP="007062F9">
      <w:pPr>
        <w:tabs>
          <w:tab w:val="left" w:pos="567"/>
        </w:tabs>
        <w:autoSpaceDE w:val="0"/>
        <w:autoSpaceDN w:val="0"/>
        <w:adjustRightInd w:val="0"/>
        <w:spacing w:after="0" w:line="360" w:lineRule="auto"/>
        <w:jc w:val="both"/>
        <w:rPr>
          <w:rFonts w:eastAsia="Times New Roman" w:cstheme="minorHAnsi"/>
          <w:b/>
          <w:sz w:val="23"/>
          <w:szCs w:val="23"/>
          <w:lang w:val="es-ES" w:eastAsia="es-SV"/>
        </w:rPr>
      </w:pPr>
    </w:p>
    <w:p w:rsidR="007062F9" w:rsidRPr="007062F9" w:rsidRDefault="007062F9" w:rsidP="007062F9">
      <w:pPr>
        <w:tabs>
          <w:tab w:val="left" w:pos="567"/>
        </w:tabs>
        <w:autoSpaceDE w:val="0"/>
        <w:autoSpaceDN w:val="0"/>
        <w:adjustRightInd w:val="0"/>
        <w:spacing w:after="0" w:line="360" w:lineRule="auto"/>
        <w:jc w:val="both"/>
        <w:rPr>
          <w:rFonts w:eastAsia="Times New Roman" w:cstheme="minorHAnsi"/>
          <w:b/>
          <w:sz w:val="23"/>
          <w:szCs w:val="23"/>
          <w:lang w:eastAsia="es-SV"/>
        </w:rPr>
      </w:pPr>
      <w:r w:rsidRPr="007062F9">
        <w:rPr>
          <w:rFonts w:eastAsia="Times New Roman" w:cstheme="minorHAnsi"/>
          <w:b/>
          <w:sz w:val="23"/>
          <w:szCs w:val="23"/>
          <w:lang w:eastAsia="es-SV"/>
        </w:rPr>
        <w:t>Ésta unidad a efecto de dar respuesta al requerimiento hace las consideraciones siguientes:</w:t>
      </w:r>
    </w:p>
    <w:p w:rsidR="007062F9" w:rsidRPr="007062F9" w:rsidRDefault="007062F9" w:rsidP="007062F9">
      <w:pPr>
        <w:autoSpaceDE w:val="0"/>
        <w:autoSpaceDN w:val="0"/>
        <w:adjustRightInd w:val="0"/>
        <w:spacing w:after="0" w:line="360" w:lineRule="auto"/>
        <w:jc w:val="both"/>
        <w:rPr>
          <w:rFonts w:eastAsia="Times New Roman" w:cstheme="minorHAnsi"/>
          <w:sz w:val="23"/>
          <w:szCs w:val="23"/>
          <w:lang w:eastAsia="es-SV"/>
        </w:rPr>
      </w:pPr>
    </w:p>
    <w:p w:rsidR="007062F9" w:rsidRPr="007062F9" w:rsidRDefault="007062F9" w:rsidP="00783362">
      <w:pPr>
        <w:numPr>
          <w:ilvl w:val="0"/>
          <w:numId w:val="90"/>
        </w:numPr>
        <w:tabs>
          <w:tab w:val="left" w:pos="2127"/>
        </w:tabs>
        <w:spacing w:line="360" w:lineRule="auto"/>
        <w:contextualSpacing/>
        <w:jc w:val="both"/>
        <w:rPr>
          <w:rFonts w:eastAsia="Times New Roman" w:cstheme="minorHAnsi"/>
          <w:sz w:val="23"/>
          <w:szCs w:val="23"/>
          <w:lang w:eastAsia="es-SV"/>
        </w:rPr>
      </w:pPr>
      <w:r w:rsidRPr="007062F9">
        <w:rPr>
          <w:rFonts w:eastAsia="Times New Roman" w:cstheme="minorHAnsi"/>
          <w:sz w:val="23"/>
          <w:szCs w:val="23"/>
          <w:lang w:eastAsia="es-SV"/>
        </w:rPr>
        <w:t xml:space="preserve">Que la solicitud fue remitida en la fecha citada y previo a su admisión formal se verificó  cumpliese con lo que disponen los Arts. 66 inciso cuarto de la Ley de Acceso a la Información Pública en lo sucesivo LAIP o Ley, </w:t>
      </w:r>
      <w:r w:rsidRPr="007062F9">
        <w:rPr>
          <w:rFonts w:eastAsia="Times New Roman" w:cstheme="minorHAnsi"/>
          <w:sz w:val="23"/>
          <w:szCs w:val="23"/>
          <w:lang w:val="es-ES" w:eastAsia="es-SV"/>
        </w:rPr>
        <w:t xml:space="preserve">relacionado con el Art. 54 del </w:t>
      </w:r>
      <w:r w:rsidRPr="007062F9">
        <w:rPr>
          <w:rFonts w:eastAsia="Times New Roman" w:cstheme="minorHAnsi"/>
          <w:sz w:val="23"/>
          <w:szCs w:val="23"/>
          <w:lang w:eastAsia="es-SV"/>
        </w:rPr>
        <w:t>Reglamento de  la  Ley  de  Acceso  a  la  Información  Pública-RLAIP.</w:t>
      </w:r>
    </w:p>
    <w:p w:rsidR="007062F9" w:rsidRPr="007062F9" w:rsidRDefault="007062F9" w:rsidP="007062F9">
      <w:pPr>
        <w:tabs>
          <w:tab w:val="left" w:pos="2127"/>
        </w:tabs>
        <w:spacing w:line="360" w:lineRule="auto"/>
        <w:ind w:left="720"/>
        <w:contextualSpacing/>
        <w:jc w:val="both"/>
        <w:rPr>
          <w:rFonts w:eastAsia="Times New Roman" w:cstheme="minorHAnsi"/>
          <w:sz w:val="23"/>
          <w:szCs w:val="23"/>
          <w:lang w:eastAsia="es-SV"/>
        </w:rPr>
      </w:pPr>
    </w:p>
    <w:p w:rsidR="007062F9" w:rsidRPr="007062F9" w:rsidRDefault="007062F9" w:rsidP="00783362">
      <w:pPr>
        <w:numPr>
          <w:ilvl w:val="0"/>
          <w:numId w:val="90"/>
        </w:numPr>
        <w:tabs>
          <w:tab w:val="left" w:pos="2127"/>
        </w:tabs>
        <w:spacing w:line="360" w:lineRule="auto"/>
        <w:ind w:hanging="284"/>
        <w:contextualSpacing/>
        <w:jc w:val="both"/>
        <w:rPr>
          <w:rFonts w:eastAsia="Times New Roman" w:cstheme="minorHAnsi"/>
          <w:sz w:val="23"/>
          <w:szCs w:val="23"/>
          <w:lang w:eastAsia="es-SV"/>
        </w:rPr>
      </w:pPr>
      <w:r w:rsidRPr="007062F9">
        <w:rPr>
          <w:rFonts w:eastAsia="Times New Roman" w:cstheme="minorHAnsi"/>
          <w:sz w:val="23"/>
          <w:szCs w:val="23"/>
          <w:lang w:eastAsia="es-SV"/>
        </w:rPr>
        <w:t>Mediante auto de las catorce horas con nueve minutos del día seis de julio de dos mil dieciocho, se previno al ciudadano en relación a la falta de Documento Único de Identidad y de firma en la solicitud de información, así como la aclaración de la información, en el sentido a que especificara el área al cual hacía referencia el expediente (Telecomunicaciones, Electricidad o Centro de Atención al Usuario), de acuerdo a los Art. 66 de la LAIP y 54 letra c. y d. del RLAIP. Por medio de correo de fecha nueve de julio del presente año, el solicitante subsanó la prevención realizada al enviar lo requerido y especificar que el expediente R7I-1 contiene documentos relativos a la YSAX La Voz Panamericana, emisora católica.</w:t>
      </w:r>
    </w:p>
    <w:p w:rsidR="007062F9" w:rsidRPr="007062F9" w:rsidRDefault="007062F9" w:rsidP="007062F9">
      <w:pPr>
        <w:spacing w:after="160" w:line="259" w:lineRule="auto"/>
        <w:ind w:left="720"/>
        <w:contextualSpacing/>
        <w:rPr>
          <w:rFonts w:eastAsia="Times New Roman" w:cstheme="minorHAnsi"/>
          <w:sz w:val="23"/>
          <w:szCs w:val="23"/>
          <w:lang w:eastAsia="es-SV"/>
        </w:rPr>
      </w:pPr>
    </w:p>
    <w:p w:rsidR="007062F9" w:rsidRPr="007062F9" w:rsidRDefault="007062F9" w:rsidP="007062F9">
      <w:pPr>
        <w:tabs>
          <w:tab w:val="left" w:pos="2127"/>
        </w:tabs>
        <w:spacing w:line="360" w:lineRule="auto"/>
        <w:contextualSpacing/>
        <w:jc w:val="both"/>
        <w:rPr>
          <w:rFonts w:eastAsia="Times New Roman" w:cstheme="minorHAnsi"/>
          <w:sz w:val="23"/>
          <w:szCs w:val="23"/>
          <w:lang w:eastAsia="es-SV"/>
        </w:rPr>
      </w:pPr>
    </w:p>
    <w:p w:rsidR="007062F9" w:rsidRPr="007062F9" w:rsidRDefault="007062F9" w:rsidP="00783362">
      <w:pPr>
        <w:numPr>
          <w:ilvl w:val="0"/>
          <w:numId w:val="90"/>
        </w:numPr>
        <w:spacing w:line="360" w:lineRule="auto"/>
        <w:contextualSpacing/>
        <w:jc w:val="both"/>
        <w:rPr>
          <w:rFonts w:eastAsia="Times New Roman" w:cstheme="minorHAnsi"/>
          <w:i/>
          <w:sz w:val="23"/>
          <w:szCs w:val="23"/>
          <w:lang w:eastAsia="es-SV"/>
        </w:rPr>
      </w:pPr>
      <w:r w:rsidRPr="007062F9">
        <w:rPr>
          <w:rFonts w:eastAsia="Times New Roman" w:cstheme="minorHAnsi"/>
          <w:sz w:val="23"/>
          <w:szCs w:val="23"/>
          <w:lang w:eastAsia="es-SV"/>
        </w:rPr>
        <w:lastRenderedPageBreak/>
        <w:t xml:space="preserve">La LAIP atribuye al Oficial de Información, en el artículo 50 letras b. y d. funciones como: Recibir y diligenciar las solicitudes, gestionar y entregar la información requerida, garantizando el  derecho de  acceso que asiste a toda persona reconocido en el Art. 1 LAIP;  asimismo,  el  artículo  70  de  la  Ley  establece  que:  </w:t>
      </w:r>
      <w:r w:rsidRPr="007062F9">
        <w:rPr>
          <w:rFonts w:eastAsia="Times New Roman" w:cstheme="minorHAnsi"/>
          <w:i/>
          <w:sz w:val="23"/>
          <w:szCs w:val="23"/>
          <w:lang w:eastAsia="es-SV"/>
        </w:rPr>
        <w:t>“El  Oficial  de información transmitirá  la  solicitud  a   la  unidad  administrativa  que  tenga  o   pueda  poseer  la  información, con el objeto de que ésta la localice, verifique su clasificación y, en su caso, le comunique la manera en que se encuentra disponible</w:t>
      </w:r>
      <w:r w:rsidRPr="007062F9">
        <w:rPr>
          <w:rFonts w:eastAsia="Times New Roman" w:cstheme="minorHAnsi"/>
          <w:sz w:val="23"/>
          <w:szCs w:val="23"/>
          <w:lang w:eastAsia="es-SV"/>
        </w:rPr>
        <w:t>”. En cumplimiento de tales funciones se envió la petición a Gerencia de Telecomunicaciones-GT y Registro de Electricidad y Telecomunicaciones-RET.</w:t>
      </w:r>
    </w:p>
    <w:p w:rsidR="007062F9" w:rsidRPr="007062F9" w:rsidRDefault="007062F9" w:rsidP="007062F9">
      <w:pPr>
        <w:tabs>
          <w:tab w:val="left" w:pos="2127"/>
        </w:tabs>
        <w:spacing w:line="360" w:lineRule="auto"/>
        <w:contextualSpacing/>
        <w:jc w:val="both"/>
        <w:rPr>
          <w:rFonts w:eastAsia="Times New Roman" w:cstheme="minorHAnsi"/>
          <w:i/>
          <w:sz w:val="23"/>
          <w:szCs w:val="23"/>
          <w:lang w:eastAsia="es-SV"/>
        </w:rPr>
      </w:pPr>
    </w:p>
    <w:p w:rsidR="007062F9" w:rsidRPr="007062F9" w:rsidRDefault="007062F9" w:rsidP="00783362">
      <w:pPr>
        <w:numPr>
          <w:ilvl w:val="0"/>
          <w:numId w:val="90"/>
        </w:numPr>
        <w:spacing w:line="360" w:lineRule="auto"/>
        <w:contextualSpacing/>
        <w:jc w:val="both"/>
        <w:rPr>
          <w:rFonts w:eastAsia="Times New Roman" w:cstheme="minorHAnsi"/>
          <w:b/>
          <w:bCs/>
          <w:sz w:val="23"/>
          <w:szCs w:val="23"/>
          <w:lang w:eastAsia="es-SV"/>
        </w:rPr>
      </w:pPr>
      <w:r w:rsidRPr="007062F9">
        <w:rPr>
          <w:rFonts w:eastAsia="Times New Roman" w:cstheme="minorHAnsi"/>
          <w:sz w:val="23"/>
          <w:szCs w:val="23"/>
          <w:lang w:eastAsia="es-SV"/>
        </w:rPr>
        <w:t xml:space="preserve">El </w:t>
      </w:r>
      <w:r w:rsidRPr="007062F9">
        <w:rPr>
          <w:rFonts w:eastAsia="Times New Roman" w:cstheme="minorHAnsi"/>
          <w:bCs/>
          <w:sz w:val="23"/>
          <w:szCs w:val="23"/>
          <w:lang w:eastAsia="es-SV"/>
        </w:rPr>
        <w:t xml:space="preserve">Art. 4 de la Ley de Creación de la Superintendencia General de Electricidad y Telecomunicaciones- LCSIGET, dispone: </w:t>
      </w:r>
      <w:r w:rsidRPr="007062F9">
        <w:rPr>
          <w:rFonts w:eastAsia="Times New Roman" w:cstheme="minorHAnsi"/>
          <w:i/>
          <w:iCs/>
          <w:sz w:val="23"/>
          <w:szCs w:val="23"/>
          <w:lang w:eastAsia="es-SV"/>
        </w:rPr>
        <w:t>"</w:t>
      </w:r>
      <w:r w:rsidRPr="007062F9">
        <w:rPr>
          <w:rFonts w:eastAsia="Times New Roman" w:cstheme="minorHAnsi"/>
          <w:bCs/>
          <w:i/>
          <w:iCs/>
          <w:sz w:val="23"/>
          <w:szCs w:val="23"/>
          <w:lang w:eastAsia="es-SV"/>
        </w:rPr>
        <w:t>Art 4.-</w:t>
      </w:r>
      <w:r w:rsidRPr="007062F9">
        <w:rPr>
          <w:rFonts w:eastAsia="Times New Roman" w:cstheme="minorHAnsi"/>
          <w:i/>
          <w:iCs/>
          <w:sz w:val="23"/>
          <w:szCs w:val="23"/>
          <w:lang w:eastAsia="es-SV"/>
        </w:rPr>
        <w:t xml:space="preserve">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 </w:t>
      </w:r>
    </w:p>
    <w:p w:rsidR="007062F9" w:rsidRPr="007062F9" w:rsidRDefault="007062F9" w:rsidP="007062F9">
      <w:pPr>
        <w:ind w:left="720"/>
        <w:contextualSpacing/>
        <w:rPr>
          <w:rFonts w:eastAsia="Times New Roman" w:cstheme="minorHAnsi"/>
          <w:b/>
          <w:bCs/>
          <w:sz w:val="23"/>
          <w:szCs w:val="23"/>
          <w:lang w:eastAsia="es-SV"/>
        </w:rPr>
      </w:pPr>
    </w:p>
    <w:p w:rsidR="007062F9" w:rsidRPr="007062F9" w:rsidRDefault="007062F9" w:rsidP="007062F9">
      <w:pPr>
        <w:spacing w:line="360" w:lineRule="auto"/>
        <w:ind w:left="720"/>
        <w:contextualSpacing/>
        <w:jc w:val="both"/>
        <w:rPr>
          <w:rFonts w:eastAsia="Times New Roman" w:cstheme="minorHAnsi"/>
          <w:b/>
          <w:bCs/>
          <w:sz w:val="23"/>
          <w:szCs w:val="23"/>
          <w:lang w:eastAsia="es-SV"/>
        </w:rPr>
      </w:pPr>
      <w:r w:rsidRPr="007062F9">
        <w:rPr>
          <w:rFonts w:eastAsia="Times New Roman" w:cstheme="minorHAnsi"/>
          <w:b/>
          <w:bCs/>
          <w:sz w:val="23"/>
          <w:szCs w:val="23"/>
          <w:lang w:eastAsia="es-SV"/>
        </w:rPr>
        <w:t>RAZONAMIENTO DE RESPUESTA A LA PETICIÓN</w:t>
      </w:r>
    </w:p>
    <w:p w:rsidR="007062F9" w:rsidRPr="007062F9" w:rsidRDefault="007062F9" w:rsidP="007062F9">
      <w:pPr>
        <w:spacing w:line="360" w:lineRule="auto"/>
        <w:ind w:left="720"/>
        <w:contextualSpacing/>
        <w:jc w:val="both"/>
        <w:rPr>
          <w:rFonts w:eastAsia="Times New Roman" w:cstheme="minorHAnsi"/>
          <w:b/>
          <w:bCs/>
          <w:sz w:val="23"/>
          <w:szCs w:val="23"/>
          <w:lang w:eastAsia="es-SV"/>
        </w:rPr>
      </w:pPr>
    </w:p>
    <w:p w:rsidR="007062F9" w:rsidRPr="007062F9" w:rsidRDefault="007062F9" w:rsidP="00783362">
      <w:pPr>
        <w:numPr>
          <w:ilvl w:val="0"/>
          <w:numId w:val="90"/>
        </w:numPr>
        <w:autoSpaceDE w:val="0"/>
        <w:autoSpaceDN w:val="0"/>
        <w:spacing w:after="0" w:line="360" w:lineRule="auto"/>
        <w:contextualSpacing/>
        <w:jc w:val="both"/>
        <w:rPr>
          <w:rFonts w:eastAsia="Calibri" w:cstheme="minorHAnsi"/>
          <w:i/>
          <w:sz w:val="23"/>
          <w:szCs w:val="23"/>
        </w:rPr>
      </w:pPr>
      <w:r w:rsidRPr="007062F9">
        <w:rPr>
          <w:rFonts w:cstheme="minorHAnsi"/>
          <w:sz w:val="23"/>
          <w:szCs w:val="23"/>
          <w:lang w:eastAsia="es-SV"/>
        </w:rPr>
        <w:t>Que la dependencia correspondiente, en respuesta a la información requerida por el peticionario y a la información con la que cuenta en sus archivos, remitió lo solicitado por el ciudadano, al no encontrarse limitada por la ley y ser de carácter público. Documento que se remite en copia simple y formato PDF.</w:t>
      </w:r>
    </w:p>
    <w:p w:rsidR="007062F9" w:rsidRPr="007062F9" w:rsidRDefault="007062F9" w:rsidP="007062F9">
      <w:pPr>
        <w:autoSpaceDE w:val="0"/>
        <w:autoSpaceDN w:val="0"/>
        <w:spacing w:after="0" w:line="360" w:lineRule="auto"/>
        <w:ind w:left="720"/>
        <w:jc w:val="both"/>
        <w:rPr>
          <w:rFonts w:eastAsia="Calibri" w:cstheme="minorHAnsi"/>
          <w:sz w:val="23"/>
          <w:szCs w:val="23"/>
        </w:rPr>
      </w:pPr>
    </w:p>
    <w:p w:rsidR="007062F9" w:rsidRPr="007062F9" w:rsidRDefault="007062F9" w:rsidP="00783362">
      <w:pPr>
        <w:numPr>
          <w:ilvl w:val="0"/>
          <w:numId w:val="90"/>
        </w:numPr>
        <w:autoSpaceDE w:val="0"/>
        <w:autoSpaceDN w:val="0"/>
        <w:spacing w:after="0" w:line="360" w:lineRule="auto"/>
        <w:jc w:val="both"/>
        <w:rPr>
          <w:rFonts w:eastAsia="Times New Roman" w:cstheme="minorHAnsi"/>
          <w:b/>
          <w:sz w:val="23"/>
          <w:szCs w:val="23"/>
          <w:lang w:eastAsia="es-SV"/>
        </w:rPr>
      </w:pPr>
      <w:r w:rsidRPr="007062F9">
        <w:rPr>
          <w:rFonts w:cstheme="minorHAnsi"/>
          <w:sz w:val="23"/>
          <w:szCs w:val="23"/>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w:t>
      </w:r>
      <w:r w:rsidRPr="007062F9">
        <w:rPr>
          <w:rFonts w:cstheme="minorHAnsi"/>
          <w:color w:val="000000"/>
          <w:sz w:val="23"/>
          <w:szCs w:val="23"/>
          <w:lang w:eastAsia="es-SV"/>
        </w:rPr>
        <w:t>,  por  lo  que  es   necesario  dictar  la  resolución  de  mérito  como preceptúa el Art. 56 del mismo cuerpo regulatorio, procediendo a la entrega de lo solicitado</w:t>
      </w:r>
      <w:r w:rsidRPr="007062F9">
        <w:rPr>
          <w:rFonts w:cstheme="minorHAnsi"/>
          <w:sz w:val="23"/>
          <w:szCs w:val="23"/>
          <w:lang w:eastAsia="es-SV"/>
        </w:rPr>
        <w:t>.</w:t>
      </w:r>
    </w:p>
    <w:p w:rsidR="007062F9" w:rsidRPr="007062F9" w:rsidRDefault="007062F9" w:rsidP="007062F9">
      <w:pPr>
        <w:autoSpaceDE w:val="0"/>
        <w:autoSpaceDN w:val="0"/>
        <w:spacing w:after="0" w:line="360" w:lineRule="auto"/>
        <w:jc w:val="both"/>
        <w:rPr>
          <w:rFonts w:eastAsia="Times New Roman" w:cstheme="minorHAnsi"/>
          <w:b/>
          <w:sz w:val="23"/>
          <w:szCs w:val="23"/>
          <w:lang w:eastAsia="es-SV"/>
        </w:rPr>
      </w:pPr>
    </w:p>
    <w:p w:rsidR="007062F9" w:rsidRPr="007062F9" w:rsidRDefault="007062F9" w:rsidP="007062F9">
      <w:pPr>
        <w:spacing w:line="360" w:lineRule="auto"/>
        <w:jc w:val="both"/>
        <w:rPr>
          <w:rFonts w:eastAsia="Times New Roman" w:cstheme="minorHAnsi"/>
          <w:b/>
          <w:sz w:val="23"/>
          <w:szCs w:val="23"/>
          <w:lang w:eastAsia="es-SV"/>
        </w:rPr>
      </w:pPr>
      <w:r w:rsidRPr="007062F9">
        <w:rPr>
          <w:rFonts w:eastAsia="Times New Roman" w:cstheme="minorHAnsi"/>
          <w:b/>
          <w:sz w:val="23"/>
          <w:szCs w:val="23"/>
          <w:lang w:eastAsia="es-SV"/>
        </w:rPr>
        <w:lastRenderedPageBreak/>
        <w:t>POR TANTO:</w:t>
      </w:r>
      <w:r w:rsidRPr="007062F9">
        <w:rPr>
          <w:rFonts w:eastAsia="Times New Roman" w:cstheme="minorHAnsi"/>
          <w:sz w:val="23"/>
          <w:szCs w:val="23"/>
          <w:lang w:eastAsia="es-SV"/>
        </w:rPr>
        <w:t xml:space="preserve"> Ésta oficina en nombre de la Superintendencia General de Electricidad y Telecomunicaciones fundamentada en los </w:t>
      </w:r>
      <w:r w:rsidRPr="007062F9">
        <w:rPr>
          <w:rFonts w:eastAsia="Times New Roman" w:cstheme="minorHAnsi"/>
          <w:b/>
          <w:sz w:val="23"/>
          <w:szCs w:val="23"/>
          <w:lang w:eastAsia="es-SV"/>
        </w:rPr>
        <w:t>Arts. 62 y 65 de la LAIP</w:t>
      </w:r>
      <w:r w:rsidRPr="007062F9">
        <w:rPr>
          <w:rFonts w:eastAsia="Times New Roman" w:cstheme="minorHAnsi"/>
          <w:sz w:val="23"/>
          <w:szCs w:val="23"/>
          <w:lang w:eastAsia="es-SV"/>
        </w:rPr>
        <w:t xml:space="preserve">, basada en los fines de facilitar a toda persona el derecho de acceso a la información pública mediante procedimientos sencillos y expeditos; principios de máxima publicidad y disponibilidad, </w:t>
      </w:r>
      <w:r w:rsidRPr="007062F9">
        <w:rPr>
          <w:rFonts w:eastAsia="Times New Roman" w:cstheme="minorHAnsi"/>
          <w:b/>
          <w:sz w:val="23"/>
          <w:szCs w:val="23"/>
          <w:lang w:eastAsia="es-SV"/>
        </w:rPr>
        <w:t>RESUELVE:</w:t>
      </w:r>
    </w:p>
    <w:p w:rsidR="007062F9" w:rsidRPr="007062F9" w:rsidRDefault="007062F9" w:rsidP="00783362">
      <w:pPr>
        <w:numPr>
          <w:ilvl w:val="0"/>
          <w:numId w:val="91"/>
        </w:numPr>
        <w:spacing w:line="360" w:lineRule="auto"/>
        <w:contextualSpacing/>
        <w:jc w:val="both"/>
        <w:rPr>
          <w:rFonts w:eastAsia="Times New Roman" w:cstheme="minorHAnsi"/>
          <w:sz w:val="23"/>
          <w:szCs w:val="23"/>
          <w:lang w:eastAsia="es-SV"/>
        </w:rPr>
      </w:pPr>
      <w:r w:rsidRPr="007062F9">
        <w:rPr>
          <w:rFonts w:eastAsia="Times New Roman" w:cstheme="minorHAnsi"/>
          <w:sz w:val="23"/>
          <w:szCs w:val="23"/>
          <w:lang w:eastAsia="es-SV"/>
        </w:rPr>
        <w:t xml:space="preserve">Declárese procedente la solicitud de acceso a la información del ciudadano </w:t>
      </w:r>
      <w:r>
        <w:rPr>
          <w:rFonts w:eastAsia="Times New Roman" w:cstheme="minorHAnsi"/>
          <w:b/>
          <w:sz w:val="23"/>
          <w:szCs w:val="23"/>
          <w:lang w:eastAsia="es-SV"/>
        </w:rPr>
        <w:t>XXXXXXXXXX</w:t>
      </w:r>
      <w:r w:rsidRPr="007062F9">
        <w:rPr>
          <w:rFonts w:eastAsia="Times New Roman" w:cstheme="minorHAnsi"/>
          <w:b/>
          <w:sz w:val="23"/>
          <w:szCs w:val="23"/>
          <w:lang w:eastAsia="es-SV"/>
        </w:rPr>
        <w:t xml:space="preserve">, </w:t>
      </w:r>
      <w:r w:rsidRPr="007062F9">
        <w:rPr>
          <w:rFonts w:eastAsia="Times New Roman" w:cstheme="minorHAnsi"/>
          <w:sz w:val="23"/>
          <w:szCs w:val="23"/>
          <w:lang w:eastAsia="es-SV"/>
        </w:rPr>
        <w:t xml:space="preserve">según lo dispuesto en el considerado V; </w:t>
      </w:r>
    </w:p>
    <w:p w:rsidR="007062F9" w:rsidRPr="007062F9" w:rsidRDefault="007062F9" w:rsidP="00783362">
      <w:pPr>
        <w:numPr>
          <w:ilvl w:val="0"/>
          <w:numId w:val="91"/>
        </w:numPr>
        <w:spacing w:line="360" w:lineRule="auto"/>
        <w:contextualSpacing/>
        <w:jc w:val="both"/>
        <w:rPr>
          <w:rFonts w:eastAsia="Times New Roman" w:cstheme="minorHAnsi"/>
          <w:sz w:val="23"/>
          <w:szCs w:val="23"/>
          <w:lang w:eastAsia="es-SV"/>
        </w:rPr>
      </w:pPr>
      <w:r w:rsidRPr="007062F9">
        <w:rPr>
          <w:rFonts w:eastAsia="Times New Roman" w:cstheme="minorHAnsi"/>
          <w:sz w:val="23"/>
          <w:szCs w:val="23"/>
          <w:lang w:eastAsia="es-SV"/>
        </w:rPr>
        <w:t xml:space="preserve">Remítase ésta providencia administrativa en modalidad digital, gratuitamente como preceptúan los </w:t>
      </w:r>
      <w:r w:rsidRPr="007062F9">
        <w:rPr>
          <w:rFonts w:eastAsia="Times New Roman" w:cstheme="minorHAnsi"/>
          <w:b/>
          <w:sz w:val="23"/>
          <w:szCs w:val="23"/>
          <w:lang w:eastAsia="es-SV"/>
        </w:rPr>
        <w:t>Art.</w:t>
      </w:r>
      <w:r w:rsidRPr="007062F9">
        <w:rPr>
          <w:rFonts w:eastAsia="Times New Roman" w:cstheme="minorHAnsi"/>
          <w:sz w:val="23"/>
          <w:szCs w:val="23"/>
          <w:lang w:eastAsia="es-SV"/>
        </w:rPr>
        <w:t xml:space="preserve"> </w:t>
      </w:r>
      <w:r w:rsidRPr="007062F9">
        <w:rPr>
          <w:rFonts w:eastAsia="Times New Roman" w:cstheme="minorHAnsi"/>
          <w:b/>
          <w:sz w:val="23"/>
          <w:szCs w:val="23"/>
          <w:lang w:eastAsia="es-SV"/>
        </w:rPr>
        <w:t>4 letra g. 61 y 102 de la LAIP</w:t>
      </w:r>
      <w:r w:rsidRPr="007062F9">
        <w:rPr>
          <w:rFonts w:eastAsia="Times New Roman" w:cstheme="minorHAnsi"/>
          <w:sz w:val="23"/>
          <w:szCs w:val="23"/>
          <w:lang w:eastAsia="es-SV"/>
        </w:rPr>
        <w:t>, al correo electrónico que el solicitante consignó;</w:t>
      </w:r>
    </w:p>
    <w:p w:rsidR="007062F9" w:rsidRPr="007062F9" w:rsidRDefault="007062F9" w:rsidP="00783362">
      <w:pPr>
        <w:numPr>
          <w:ilvl w:val="0"/>
          <w:numId w:val="91"/>
        </w:numPr>
        <w:spacing w:line="360" w:lineRule="auto"/>
        <w:contextualSpacing/>
        <w:jc w:val="both"/>
        <w:rPr>
          <w:rFonts w:eastAsia="Times New Roman" w:cstheme="minorHAnsi"/>
          <w:sz w:val="23"/>
          <w:szCs w:val="23"/>
          <w:lang w:eastAsia="es-SV"/>
        </w:rPr>
      </w:pPr>
      <w:r w:rsidRPr="007062F9">
        <w:rPr>
          <w:rFonts w:eastAsia="Times New Roman" w:cstheme="minorHAnsi"/>
          <w:sz w:val="23"/>
          <w:szCs w:val="23"/>
          <w:lang w:eastAsia="es-SV"/>
        </w:rPr>
        <w:t>Notifíquese,</w:t>
      </w:r>
    </w:p>
    <w:p w:rsidR="007062F9" w:rsidRPr="007062F9" w:rsidRDefault="007062F9" w:rsidP="00783362">
      <w:pPr>
        <w:numPr>
          <w:ilvl w:val="0"/>
          <w:numId w:val="91"/>
        </w:numPr>
        <w:spacing w:line="360" w:lineRule="auto"/>
        <w:contextualSpacing/>
        <w:jc w:val="both"/>
        <w:rPr>
          <w:rFonts w:eastAsia="Times New Roman" w:cstheme="minorHAnsi"/>
          <w:sz w:val="23"/>
          <w:szCs w:val="23"/>
          <w:lang w:eastAsia="es-SV"/>
        </w:rPr>
      </w:pPr>
      <w:r w:rsidRPr="007062F9">
        <w:rPr>
          <w:rFonts w:eastAsia="Times New Roman" w:cstheme="minorHAnsi"/>
          <w:sz w:val="23"/>
          <w:szCs w:val="23"/>
          <w:lang w:eastAsia="es-SV"/>
        </w:rPr>
        <w:t xml:space="preserve">Publíquese en el Portal de Transparencia Gobierno Abierto con base a lo establecido en el </w:t>
      </w:r>
      <w:r w:rsidRPr="007062F9">
        <w:rPr>
          <w:rFonts w:eastAsia="Times New Roman" w:cstheme="minorHAnsi"/>
          <w:b/>
          <w:sz w:val="23"/>
          <w:szCs w:val="23"/>
          <w:lang w:eastAsia="es-SV"/>
        </w:rPr>
        <w:t>Art. 6 del RLAIP.</w:t>
      </w:r>
      <w:r w:rsidRPr="007062F9">
        <w:rPr>
          <w:rFonts w:eastAsia="Times New Roman" w:cstheme="minorHAnsi"/>
          <w:b/>
          <w:sz w:val="23"/>
          <w:szCs w:val="23"/>
          <w:lang w:eastAsia="es-SV"/>
        </w:rPr>
        <w:cr/>
      </w:r>
    </w:p>
    <w:p w:rsidR="007062F9" w:rsidRPr="007062F9" w:rsidRDefault="007062F9" w:rsidP="007062F9">
      <w:pPr>
        <w:spacing w:after="0" w:line="240" w:lineRule="auto"/>
        <w:jc w:val="center"/>
        <w:outlineLvl w:val="0"/>
        <w:rPr>
          <w:rFonts w:eastAsia="Times New Roman" w:cstheme="minorHAnsi"/>
          <w:b/>
          <w:sz w:val="23"/>
          <w:szCs w:val="23"/>
          <w:lang w:eastAsia="es-SV"/>
        </w:rPr>
      </w:pPr>
      <w:r>
        <w:rPr>
          <w:rFonts w:eastAsia="Times New Roman" w:cstheme="minorHAnsi"/>
          <w:b/>
          <w:sz w:val="23"/>
          <w:szCs w:val="23"/>
          <w:lang w:eastAsia="es-SV"/>
        </w:rPr>
        <w:t>XXXXXXXXXX</w:t>
      </w:r>
    </w:p>
    <w:p w:rsidR="007062F9" w:rsidRPr="007062F9" w:rsidRDefault="007062F9" w:rsidP="007062F9">
      <w:pPr>
        <w:spacing w:after="0" w:line="240" w:lineRule="auto"/>
        <w:jc w:val="center"/>
        <w:outlineLvl w:val="0"/>
        <w:rPr>
          <w:rFonts w:eastAsia="Times New Roman" w:cstheme="minorHAnsi"/>
          <w:sz w:val="23"/>
          <w:szCs w:val="23"/>
          <w:lang w:eastAsia="es-SV"/>
        </w:rPr>
      </w:pPr>
      <w:r w:rsidRPr="007062F9">
        <w:rPr>
          <w:rFonts w:eastAsia="Times New Roman" w:cstheme="minorHAnsi"/>
          <w:sz w:val="23"/>
          <w:szCs w:val="23"/>
          <w:lang w:eastAsia="es-SV"/>
        </w:rPr>
        <w:t>Oficial de Información Institucional</w:t>
      </w:r>
    </w:p>
    <w:p w:rsidR="004570E2" w:rsidRDefault="004570E2" w:rsidP="004570E2">
      <w:pPr>
        <w:spacing w:after="0" w:line="240" w:lineRule="auto"/>
        <w:jc w:val="center"/>
        <w:rPr>
          <w:rFonts w:eastAsia="Times New Roman" w:cstheme="minorHAnsi"/>
          <w:sz w:val="23"/>
          <w:szCs w:val="23"/>
          <w:lang w:eastAsia="es-SV"/>
        </w:rPr>
      </w:pPr>
    </w:p>
    <w:p w:rsidR="007062F9" w:rsidRDefault="007062F9" w:rsidP="004570E2">
      <w:pPr>
        <w:spacing w:after="0" w:line="240" w:lineRule="auto"/>
        <w:jc w:val="center"/>
        <w:rPr>
          <w:rFonts w:eastAsia="Times New Roman" w:cstheme="minorHAnsi"/>
          <w:sz w:val="23"/>
          <w:szCs w:val="23"/>
          <w:lang w:eastAsia="es-SV"/>
        </w:rPr>
      </w:pPr>
    </w:p>
    <w:p w:rsidR="007062F9" w:rsidRDefault="007062F9" w:rsidP="004570E2">
      <w:pPr>
        <w:spacing w:after="0" w:line="240" w:lineRule="auto"/>
        <w:jc w:val="center"/>
        <w:rPr>
          <w:rFonts w:eastAsia="Times New Roman" w:cstheme="minorHAnsi"/>
          <w:sz w:val="23"/>
          <w:szCs w:val="23"/>
          <w:lang w:eastAsia="es-SV"/>
        </w:rPr>
      </w:pPr>
    </w:p>
    <w:p w:rsidR="007062F9" w:rsidRDefault="007062F9" w:rsidP="004570E2">
      <w:pPr>
        <w:spacing w:after="0" w:line="240" w:lineRule="auto"/>
        <w:jc w:val="center"/>
        <w:rPr>
          <w:rFonts w:eastAsia="Times New Roman" w:cstheme="minorHAnsi"/>
          <w:sz w:val="23"/>
          <w:szCs w:val="23"/>
          <w:lang w:eastAsia="es-SV"/>
        </w:rPr>
      </w:pPr>
    </w:p>
    <w:p w:rsidR="007062F9" w:rsidRDefault="007062F9" w:rsidP="004570E2">
      <w:pPr>
        <w:spacing w:after="0" w:line="240" w:lineRule="auto"/>
        <w:jc w:val="center"/>
        <w:rPr>
          <w:rFonts w:eastAsia="Times New Roman" w:cstheme="minorHAnsi"/>
          <w:sz w:val="23"/>
          <w:szCs w:val="23"/>
          <w:lang w:eastAsia="es-SV"/>
        </w:rPr>
      </w:pPr>
    </w:p>
    <w:p w:rsidR="007062F9" w:rsidRDefault="007062F9" w:rsidP="004570E2">
      <w:pPr>
        <w:spacing w:after="0" w:line="240" w:lineRule="auto"/>
        <w:jc w:val="center"/>
        <w:rPr>
          <w:rFonts w:eastAsia="Times New Roman" w:cstheme="minorHAnsi"/>
          <w:sz w:val="23"/>
          <w:szCs w:val="23"/>
          <w:lang w:eastAsia="es-SV"/>
        </w:rPr>
      </w:pPr>
    </w:p>
    <w:p w:rsidR="007062F9" w:rsidRDefault="007062F9" w:rsidP="004570E2">
      <w:pPr>
        <w:spacing w:after="0" w:line="240" w:lineRule="auto"/>
        <w:jc w:val="center"/>
        <w:rPr>
          <w:rFonts w:eastAsia="Times New Roman" w:cstheme="minorHAnsi"/>
          <w:sz w:val="23"/>
          <w:szCs w:val="23"/>
          <w:lang w:eastAsia="es-SV"/>
        </w:rPr>
      </w:pPr>
    </w:p>
    <w:p w:rsidR="007062F9" w:rsidRDefault="007062F9" w:rsidP="004570E2">
      <w:pPr>
        <w:spacing w:after="0" w:line="240" w:lineRule="auto"/>
        <w:jc w:val="center"/>
        <w:rPr>
          <w:rFonts w:eastAsia="Times New Roman" w:cstheme="minorHAnsi"/>
          <w:sz w:val="23"/>
          <w:szCs w:val="23"/>
          <w:lang w:eastAsia="es-SV"/>
        </w:rPr>
      </w:pPr>
    </w:p>
    <w:p w:rsidR="007062F9" w:rsidRDefault="007062F9" w:rsidP="004570E2">
      <w:pPr>
        <w:spacing w:after="0" w:line="240" w:lineRule="auto"/>
        <w:jc w:val="center"/>
        <w:rPr>
          <w:rFonts w:eastAsia="Times New Roman" w:cstheme="minorHAnsi"/>
          <w:sz w:val="23"/>
          <w:szCs w:val="23"/>
          <w:lang w:eastAsia="es-SV"/>
        </w:rPr>
      </w:pPr>
    </w:p>
    <w:p w:rsidR="007062F9" w:rsidRDefault="007062F9" w:rsidP="004570E2">
      <w:pPr>
        <w:spacing w:after="0" w:line="240" w:lineRule="auto"/>
        <w:jc w:val="center"/>
        <w:rPr>
          <w:rFonts w:eastAsia="Times New Roman" w:cstheme="minorHAnsi"/>
          <w:sz w:val="23"/>
          <w:szCs w:val="23"/>
          <w:lang w:eastAsia="es-SV"/>
        </w:rPr>
      </w:pPr>
    </w:p>
    <w:p w:rsidR="007062F9" w:rsidRDefault="007062F9" w:rsidP="004570E2">
      <w:pPr>
        <w:spacing w:after="0" w:line="240" w:lineRule="auto"/>
        <w:jc w:val="center"/>
        <w:rPr>
          <w:rFonts w:eastAsia="Times New Roman" w:cstheme="minorHAnsi"/>
          <w:sz w:val="23"/>
          <w:szCs w:val="23"/>
          <w:lang w:eastAsia="es-SV"/>
        </w:rPr>
      </w:pPr>
    </w:p>
    <w:p w:rsidR="007062F9" w:rsidRDefault="007062F9" w:rsidP="004570E2">
      <w:pPr>
        <w:spacing w:after="0" w:line="240" w:lineRule="auto"/>
        <w:jc w:val="center"/>
        <w:rPr>
          <w:rFonts w:eastAsia="Times New Roman" w:cstheme="minorHAnsi"/>
          <w:sz w:val="23"/>
          <w:szCs w:val="23"/>
          <w:lang w:eastAsia="es-SV"/>
        </w:rPr>
      </w:pPr>
    </w:p>
    <w:p w:rsidR="007062F9" w:rsidRDefault="007062F9" w:rsidP="004570E2">
      <w:pPr>
        <w:spacing w:after="0" w:line="240" w:lineRule="auto"/>
        <w:jc w:val="center"/>
        <w:rPr>
          <w:rFonts w:eastAsia="Times New Roman" w:cstheme="minorHAnsi"/>
          <w:sz w:val="23"/>
          <w:szCs w:val="23"/>
          <w:lang w:eastAsia="es-SV"/>
        </w:rPr>
      </w:pPr>
    </w:p>
    <w:p w:rsidR="007062F9" w:rsidRDefault="007062F9" w:rsidP="004570E2">
      <w:pPr>
        <w:spacing w:after="0" w:line="240" w:lineRule="auto"/>
        <w:jc w:val="center"/>
        <w:rPr>
          <w:rFonts w:eastAsia="Times New Roman" w:cstheme="minorHAnsi"/>
          <w:sz w:val="23"/>
          <w:szCs w:val="23"/>
          <w:lang w:eastAsia="es-SV"/>
        </w:rPr>
      </w:pPr>
    </w:p>
    <w:p w:rsidR="007062F9" w:rsidRDefault="007062F9" w:rsidP="004570E2">
      <w:pPr>
        <w:spacing w:after="0" w:line="240" w:lineRule="auto"/>
        <w:jc w:val="center"/>
        <w:rPr>
          <w:rFonts w:eastAsia="Times New Roman" w:cstheme="minorHAnsi"/>
          <w:sz w:val="23"/>
          <w:szCs w:val="23"/>
          <w:lang w:eastAsia="es-SV"/>
        </w:rPr>
      </w:pPr>
    </w:p>
    <w:p w:rsidR="007062F9" w:rsidRDefault="007062F9" w:rsidP="004570E2">
      <w:pPr>
        <w:spacing w:after="0" w:line="240" w:lineRule="auto"/>
        <w:jc w:val="center"/>
        <w:rPr>
          <w:rFonts w:eastAsia="Times New Roman" w:cstheme="minorHAnsi"/>
          <w:sz w:val="23"/>
          <w:szCs w:val="23"/>
          <w:lang w:eastAsia="es-SV"/>
        </w:rPr>
      </w:pPr>
    </w:p>
    <w:p w:rsidR="007062F9" w:rsidRDefault="007062F9" w:rsidP="004570E2">
      <w:pPr>
        <w:spacing w:after="0" w:line="240" w:lineRule="auto"/>
        <w:jc w:val="center"/>
        <w:rPr>
          <w:rFonts w:eastAsia="Times New Roman" w:cstheme="minorHAnsi"/>
          <w:sz w:val="23"/>
          <w:szCs w:val="23"/>
          <w:lang w:eastAsia="es-SV"/>
        </w:rPr>
      </w:pPr>
    </w:p>
    <w:p w:rsidR="007062F9" w:rsidRDefault="007062F9" w:rsidP="004570E2">
      <w:pPr>
        <w:spacing w:after="0" w:line="240" w:lineRule="auto"/>
        <w:jc w:val="center"/>
        <w:rPr>
          <w:rFonts w:eastAsia="Times New Roman" w:cstheme="minorHAnsi"/>
          <w:sz w:val="23"/>
          <w:szCs w:val="23"/>
          <w:lang w:eastAsia="es-SV"/>
        </w:rPr>
      </w:pPr>
    </w:p>
    <w:p w:rsidR="007062F9" w:rsidRDefault="007062F9" w:rsidP="004570E2">
      <w:pPr>
        <w:spacing w:after="0" w:line="240" w:lineRule="auto"/>
        <w:jc w:val="center"/>
        <w:rPr>
          <w:rFonts w:eastAsia="Times New Roman" w:cstheme="minorHAnsi"/>
          <w:sz w:val="23"/>
          <w:szCs w:val="23"/>
          <w:lang w:eastAsia="es-SV"/>
        </w:rPr>
      </w:pPr>
    </w:p>
    <w:p w:rsidR="007062F9" w:rsidRDefault="007062F9" w:rsidP="004570E2">
      <w:pPr>
        <w:spacing w:after="0" w:line="240" w:lineRule="auto"/>
        <w:jc w:val="center"/>
        <w:rPr>
          <w:rFonts w:eastAsia="Times New Roman" w:cstheme="minorHAnsi"/>
          <w:sz w:val="23"/>
          <w:szCs w:val="23"/>
          <w:lang w:eastAsia="es-SV"/>
        </w:rPr>
      </w:pPr>
    </w:p>
    <w:p w:rsidR="007062F9" w:rsidRDefault="007062F9" w:rsidP="004570E2">
      <w:pPr>
        <w:spacing w:after="0" w:line="240" w:lineRule="auto"/>
        <w:jc w:val="center"/>
        <w:rPr>
          <w:rFonts w:eastAsia="Times New Roman" w:cstheme="minorHAnsi"/>
          <w:sz w:val="23"/>
          <w:szCs w:val="23"/>
          <w:lang w:eastAsia="es-SV"/>
        </w:rPr>
      </w:pPr>
    </w:p>
    <w:p w:rsidR="007062F9" w:rsidRDefault="007062F9" w:rsidP="004570E2">
      <w:pPr>
        <w:spacing w:after="0" w:line="240" w:lineRule="auto"/>
        <w:jc w:val="center"/>
        <w:rPr>
          <w:rFonts w:eastAsia="Times New Roman" w:cstheme="minorHAnsi"/>
          <w:sz w:val="23"/>
          <w:szCs w:val="23"/>
          <w:lang w:eastAsia="es-SV"/>
        </w:rPr>
      </w:pPr>
    </w:p>
    <w:p w:rsidR="005641C9" w:rsidRPr="005641C9" w:rsidRDefault="005641C9" w:rsidP="005641C9">
      <w:pPr>
        <w:tabs>
          <w:tab w:val="left" w:pos="2127"/>
        </w:tabs>
        <w:spacing w:after="0" w:line="360" w:lineRule="auto"/>
        <w:jc w:val="both"/>
        <w:rPr>
          <w:rFonts w:eastAsia="Times New Roman" w:cstheme="minorHAnsi"/>
          <w:b/>
          <w:sz w:val="23"/>
          <w:szCs w:val="23"/>
          <w:shd w:val="clear" w:color="auto" w:fill="FFFFFF"/>
          <w:lang w:eastAsia="es-SV"/>
        </w:rPr>
      </w:pPr>
      <w:r w:rsidRPr="005641C9">
        <w:rPr>
          <w:rFonts w:eastAsia="Times New Roman" w:cstheme="minorHAnsi"/>
          <w:b/>
          <w:sz w:val="23"/>
          <w:szCs w:val="23"/>
          <w:shd w:val="clear" w:color="auto" w:fill="FFFFFF"/>
          <w:lang w:eastAsia="es-SV"/>
        </w:rPr>
        <w:lastRenderedPageBreak/>
        <w:t>SIPV-GA N° 129-2017</w:t>
      </w:r>
    </w:p>
    <w:p w:rsidR="005641C9" w:rsidRPr="005641C9" w:rsidRDefault="005641C9" w:rsidP="005641C9">
      <w:pPr>
        <w:tabs>
          <w:tab w:val="left" w:pos="2127"/>
        </w:tabs>
        <w:spacing w:after="0" w:line="360" w:lineRule="auto"/>
        <w:jc w:val="both"/>
        <w:rPr>
          <w:rFonts w:eastAsia="Times New Roman" w:cstheme="minorHAnsi"/>
          <w:b/>
          <w:sz w:val="23"/>
          <w:szCs w:val="23"/>
          <w:shd w:val="clear" w:color="auto" w:fill="FFFFFF"/>
          <w:lang w:eastAsia="es-SV"/>
        </w:rPr>
      </w:pPr>
    </w:p>
    <w:p w:rsidR="005641C9" w:rsidRPr="005641C9" w:rsidRDefault="005641C9" w:rsidP="005641C9">
      <w:pPr>
        <w:tabs>
          <w:tab w:val="left" w:pos="2127"/>
        </w:tabs>
        <w:spacing w:after="0" w:line="360" w:lineRule="auto"/>
        <w:jc w:val="both"/>
        <w:rPr>
          <w:rFonts w:eastAsia="Times New Roman" w:cstheme="minorHAnsi"/>
          <w:spacing w:val="20"/>
          <w:sz w:val="23"/>
          <w:szCs w:val="23"/>
          <w:lang w:eastAsia="es-SV"/>
        </w:rPr>
      </w:pPr>
      <w:r w:rsidRPr="005641C9">
        <w:rPr>
          <w:rFonts w:eastAsia="Times New Roman" w:cstheme="minorHAnsi"/>
          <w:b/>
          <w:spacing w:val="20"/>
          <w:sz w:val="23"/>
          <w:szCs w:val="23"/>
          <w:lang w:eastAsia="es-SV"/>
        </w:rPr>
        <w:t xml:space="preserve">SUPERINTENDENCIA GENERAL DE ELECTRICIDAD Y TELECOMUNICACIONES-SIGET, UNIDAD DE ACCESO A LA INFORMACIÓN Y TRANSPARENCIA-UAIT, </w:t>
      </w:r>
      <w:r w:rsidRPr="005641C9">
        <w:rPr>
          <w:rFonts w:eastAsia="Times New Roman" w:cstheme="minorHAnsi"/>
          <w:spacing w:val="20"/>
          <w:sz w:val="23"/>
          <w:szCs w:val="23"/>
          <w:lang w:eastAsia="es-SV"/>
        </w:rPr>
        <w:t>a las once horas con cinco minutos del día veintitrés de julio del año dos mil dieciocho.</w:t>
      </w:r>
    </w:p>
    <w:p w:rsidR="005641C9" w:rsidRPr="005641C9" w:rsidRDefault="005641C9" w:rsidP="005641C9">
      <w:pPr>
        <w:tabs>
          <w:tab w:val="left" w:pos="2127"/>
        </w:tabs>
        <w:spacing w:after="0" w:line="360" w:lineRule="auto"/>
        <w:jc w:val="both"/>
        <w:rPr>
          <w:rFonts w:eastAsia="Times New Roman" w:cstheme="minorHAnsi"/>
          <w:sz w:val="23"/>
          <w:szCs w:val="23"/>
          <w:lang w:eastAsia="es-SV"/>
        </w:rPr>
      </w:pPr>
    </w:p>
    <w:p w:rsidR="005641C9" w:rsidRPr="005641C9" w:rsidRDefault="005641C9" w:rsidP="005641C9">
      <w:pPr>
        <w:tabs>
          <w:tab w:val="left" w:pos="2127"/>
        </w:tabs>
        <w:spacing w:after="0" w:line="360" w:lineRule="auto"/>
        <w:jc w:val="both"/>
        <w:rPr>
          <w:rFonts w:eastAsia="Times New Roman" w:cstheme="minorHAnsi"/>
          <w:sz w:val="23"/>
          <w:szCs w:val="23"/>
          <w:lang w:eastAsia="es-SV"/>
        </w:rPr>
      </w:pPr>
      <w:r w:rsidRPr="005641C9">
        <w:rPr>
          <w:rFonts w:ascii="Calibri" w:eastAsia="Times New Roman" w:hAnsi="Calibri" w:cs="Times New Roman"/>
          <w:sz w:val="23"/>
          <w:szCs w:val="23"/>
          <w:lang w:eastAsia="es-SV"/>
        </w:rPr>
        <w:t xml:space="preserve">El presente expediente administrativo para promover el derecho de acceso a información fue iniciado mediante solicitud que remitió a través del Portal de Transparencia Gobierno Abierto, por el requirente </w:t>
      </w:r>
      <w:r>
        <w:rPr>
          <w:rFonts w:eastAsia="Times New Roman" w:cstheme="minorHAnsi"/>
          <w:b/>
          <w:sz w:val="23"/>
          <w:szCs w:val="23"/>
          <w:lang w:eastAsia="es-SV"/>
        </w:rPr>
        <w:t>XXXXXXXXXX</w:t>
      </w:r>
      <w:r w:rsidRPr="005641C9">
        <w:rPr>
          <w:rFonts w:eastAsia="Times New Roman" w:cstheme="minorHAnsi"/>
          <w:b/>
          <w:sz w:val="23"/>
          <w:szCs w:val="23"/>
          <w:lang w:eastAsia="es-SV"/>
        </w:rPr>
        <w:t>,</w:t>
      </w:r>
      <w:r w:rsidRPr="005641C9">
        <w:rPr>
          <w:rFonts w:eastAsia="Times New Roman" w:cstheme="minorHAnsi"/>
          <w:sz w:val="23"/>
          <w:szCs w:val="23"/>
          <w:lang w:eastAsia="es-SV"/>
        </w:rPr>
        <w:t xml:space="preserve"> en fecha diez de julio de dos mil dieciocho, que literalmente solicitó</w:t>
      </w:r>
      <w:r w:rsidRPr="005641C9">
        <w:rPr>
          <w:rFonts w:eastAsia="Times New Roman" w:cstheme="minorHAnsi"/>
          <w:i/>
          <w:sz w:val="23"/>
          <w:szCs w:val="23"/>
          <w:lang w:eastAsia="es-SV"/>
        </w:rPr>
        <w:t xml:space="preserve">: </w:t>
      </w:r>
      <w:r w:rsidRPr="005641C9">
        <w:rPr>
          <w:rFonts w:eastAsia="Times New Roman" w:cstheme="minorHAnsi"/>
          <w:i/>
          <w:color w:val="7F7F7F" w:themeColor="text1" w:themeTint="80"/>
          <w:sz w:val="23"/>
          <w:szCs w:val="23"/>
          <w:lang w:eastAsia="es-SV"/>
        </w:rPr>
        <w:t>“Cantidad de luminarias de servicio público y total del consumo de energía mensual de alumbrado público en el municipio de El Congo, Santa Ana”.</w:t>
      </w:r>
    </w:p>
    <w:p w:rsidR="005641C9" w:rsidRPr="005641C9" w:rsidRDefault="005641C9" w:rsidP="005641C9">
      <w:pPr>
        <w:tabs>
          <w:tab w:val="left" w:pos="2127"/>
        </w:tabs>
        <w:spacing w:after="0" w:line="360" w:lineRule="auto"/>
        <w:jc w:val="both"/>
        <w:rPr>
          <w:rFonts w:eastAsia="Times New Roman" w:cstheme="minorHAnsi"/>
          <w:b/>
          <w:sz w:val="23"/>
          <w:szCs w:val="23"/>
          <w:lang w:eastAsia="es-SV"/>
        </w:rPr>
      </w:pPr>
    </w:p>
    <w:p w:rsidR="005641C9" w:rsidRPr="005641C9" w:rsidRDefault="005641C9" w:rsidP="005641C9">
      <w:pPr>
        <w:tabs>
          <w:tab w:val="left" w:pos="2127"/>
        </w:tabs>
        <w:spacing w:after="0" w:line="360" w:lineRule="auto"/>
        <w:jc w:val="both"/>
        <w:rPr>
          <w:rFonts w:eastAsia="Times New Roman" w:cstheme="minorHAnsi"/>
          <w:b/>
          <w:sz w:val="23"/>
          <w:szCs w:val="23"/>
          <w:lang w:eastAsia="es-SV"/>
        </w:rPr>
      </w:pPr>
      <w:r w:rsidRPr="005641C9">
        <w:rPr>
          <w:rFonts w:eastAsia="Times New Roman" w:cstheme="minorHAnsi"/>
          <w:b/>
          <w:sz w:val="23"/>
          <w:szCs w:val="23"/>
          <w:lang w:eastAsia="es-SV"/>
        </w:rPr>
        <w:t>Ésta unidad sobre la solicitud hace las consideraciones siguientes:</w:t>
      </w:r>
    </w:p>
    <w:p w:rsidR="005641C9" w:rsidRPr="005641C9" w:rsidRDefault="005641C9" w:rsidP="005641C9">
      <w:pPr>
        <w:tabs>
          <w:tab w:val="left" w:pos="2127"/>
        </w:tabs>
        <w:spacing w:after="0" w:line="360" w:lineRule="auto"/>
        <w:jc w:val="both"/>
        <w:rPr>
          <w:rFonts w:eastAsia="Times New Roman" w:cstheme="minorHAnsi"/>
          <w:b/>
          <w:sz w:val="23"/>
          <w:szCs w:val="23"/>
          <w:lang w:eastAsia="es-SV"/>
        </w:rPr>
      </w:pPr>
    </w:p>
    <w:p w:rsidR="005641C9" w:rsidRPr="005641C9" w:rsidRDefault="005641C9" w:rsidP="00783362">
      <w:pPr>
        <w:numPr>
          <w:ilvl w:val="0"/>
          <w:numId w:val="92"/>
        </w:numPr>
        <w:tabs>
          <w:tab w:val="left" w:pos="2127"/>
        </w:tabs>
        <w:autoSpaceDE w:val="0"/>
        <w:autoSpaceDN w:val="0"/>
        <w:adjustRightInd w:val="0"/>
        <w:spacing w:after="0" w:line="360" w:lineRule="auto"/>
        <w:contextualSpacing/>
        <w:jc w:val="both"/>
        <w:rPr>
          <w:rFonts w:eastAsia="Times New Roman" w:cs="Times New Roman"/>
          <w:sz w:val="23"/>
          <w:szCs w:val="23"/>
          <w:lang w:eastAsia="es-SV"/>
        </w:rPr>
      </w:pPr>
      <w:r w:rsidRPr="005641C9">
        <w:rPr>
          <w:rFonts w:eastAsia="Times New Roman" w:cs="Times New Roman"/>
          <w:sz w:val="23"/>
          <w:szCs w:val="23"/>
          <w:lang w:eastAsia="es-SV"/>
        </w:rPr>
        <w:t xml:space="preserve">Que la solicitud fue remitida en la fecha citada, y previo a la admisión formal del requerimiento; se notificó prevención al peticionario mediante auto notificado mediante correo electrónico de fecha trece de julio de dos mil dieciocho, a las dieciséis horas con veintinueve minutos, a fin de que cumpliese lo que dispone el Art. 54 del Reglamento de la Ley  de Acceso a la Información Pública-RLAIP, referente a solicitudes electrónicas; por lo cual se solicitó remitir la solicitud de información firmada, para que en plazo de cinco días hábiles remitiere a ésta unidad lo solicitado. </w:t>
      </w:r>
    </w:p>
    <w:p w:rsidR="005641C9" w:rsidRPr="005641C9" w:rsidRDefault="005641C9" w:rsidP="005641C9">
      <w:pPr>
        <w:tabs>
          <w:tab w:val="left" w:pos="2127"/>
        </w:tabs>
        <w:autoSpaceDE w:val="0"/>
        <w:autoSpaceDN w:val="0"/>
        <w:adjustRightInd w:val="0"/>
        <w:spacing w:after="0" w:line="360" w:lineRule="auto"/>
        <w:ind w:left="993"/>
        <w:contextualSpacing/>
        <w:jc w:val="both"/>
        <w:rPr>
          <w:rFonts w:eastAsia="Times New Roman" w:cs="Times New Roman"/>
          <w:sz w:val="23"/>
          <w:szCs w:val="23"/>
          <w:lang w:eastAsia="es-SV"/>
        </w:rPr>
      </w:pPr>
    </w:p>
    <w:p w:rsidR="005641C9" w:rsidRPr="005641C9" w:rsidRDefault="005641C9" w:rsidP="00783362">
      <w:pPr>
        <w:numPr>
          <w:ilvl w:val="0"/>
          <w:numId w:val="92"/>
        </w:numPr>
        <w:tabs>
          <w:tab w:val="left" w:pos="2127"/>
        </w:tabs>
        <w:autoSpaceDE w:val="0"/>
        <w:autoSpaceDN w:val="0"/>
        <w:adjustRightInd w:val="0"/>
        <w:spacing w:after="0" w:line="360" w:lineRule="auto"/>
        <w:contextualSpacing/>
        <w:jc w:val="both"/>
        <w:rPr>
          <w:rFonts w:eastAsia="Times New Roman" w:cs="Times New Roman"/>
          <w:sz w:val="23"/>
          <w:szCs w:val="23"/>
          <w:lang w:eastAsia="es-SV"/>
        </w:rPr>
      </w:pPr>
      <w:r w:rsidRPr="005641C9">
        <w:rPr>
          <w:rFonts w:eastAsia="Times New Roman" w:cs="Times New Roman"/>
          <w:sz w:val="23"/>
          <w:szCs w:val="23"/>
          <w:lang w:eastAsia="es-SV"/>
        </w:rPr>
        <w:t>Habiendo transcurrido el plazo legal para que subsanar la prevención notificada el solicitante, sin haber remitido por ningún medio, lo requerido en el auto relacionado en el considerando anterior; no cumpliendo con los requisitos de admisibilidad que toda solicitud de información debe de poseer, según dispone la LAIP y RLAIP, adecuándose dicha actuación al supuesto legal establecido en la última parte del inciso quinto del Art. 66 LAIP,  que cita: “</w:t>
      </w:r>
      <w:r w:rsidRPr="005641C9">
        <w:rPr>
          <w:rFonts w:eastAsia="Times New Roman" w:cs="Times New Roman"/>
          <w:i/>
          <w:sz w:val="23"/>
          <w:szCs w:val="23"/>
          <w:lang w:eastAsia="es-SV"/>
        </w:rPr>
        <w:t>Solicitud de información  Art. 66 …Si el interesado no subsana las observaciones en un plazo de cinco días desde su notificación, deberá presentar nueva solicitud para reiniciar el trámite…”</w:t>
      </w:r>
      <w:r w:rsidRPr="005641C9">
        <w:rPr>
          <w:rFonts w:eastAsia="Times New Roman" w:cs="Times New Roman"/>
          <w:sz w:val="23"/>
          <w:szCs w:val="23"/>
          <w:lang w:eastAsia="es-SV"/>
        </w:rPr>
        <w:t xml:space="preserve"> </w:t>
      </w:r>
    </w:p>
    <w:p w:rsidR="005641C9" w:rsidRPr="005641C9" w:rsidRDefault="005641C9" w:rsidP="005641C9">
      <w:pPr>
        <w:tabs>
          <w:tab w:val="left" w:pos="2127"/>
        </w:tabs>
        <w:autoSpaceDE w:val="0"/>
        <w:autoSpaceDN w:val="0"/>
        <w:adjustRightInd w:val="0"/>
        <w:spacing w:after="0" w:line="360" w:lineRule="auto"/>
        <w:ind w:left="993"/>
        <w:contextualSpacing/>
        <w:jc w:val="both"/>
        <w:rPr>
          <w:rFonts w:eastAsia="Times New Roman" w:cs="Times New Roman"/>
          <w:sz w:val="23"/>
          <w:szCs w:val="23"/>
          <w:lang w:eastAsia="es-SV"/>
        </w:rPr>
      </w:pPr>
    </w:p>
    <w:p w:rsidR="005641C9" w:rsidRPr="005641C9" w:rsidRDefault="005641C9" w:rsidP="005641C9">
      <w:pPr>
        <w:tabs>
          <w:tab w:val="left" w:pos="2127"/>
        </w:tabs>
        <w:autoSpaceDE w:val="0"/>
        <w:autoSpaceDN w:val="0"/>
        <w:adjustRightInd w:val="0"/>
        <w:spacing w:after="0" w:line="360" w:lineRule="auto"/>
        <w:ind w:left="993"/>
        <w:contextualSpacing/>
        <w:jc w:val="both"/>
        <w:rPr>
          <w:rFonts w:eastAsia="Times New Roman" w:cs="Times New Roman"/>
          <w:sz w:val="23"/>
          <w:szCs w:val="23"/>
          <w:lang w:eastAsia="es-SV"/>
        </w:rPr>
      </w:pPr>
    </w:p>
    <w:p w:rsidR="005641C9" w:rsidRPr="005641C9" w:rsidRDefault="005641C9" w:rsidP="00783362">
      <w:pPr>
        <w:numPr>
          <w:ilvl w:val="0"/>
          <w:numId w:val="92"/>
        </w:numPr>
        <w:tabs>
          <w:tab w:val="left" w:pos="2127"/>
        </w:tabs>
        <w:autoSpaceDE w:val="0"/>
        <w:autoSpaceDN w:val="0"/>
        <w:adjustRightInd w:val="0"/>
        <w:spacing w:after="0" w:line="360" w:lineRule="auto"/>
        <w:contextualSpacing/>
        <w:jc w:val="both"/>
        <w:rPr>
          <w:rFonts w:eastAsia="Times New Roman" w:cs="Times New Roman"/>
          <w:sz w:val="23"/>
          <w:szCs w:val="23"/>
          <w:lang w:eastAsia="es-SV"/>
        </w:rPr>
      </w:pPr>
      <w:r w:rsidRPr="005641C9">
        <w:rPr>
          <w:rFonts w:eastAsia="Times New Roman" w:cs="Times New Roman"/>
          <w:sz w:val="23"/>
          <w:szCs w:val="23"/>
          <w:lang w:eastAsia="es-SV"/>
        </w:rPr>
        <w:t xml:space="preserve">Atendiendo lo prescrito en el Art. 102 de la LAIP, el Art. 20 del Código Procesal Civil y Mercantil -CPCM, al estipular que en defecto -ausencia– de disposición especifica en las leyes que regulan procesos distintos del civil y mercantil, las normas del referido código se aplicarán supletoriamente, en consecuencia: Con base a los artículos 66 inciso 5° LAIP y el 278 del CPCM, al no corregir en tiempo observaciones realizadas por ésta declarase inadmisible la solicitud; </w:t>
      </w:r>
      <w:r w:rsidRPr="005641C9">
        <w:rPr>
          <w:rFonts w:eastAsia="Times New Roman" w:cs="Times New Roman"/>
          <w:sz w:val="23"/>
          <w:szCs w:val="23"/>
          <w:u w:val="single"/>
          <w:lang w:eastAsia="es-SV"/>
        </w:rPr>
        <w:t>dejando libre el derecho universal de acceso a la información que toda persona tiene de presentar su requerimiento nuevamente cuando juzgue bien realizarlo</w:t>
      </w:r>
      <w:r w:rsidRPr="005641C9">
        <w:rPr>
          <w:rFonts w:eastAsia="Times New Roman" w:cs="Times New Roman"/>
          <w:sz w:val="23"/>
          <w:szCs w:val="23"/>
          <w:lang w:eastAsia="es-SV"/>
        </w:rPr>
        <w:t>, tomando siempre en cuenta los requisitos establecidos en los art. 66 LAIP, 52 y 54 RLAIP.</w:t>
      </w:r>
    </w:p>
    <w:p w:rsidR="005641C9" w:rsidRPr="005641C9" w:rsidRDefault="005641C9" w:rsidP="005641C9">
      <w:pPr>
        <w:tabs>
          <w:tab w:val="left" w:pos="2127"/>
        </w:tabs>
        <w:autoSpaceDE w:val="0"/>
        <w:autoSpaceDN w:val="0"/>
        <w:adjustRightInd w:val="0"/>
        <w:spacing w:after="0" w:line="360" w:lineRule="auto"/>
        <w:ind w:left="993"/>
        <w:contextualSpacing/>
        <w:jc w:val="both"/>
        <w:rPr>
          <w:rFonts w:eastAsia="Times New Roman" w:cs="Times New Roman"/>
          <w:b/>
          <w:sz w:val="23"/>
          <w:szCs w:val="23"/>
          <w:lang w:eastAsia="es-SV"/>
        </w:rPr>
      </w:pPr>
    </w:p>
    <w:p w:rsidR="005641C9" w:rsidRPr="005641C9" w:rsidRDefault="005641C9" w:rsidP="005641C9">
      <w:pPr>
        <w:tabs>
          <w:tab w:val="left" w:pos="2127"/>
        </w:tabs>
        <w:autoSpaceDE w:val="0"/>
        <w:autoSpaceDN w:val="0"/>
        <w:adjustRightInd w:val="0"/>
        <w:spacing w:after="0" w:line="360" w:lineRule="auto"/>
        <w:ind w:left="993"/>
        <w:contextualSpacing/>
        <w:jc w:val="both"/>
        <w:rPr>
          <w:rFonts w:eastAsia="Times New Roman" w:cs="Times New Roman"/>
          <w:bCs/>
          <w:sz w:val="23"/>
          <w:szCs w:val="23"/>
          <w:lang w:eastAsia="es-SV"/>
        </w:rPr>
      </w:pPr>
      <w:r w:rsidRPr="005641C9">
        <w:rPr>
          <w:rFonts w:eastAsia="Times New Roman" w:cs="Times New Roman"/>
          <w:b/>
          <w:bCs/>
          <w:sz w:val="23"/>
          <w:szCs w:val="23"/>
          <w:lang w:eastAsia="es-SV"/>
        </w:rPr>
        <w:t>POR TANTO:</w:t>
      </w:r>
      <w:r w:rsidRPr="005641C9">
        <w:rPr>
          <w:rFonts w:eastAsia="Times New Roman" w:cs="Times New Roman"/>
          <w:bCs/>
          <w:sz w:val="23"/>
          <w:szCs w:val="23"/>
          <w:lang w:eastAsia="es-SV"/>
        </w:rPr>
        <w:t xml:space="preserve"> Ésta oficina en nombre de la Superintendencia General de Electricidad y Telecomunicaciones fundamentada en los Arts. 65, 66 de la Ley, 54 inciso 1° del RLAIP y 278  CPCM, RESUELVE: </w:t>
      </w:r>
    </w:p>
    <w:p w:rsidR="005641C9" w:rsidRPr="005641C9" w:rsidRDefault="005641C9" w:rsidP="005641C9">
      <w:pPr>
        <w:tabs>
          <w:tab w:val="left" w:pos="2127"/>
        </w:tabs>
        <w:autoSpaceDE w:val="0"/>
        <w:autoSpaceDN w:val="0"/>
        <w:adjustRightInd w:val="0"/>
        <w:spacing w:after="0" w:line="360" w:lineRule="auto"/>
        <w:ind w:left="993"/>
        <w:contextualSpacing/>
        <w:jc w:val="both"/>
        <w:rPr>
          <w:rFonts w:eastAsia="Times New Roman" w:cs="Times New Roman"/>
          <w:b/>
          <w:sz w:val="23"/>
          <w:szCs w:val="23"/>
          <w:lang w:eastAsia="es-SV"/>
        </w:rPr>
      </w:pPr>
      <w:r w:rsidRPr="005641C9">
        <w:rPr>
          <w:rFonts w:eastAsia="Times New Roman" w:cs="Times New Roman"/>
          <w:bCs/>
          <w:sz w:val="23"/>
          <w:szCs w:val="23"/>
          <w:lang w:eastAsia="es-SV"/>
        </w:rPr>
        <w:t xml:space="preserve">a) Declárese inadmisible la solicitud de Información del peticionario </w:t>
      </w:r>
      <w:r>
        <w:rPr>
          <w:rFonts w:eastAsia="Times New Roman" w:cstheme="minorHAnsi"/>
          <w:b/>
          <w:sz w:val="23"/>
          <w:szCs w:val="23"/>
          <w:lang w:eastAsia="es-SV"/>
        </w:rPr>
        <w:t>XXXXXXXXXX</w:t>
      </w:r>
      <w:r w:rsidRPr="005641C9">
        <w:rPr>
          <w:rFonts w:eastAsia="Times New Roman" w:cs="Times New Roman"/>
          <w:b/>
          <w:sz w:val="23"/>
          <w:szCs w:val="23"/>
          <w:lang w:eastAsia="es-SV"/>
        </w:rPr>
        <w:t>.</w:t>
      </w:r>
    </w:p>
    <w:p w:rsidR="005641C9" w:rsidRPr="005641C9" w:rsidRDefault="005641C9" w:rsidP="005641C9">
      <w:pPr>
        <w:tabs>
          <w:tab w:val="left" w:pos="2127"/>
        </w:tabs>
        <w:autoSpaceDE w:val="0"/>
        <w:autoSpaceDN w:val="0"/>
        <w:adjustRightInd w:val="0"/>
        <w:spacing w:after="0" w:line="360" w:lineRule="auto"/>
        <w:ind w:left="993"/>
        <w:contextualSpacing/>
        <w:jc w:val="both"/>
        <w:rPr>
          <w:rFonts w:eastAsia="Times New Roman" w:cs="Times New Roman"/>
          <w:bCs/>
          <w:sz w:val="23"/>
          <w:szCs w:val="23"/>
          <w:lang w:eastAsia="es-SV"/>
        </w:rPr>
      </w:pPr>
      <w:r w:rsidRPr="005641C9">
        <w:rPr>
          <w:rFonts w:eastAsia="Times New Roman" w:cs="Times New Roman"/>
          <w:bCs/>
          <w:sz w:val="23"/>
          <w:szCs w:val="23"/>
          <w:lang w:eastAsia="es-SV"/>
        </w:rPr>
        <w:t xml:space="preserve">b) Déjese expedito el derecho al ciudadano para que pueda interponer o presentar una nueva solicitud con las formalidades de ley, </w:t>
      </w:r>
    </w:p>
    <w:p w:rsidR="005641C9" w:rsidRPr="005641C9" w:rsidRDefault="005641C9" w:rsidP="005641C9">
      <w:pPr>
        <w:tabs>
          <w:tab w:val="left" w:pos="2127"/>
        </w:tabs>
        <w:autoSpaceDE w:val="0"/>
        <w:autoSpaceDN w:val="0"/>
        <w:adjustRightInd w:val="0"/>
        <w:spacing w:after="0" w:line="360" w:lineRule="auto"/>
        <w:ind w:left="993"/>
        <w:contextualSpacing/>
        <w:jc w:val="both"/>
        <w:rPr>
          <w:rFonts w:eastAsia="Times New Roman" w:cs="Times New Roman"/>
          <w:b/>
          <w:sz w:val="23"/>
          <w:szCs w:val="23"/>
          <w:lang w:eastAsia="es-SV"/>
        </w:rPr>
      </w:pPr>
      <w:r w:rsidRPr="005641C9">
        <w:rPr>
          <w:rFonts w:eastAsia="Times New Roman" w:cs="Times New Roman"/>
          <w:bCs/>
          <w:sz w:val="23"/>
          <w:szCs w:val="23"/>
          <w:lang w:eastAsia="es-SV"/>
        </w:rPr>
        <w:t xml:space="preserve">c) Archívese el expediente clasificado con el código </w:t>
      </w:r>
      <w:r w:rsidRPr="005641C9">
        <w:rPr>
          <w:rFonts w:eastAsia="Times New Roman" w:cs="Times New Roman"/>
          <w:b/>
          <w:sz w:val="23"/>
          <w:szCs w:val="23"/>
          <w:lang w:eastAsia="es-SV"/>
        </w:rPr>
        <w:t>SIPV-GA N° 129-2018</w:t>
      </w:r>
      <w:r w:rsidRPr="005641C9">
        <w:rPr>
          <w:rFonts w:eastAsia="Times New Roman" w:cs="Times New Roman"/>
          <w:bCs/>
          <w:sz w:val="23"/>
          <w:szCs w:val="23"/>
          <w:lang w:eastAsia="es-SV"/>
        </w:rPr>
        <w:t xml:space="preserve">, de ésta entidad. </w:t>
      </w:r>
      <w:r w:rsidRPr="005641C9">
        <w:rPr>
          <w:rFonts w:eastAsia="Times New Roman" w:cs="Times New Roman"/>
          <w:b/>
          <w:bCs/>
          <w:sz w:val="23"/>
          <w:szCs w:val="23"/>
          <w:lang w:eastAsia="es-SV"/>
        </w:rPr>
        <w:t>NOTIFÍQUESE</w:t>
      </w:r>
    </w:p>
    <w:p w:rsidR="005641C9" w:rsidRPr="005641C9" w:rsidRDefault="005641C9" w:rsidP="005641C9">
      <w:pPr>
        <w:tabs>
          <w:tab w:val="left" w:pos="2127"/>
        </w:tabs>
        <w:autoSpaceDE w:val="0"/>
        <w:autoSpaceDN w:val="0"/>
        <w:adjustRightInd w:val="0"/>
        <w:spacing w:after="0" w:line="360" w:lineRule="auto"/>
        <w:ind w:left="993"/>
        <w:contextualSpacing/>
        <w:jc w:val="both"/>
        <w:rPr>
          <w:rFonts w:eastAsia="Times New Roman" w:cs="Times New Roman"/>
          <w:b/>
          <w:sz w:val="23"/>
          <w:szCs w:val="23"/>
          <w:lang w:eastAsia="es-SV"/>
        </w:rPr>
      </w:pPr>
    </w:p>
    <w:p w:rsidR="005641C9" w:rsidRPr="005641C9" w:rsidRDefault="005641C9" w:rsidP="005641C9">
      <w:pPr>
        <w:tabs>
          <w:tab w:val="left" w:pos="2127"/>
        </w:tabs>
        <w:autoSpaceDE w:val="0"/>
        <w:autoSpaceDN w:val="0"/>
        <w:adjustRightInd w:val="0"/>
        <w:spacing w:after="0" w:line="360" w:lineRule="auto"/>
        <w:ind w:left="993"/>
        <w:contextualSpacing/>
        <w:jc w:val="both"/>
        <w:rPr>
          <w:rFonts w:cstheme="minorHAnsi"/>
          <w:sz w:val="23"/>
          <w:szCs w:val="23"/>
        </w:rPr>
      </w:pPr>
      <w:r w:rsidRPr="005641C9">
        <w:rPr>
          <w:rFonts w:cstheme="minorHAnsi"/>
          <w:sz w:val="23"/>
          <w:szCs w:val="23"/>
        </w:rPr>
        <w:t xml:space="preserve">  </w:t>
      </w:r>
    </w:p>
    <w:p w:rsidR="005641C9" w:rsidRPr="005641C9" w:rsidRDefault="005641C9" w:rsidP="005641C9">
      <w:pPr>
        <w:tabs>
          <w:tab w:val="left" w:pos="2127"/>
        </w:tabs>
        <w:autoSpaceDE w:val="0"/>
        <w:autoSpaceDN w:val="0"/>
        <w:adjustRightInd w:val="0"/>
        <w:spacing w:after="0" w:line="360" w:lineRule="auto"/>
        <w:ind w:left="993"/>
        <w:contextualSpacing/>
        <w:jc w:val="both"/>
        <w:rPr>
          <w:rFonts w:cstheme="minorHAnsi"/>
          <w:sz w:val="23"/>
          <w:szCs w:val="23"/>
        </w:rPr>
      </w:pPr>
    </w:p>
    <w:p w:rsidR="005641C9" w:rsidRPr="005641C9" w:rsidRDefault="005641C9" w:rsidP="005641C9">
      <w:pPr>
        <w:tabs>
          <w:tab w:val="left" w:pos="2127"/>
        </w:tabs>
        <w:autoSpaceDE w:val="0"/>
        <w:autoSpaceDN w:val="0"/>
        <w:adjustRightInd w:val="0"/>
        <w:spacing w:after="0" w:line="360" w:lineRule="auto"/>
        <w:ind w:left="993"/>
        <w:contextualSpacing/>
        <w:jc w:val="both"/>
        <w:rPr>
          <w:rFonts w:cstheme="minorHAnsi"/>
          <w:sz w:val="23"/>
          <w:szCs w:val="23"/>
        </w:rPr>
      </w:pPr>
    </w:p>
    <w:p w:rsidR="005641C9" w:rsidRPr="005641C9" w:rsidRDefault="005641C9" w:rsidP="005641C9">
      <w:pPr>
        <w:spacing w:after="0" w:line="240" w:lineRule="auto"/>
        <w:jc w:val="center"/>
        <w:rPr>
          <w:rFonts w:eastAsia="Times New Roman" w:cstheme="minorHAnsi"/>
          <w:b/>
          <w:color w:val="FF0000"/>
          <w:sz w:val="23"/>
          <w:szCs w:val="23"/>
          <w:lang w:eastAsia="es-SV"/>
        </w:rPr>
      </w:pPr>
      <w:r>
        <w:rPr>
          <w:rFonts w:eastAsia="Times New Roman" w:cstheme="minorHAnsi"/>
          <w:b/>
          <w:sz w:val="23"/>
          <w:szCs w:val="23"/>
          <w:lang w:eastAsia="es-SV"/>
        </w:rPr>
        <w:t>XXXXXXXXXX</w:t>
      </w:r>
    </w:p>
    <w:p w:rsidR="007062F9" w:rsidRDefault="005641C9" w:rsidP="005641C9">
      <w:pPr>
        <w:spacing w:after="0" w:line="240" w:lineRule="auto"/>
        <w:jc w:val="center"/>
        <w:rPr>
          <w:rFonts w:eastAsia="Times New Roman" w:cstheme="minorHAnsi"/>
          <w:sz w:val="23"/>
          <w:szCs w:val="23"/>
          <w:lang w:eastAsia="es-SV"/>
        </w:rPr>
      </w:pPr>
      <w:r w:rsidRPr="005641C9">
        <w:rPr>
          <w:rFonts w:eastAsia="Times New Roman" w:cstheme="minorHAnsi"/>
          <w:sz w:val="23"/>
          <w:szCs w:val="23"/>
          <w:lang w:eastAsia="es-SV"/>
        </w:rPr>
        <w:t>Oficial de Información Institucional</w:t>
      </w:r>
    </w:p>
    <w:p w:rsidR="005641C9" w:rsidRDefault="005641C9" w:rsidP="005641C9">
      <w:pPr>
        <w:spacing w:after="0" w:line="240" w:lineRule="auto"/>
        <w:jc w:val="center"/>
        <w:rPr>
          <w:rFonts w:eastAsia="Times New Roman" w:cstheme="minorHAnsi"/>
          <w:sz w:val="23"/>
          <w:szCs w:val="23"/>
          <w:lang w:eastAsia="es-SV"/>
        </w:rPr>
      </w:pPr>
    </w:p>
    <w:p w:rsidR="005641C9" w:rsidRDefault="005641C9" w:rsidP="005641C9">
      <w:pPr>
        <w:spacing w:after="0" w:line="240" w:lineRule="auto"/>
        <w:jc w:val="center"/>
        <w:rPr>
          <w:rFonts w:eastAsia="Times New Roman" w:cstheme="minorHAnsi"/>
          <w:sz w:val="23"/>
          <w:szCs w:val="23"/>
          <w:lang w:eastAsia="es-SV"/>
        </w:rPr>
      </w:pPr>
    </w:p>
    <w:p w:rsidR="005641C9" w:rsidRDefault="005641C9" w:rsidP="005641C9">
      <w:pPr>
        <w:spacing w:after="0" w:line="240" w:lineRule="auto"/>
        <w:jc w:val="center"/>
        <w:rPr>
          <w:rFonts w:eastAsia="Times New Roman" w:cstheme="minorHAnsi"/>
          <w:sz w:val="23"/>
          <w:szCs w:val="23"/>
          <w:lang w:eastAsia="es-SV"/>
        </w:rPr>
      </w:pPr>
    </w:p>
    <w:p w:rsidR="005641C9" w:rsidRDefault="005641C9" w:rsidP="005641C9">
      <w:pPr>
        <w:spacing w:after="0" w:line="240" w:lineRule="auto"/>
        <w:jc w:val="center"/>
        <w:rPr>
          <w:rFonts w:eastAsia="Times New Roman" w:cstheme="minorHAnsi"/>
          <w:sz w:val="23"/>
          <w:szCs w:val="23"/>
          <w:lang w:eastAsia="es-SV"/>
        </w:rPr>
      </w:pPr>
    </w:p>
    <w:p w:rsidR="005641C9" w:rsidRDefault="005641C9" w:rsidP="005641C9">
      <w:pPr>
        <w:spacing w:after="0" w:line="240" w:lineRule="auto"/>
        <w:jc w:val="center"/>
        <w:rPr>
          <w:rFonts w:eastAsia="Times New Roman" w:cstheme="minorHAnsi"/>
          <w:sz w:val="23"/>
          <w:szCs w:val="23"/>
          <w:lang w:eastAsia="es-SV"/>
        </w:rPr>
      </w:pPr>
    </w:p>
    <w:p w:rsidR="005641C9" w:rsidRDefault="005641C9" w:rsidP="005641C9">
      <w:pPr>
        <w:spacing w:after="0" w:line="240" w:lineRule="auto"/>
        <w:jc w:val="center"/>
        <w:rPr>
          <w:rFonts w:eastAsia="Times New Roman" w:cstheme="minorHAnsi"/>
          <w:sz w:val="23"/>
          <w:szCs w:val="23"/>
          <w:lang w:eastAsia="es-SV"/>
        </w:rPr>
      </w:pPr>
    </w:p>
    <w:p w:rsidR="005641C9" w:rsidRDefault="005641C9" w:rsidP="005641C9">
      <w:pPr>
        <w:spacing w:after="0" w:line="240" w:lineRule="auto"/>
        <w:jc w:val="center"/>
        <w:rPr>
          <w:rFonts w:eastAsia="Times New Roman" w:cstheme="minorHAnsi"/>
          <w:sz w:val="23"/>
          <w:szCs w:val="23"/>
          <w:lang w:eastAsia="es-SV"/>
        </w:rPr>
      </w:pPr>
    </w:p>
    <w:p w:rsidR="005641C9" w:rsidRDefault="005641C9" w:rsidP="005641C9">
      <w:pPr>
        <w:spacing w:after="0" w:line="240" w:lineRule="auto"/>
        <w:jc w:val="center"/>
        <w:rPr>
          <w:rFonts w:eastAsia="Times New Roman" w:cstheme="minorHAnsi"/>
          <w:sz w:val="23"/>
          <w:szCs w:val="23"/>
          <w:lang w:eastAsia="es-SV"/>
        </w:rPr>
      </w:pPr>
    </w:p>
    <w:p w:rsidR="005641C9" w:rsidRPr="005641C9" w:rsidRDefault="005641C9" w:rsidP="005641C9">
      <w:pPr>
        <w:tabs>
          <w:tab w:val="left" w:pos="2127"/>
        </w:tabs>
        <w:spacing w:after="0" w:line="360" w:lineRule="auto"/>
        <w:jc w:val="both"/>
        <w:rPr>
          <w:rFonts w:eastAsia="Times New Roman" w:cstheme="minorHAnsi"/>
          <w:b/>
          <w:sz w:val="23"/>
          <w:szCs w:val="23"/>
          <w:shd w:val="clear" w:color="auto" w:fill="FFFFFF"/>
          <w:lang w:eastAsia="es-SV"/>
        </w:rPr>
      </w:pPr>
      <w:r w:rsidRPr="005641C9">
        <w:rPr>
          <w:rFonts w:eastAsia="Times New Roman" w:cstheme="minorHAnsi"/>
          <w:b/>
          <w:sz w:val="23"/>
          <w:szCs w:val="23"/>
          <w:shd w:val="clear" w:color="auto" w:fill="FFFFFF"/>
          <w:lang w:eastAsia="es-SV"/>
        </w:rPr>
        <w:lastRenderedPageBreak/>
        <w:t>SIPV-GA N° 130-2017</w:t>
      </w:r>
    </w:p>
    <w:p w:rsidR="005641C9" w:rsidRPr="005641C9" w:rsidRDefault="005641C9" w:rsidP="005641C9">
      <w:pPr>
        <w:tabs>
          <w:tab w:val="left" w:pos="2127"/>
        </w:tabs>
        <w:spacing w:after="0" w:line="360" w:lineRule="auto"/>
        <w:jc w:val="both"/>
        <w:rPr>
          <w:rFonts w:eastAsia="Times New Roman" w:cstheme="minorHAnsi"/>
          <w:b/>
          <w:sz w:val="23"/>
          <w:szCs w:val="23"/>
          <w:shd w:val="clear" w:color="auto" w:fill="FFFFFF"/>
          <w:lang w:eastAsia="es-SV"/>
        </w:rPr>
      </w:pPr>
    </w:p>
    <w:p w:rsidR="005641C9" w:rsidRPr="005641C9" w:rsidRDefault="005641C9" w:rsidP="005641C9">
      <w:pPr>
        <w:tabs>
          <w:tab w:val="left" w:pos="2127"/>
        </w:tabs>
        <w:spacing w:after="0" w:line="360" w:lineRule="auto"/>
        <w:jc w:val="both"/>
        <w:rPr>
          <w:rFonts w:eastAsia="Times New Roman" w:cstheme="minorHAnsi"/>
          <w:spacing w:val="20"/>
          <w:sz w:val="23"/>
          <w:szCs w:val="23"/>
          <w:lang w:eastAsia="es-SV"/>
        </w:rPr>
      </w:pPr>
      <w:r w:rsidRPr="005641C9">
        <w:rPr>
          <w:rFonts w:eastAsia="Times New Roman" w:cstheme="minorHAnsi"/>
          <w:b/>
          <w:spacing w:val="20"/>
          <w:sz w:val="23"/>
          <w:szCs w:val="23"/>
          <w:lang w:eastAsia="es-SV"/>
        </w:rPr>
        <w:t xml:space="preserve">SUPERINTENDENCIA GENERAL DE ELECTRICIDAD Y TELECOMUNICACIONES-SIGET, UNIDAD DE ACCESO A LA INFORMACIÓN Y TRANSPARENCIA-UAIT, </w:t>
      </w:r>
      <w:r w:rsidRPr="005641C9">
        <w:rPr>
          <w:rFonts w:eastAsia="Times New Roman" w:cstheme="minorHAnsi"/>
          <w:spacing w:val="20"/>
          <w:sz w:val="23"/>
          <w:szCs w:val="23"/>
          <w:lang w:eastAsia="es-SV"/>
        </w:rPr>
        <w:t>a las diez horas con cuarenta minutos del día veintitrés de julio del año dos mil dieciocho.</w:t>
      </w:r>
    </w:p>
    <w:p w:rsidR="005641C9" w:rsidRPr="005641C9" w:rsidRDefault="005641C9" w:rsidP="005641C9">
      <w:pPr>
        <w:tabs>
          <w:tab w:val="left" w:pos="2127"/>
        </w:tabs>
        <w:spacing w:after="0" w:line="360" w:lineRule="auto"/>
        <w:jc w:val="both"/>
        <w:rPr>
          <w:rFonts w:eastAsia="Times New Roman" w:cstheme="minorHAnsi"/>
          <w:sz w:val="23"/>
          <w:szCs w:val="23"/>
          <w:lang w:eastAsia="es-SV"/>
        </w:rPr>
      </w:pPr>
    </w:p>
    <w:p w:rsidR="005641C9" w:rsidRPr="005641C9" w:rsidRDefault="005641C9" w:rsidP="005641C9">
      <w:pPr>
        <w:tabs>
          <w:tab w:val="left" w:pos="2127"/>
        </w:tabs>
        <w:spacing w:after="0" w:line="360" w:lineRule="auto"/>
        <w:jc w:val="both"/>
        <w:rPr>
          <w:rFonts w:eastAsia="Times New Roman" w:cstheme="minorHAnsi"/>
          <w:sz w:val="23"/>
          <w:szCs w:val="23"/>
          <w:lang w:eastAsia="es-SV"/>
        </w:rPr>
      </w:pPr>
      <w:r w:rsidRPr="005641C9">
        <w:rPr>
          <w:rFonts w:ascii="Calibri" w:eastAsia="Times New Roman" w:hAnsi="Calibri" w:cs="Times New Roman"/>
          <w:sz w:val="23"/>
          <w:szCs w:val="23"/>
          <w:lang w:eastAsia="es-SV"/>
        </w:rPr>
        <w:t xml:space="preserve">El presente expediente administrativo para promover el derecho de acceso a información fue iniciado mediante solicitud que remitió a través del Portal de Transparencia Gobierno Abierto, por el requirente </w:t>
      </w:r>
      <w:r>
        <w:rPr>
          <w:rFonts w:eastAsia="Times New Roman" w:cstheme="minorHAnsi"/>
          <w:b/>
          <w:sz w:val="23"/>
          <w:szCs w:val="23"/>
          <w:lang w:eastAsia="es-SV"/>
        </w:rPr>
        <w:t>XXXXXXXXXX</w:t>
      </w:r>
      <w:r w:rsidRPr="005641C9">
        <w:rPr>
          <w:rFonts w:eastAsia="Times New Roman" w:cstheme="minorHAnsi"/>
          <w:b/>
          <w:sz w:val="23"/>
          <w:szCs w:val="23"/>
          <w:lang w:eastAsia="es-SV"/>
        </w:rPr>
        <w:t>,</w:t>
      </w:r>
      <w:r w:rsidRPr="005641C9">
        <w:rPr>
          <w:rFonts w:eastAsia="Times New Roman" w:cstheme="minorHAnsi"/>
          <w:sz w:val="23"/>
          <w:szCs w:val="23"/>
          <w:lang w:eastAsia="es-SV"/>
        </w:rPr>
        <w:t xml:space="preserve"> en fecha diez de julio de dos mil dieciocho, que literalmente solicitó</w:t>
      </w:r>
      <w:r w:rsidRPr="005641C9">
        <w:rPr>
          <w:rFonts w:eastAsia="Times New Roman" w:cstheme="minorHAnsi"/>
          <w:i/>
          <w:sz w:val="23"/>
          <w:szCs w:val="23"/>
          <w:lang w:eastAsia="es-SV"/>
        </w:rPr>
        <w:t xml:space="preserve">: </w:t>
      </w:r>
      <w:r w:rsidRPr="005641C9">
        <w:rPr>
          <w:rFonts w:eastAsia="Times New Roman" w:cstheme="minorHAnsi"/>
          <w:i/>
          <w:color w:val="7F7F7F" w:themeColor="text1" w:themeTint="80"/>
          <w:sz w:val="23"/>
          <w:szCs w:val="23"/>
          <w:lang w:eastAsia="es-SV"/>
        </w:rPr>
        <w:t>“Listado de empresas o personas a las que se les ha cedido frecuencias radiales y/o de televisión. O sea, a quiénes se ha asignado cada frecuencia, desde cuando se les asignó, por cuánto ganó la subasta y quiénes participaron en la subasta”.</w:t>
      </w:r>
    </w:p>
    <w:p w:rsidR="005641C9" w:rsidRPr="005641C9" w:rsidRDefault="005641C9" w:rsidP="005641C9">
      <w:pPr>
        <w:tabs>
          <w:tab w:val="left" w:pos="2127"/>
        </w:tabs>
        <w:spacing w:after="0" w:line="360" w:lineRule="auto"/>
        <w:jc w:val="both"/>
        <w:rPr>
          <w:rFonts w:eastAsia="Times New Roman" w:cstheme="minorHAnsi"/>
          <w:b/>
          <w:sz w:val="23"/>
          <w:szCs w:val="23"/>
          <w:lang w:eastAsia="es-SV"/>
        </w:rPr>
      </w:pPr>
    </w:p>
    <w:p w:rsidR="005641C9" w:rsidRPr="005641C9" w:rsidRDefault="005641C9" w:rsidP="005641C9">
      <w:pPr>
        <w:tabs>
          <w:tab w:val="left" w:pos="2127"/>
        </w:tabs>
        <w:spacing w:after="0" w:line="360" w:lineRule="auto"/>
        <w:jc w:val="both"/>
        <w:rPr>
          <w:rFonts w:eastAsia="Times New Roman" w:cstheme="minorHAnsi"/>
          <w:b/>
          <w:sz w:val="23"/>
          <w:szCs w:val="23"/>
          <w:lang w:eastAsia="es-SV"/>
        </w:rPr>
      </w:pPr>
      <w:r w:rsidRPr="005641C9">
        <w:rPr>
          <w:rFonts w:eastAsia="Times New Roman" w:cstheme="minorHAnsi"/>
          <w:b/>
          <w:sz w:val="23"/>
          <w:szCs w:val="23"/>
          <w:lang w:eastAsia="es-SV"/>
        </w:rPr>
        <w:t>Ésta unidad sobre la solicitud hace las consideraciones siguientes:</w:t>
      </w:r>
    </w:p>
    <w:p w:rsidR="005641C9" w:rsidRPr="005641C9" w:rsidRDefault="005641C9" w:rsidP="005641C9">
      <w:pPr>
        <w:tabs>
          <w:tab w:val="left" w:pos="2127"/>
        </w:tabs>
        <w:spacing w:after="0" w:line="360" w:lineRule="auto"/>
        <w:jc w:val="both"/>
        <w:rPr>
          <w:rFonts w:eastAsia="Times New Roman" w:cstheme="minorHAnsi"/>
          <w:b/>
          <w:sz w:val="23"/>
          <w:szCs w:val="23"/>
          <w:lang w:eastAsia="es-SV"/>
        </w:rPr>
      </w:pPr>
    </w:p>
    <w:p w:rsidR="005641C9" w:rsidRPr="005641C9" w:rsidRDefault="005641C9" w:rsidP="00783362">
      <w:pPr>
        <w:numPr>
          <w:ilvl w:val="0"/>
          <w:numId w:val="93"/>
        </w:numPr>
        <w:tabs>
          <w:tab w:val="left" w:pos="2127"/>
        </w:tabs>
        <w:autoSpaceDE w:val="0"/>
        <w:autoSpaceDN w:val="0"/>
        <w:adjustRightInd w:val="0"/>
        <w:spacing w:after="0" w:line="360" w:lineRule="auto"/>
        <w:contextualSpacing/>
        <w:jc w:val="both"/>
        <w:rPr>
          <w:rFonts w:eastAsia="Times New Roman" w:cs="Times New Roman"/>
          <w:sz w:val="23"/>
          <w:szCs w:val="23"/>
          <w:lang w:eastAsia="es-SV"/>
        </w:rPr>
      </w:pPr>
      <w:r w:rsidRPr="005641C9">
        <w:rPr>
          <w:rFonts w:eastAsia="Times New Roman" w:cs="Times New Roman"/>
          <w:sz w:val="23"/>
          <w:szCs w:val="23"/>
          <w:lang w:eastAsia="es-SV"/>
        </w:rPr>
        <w:t xml:space="preserve">Que la solicitud fue remitida en la fecha citada, y previo a la admisión formal del requerimiento; se notificó prevención al peticionario mediante auto de fecha trece de julio de dos mil dieciocho, a las quince horas con cuatro minutos, a fin de que cumpliese lo que dispone el Art. 54 del Reglamento de la Ley  de Acceso a la Información Pública-RLAIP, referente a solicitudes electrónicas; por lo cual se solicitó remitir la solicitud de información firmada, para que en plazo de cinco días hábiles remitiere a ésta unidad lo solicitado. </w:t>
      </w:r>
    </w:p>
    <w:p w:rsidR="005641C9" w:rsidRPr="005641C9" w:rsidRDefault="005641C9" w:rsidP="005641C9">
      <w:pPr>
        <w:tabs>
          <w:tab w:val="left" w:pos="2127"/>
        </w:tabs>
        <w:autoSpaceDE w:val="0"/>
        <w:autoSpaceDN w:val="0"/>
        <w:adjustRightInd w:val="0"/>
        <w:spacing w:after="0" w:line="360" w:lineRule="auto"/>
        <w:ind w:left="993"/>
        <w:contextualSpacing/>
        <w:jc w:val="both"/>
        <w:rPr>
          <w:rFonts w:eastAsia="Times New Roman" w:cs="Times New Roman"/>
          <w:sz w:val="23"/>
          <w:szCs w:val="23"/>
          <w:lang w:eastAsia="es-SV"/>
        </w:rPr>
      </w:pPr>
    </w:p>
    <w:p w:rsidR="005641C9" w:rsidRPr="005641C9" w:rsidRDefault="005641C9" w:rsidP="00783362">
      <w:pPr>
        <w:numPr>
          <w:ilvl w:val="0"/>
          <w:numId w:val="93"/>
        </w:numPr>
        <w:tabs>
          <w:tab w:val="left" w:pos="2127"/>
        </w:tabs>
        <w:autoSpaceDE w:val="0"/>
        <w:autoSpaceDN w:val="0"/>
        <w:adjustRightInd w:val="0"/>
        <w:spacing w:after="0" w:line="360" w:lineRule="auto"/>
        <w:contextualSpacing/>
        <w:jc w:val="both"/>
        <w:rPr>
          <w:rFonts w:eastAsia="Times New Roman" w:cs="Times New Roman"/>
          <w:sz w:val="23"/>
          <w:szCs w:val="23"/>
          <w:lang w:eastAsia="es-SV"/>
        </w:rPr>
      </w:pPr>
      <w:r w:rsidRPr="005641C9">
        <w:rPr>
          <w:rFonts w:eastAsia="Times New Roman" w:cs="Times New Roman"/>
          <w:sz w:val="23"/>
          <w:szCs w:val="23"/>
          <w:lang w:eastAsia="es-SV"/>
        </w:rPr>
        <w:t>Habiendo transcurrido el plazo legal para que subsanar la prevención notificada el solicitante, sin haber remitido por ningún medio, lo requerido en el auto relacionado en el considerando anterior; no cumpliendo con los requisitos de admisibilidad que toda solicitud de información debe de poseer, según dispone la LAIP y RLAIP, adecuándose dicha actuación al supuesto legal establecido en la última parte del inciso quinto del Art. 66 LAIP,  que cita: “</w:t>
      </w:r>
      <w:r w:rsidRPr="005641C9">
        <w:rPr>
          <w:rFonts w:eastAsia="Times New Roman" w:cs="Times New Roman"/>
          <w:i/>
          <w:sz w:val="23"/>
          <w:szCs w:val="23"/>
          <w:lang w:eastAsia="es-SV"/>
        </w:rPr>
        <w:t xml:space="preserve">Solicitud de información  Art. 66 …Si el interesado no </w:t>
      </w:r>
      <w:r w:rsidRPr="005641C9">
        <w:rPr>
          <w:rFonts w:eastAsia="Times New Roman" w:cs="Times New Roman"/>
          <w:i/>
          <w:sz w:val="23"/>
          <w:szCs w:val="23"/>
          <w:lang w:eastAsia="es-SV"/>
        </w:rPr>
        <w:lastRenderedPageBreak/>
        <w:t>subsana las observaciones en un plazo de cinco días desde su notificación, deberá presentar nueva solicitud para reiniciar el trámite…”</w:t>
      </w:r>
      <w:r w:rsidRPr="005641C9">
        <w:rPr>
          <w:rFonts w:eastAsia="Times New Roman" w:cs="Times New Roman"/>
          <w:sz w:val="23"/>
          <w:szCs w:val="23"/>
          <w:lang w:eastAsia="es-SV"/>
        </w:rPr>
        <w:t xml:space="preserve"> </w:t>
      </w:r>
    </w:p>
    <w:p w:rsidR="005641C9" w:rsidRPr="005641C9" w:rsidRDefault="005641C9" w:rsidP="005641C9">
      <w:pPr>
        <w:tabs>
          <w:tab w:val="left" w:pos="2127"/>
        </w:tabs>
        <w:autoSpaceDE w:val="0"/>
        <w:autoSpaceDN w:val="0"/>
        <w:adjustRightInd w:val="0"/>
        <w:spacing w:after="0" w:line="360" w:lineRule="auto"/>
        <w:ind w:left="993"/>
        <w:contextualSpacing/>
        <w:jc w:val="both"/>
        <w:rPr>
          <w:rFonts w:eastAsia="Times New Roman" w:cs="Times New Roman"/>
          <w:sz w:val="23"/>
          <w:szCs w:val="23"/>
          <w:lang w:eastAsia="es-SV"/>
        </w:rPr>
      </w:pPr>
    </w:p>
    <w:p w:rsidR="005641C9" w:rsidRPr="005641C9" w:rsidRDefault="005641C9" w:rsidP="005641C9">
      <w:pPr>
        <w:tabs>
          <w:tab w:val="left" w:pos="2127"/>
        </w:tabs>
        <w:autoSpaceDE w:val="0"/>
        <w:autoSpaceDN w:val="0"/>
        <w:adjustRightInd w:val="0"/>
        <w:spacing w:after="0" w:line="360" w:lineRule="auto"/>
        <w:ind w:left="993"/>
        <w:contextualSpacing/>
        <w:jc w:val="both"/>
        <w:rPr>
          <w:rFonts w:eastAsia="Times New Roman" w:cs="Times New Roman"/>
          <w:sz w:val="23"/>
          <w:szCs w:val="23"/>
          <w:lang w:eastAsia="es-SV"/>
        </w:rPr>
      </w:pPr>
    </w:p>
    <w:p w:rsidR="005641C9" w:rsidRPr="005641C9" w:rsidRDefault="005641C9" w:rsidP="00783362">
      <w:pPr>
        <w:numPr>
          <w:ilvl w:val="0"/>
          <w:numId w:val="93"/>
        </w:numPr>
        <w:tabs>
          <w:tab w:val="left" w:pos="2127"/>
        </w:tabs>
        <w:autoSpaceDE w:val="0"/>
        <w:autoSpaceDN w:val="0"/>
        <w:adjustRightInd w:val="0"/>
        <w:spacing w:after="0" w:line="360" w:lineRule="auto"/>
        <w:contextualSpacing/>
        <w:jc w:val="both"/>
        <w:rPr>
          <w:rFonts w:eastAsia="Times New Roman" w:cs="Times New Roman"/>
          <w:sz w:val="23"/>
          <w:szCs w:val="23"/>
          <w:lang w:eastAsia="es-SV"/>
        </w:rPr>
      </w:pPr>
      <w:r w:rsidRPr="005641C9">
        <w:rPr>
          <w:rFonts w:eastAsia="Times New Roman" w:cs="Times New Roman"/>
          <w:sz w:val="23"/>
          <w:szCs w:val="23"/>
          <w:lang w:eastAsia="es-SV"/>
        </w:rPr>
        <w:t xml:space="preserve">Atendiendo lo prescrito en el Art. 102 de la LAIP, el Art. 20 del Código Procesal Civil y Mercantil -CPCM, al estipular que en defecto -ausencia– de disposición especifica en las leyes que regulan procesos distintos del civil y mercantil, las normas del referido código se aplicarán supletoriamente, en consecuencia: Con base a los artículos 66 inciso 5° LAIP y el 278 del CPCM, al no corregir en tiempo observaciones realizadas por ésta declarase inadmisible la solicitud; </w:t>
      </w:r>
      <w:r w:rsidRPr="005641C9">
        <w:rPr>
          <w:rFonts w:eastAsia="Times New Roman" w:cs="Times New Roman"/>
          <w:sz w:val="23"/>
          <w:szCs w:val="23"/>
          <w:u w:val="single"/>
          <w:lang w:eastAsia="es-SV"/>
        </w:rPr>
        <w:t>dejando libre el derecho universal de acceso a la información que toda persona tiene de presentar su requerimiento nuevamente cuando juzgue bien realizarlo</w:t>
      </w:r>
      <w:r w:rsidRPr="005641C9">
        <w:rPr>
          <w:rFonts w:eastAsia="Times New Roman" w:cs="Times New Roman"/>
          <w:sz w:val="23"/>
          <w:szCs w:val="23"/>
          <w:lang w:eastAsia="es-SV"/>
        </w:rPr>
        <w:t>, tomando siempre en cuenta los requisitos establecidos en los art. 66 LAIP, 52 y 54 RLAIP.</w:t>
      </w:r>
    </w:p>
    <w:p w:rsidR="005641C9" w:rsidRPr="005641C9" w:rsidRDefault="005641C9" w:rsidP="005641C9">
      <w:pPr>
        <w:tabs>
          <w:tab w:val="left" w:pos="2127"/>
        </w:tabs>
        <w:autoSpaceDE w:val="0"/>
        <w:autoSpaceDN w:val="0"/>
        <w:adjustRightInd w:val="0"/>
        <w:spacing w:after="0" w:line="360" w:lineRule="auto"/>
        <w:ind w:left="993"/>
        <w:contextualSpacing/>
        <w:jc w:val="both"/>
        <w:rPr>
          <w:rFonts w:eastAsia="Times New Roman" w:cs="Times New Roman"/>
          <w:b/>
          <w:sz w:val="23"/>
          <w:szCs w:val="23"/>
          <w:lang w:eastAsia="es-SV"/>
        </w:rPr>
      </w:pPr>
    </w:p>
    <w:p w:rsidR="005641C9" w:rsidRPr="005641C9" w:rsidRDefault="005641C9" w:rsidP="005641C9">
      <w:pPr>
        <w:tabs>
          <w:tab w:val="left" w:pos="2127"/>
        </w:tabs>
        <w:autoSpaceDE w:val="0"/>
        <w:autoSpaceDN w:val="0"/>
        <w:adjustRightInd w:val="0"/>
        <w:spacing w:after="0" w:line="360" w:lineRule="auto"/>
        <w:ind w:left="993"/>
        <w:contextualSpacing/>
        <w:jc w:val="both"/>
        <w:rPr>
          <w:rFonts w:eastAsia="Times New Roman" w:cs="Times New Roman"/>
          <w:bCs/>
          <w:sz w:val="23"/>
          <w:szCs w:val="23"/>
          <w:lang w:eastAsia="es-SV"/>
        </w:rPr>
      </w:pPr>
      <w:r w:rsidRPr="005641C9">
        <w:rPr>
          <w:rFonts w:eastAsia="Times New Roman" w:cs="Times New Roman"/>
          <w:b/>
          <w:bCs/>
          <w:sz w:val="23"/>
          <w:szCs w:val="23"/>
          <w:lang w:eastAsia="es-SV"/>
        </w:rPr>
        <w:t>POR TANTO:</w:t>
      </w:r>
      <w:r w:rsidRPr="005641C9">
        <w:rPr>
          <w:rFonts w:eastAsia="Times New Roman" w:cs="Times New Roman"/>
          <w:bCs/>
          <w:sz w:val="23"/>
          <w:szCs w:val="23"/>
          <w:lang w:eastAsia="es-SV"/>
        </w:rPr>
        <w:t xml:space="preserve"> Ésta oficina en nombre de la Superintendencia General de Electricidad y Telecomunicaciones fundamentada en los Arts. 65, 66 de la Ley, 54 inciso 1° del RLAIP y 278  CPCM, RESUELVE: </w:t>
      </w:r>
    </w:p>
    <w:p w:rsidR="005641C9" w:rsidRPr="005641C9" w:rsidRDefault="005641C9" w:rsidP="005641C9">
      <w:pPr>
        <w:tabs>
          <w:tab w:val="left" w:pos="2127"/>
        </w:tabs>
        <w:autoSpaceDE w:val="0"/>
        <w:autoSpaceDN w:val="0"/>
        <w:adjustRightInd w:val="0"/>
        <w:spacing w:after="0" w:line="360" w:lineRule="auto"/>
        <w:ind w:left="993"/>
        <w:contextualSpacing/>
        <w:jc w:val="both"/>
        <w:rPr>
          <w:rFonts w:eastAsia="Times New Roman" w:cs="Times New Roman"/>
          <w:b/>
          <w:sz w:val="23"/>
          <w:szCs w:val="23"/>
          <w:lang w:eastAsia="es-SV"/>
        </w:rPr>
      </w:pPr>
      <w:r w:rsidRPr="005641C9">
        <w:rPr>
          <w:rFonts w:eastAsia="Times New Roman" w:cs="Times New Roman"/>
          <w:bCs/>
          <w:sz w:val="23"/>
          <w:szCs w:val="23"/>
          <w:lang w:eastAsia="es-SV"/>
        </w:rPr>
        <w:t xml:space="preserve">a) Declárese inadmisible la solicitud de Información del peticionario </w:t>
      </w:r>
      <w:r>
        <w:rPr>
          <w:rFonts w:eastAsia="Times New Roman" w:cstheme="minorHAnsi"/>
          <w:b/>
          <w:sz w:val="23"/>
          <w:szCs w:val="23"/>
          <w:lang w:eastAsia="es-SV"/>
        </w:rPr>
        <w:t>XXXXXXXXXX</w:t>
      </w:r>
      <w:r w:rsidRPr="005641C9">
        <w:rPr>
          <w:rFonts w:eastAsia="Times New Roman" w:cs="Times New Roman"/>
          <w:b/>
          <w:sz w:val="23"/>
          <w:szCs w:val="23"/>
          <w:lang w:eastAsia="es-SV"/>
        </w:rPr>
        <w:t>.</w:t>
      </w:r>
    </w:p>
    <w:p w:rsidR="005641C9" w:rsidRPr="005641C9" w:rsidRDefault="005641C9" w:rsidP="005641C9">
      <w:pPr>
        <w:tabs>
          <w:tab w:val="left" w:pos="2127"/>
        </w:tabs>
        <w:autoSpaceDE w:val="0"/>
        <w:autoSpaceDN w:val="0"/>
        <w:adjustRightInd w:val="0"/>
        <w:spacing w:after="0" w:line="360" w:lineRule="auto"/>
        <w:ind w:left="993"/>
        <w:contextualSpacing/>
        <w:jc w:val="both"/>
        <w:rPr>
          <w:rFonts w:eastAsia="Times New Roman" w:cs="Times New Roman"/>
          <w:bCs/>
          <w:sz w:val="23"/>
          <w:szCs w:val="23"/>
          <w:lang w:eastAsia="es-SV"/>
        </w:rPr>
      </w:pPr>
      <w:r w:rsidRPr="005641C9">
        <w:rPr>
          <w:rFonts w:eastAsia="Times New Roman" w:cs="Times New Roman"/>
          <w:bCs/>
          <w:sz w:val="23"/>
          <w:szCs w:val="23"/>
          <w:lang w:eastAsia="es-SV"/>
        </w:rPr>
        <w:t xml:space="preserve">b) Déjese expedito el derecho al ciudadano para que pueda interponer o presentar una nueva solicitud con las formalidades de ley, </w:t>
      </w:r>
    </w:p>
    <w:p w:rsidR="005641C9" w:rsidRPr="005641C9" w:rsidRDefault="005641C9" w:rsidP="005641C9">
      <w:pPr>
        <w:tabs>
          <w:tab w:val="left" w:pos="2127"/>
        </w:tabs>
        <w:autoSpaceDE w:val="0"/>
        <w:autoSpaceDN w:val="0"/>
        <w:adjustRightInd w:val="0"/>
        <w:spacing w:after="0" w:line="360" w:lineRule="auto"/>
        <w:ind w:left="993"/>
        <w:contextualSpacing/>
        <w:jc w:val="both"/>
        <w:rPr>
          <w:rFonts w:eastAsia="Times New Roman" w:cs="Times New Roman"/>
          <w:b/>
          <w:sz w:val="23"/>
          <w:szCs w:val="23"/>
          <w:lang w:eastAsia="es-SV"/>
        </w:rPr>
      </w:pPr>
      <w:r w:rsidRPr="005641C9">
        <w:rPr>
          <w:rFonts w:eastAsia="Times New Roman" w:cs="Times New Roman"/>
          <w:bCs/>
          <w:sz w:val="23"/>
          <w:szCs w:val="23"/>
          <w:lang w:eastAsia="es-SV"/>
        </w:rPr>
        <w:t xml:space="preserve">c) Archívese el expediente clasificado con el código </w:t>
      </w:r>
      <w:r w:rsidRPr="005641C9">
        <w:rPr>
          <w:rFonts w:eastAsia="Times New Roman" w:cs="Times New Roman"/>
          <w:b/>
          <w:sz w:val="23"/>
          <w:szCs w:val="23"/>
          <w:lang w:eastAsia="es-SV"/>
        </w:rPr>
        <w:t>SIPV-GA N° 130-2018</w:t>
      </w:r>
      <w:r w:rsidRPr="005641C9">
        <w:rPr>
          <w:rFonts w:eastAsia="Times New Roman" w:cs="Times New Roman"/>
          <w:bCs/>
          <w:sz w:val="23"/>
          <w:szCs w:val="23"/>
          <w:lang w:eastAsia="es-SV"/>
        </w:rPr>
        <w:t xml:space="preserve">, de ésta entidad. </w:t>
      </w:r>
      <w:r w:rsidRPr="005641C9">
        <w:rPr>
          <w:rFonts w:eastAsia="Times New Roman" w:cs="Times New Roman"/>
          <w:b/>
          <w:bCs/>
          <w:sz w:val="23"/>
          <w:szCs w:val="23"/>
          <w:lang w:eastAsia="es-SV"/>
        </w:rPr>
        <w:t>NOTIFÍQUESE</w:t>
      </w:r>
    </w:p>
    <w:p w:rsidR="005641C9" w:rsidRPr="005641C9" w:rsidRDefault="005641C9" w:rsidP="005641C9">
      <w:pPr>
        <w:tabs>
          <w:tab w:val="left" w:pos="2127"/>
        </w:tabs>
        <w:autoSpaceDE w:val="0"/>
        <w:autoSpaceDN w:val="0"/>
        <w:adjustRightInd w:val="0"/>
        <w:spacing w:after="0" w:line="360" w:lineRule="auto"/>
        <w:ind w:left="993"/>
        <w:contextualSpacing/>
        <w:jc w:val="both"/>
        <w:rPr>
          <w:rFonts w:eastAsia="Times New Roman" w:cs="Times New Roman"/>
          <w:b/>
          <w:sz w:val="23"/>
          <w:szCs w:val="23"/>
          <w:lang w:eastAsia="es-SV"/>
        </w:rPr>
      </w:pPr>
    </w:p>
    <w:p w:rsidR="005641C9" w:rsidRPr="005641C9" w:rsidRDefault="005641C9" w:rsidP="005641C9">
      <w:pPr>
        <w:tabs>
          <w:tab w:val="left" w:pos="2127"/>
        </w:tabs>
        <w:autoSpaceDE w:val="0"/>
        <w:autoSpaceDN w:val="0"/>
        <w:adjustRightInd w:val="0"/>
        <w:spacing w:after="0" w:line="360" w:lineRule="auto"/>
        <w:ind w:left="993"/>
        <w:contextualSpacing/>
        <w:jc w:val="both"/>
        <w:rPr>
          <w:rFonts w:cstheme="minorHAnsi"/>
          <w:sz w:val="23"/>
          <w:szCs w:val="23"/>
        </w:rPr>
      </w:pPr>
      <w:r w:rsidRPr="005641C9">
        <w:rPr>
          <w:rFonts w:cstheme="minorHAnsi"/>
          <w:sz w:val="23"/>
          <w:szCs w:val="23"/>
        </w:rPr>
        <w:t xml:space="preserve">  </w:t>
      </w:r>
    </w:p>
    <w:p w:rsidR="005641C9" w:rsidRPr="005641C9" w:rsidRDefault="005641C9" w:rsidP="005641C9">
      <w:pPr>
        <w:tabs>
          <w:tab w:val="left" w:pos="2127"/>
        </w:tabs>
        <w:autoSpaceDE w:val="0"/>
        <w:autoSpaceDN w:val="0"/>
        <w:adjustRightInd w:val="0"/>
        <w:spacing w:after="0" w:line="360" w:lineRule="auto"/>
        <w:ind w:left="993"/>
        <w:contextualSpacing/>
        <w:jc w:val="both"/>
        <w:rPr>
          <w:rFonts w:cstheme="minorHAnsi"/>
          <w:sz w:val="23"/>
          <w:szCs w:val="23"/>
        </w:rPr>
      </w:pPr>
    </w:p>
    <w:p w:rsidR="005641C9" w:rsidRPr="005641C9" w:rsidRDefault="005641C9" w:rsidP="005641C9">
      <w:pPr>
        <w:tabs>
          <w:tab w:val="left" w:pos="2127"/>
        </w:tabs>
        <w:autoSpaceDE w:val="0"/>
        <w:autoSpaceDN w:val="0"/>
        <w:adjustRightInd w:val="0"/>
        <w:spacing w:after="0" w:line="360" w:lineRule="auto"/>
        <w:ind w:left="993"/>
        <w:contextualSpacing/>
        <w:jc w:val="both"/>
        <w:rPr>
          <w:rFonts w:cstheme="minorHAnsi"/>
          <w:sz w:val="23"/>
          <w:szCs w:val="23"/>
        </w:rPr>
      </w:pPr>
    </w:p>
    <w:p w:rsidR="005641C9" w:rsidRPr="005641C9" w:rsidRDefault="005641C9" w:rsidP="005641C9">
      <w:pPr>
        <w:spacing w:after="0" w:line="240" w:lineRule="auto"/>
        <w:jc w:val="center"/>
        <w:rPr>
          <w:rFonts w:eastAsia="Times New Roman" w:cstheme="minorHAnsi"/>
          <w:b/>
          <w:color w:val="FF0000"/>
          <w:sz w:val="23"/>
          <w:szCs w:val="23"/>
          <w:lang w:eastAsia="es-SV"/>
        </w:rPr>
      </w:pPr>
      <w:r>
        <w:rPr>
          <w:rFonts w:eastAsia="Times New Roman" w:cstheme="minorHAnsi"/>
          <w:b/>
          <w:sz w:val="23"/>
          <w:szCs w:val="23"/>
          <w:lang w:eastAsia="es-SV"/>
        </w:rPr>
        <w:t>XXXXXXXXXX</w:t>
      </w:r>
    </w:p>
    <w:p w:rsidR="005641C9" w:rsidRDefault="005641C9" w:rsidP="005641C9">
      <w:pPr>
        <w:spacing w:after="0" w:line="240" w:lineRule="auto"/>
        <w:jc w:val="center"/>
        <w:rPr>
          <w:rFonts w:eastAsia="Times New Roman" w:cstheme="minorHAnsi"/>
          <w:sz w:val="23"/>
          <w:szCs w:val="23"/>
          <w:lang w:eastAsia="es-SV"/>
        </w:rPr>
      </w:pPr>
      <w:r w:rsidRPr="005641C9">
        <w:rPr>
          <w:rFonts w:eastAsia="Times New Roman" w:cstheme="minorHAnsi"/>
          <w:sz w:val="23"/>
          <w:szCs w:val="23"/>
          <w:lang w:eastAsia="es-SV"/>
        </w:rPr>
        <w:t>Ofici</w:t>
      </w:r>
      <w:r w:rsidR="005A78D5">
        <w:rPr>
          <w:rFonts w:eastAsia="Times New Roman" w:cstheme="minorHAnsi"/>
          <w:sz w:val="23"/>
          <w:szCs w:val="23"/>
          <w:lang w:eastAsia="es-SV"/>
        </w:rPr>
        <w:t>al de Información Institucional</w:t>
      </w:r>
    </w:p>
    <w:p w:rsidR="002F376F" w:rsidRDefault="002F376F" w:rsidP="005641C9">
      <w:pPr>
        <w:spacing w:after="0" w:line="240" w:lineRule="auto"/>
        <w:jc w:val="center"/>
        <w:rPr>
          <w:rFonts w:eastAsia="Times New Roman" w:cstheme="minorHAnsi"/>
          <w:sz w:val="23"/>
          <w:szCs w:val="23"/>
          <w:lang w:eastAsia="es-SV"/>
        </w:rPr>
      </w:pPr>
    </w:p>
    <w:p w:rsidR="002F376F" w:rsidRDefault="002F376F" w:rsidP="005641C9">
      <w:pPr>
        <w:spacing w:after="0" w:line="240" w:lineRule="auto"/>
        <w:jc w:val="center"/>
        <w:rPr>
          <w:rFonts w:eastAsia="Times New Roman" w:cstheme="minorHAnsi"/>
          <w:sz w:val="23"/>
          <w:szCs w:val="23"/>
          <w:lang w:eastAsia="es-SV"/>
        </w:rPr>
      </w:pPr>
    </w:p>
    <w:p w:rsidR="002F376F" w:rsidRDefault="002F376F" w:rsidP="005641C9">
      <w:pPr>
        <w:spacing w:after="0" w:line="240" w:lineRule="auto"/>
        <w:jc w:val="center"/>
        <w:rPr>
          <w:rFonts w:eastAsia="Times New Roman" w:cstheme="minorHAnsi"/>
          <w:sz w:val="23"/>
          <w:szCs w:val="23"/>
          <w:lang w:eastAsia="es-SV"/>
        </w:rPr>
      </w:pPr>
    </w:p>
    <w:p w:rsidR="002F376F" w:rsidRDefault="002F376F" w:rsidP="005641C9">
      <w:pPr>
        <w:spacing w:after="0" w:line="240" w:lineRule="auto"/>
        <w:jc w:val="center"/>
        <w:rPr>
          <w:rFonts w:eastAsia="Times New Roman" w:cstheme="minorHAnsi"/>
          <w:sz w:val="23"/>
          <w:szCs w:val="23"/>
          <w:lang w:eastAsia="es-SV"/>
        </w:rPr>
      </w:pPr>
    </w:p>
    <w:p w:rsidR="002F376F" w:rsidRPr="005641C9" w:rsidRDefault="002F376F" w:rsidP="005641C9">
      <w:pPr>
        <w:spacing w:after="0" w:line="240" w:lineRule="auto"/>
        <w:jc w:val="center"/>
        <w:rPr>
          <w:rFonts w:eastAsia="Times New Roman" w:cstheme="minorHAnsi"/>
          <w:sz w:val="23"/>
          <w:szCs w:val="23"/>
          <w:lang w:eastAsia="es-SV"/>
        </w:rPr>
      </w:pPr>
    </w:p>
    <w:p w:rsidR="002F376F" w:rsidRDefault="002F376F" w:rsidP="002616EC">
      <w:pPr>
        <w:tabs>
          <w:tab w:val="left" w:pos="2763"/>
        </w:tabs>
        <w:spacing w:line="360" w:lineRule="auto"/>
        <w:jc w:val="both"/>
        <w:rPr>
          <w:rFonts w:eastAsia="Times New Roman" w:cstheme="minorHAnsi"/>
          <w:b/>
          <w:sz w:val="24"/>
          <w:szCs w:val="24"/>
          <w:shd w:val="clear" w:color="auto" w:fill="FFFFFF"/>
          <w:lang w:eastAsia="es-SV"/>
        </w:rPr>
      </w:pPr>
      <w:r w:rsidRPr="002F376F">
        <w:rPr>
          <w:rFonts w:eastAsia="Times New Roman" w:cstheme="minorHAnsi"/>
          <w:b/>
          <w:sz w:val="24"/>
          <w:szCs w:val="24"/>
          <w:shd w:val="clear" w:color="auto" w:fill="FFFFFF"/>
          <w:lang w:eastAsia="es-SV"/>
        </w:rPr>
        <w:lastRenderedPageBreak/>
        <w:t>SIPV N° 131-2018</w:t>
      </w:r>
      <w:r w:rsidR="002616EC">
        <w:rPr>
          <w:rFonts w:eastAsia="Times New Roman" w:cstheme="minorHAnsi"/>
          <w:b/>
          <w:sz w:val="24"/>
          <w:szCs w:val="24"/>
          <w:shd w:val="clear" w:color="auto" w:fill="FFFFFF"/>
          <w:lang w:eastAsia="es-SV"/>
        </w:rPr>
        <w:tab/>
      </w:r>
    </w:p>
    <w:p w:rsidR="002616EC" w:rsidRPr="002F376F" w:rsidRDefault="002616EC" w:rsidP="002616EC">
      <w:pPr>
        <w:tabs>
          <w:tab w:val="left" w:pos="2763"/>
        </w:tabs>
        <w:spacing w:line="360" w:lineRule="auto"/>
        <w:jc w:val="both"/>
        <w:rPr>
          <w:rFonts w:eastAsia="Times New Roman" w:cstheme="minorHAnsi"/>
          <w:b/>
          <w:sz w:val="24"/>
          <w:szCs w:val="24"/>
          <w:shd w:val="clear" w:color="auto" w:fill="FFFFFF"/>
          <w:lang w:eastAsia="es-SV"/>
        </w:rPr>
      </w:pPr>
    </w:p>
    <w:p w:rsidR="002F376F" w:rsidRPr="002F376F" w:rsidRDefault="002F376F" w:rsidP="002F376F">
      <w:pPr>
        <w:tabs>
          <w:tab w:val="left" w:pos="2127"/>
        </w:tabs>
        <w:spacing w:line="360" w:lineRule="auto"/>
        <w:jc w:val="both"/>
        <w:rPr>
          <w:rFonts w:eastAsia="Times New Roman" w:cstheme="minorHAnsi"/>
          <w:spacing w:val="20"/>
          <w:sz w:val="24"/>
          <w:szCs w:val="24"/>
          <w:lang w:eastAsia="es-SV"/>
        </w:rPr>
      </w:pPr>
      <w:r w:rsidRPr="002F376F">
        <w:rPr>
          <w:rFonts w:eastAsia="Times New Roman" w:cstheme="minorHAnsi"/>
          <w:b/>
          <w:spacing w:val="20"/>
          <w:sz w:val="24"/>
          <w:szCs w:val="24"/>
          <w:lang w:eastAsia="es-SV"/>
        </w:rPr>
        <w:t xml:space="preserve">SUPERINTENDENCIA GENERAL DE ELECTRICIDAD Y TELECOMUNICACIONES-SIGET, UNIDAD DE ACCESO A LA INFORMACIÓN Y TRANSPARENCIA-UAIT, </w:t>
      </w:r>
      <w:r w:rsidRPr="002F376F">
        <w:rPr>
          <w:rFonts w:eastAsia="Times New Roman" w:cstheme="minorHAnsi"/>
          <w:spacing w:val="20"/>
          <w:sz w:val="24"/>
          <w:szCs w:val="24"/>
          <w:lang w:eastAsia="es-SV"/>
        </w:rPr>
        <w:t>a las quince horas con siete minutos del día veintitrés de julio de dos mil dieciocho.</w:t>
      </w:r>
    </w:p>
    <w:p w:rsidR="002F376F" w:rsidRDefault="002F376F" w:rsidP="002F376F">
      <w:pPr>
        <w:tabs>
          <w:tab w:val="left" w:pos="2127"/>
        </w:tabs>
        <w:spacing w:line="360" w:lineRule="auto"/>
        <w:jc w:val="both"/>
        <w:rPr>
          <w:rFonts w:eastAsia="Times New Roman" w:cstheme="minorHAnsi"/>
          <w:b/>
          <w:i/>
          <w:sz w:val="24"/>
          <w:szCs w:val="24"/>
          <w:lang w:eastAsia="es-SV"/>
        </w:rPr>
      </w:pPr>
      <w:r w:rsidRPr="002F376F">
        <w:rPr>
          <w:rFonts w:eastAsia="Times New Roman" w:cstheme="minorHAnsi"/>
          <w:sz w:val="24"/>
          <w:szCs w:val="24"/>
          <w:lang w:eastAsia="es-SV"/>
        </w:rPr>
        <w:t xml:space="preserve">A sus antecedentes la solicitud de información interpuesta de forma virtual a través del correo oir@siget.gob.sv, interpuesta el día diez de julio del año que transcurre, por  </w:t>
      </w:r>
      <w:r w:rsidR="002616EC">
        <w:rPr>
          <w:rFonts w:eastAsia="Times New Roman" w:cstheme="minorHAnsi"/>
          <w:b/>
          <w:sz w:val="24"/>
          <w:szCs w:val="24"/>
          <w:lang w:eastAsia="es-SV"/>
        </w:rPr>
        <w:t>XXXXXXXXXX</w:t>
      </w:r>
      <w:r w:rsidRPr="002F376F">
        <w:rPr>
          <w:rFonts w:eastAsia="Times New Roman" w:cstheme="minorHAnsi"/>
          <w:sz w:val="24"/>
          <w:szCs w:val="24"/>
          <w:lang w:eastAsia="es-SV"/>
        </w:rPr>
        <w:t xml:space="preserve">, en la que solicitó: </w:t>
      </w:r>
      <w:r w:rsidRPr="002F376F">
        <w:rPr>
          <w:rFonts w:eastAsia="Times New Roman" w:cstheme="minorHAnsi"/>
          <w:b/>
          <w:i/>
          <w:sz w:val="24"/>
          <w:szCs w:val="24"/>
          <w:lang w:eastAsia="es-SV"/>
        </w:rPr>
        <w:t>“lista de los electricistas que son aprobados por SIGET”</w:t>
      </w:r>
      <w:r w:rsidRPr="002F376F">
        <w:rPr>
          <w:rFonts w:eastAsia="Times New Roman" w:cstheme="minorHAnsi"/>
          <w:sz w:val="24"/>
          <w:szCs w:val="24"/>
          <w:lang w:eastAsia="es-SV"/>
        </w:rPr>
        <w:t xml:space="preserve">, el mismo día por medio de correo electrónico aclaro </w:t>
      </w:r>
      <w:r w:rsidRPr="002F376F">
        <w:rPr>
          <w:rFonts w:eastAsia="Times New Roman" w:cstheme="minorHAnsi"/>
          <w:b/>
          <w:i/>
          <w:sz w:val="24"/>
          <w:szCs w:val="24"/>
          <w:lang w:eastAsia="es-SV"/>
        </w:rPr>
        <w:t>que la zona que necesita el electricista es d</w:t>
      </w:r>
      <w:r w:rsidR="002616EC">
        <w:rPr>
          <w:rFonts w:eastAsia="Times New Roman" w:cstheme="minorHAnsi"/>
          <w:b/>
          <w:i/>
          <w:sz w:val="24"/>
          <w:szCs w:val="24"/>
          <w:lang w:eastAsia="es-SV"/>
        </w:rPr>
        <w:t>el departamento de La Libertad.</w:t>
      </w:r>
    </w:p>
    <w:p w:rsidR="002616EC" w:rsidRPr="002616EC" w:rsidRDefault="002616EC" w:rsidP="002F376F">
      <w:pPr>
        <w:tabs>
          <w:tab w:val="left" w:pos="2127"/>
        </w:tabs>
        <w:spacing w:line="360" w:lineRule="auto"/>
        <w:jc w:val="both"/>
        <w:rPr>
          <w:rFonts w:eastAsia="Times New Roman" w:cstheme="minorHAnsi"/>
          <w:b/>
          <w:i/>
          <w:sz w:val="24"/>
          <w:szCs w:val="24"/>
          <w:lang w:eastAsia="es-SV"/>
        </w:rPr>
      </w:pPr>
    </w:p>
    <w:p w:rsidR="002F376F" w:rsidRPr="002F376F" w:rsidRDefault="002F376F" w:rsidP="002F376F">
      <w:pPr>
        <w:tabs>
          <w:tab w:val="left" w:pos="2127"/>
        </w:tabs>
        <w:spacing w:line="360" w:lineRule="auto"/>
        <w:jc w:val="both"/>
        <w:rPr>
          <w:rFonts w:eastAsia="Times New Roman" w:cstheme="minorHAnsi"/>
          <w:b/>
          <w:sz w:val="24"/>
          <w:szCs w:val="24"/>
          <w:lang w:eastAsia="es-SV"/>
        </w:rPr>
      </w:pPr>
      <w:r w:rsidRPr="002F376F">
        <w:rPr>
          <w:rFonts w:eastAsia="Times New Roman" w:cstheme="minorHAnsi"/>
          <w:b/>
          <w:sz w:val="24"/>
          <w:szCs w:val="24"/>
          <w:lang w:eastAsia="es-SV"/>
        </w:rPr>
        <w:t>ÉSTA UNIDAD PARA DAR RESPUESTA A DICHA SOLICITUD HACE LAS CONSIDERACIONES SIGUIENTES:</w:t>
      </w:r>
    </w:p>
    <w:p w:rsidR="002F376F" w:rsidRPr="002F376F" w:rsidRDefault="002F376F" w:rsidP="00783362">
      <w:pPr>
        <w:numPr>
          <w:ilvl w:val="0"/>
          <w:numId w:val="94"/>
        </w:numPr>
        <w:autoSpaceDE w:val="0"/>
        <w:autoSpaceDN w:val="0"/>
        <w:adjustRightInd w:val="0"/>
        <w:spacing w:after="0" w:line="360" w:lineRule="auto"/>
        <w:ind w:left="426"/>
        <w:jc w:val="both"/>
        <w:rPr>
          <w:rFonts w:cs="Calibri"/>
          <w:color w:val="000000"/>
          <w:sz w:val="24"/>
          <w:szCs w:val="24"/>
        </w:rPr>
      </w:pPr>
      <w:r w:rsidRPr="002F376F">
        <w:rPr>
          <w:rFonts w:cs="Calibri"/>
          <w:color w:val="000000"/>
          <w:sz w:val="24"/>
          <w:szCs w:val="24"/>
        </w:rPr>
        <w:t xml:space="preserve">Que la solicitud fue presentada en la fecha indicada y </w:t>
      </w:r>
      <w:proofErr w:type="gramStart"/>
      <w:r w:rsidRPr="002F376F">
        <w:rPr>
          <w:rFonts w:cs="Calibri"/>
          <w:color w:val="000000"/>
          <w:sz w:val="24"/>
          <w:szCs w:val="24"/>
        </w:rPr>
        <w:t>previo</w:t>
      </w:r>
      <w:proofErr w:type="gramEnd"/>
      <w:r w:rsidRPr="002F376F">
        <w:rPr>
          <w:rFonts w:cs="Calibri"/>
          <w:color w:val="000000"/>
          <w:sz w:val="24"/>
          <w:szCs w:val="24"/>
        </w:rPr>
        <w:t xml:space="preserve"> a la admisión formal del requerimiento, se verificó que la solicitud no cumplía con lo dispuesto en el Art 54 letra d, del Reglamento de la Ley de Acceso a la Información Pública-RLAIP.</w:t>
      </w:r>
    </w:p>
    <w:p w:rsidR="002F376F" w:rsidRPr="002F376F" w:rsidRDefault="002F376F" w:rsidP="002F376F">
      <w:pPr>
        <w:autoSpaceDE w:val="0"/>
        <w:autoSpaceDN w:val="0"/>
        <w:adjustRightInd w:val="0"/>
        <w:spacing w:after="0" w:line="360" w:lineRule="auto"/>
        <w:ind w:left="426"/>
        <w:jc w:val="both"/>
        <w:rPr>
          <w:rFonts w:cs="Calibri"/>
          <w:color w:val="000000"/>
          <w:sz w:val="24"/>
          <w:szCs w:val="24"/>
        </w:rPr>
      </w:pPr>
    </w:p>
    <w:p w:rsidR="002F376F" w:rsidRPr="002F376F" w:rsidRDefault="002F376F" w:rsidP="00783362">
      <w:pPr>
        <w:numPr>
          <w:ilvl w:val="0"/>
          <w:numId w:val="94"/>
        </w:numPr>
        <w:autoSpaceDE w:val="0"/>
        <w:autoSpaceDN w:val="0"/>
        <w:adjustRightInd w:val="0"/>
        <w:spacing w:after="0" w:line="360" w:lineRule="auto"/>
        <w:ind w:left="426"/>
        <w:jc w:val="both"/>
        <w:rPr>
          <w:rFonts w:cs="Calibri"/>
          <w:color w:val="000000"/>
          <w:sz w:val="24"/>
          <w:szCs w:val="24"/>
        </w:rPr>
      </w:pPr>
      <w:r w:rsidRPr="002F376F">
        <w:rPr>
          <w:rFonts w:cs="Calibri"/>
          <w:color w:val="000000"/>
          <w:sz w:val="24"/>
          <w:szCs w:val="24"/>
        </w:rPr>
        <w:t xml:space="preserve">Pese a no cumplir con los requisitos establecidos en los artículos 66 de la LAIP, 52 y 54 del RLAIP, se dio el trámite correspondiente con base al principio de </w:t>
      </w:r>
      <w:r w:rsidRPr="002F376F">
        <w:rPr>
          <w:rFonts w:cs="Calibri"/>
          <w:b/>
          <w:color w:val="000000"/>
          <w:sz w:val="24"/>
          <w:szCs w:val="24"/>
        </w:rPr>
        <w:t>MÁXIMA PUBLICIDAD</w:t>
      </w:r>
      <w:r w:rsidRPr="002F376F">
        <w:rPr>
          <w:rFonts w:cs="Calibri"/>
          <w:color w:val="000000"/>
          <w:sz w:val="24"/>
          <w:szCs w:val="24"/>
        </w:rPr>
        <w:t xml:space="preserve"> señalado en el artículo 4 letra a. LAIP que cita: </w:t>
      </w:r>
      <w:r w:rsidRPr="002F376F">
        <w:rPr>
          <w:rFonts w:cs="Calibri"/>
          <w:i/>
          <w:color w:val="000000"/>
          <w:sz w:val="24"/>
          <w:szCs w:val="24"/>
        </w:rPr>
        <w:t>"Principios Art. 4.- En la interpretación y aplicación de esta ley deberán regir los principios siguientes: ...a. Máxima publicidad: la información en poder de los entes obligados es pública y su difusión irrestricta, salvo las excepciones expresamente establecidas por la ley".</w:t>
      </w:r>
      <w:r w:rsidRPr="002F376F">
        <w:rPr>
          <w:rFonts w:cs="Calibri"/>
          <w:color w:val="000000"/>
          <w:sz w:val="24"/>
          <w:szCs w:val="24"/>
        </w:rPr>
        <w:t xml:space="preserve"> dándosele así el trámite correspondiente a la solicitud de información.</w:t>
      </w:r>
    </w:p>
    <w:p w:rsidR="002F376F" w:rsidRDefault="002F376F" w:rsidP="002F376F">
      <w:pPr>
        <w:autoSpaceDE w:val="0"/>
        <w:autoSpaceDN w:val="0"/>
        <w:adjustRightInd w:val="0"/>
        <w:spacing w:after="0" w:line="360" w:lineRule="auto"/>
        <w:jc w:val="both"/>
        <w:rPr>
          <w:rFonts w:cs="Calibri"/>
          <w:sz w:val="24"/>
          <w:szCs w:val="24"/>
        </w:rPr>
      </w:pPr>
    </w:p>
    <w:p w:rsidR="002616EC" w:rsidRDefault="002616EC" w:rsidP="002F376F">
      <w:pPr>
        <w:autoSpaceDE w:val="0"/>
        <w:autoSpaceDN w:val="0"/>
        <w:adjustRightInd w:val="0"/>
        <w:spacing w:after="0" w:line="360" w:lineRule="auto"/>
        <w:jc w:val="both"/>
        <w:rPr>
          <w:rFonts w:cs="Calibri"/>
          <w:sz w:val="24"/>
          <w:szCs w:val="24"/>
        </w:rPr>
      </w:pPr>
    </w:p>
    <w:p w:rsidR="002616EC" w:rsidRPr="002F376F" w:rsidRDefault="002616EC" w:rsidP="002F376F">
      <w:pPr>
        <w:autoSpaceDE w:val="0"/>
        <w:autoSpaceDN w:val="0"/>
        <w:adjustRightInd w:val="0"/>
        <w:spacing w:after="0" w:line="360" w:lineRule="auto"/>
        <w:jc w:val="both"/>
        <w:rPr>
          <w:rFonts w:cs="Calibri"/>
          <w:sz w:val="24"/>
          <w:szCs w:val="24"/>
        </w:rPr>
      </w:pPr>
    </w:p>
    <w:p w:rsidR="002F376F" w:rsidRPr="002F376F" w:rsidRDefault="002F376F" w:rsidP="00783362">
      <w:pPr>
        <w:numPr>
          <w:ilvl w:val="0"/>
          <w:numId w:val="94"/>
        </w:numPr>
        <w:autoSpaceDE w:val="0"/>
        <w:autoSpaceDN w:val="0"/>
        <w:adjustRightInd w:val="0"/>
        <w:spacing w:after="0" w:line="360" w:lineRule="auto"/>
        <w:ind w:left="426"/>
        <w:jc w:val="both"/>
        <w:rPr>
          <w:rFonts w:cstheme="minorHAnsi"/>
          <w:color w:val="000000"/>
          <w:sz w:val="24"/>
          <w:szCs w:val="24"/>
        </w:rPr>
      </w:pPr>
      <w:r w:rsidRPr="002F376F">
        <w:rPr>
          <w:rFonts w:cstheme="minorHAnsi"/>
          <w:color w:val="000000"/>
          <w:sz w:val="24"/>
          <w:szCs w:val="24"/>
        </w:rPr>
        <w:t>La LAIP atribuye al Oficial de Información entre sus funciones del artículo 50 letras "</w:t>
      </w:r>
      <w:r w:rsidRPr="002F376F">
        <w:rPr>
          <w:rFonts w:cstheme="minorHAnsi"/>
          <w:b/>
          <w:color w:val="000000"/>
          <w:sz w:val="24"/>
          <w:szCs w:val="24"/>
        </w:rPr>
        <w:t>b.</w:t>
      </w:r>
      <w:r w:rsidRPr="002F376F">
        <w:rPr>
          <w:rFonts w:cstheme="minorHAnsi"/>
          <w:color w:val="000000"/>
          <w:sz w:val="24"/>
          <w:szCs w:val="24"/>
        </w:rPr>
        <w:t>" y "</w:t>
      </w:r>
      <w:r w:rsidRPr="002F376F">
        <w:rPr>
          <w:rFonts w:cstheme="minorHAnsi"/>
          <w:b/>
          <w:color w:val="000000"/>
          <w:sz w:val="24"/>
          <w:szCs w:val="24"/>
        </w:rPr>
        <w:t>d.</w:t>
      </w:r>
      <w:r w:rsidRPr="002F376F">
        <w:rPr>
          <w:rFonts w:cstheme="minorHAnsi"/>
          <w:color w:val="000000"/>
          <w:sz w:val="24"/>
          <w:szCs w:val="24"/>
        </w:rPr>
        <w:t>" Recibir y diligenciar las solicitudes, gestionar y entregar la información requerida, garantizando el derecho de acceso que asiste a toda persona reconocido en el Art. 1 LAIP; asimismo, el artículo 70 de la Ley establece que "</w:t>
      </w:r>
      <w:r w:rsidRPr="002F376F">
        <w:rPr>
          <w:rFonts w:cstheme="minorHAnsi"/>
          <w:i/>
          <w:color w:val="000000"/>
          <w:sz w:val="24"/>
          <w:szCs w:val="24"/>
        </w:rPr>
        <w:t>El Oficial de información transmitirá la solicitud a la unidad administrativa que tenga o pueda poseer la información, con objeto de que ésta la localice, verifique su clasificación y, en su caso, le comunique la manera en que se encuentra disponible</w:t>
      </w:r>
      <w:r w:rsidRPr="002F376F">
        <w:rPr>
          <w:rFonts w:cstheme="minorHAnsi"/>
          <w:color w:val="000000"/>
          <w:sz w:val="24"/>
          <w:szCs w:val="24"/>
        </w:rPr>
        <w:t>". En cumplimiento de tales atribuciones se trasladó la petición a: Registro de Electricidad y Telecomunicaciones-RET.</w:t>
      </w:r>
    </w:p>
    <w:p w:rsidR="002F376F" w:rsidRPr="002F376F" w:rsidRDefault="002F376F" w:rsidP="002F376F">
      <w:pPr>
        <w:autoSpaceDE w:val="0"/>
        <w:autoSpaceDN w:val="0"/>
        <w:adjustRightInd w:val="0"/>
        <w:spacing w:after="0" w:line="360" w:lineRule="auto"/>
        <w:ind w:left="426"/>
        <w:jc w:val="both"/>
        <w:rPr>
          <w:rFonts w:cstheme="minorHAnsi"/>
          <w:color w:val="000000"/>
          <w:sz w:val="24"/>
          <w:szCs w:val="24"/>
        </w:rPr>
      </w:pPr>
    </w:p>
    <w:p w:rsidR="002F376F" w:rsidRPr="002F376F" w:rsidRDefault="002F376F" w:rsidP="00783362">
      <w:pPr>
        <w:numPr>
          <w:ilvl w:val="0"/>
          <w:numId w:val="94"/>
        </w:numPr>
        <w:autoSpaceDE w:val="0"/>
        <w:autoSpaceDN w:val="0"/>
        <w:adjustRightInd w:val="0"/>
        <w:spacing w:after="0" w:line="360" w:lineRule="auto"/>
        <w:ind w:left="426"/>
        <w:jc w:val="both"/>
        <w:rPr>
          <w:rFonts w:cs="Calibri"/>
          <w:sz w:val="24"/>
          <w:szCs w:val="24"/>
        </w:rPr>
      </w:pPr>
      <w:r w:rsidRPr="002F376F">
        <w:rPr>
          <w:rFonts w:cs="Calibri"/>
          <w:sz w:val="24"/>
          <w:szCs w:val="24"/>
        </w:rPr>
        <w:t>La Ley de Creación de la SIGET-LCSIGET en su Art. 4 establece "</w:t>
      </w:r>
      <w:r w:rsidRPr="002F376F">
        <w:rPr>
          <w:rFonts w:cs="Calibri"/>
          <w:i/>
          <w:sz w:val="24"/>
          <w:szCs w:val="24"/>
        </w:rPr>
        <w:t>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2F376F">
        <w:rPr>
          <w:rFonts w:cs="Calibri"/>
          <w:sz w:val="24"/>
          <w:szCs w:val="24"/>
        </w:rPr>
        <w:t xml:space="preserve">.”. El Art. 33 de la Ley de Acceso a la Información Pública aclara: </w:t>
      </w:r>
      <w:r w:rsidRPr="002F376F">
        <w:rPr>
          <w:rFonts w:cs="Calibri"/>
          <w:i/>
          <w:sz w:val="24"/>
          <w:szCs w:val="24"/>
        </w:rPr>
        <w:t>“Los entes obligados no podrán difundir, distribuir o comercializar los datos personales contenidos en los sistemas de información administrados en el ejercicio de sus funciones, salvo que haya mediado el consentimiento expreso y libre, por escrito o por un medio equivalente, de los individuos a que haga referencia la información.”</w:t>
      </w:r>
    </w:p>
    <w:p w:rsidR="002F376F" w:rsidRPr="002F376F" w:rsidRDefault="002F376F" w:rsidP="002F376F">
      <w:pPr>
        <w:jc w:val="both"/>
        <w:rPr>
          <w:rFonts w:cs="Calibri"/>
          <w:sz w:val="24"/>
          <w:szCs w:val="24"/>
        </w:rPr>
      </w:pPr>
    </w:p>
    <w:p w:rsidR="002F376F" w:rsidRPr="002F376F" w:rsidRDefault="002F376F" w:rsidP="002F376F">
      <w:pPr>
        <w:spacing w:line="360" w:lineRule="auto"/>
        <w:ind w:left="426"/>
        <w:jc w:val="both"/>
        <w:rPr>
          <w:rFonts w:cs="Calibri"/>
          <w:sz w:val="24"/>
          <w:szCs w:val="24"/>
        </w:rPr>
      </w:pPr>
      <w:r w:rsidRPr="002F376F">
        <w:rPr>
          <w:rFonts w:cs="Calibri"/>
          <w:sz w:val="24"/>
          <w:szCs w:val="24"/>
        </w:rPr>
        <w:t>El Art. 40 del Reglamento de la Ley de Acceso a la Información Pública manifiesta “</w:t>
      </w:r>
      <w:r w:rsidRPr="002F376F">
        <w:rPr>
          <w:rFonts w:cs="Calibri"/>
          <w:i/>
          <w:sz w:val="24"/>
          <w:szCs w:val="24"/>
        </w:rPr>
        <w:t xml:space="preserve">Para que las Unidades de Acceso a la Información puedan permitir el acceso de Información Confidencial, requieren obtener el consentimiento expreso de los particulares titulares de la información por escrito. Dicho consentimiento no podrá obtenerse bajo ningún vicio de la voluntad, ya sea error, fuerza o dolo. El consentimiento deberá ser en un escrito separado a cualquier otro documento y deberá expresarse para cada caso en concreto. Asimismo, se deberá mencionar </w:t>
      </w:r>
      <w:r w:rsidRPr="002F376F">
        <w:rPr>
          <w:rFonts w:cs="Calibri"/>
          <w:i/>
          <w:sz w:val="24"/>
          <w:szCs w:val="24"/>
        </w:rPr>
        <w:lastRenderedPageBreak/>
        <w:t>información como lo siguiente: a) La Información Confidencial específica que se autoriza a revelar; b) La aceptación expresa a revelar la Información confidencial; y, c) Nombre completo, número de identificación y firma o huella del titular de la información. No será admisible un consentimiento genérico para todas las solicitudes que se presenten, por lo cual, se deberá requerir el consentimiento cada vez que sea solicitada la información</w:t>
      </w:r>
      <w:r w:rsidRPr="002F376F">
        <w:rPr>
          <w:rFonts w:cs="Calibri"/>
          <w:sz w:val="24"/>
          <w:szCs w:val="24"/>
        </w:rPr>
        <w:t>”. El Art. 42 inciso primero de la misma ley expresa “</w:t>
      </w:r>
      <w:r w:rsidRPr="002F376F">
        <w:rPr>
          <w:rFonts w:cs="Calibri"/>
          <w:i/>
          <w:sz w:val="24"/>
          <w:szCs w:val="24"/>
        </w:rPr>
        <w:t>Cuando una dependencia o entidad reciba una solicitud de acceso a un expediente o documentos que contengan Información Confidencial y la Unidad de Acceso a la Información Pública lo considere pertinente, podrá requerir al particular titular de la información su autorización para entregarla, quien tendrá cinco días hábiles para responder a partir de la notificación correspondiente. El silencio del particular, titular de la Información Confidencial, será considerado como una negativa…</w:t>
      </w:r>
      <w:r w:rsidRPr="002F376F">
        <w:rPr>
          <w:rFonts w:cs="Calibri"/>
          <w:sz w:val="24"/>
          <w:szCs w:val="24"/>
        </w:rPr>
        <w:t>”</w:t>
      </w:r>
    </w:p>
    <w:p w:rsidR="002F376F" w:rsidRPr="002F376F" w:rsidRDefault="002F376F" w:rsidP="002F376F">
      <w:pPr>
        <w:rPr>
          <w:rFonts w:ascii="Arial" w:hAnsi="Arial" w:cs="Arial"/>
          <w:b/>
          <w:bCs/>
          <w:color w:val="000000"/>
          <w:sz w:val="23"/>
          <w:szCs w:val="23"/>
        </w:rPr>
      </w:pPr>
    </w:p>
    <w:p w:rsidR="002F376F" w:rsidRPr="002F376F" w:rsidRDefault="002F376F" w:rsidP="002F376F">
      <w:pPr>
        <w:rPr>
          <w:rFonts w:ascii="Arial" w:hAnsi="Arial" w:cs="Arial"/>
          <w:b/>
          <w:bCs/>
          <w:color w:val="000000"/>
          <w:sz w:val="23"/>
          <w:szCs w:val="23"/>
        </w:rPr>
      </w:pPr>
      <w:r w:rsidRPr="002F376F">
        <w:rPr>
          <w:rFonts w:ascii="Arial" w:hAnsi="Arial" w:cs="Arial"/>
          <w:b/>
          <w:bCs/>
          <w:color w:val="000000"/>
          <w:sz w:val="23"/>
          <w:szCs w:val="23"/>
        </w:rPr>
        <w:t>RAZONAMIENTO DE RESPUESTA A LA PETICIÓN</w:t>
      </w:r>
    </w:p>
    <w:p w:rsidR="002F376F" w:rsidRPr="002F376F" w:rsidRDefault="002F376F" w:rsidP="002F376F">
      <w:pPr>
        <w:rPr>
          <w:rFonts w:cs="Calibri"/>
          <w:sz w:val="24"/>
          <w:szCs w:val="24"/>
        </w:rPr>
      </w:pPr>
    </w:p>
    <w:p w:rsidR="002F376F" w:rsidRPr="002F376F" w:rsidRDefault="002F376F" w:rsidP="00783362">
      <w:pPr>
        <w:numPr>
          <w:ilvl w:val="0"/>
          <w:numId w:val="94"/>
        </w:numPr>
        <w:autoSpaceDE w:val="0"/>
        <w:autoSpaceDN w:val="0"/>
        <w:adjustRightInd w:val="0"/>
        <w:spacing w:line="360" w:lineRule="auto"/>
        <w:ind w:left="426"/>
        <w:jc w:val="both"/>
        <w:rPr>
          <w:rFonts w:ascii="Calibri" w:hAnsi="Calibri" w:cs="Calibri"/>
          <w:color w:val="000000"/>
          <w:sz w:val="24"/>
          <w:szCs w:val="24"/>
        </w:rPr>
      </w:pPr>
      <w:r w:rsidRPr="002F376F">
        <w:rPr>
          <w:rFonts w:ascii="Calibri" w:hAnsi="Calibri" w:cs="Calibri"/>
          <w:color w:val="000000"/>
          <w:sz w:val="24"/>
          <w:szCs w:val="24"/>
        </w:rPr>
        <w:t>Que el Registro de Electricidad y Telecomunicaciones, referente a la solicitud de la ciudadana, remitió el Listado de Electricistas del área de San Salvador, en la cual constan nombres, direcciones y números telefónicos. Siendo información referente a datos personales, el Art. 6 letra a LAIP, que dice: “</w:t>
      </w:r>
      <w:r w:rsidRPr="002F376F">
        <w:rPr>
          <w:rFonts w:ascii="Calibri" w:hAnsi="Calibri" w:cs="Calibri"/>
          <w:i/>
          <w:color w:val="000000"/>
          <w:sz w:val="24"/>
          <w:szCs w:val="24"/>
        </w:rPr>
        <w:t>Art. 6.- Para los efectos de esta ley se entenderá por: a. Datos personales: la información privada concerniente a una persona, identificada o identificable, relativa a su nacionalidad, domicilio, patrimonio, dirección electrónica, número telefónico u otra análoga</w:t>
      </w:r>
      <w:r w:rsidRPr="002F376F">
        <w:rPr>
          <w:rFonts w:ascii="Calibri" w:hAnsi="Calibri" w:cs="Calibri"/>
          <w:color w:val="000000"/>
          <w:sz w:val="24"/>
          <w:szCs w:val="24"/>
        </w:rPr>
        <w:t xml:space="preserve">.”  </w:t>
      </w:r>
    </w:p>
    <w:p w:rsidR="002F376F" w:rsidRDefault="002F376F" w:rsidP="00783362">
      <w:pPr>
        <w:numPr>
          <w:ilvl w:val="0"/>
          <w:numId w:val="94"/>
        </w:numPr>
        <w:autoSpaceDE w:val="0"/>
        <w:autoSpaceDN w:val="0"/>
        <w:adjustRightInd w:val="0"/>
        <w:spacing w:line="360" w:lineRule="auto"/>
        <w:ind w:left="426"/>
        <w:jc w:val="both"/>
        <w:rPr>
          <w:rFonts w:ascii="Calibri" w:hAnsi="Calibri" w:cs="Calibri"/>
          <w:color w:val="000000"/>
          <w:sz w:val="24"/>
          <w:szCs w:val="24"/>
        </w:rPr>
      </w:pPr>
      <w:r w:rsidRPr="002F376F">
        <w:rPr>
          <w:rFonts w:ascii="Calibri" w:hAnsi="Calibri" w:cs="Calibri"/>
          <w:color w:val="000000"/>
          <w:sz w:val="24"/>
          <w:szCs w:val="24"/>
        </w:rPr>
        <w:t xml:space="preserve">La UAIT con base al mandato del Art. 33 LAIP, prohibición de difusión de datos personales, dispuso realizar la consulta de autorización a cada uno de los electricistas que se encuentran dentro de la lista remitida por el Registro, sobre la base de los Arts. 40 y 42 del RLAIP; por lo cual se les informó sobre la solicitud de sus datos personales y así </w:t>
      </w:r>
      <w:r w:rsidRPr="002F376F">
        <w:rPr>
          <w:rFonts w:ascii="Calibri" w:hAnsi="Calibri" w:cs="Calibri"/>
          <w:b/>
          <w:color w:val="000000"/>
          <w:sz w:val="24"/>
          <w:szCs w:val="24"/>
        </w:rPr>
        <w:t>manifestaran por escrito su consentimiento</w:t>
      </w:r>
      <w:r w:rsidRPr="002F376F">
        <w:rPr>
          <w:rFonts w:ascii="Calibri" w:hAnsi="Calibri" w:cs="Calibri"/>
          <w:color w:val="000000"/>
          <w:sz w:val="24"/>
          <w:szCs w:val="24"/>
        </w:rPr>
        <w:t xml:space="preserve">, enviándose la respectiva solicitud de información confidencial para que fuera autorizada por ellos; de lo cual, tuvieron </w:t>
      </w:r>
      <w:r w:rsidRPr="002F376F">
        <w:rPr>
          <w:rFonts w:ascii="Calibri" w:hAnsi="Calibri" w:cs="Calibri"/>
          <w:color w:val="000000"/>
          <w:sz w:val="24"/>
          <w:szCs w:val="24"/>
        </w:rPr>
        <w:lastRenderedPageBreak/>
        <w:t>cinco días hábiles para responder a partir de la notificación correspondiente. El silencio del particular, titular de la Información Confidencial, se considera como una negativa, según el Art. 42 RLAIP.</w:t>
      </w:r>
    </w:p>
    <w:p w:rsidR="002616EC" w:rsidRPr="002F376F" w:rsidRDefault="002616EC" w:rsidP="002616EC">
      <w:pPr>
        <w:autoSpaceDE w:val="0"/>
        <w:autoSpaceDN w:val="0"/>
        <w:adjustRightInd w:val="0"/>
        <w:spacing w:line="360" w:lineRule="auto"/>
        <w:ind w:left="426"/>
        <w:jc w:val="both"/>
        <w:rPr>
          <w:rFonts w:ascii="Calibri" w:hAnsi="Calibri" w:cs="Calibri"/>
          <w:color w:val="000000"/>
          <w:sz w:val="24"/>
          <w:szCs w:val="24"/>
        </w:rPr>
      </w:pPr>
    </w:p>
    <w:p w:rsidR="002F376F" w:rsidRPr="002F376F" w:rsidRDefault="002F376F" w:rsidP="00783362">
      <w:pPr>
        <w:numPr>
          <w:ilvl w:val="0"/>
          <w:numId w:val="94"/>
        </w:numPr>
        <w:autoSpaceDE w:val="0"/>
        <w:autoSpaceDN w:val="0"/>
        <w:adjustRightInd w:val="0"/>
        <w:spacing w:line="360" w:lineRule="auto"/>
        <w:ind w:left="426"/>
        <w:jc w:val="both"/>
        <w:rPr>
          <w:rFonts w:ascii="Calibri" w:hAnsi="Calibri" w:cs="Calibri"/>
          <w:color w:val="000000"/>
          <w:sz w:val="24"/>
          <w:szCs w:val="24"/>
        </w:rPr>
      </w:pPr>
      <w:r w:rsidRPr="002F376F">
        <w:rPr>
          <w:rFonts w:ascii="Calibri" w:hAnsi="Calibri" w:cs="Calibri"/>
          <w:color w:val="000000"/>
          <w:sz w:val="24"/>
          <w:szCs w:val="24"/>
        </w:rPr>
        <w:t>Que habiendo transcurrido los cinco días hábiles después de realizada la respectiva notificación y a la fecha de esta resolución, dentro de la base de datos de la UAIT, no se cuenta con la autorización de ningún electricista. Por esa razón no se puede brindar la información solicitada. Por ser información confidencial.</w:t>
      </w:r>
    </w:p>
    <w:p w:rsidR="002616EC" w:rsidRDefault="002616EC" w:rsidP="002616EC">
      <w:pPr>
        <w:autoSpaceDE w:val="0"/>
        <w:autoSpaceDN w:val="0"/>
        <w:adjustRightInd w:val="0"/>
        <w:spacing w:after="0" w:line="360" w:lineRule="auto"/>
        <w:ind w:left="426"/>
        <w:jc w:val="both"/>
        <w:rPr>
          <w:rFonts w:ascii="Calibri" w:hAnsi="Calibri" w:cs="Calibri"/>
          <w:color w:val="000000"/>
          <w:sz w:val="24"/>
          <w:szCs w:val="24"/>
        </w:rPr>
      </w:pPr>
    </w:p>
    <w:p w:rsidR="002F376F" w:rsidRPr="002F376F" w:rsidRDefault="002F376F" w:rsidP="00783362">
      <w:pPr>
        <w:numPr>
          <w:ilvl w:val="0"/>
          <w:numId w:val="94"/>
        </w:numPr>
        <w:autoSpaceDE w:val="0"/>
        <w:autoSpaceDN w:val="0"/>
        <w:adjustRightInd w:val="0"/>
        <w:spacing w:after="0" w:line="360" w:lineRule="auto"/>
        <w:ind w:left="426"/>
        <w:jc w:val="both"/>
        <w:rPr>
          <w:rFonts w:ascii="Calibri" w:hAnsi="Calibri" w:cs="Calibri"/>
          <w:color w:val="000000"/>
          <w:sz w:val="24"/>
          <w:szCs w:val="24"/>
        </w:rPr>
      </w:pPr>
      <w:r w:rsidRPr="002F376F">
        <w:rPr>
          <w:rFonts w:ascii="Calibri" w:hAnsi="Calibri" w:cs="Calibri"/>
          <w:color w:val="000000"/>
          <w:sz w:val="24"/>
          <w:szCs w:val="24"/>
        </w:rPr>
        <w:t>Después de admitidas las solicitudes deberá al analizarse el contenido de estas según el Art. 55 del Reglamento de la Ley de Acceso a la Información Pública, con el objeto de establecer si la información será entregada o fundar su negativa; del estudio de la petición se establece que la información solicitada es de carácter confidencial, según el Art. 24 literal a) de la LAIP; debiendo dictar la resolución de mérito como preceptúa el Art. 56 del mismo cuerpo regulatorio.</w:t>
      </w:r>
    </w:p>
    <w:p w:rsidR="002F376F" w:rsidRPr="002F376F" w:rsidRDefault="002F376F" w:rsidP="002F376F">
      <w:pPr>
        <w:autoSpaceDE w:val="0"/>
        <w:autoSpaceDN w:val="0"/>
        <w:adjustRightInd w:val="0"/>
        <w:spacing w:after="0" w:line="360" w:lineRule="auto"/>
        <w:ind w:left="426"/>
        <w:jc w:val="both"/>
        <w:rPr>
          <w:rFonts w:ascii="Calibri" w:hAnsi="Calibri" w:cs="Calibri"/>
          <w:color w:val="000000"/>
          <w:sz w:val="24"/>
          <w:szCs w:val="24"/>
        </w:rPr>
      </w:pPr>
      <w:r w:rsidRPr="002F376F">
        <w:rPr>
          <w:rFonts w:ascii="Calibri" w:hAnsi="Calibri" w:cs="Calibri"/>
          <w:color w:val="000000"/>
          <w:sz w:val="24"/>
          <w:szCs w:val="24"/>
        </w:rPr>
        <w:t xml:space="preserve"> </w:t>
      </w:r>
    </w:p>
    <w:p w:rsidR="002F376F" w:rsidRPr="002F376F" w:rsidRDefault="002F376F" w:rsidP="002F376F">
      <w:pPr>
        <w:tabs>
          <w:tab w:val="left" w:pos="2127"/>
        </w:tabs>
        <w:autoSpaceDE w:val="0"/>
        <w:autoSpaceDN w:val="0"/>
        <w:adjustRightInd w:val="0"/>
        <w:spacing w:after="0" w:line="360" w:lineRule="auto"/>
        <w:jc w:val="both"/>
        <w:rPr>
          <w:rFonts w:cstheme="minorHAnsi"/>
          <w:sz w:val="24"/>
          <w:szCs w:val="24"/>
        </w:rPr>
      </w:pPr>
    </w:p>
    <w:p w:rsidR="002F376F" w:rsidRPr="002F376F" w:rsidRDefault="002F376F" w:rsidP="002F376F">
      <w:pPr>
        <w:tabs>
          <w:tab w:val="left" w:pos="2127"/>
        </w:tabs>
        <w:autoSpaceDE w:val="0"/>
        <w:autoSpaceDN w:val="0"/>
        <w:adjustRightInd w:val="0"/>
        <w:spacing w:after="0" w:line="360" w:lineRule="auto"/>
        <w:jc w:val="both"/>
        <w:rPr>
          <w:rFonts w:cstheme="minorHAnsi"/>
          <w:b/>
          <w:sz w:val="24"/>
          <w:szCs w:val="24"/>
        </w:rPr>
      </w:pPr>
      <w:r w:rsidRPr="002F376F">
        <w:rPr>
          <w:rFonts w:cstheme="minorHAnsi"/>
          <w:b/>
          <w:bCs/>
          <w:sz w:val="24"/>
          <w:szCs w:val="24"/>
        </w:rPr>
        <w:t xml:space="preserve">POR TANTO: </w:t>
      </w:r>
      <w:r w:rsidRPr="002F376F">
        <w:rPr>
          <w:rFonts w:cstheme="minorHAnsi"/>
          <w:sz w:val="24"/>
          <w:szCs w:val="24"/>
        </w:rPr>
        <w:t xml:space="preserve">Ésta oficina en nombre de la Superintendencia General de Electricidad y Telecomunicaciones fundamentada en los Arts. 62, 65 y 72 letra </w:t>
      </w:r>
      <w:r w:rsidRPr="002F376F">
        <w:rPr>
          <w:rFonts w:cstheme="minorHAnsi"/>
          <w:b/>
          <w:sz w:val="24"/>
          <w:szCs w:val="24"/>
        </w:rPr>
        <w:t>c</w:t>
      </w:r>
      <w:r w:rsidRPr="002F376F">
        <w:rPr>
          <w:rFonts w:cstheme="minorHAnsi"/>
          <w:sz w:val="24"/>
          <w:szCs w:val="24"/>
        </w:rPr>
        <w:t xml:space="preserve">. de la LAIP, basada en los fines de facilitar a toda persona el derecho de acceso a la información pública mediante procedimientos sencillos y expeditos; principios de máxima publicidad y disponibilidad, </w:t>
      </w:r>
      <w:r w:rsidRPr="002F376F">
        <w:rPr>
          <w:rFonts w:cstheme="minorHAnsi"/>
          <w:b/>
          <w:sz w:val="24"/>
          <w:szCs w:val="24"/>
        </w:rPr>
        <w:t xml:space="preserve">RESUELVE: </w:t>
      </w:r>
    </w:p>
    <w:p w:rsidR="002F376F" w:rsidRPr="002F376F" w:rsidRDefault="002F376F" w:rsidP="002F376F">
      <w:pPr>
        <w:tabs>
          <w:tab w:val="left" w:pos="2127"/>
        </w:tabs>
        <w:autoSpaceDE w:val="0"/>
        <w:autoSpaceDN w:val="0"/>
        <w:adjustRightInd w:val="0"/>
        <w:spacing w:after="0" w:line="360" w:lineRule="auto"/>
        <w:jc w:val="both"/>
        <w:rPr>
          <w:rFonts w:cstheme="minorHAnsi"/>
          <w:b/>
          <w:sz w:val="24"/>
          <w:szCs w:val="24"/>
        </w:rPr>
      </w:pPr>
    </w:p>
    <w:p w:rsidR="002F376F" w:rsidRPr="002F376F" w:rsidRDefault="002F376F" w:rsidP="00783362">
      <w:pPr>
        <w:numPr>
          <w:ilvl w:val="0"/>
          <w:numId w:val="95"/>
        </w:numPr>
        <w:tabs>
          <w:tab w:val="left" w:pos="2127"/>
        </w:tabs>
        <w:autoSpaceDE w:val="0"/>
        <w:autoSpaceDN w:val="0"/>
        <w:adjustRightInd w:val="0"/>
        <w:spacing w:after="0" w:line="360" w:lineRule="auto"/>
        <w:contextualSpacing/>
        <w:jc w:val="both"/>
        <w:rPr>
          <w:rFonts w:cstheme="minorHAnsi"/>
          <w:sz w:val="24"/>
          <w:szCs w:val="24"/>
        </w:rPr>
      </w:pPr>
      <w:r w:rsidRPr="002F376F">
        <w:rPr>
          <w:rFonts w:cstheme="minorHAnsi"/>
          <w:sz w:val="24"/>
          <w:szCs w:val="24"/>
        </w:rPr>
        <w:t xml:space="preserve">Declárese improcedente la solicitud de acceso a la información de la ciudadana </w:t>
      </w:r>
      <w:r w:rsidR="002616EC" w:rsidRPr="002616EC">
        <w:rPr>
          <w:rFonts w:cstheme="minorHAnsi"/>
          <w:b/>
          <w:sz w:val="24"/>
          <w:szCs w:val="24"/>
        </w:rPr>
        <w:t>XXXXXXXXXX</w:t>
      </w:r>
      <w:r w:rsidRPr="002F376F">
        <w:rPr>
          <w:rFonts w:eastAsia="Times New Roman" w:cstheme="minorHAnsi"/>
          <w:b/>
          <w:sz w:val="24"/>
          <w:szCs w:val="24"/>
          <w:lang w:eastAsia="es-SV"/>
        </w:rPr>
        <w:t>,</w:t>
      </w:r>
      <w:r w:rsidRPr="002F376F">
        <w:rPr>
          <w:rFonts w:cstheme="minorHAnsi"/>
          <w:sz w:val="24"/>
          <w:szCs w:val="24"/>
        </w:rPr>
        <w:t xml:space="preserve"> según lo fundamentado en el considerando IV, téngase por cumplido el mismo.</w:t>
      </w:r>
    </w:p>
    <w:p w:rsidR="002F376F" w:rsidRPr="002F376F" w:rsidRDefault="002F376F" w:rsidP="00783362">
      <w:pPr>
        <w:numPr>
          <w:ilvl w:val="0"/>
          <w:numId w:val="95"/>
        </w:numPr>
        <w:tabs>
          <w:tab w:val="left" w:pos="2127"/>
        </w:tabs>
        <w:autoSpaceDE w:val="0"/>
        <w:autoSpaceDN w:val="0"/>
        <w:adjustRightInd w:val="0"/>
        <w:spacing w:after="0" w:line="360" w:lineRule="auto"/>
        <w:contextualSpacing/>
        <w:jc w:val="both"/>
        <w:rPr>
          <w:rFonts w:cstheme="minorHAnsi"/>
          <w:sz w:val="24"/>
          <w:szCs w:val="24"/>
        </w:rPr>
      </w:pPr>
      <w:r w:rsidRPr="002F376F">
        <w:rPr>
          <w:rFonts w:cstheme="minorHAnsi"/>
          <w:sz w:val="24"/>
          <w:szCs w:val="24"/>
        </w:rPr>
        <w:lastRenderedPageBreak/>
        <w:t xml:space="preserve">Remítase ésta resolución administrativa en modalidad digital, así como la información solicitada, gratuitamente según los artículos 4 letra g. 61 y 102 de la Ley, al correo electrónico que para tal efecto se consignó en la petición. </w:t>
      </w:r>
    </w:p>
    <w:p w:rsidR="002F376F" w:rsidRPr="002F376F" w:rsidRDefault="002F376F" w:rsidP="00783362">
      <w:pPr>
        <w:numPr>
          <w:ilvl w:val="0"/>
          <w:numId w:val="95"/>
        </w:numPr>
        <w:tabs>
          <w:tab w:val="left" w:pos="2127"/>
        </w:tabs>
        <w:autoSpaceDE w:val="0"/>
        <w:autoSpaceDN w:val="0"/>
        <w:adjustRightInd w:val="0"/>
        <w:spacing w:after="0" w:line="360" w:lineRule="auto"/>
        <w:contextualSpacing/>
        <w:jc w:val="both"/>
        <w:rPr>
          <w:rFonts w:cstheme="minorHAnsi"/>
          <w:sz w:val="24"/>
          <w:szCs w:val="24"/>
        </w:rPr>
      </w:pPr>
      <w:r w:rsidRPr="002F376F">
        <w:rPr>
          <w:rFonts w:cstheme="minorHAnsi"/>
          <w:sz w:val="24"/>
          <w:szCs w:val="24"/>
        </w:rPr>
        <w:t xml:space="preserve">Notifíquese, </w:t>
      </w:r>
    </w:p>
    <w:p w:rsidR="002F376F" w:rsidRPr="002F376F" w:rsidRDefault="002F376F" w:rsidP="00783362">
      <w:pPr>
        <w:numPr>
          <w:ilvl w:val="0"/>
          <w:numId w:val="95"/>
        </w:numPr>
        <w:tabs>
          <w:tab w:val="left" w:pos="2127"/>
        </w:tabs>
        <w:spacing w:line="360" w:lineRule="auto"/>
        <w:contextualSpacing/>
        <w:jc w:val="both"/>
        <w:rPr>
          <w:rFonts w:eastAsia="Times New Roman" w:cstheme="minorHAnsi"/>
          <w:b/>
          <w:bCs/>
          <w:sz w:val="24"/>
          <w:szCs w:val="24"/>
          <w:lang w:eastAsia="es-SV"/>
        </w:rPr>
      </w:pPr>
      <w:r w:rsidRPr="002F376F">
        <w:rPr>
          <w:rFonts w:cstheme="minorHAnsi"/>
          <w:sz w:val="24"/>
          <w:szCs w:val="24"/>
        </w:rPr>
        <w:t>Archívese.</w:t>
      </w:r>
    </w:p>
    <w:p w:rsidR="002F376F" w:rsidRPr="002F376F" w:rsidRDefault="002F376F" w:rsidP="002F376F">
      <w:pPr>
        <w:tabs>
          <w:tab w:val="left" w:pos="2127"/>
        </w:tabs>
        <w:spacing w:line="360" w:lineRule="auto"/>
        <w:contextualSpacing/>
        <w:jc w:val="both"/>
        <w:rPr>
          <w:rFonts w:cstheme="minorHAnsi"/>
          <w:sz w:val="24"/>
          <w:szCs w:val="24"/>
        </w:rPr>
      </w:pPr>
    </w:p>
    <w:p w:rsidR="002F376F" w:rsidRPr="002F376F" w:rsidRDefault="002F376F" w:rsidP="002F376F">
      <w:pPr>
        <w:tabs>
          <w:tab w:val="left" w:pos="2127"/>
        </w:tabs>
        <w:spacing w:line="360" w:lineRule="auto"/>
        <w:contextualSpacing/>
        <w:jc w:val="both"/>
        <w:rPr>
          <w:rFonts w:cstheme="minorHAnsi"/>
          <w:sz w:val="24"/>
          <w:szCs w:val="24"/>
        </w:rPr>
      </w:pPr>
    </w:p>
    <w:p w:rsidR="002F376F" w:rsidRPr="002F376F" w:rsidRDefault="002F376F" w:rsidP="002F376F">
      <w:pPr>
        <w:tabs>
          <w:tab w:val="left" w:pos="2127"/>
        </w:tabs>
        <w:spacing w:line="360" w:lineRule="auto"/>
        <w:contextualSpacing/>
        <w:jc w:val="both"/>
        <w:rPr>
          <w:rFonts w:cstheme="minorHAnsi"/>
          <w:sz w:val="24"/>
          <w:szCs w:val="24"/>
        </w:rPr>
      </w:pPr>
    </w:p>
    <w:p w:rsidR="002F376F" w:rsidRPr="002F376F" w:rsidRDefault="002F376F" w:rsidP="002F376F">
      <w:pPr>
        <w:tabs>
          <w:tab w:val="left" w:pos="2127"/>
        </w:tabs>
        <w:spacing w:line="360" w:lineRule="auto"/>
        <w:contextualSpacing/>
        <w:jc w:val="both"/>
        <w:rPr>
          <w:rFonts w:eastAsia="Times New Roman" w:cstheme="minorHAnsi"/>
          <w:b/>
          <w:bCs/>
          <w:sz w:val="24"/>
          <w:szCs w:val="24"/>
          <w:lang w:eastAsia="es-SV"/>
        </w:rPr>
      </w:pPr>
    </w:p>
    <w:p w:rsidR="002F376F" w:rsidRPr="002F376F" w:rsidRDefault="002616EC" w:rsidP="002F376F">
      <w:pPr>
        <w:spacing w:after="0"/>
        <w:jc w:val="center"/>
        <w:rPr>
          <w:rFonts w:ascii="Calibri" w:eastAsia="Times New Roman" w:hAnsi="Calibri" w:cs="Times New Roman"/>
          <w:b/>
          <w:sz w:val="24"/>
          <w:szCs w:val="24"/>
          <w:lang w:eastAsia="es-SV"/>
        </w:rPr>
      </w:pPr>
      <w:r>
        <w:rPr>
          <w:rFonts w:ascii="Calibri" w:eastAsia="Times New Roman" w:hAnsi="Calibri" w:cs="Times New Roman"/>
          <w:b/>
          <w:sz w:val="24"/>
          <w:szCs w:val="24"/>
          <w:lang w:eastAsia="es-SV"/>
        </w:rPr>
        <w:t>XXXXXXXXXX</w:t>
      </w:r>
    </w:p>
    <w:p w:rsidR="002F376F" w:rsidRPr="002F376F" w:rsidRDefault="002F376F" w:rsidP="002F376F">
      <w:pPr>
        <w:spacing w:after="0"/>
        <w:jc w:val="center"/>
        <w:rPr>
          <w:rFonts w:ascii="Calibri" w:eastAsia="Times New Roman" w:hAnsi="Calibri" w:cs="Times New Roman"/>
          <w:sz w:val="24"/>
          <w:szCs w:val="24"/>
          <w:lang w:eastAsia="es-SV"/>
        </w:rPr>
      </w:pPr>
      <w:r w:rsidRPr="002F376F">
        <w:rPr>
          <w:rFonts w:ascii="Calibri" w:eastAsia="Times New Roman" w:hAnsi="Calibri" w:cs="Times New Roman"/>
          <w:sz w:val="24"/>
          <w:szCs w:val="24"/>
          <w:lang w:eastAsia="es-SV"/>
        </w:rPr>
        <w:t>Ofici</w:t>
      </w:r>
      <w:r w:rsidR="002616EC">
        <w:rPr>
          <w:rFonts w:ascii="Calibri" w:eastAsia="Times New Roman" w:hAnsi="Calibri" w:cs="Times New Roman"/>
          <w:sz w:val="24"/>
          <w:szCs w:val="24"/>
          <w:lang w:eastAsia="es-SV"/>
        </w:rPr>
        <w:t>al de Información Institucional</w:t>
      </w:r>
    </w:p>
    <w:p w:rsidR="005641C9" w:rsidRDefault="005641C9"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132B2F" w:rsidRDefault="00132B2F" w:rsidP="005641C9">
      <w:pPr>
        <w:spacing w:after="0" w:line="240" w:lineRule="auto"/>
        <w:jc w:val="center"/>
        <w:rPr>
          <w:rFonts w:eastAsia="Times New Roman" w:cstheme="minorHAnsi"/>
          <w:sz w:val="23"/>
          <w:szCs w:val="23"/>
          <w:lang w:eastAsia="es-SV"/>
        </w:rPr>
      </w:pPr>
    </w:p>
    <w:p w:rsidR="00D80CA2" w:rsidRDefault="00D80CA2" w:rsidP="005641C9">
      <w:pPr>
        <w:spacing w:after="0" w:line="240" w:lineRule="auto"/>
        <w:jc w:val="center"/>
        <w:rPr>
          <w:rFonts w:eastAsia="Times New Roman" w:cstheme="minorHAnsi"/>
          <w:sz w:val="23"/>
          <w:szCs w:val="23"/>
          <w:lang w:eastAsia="es-SV"/>
        </w:rPr>
      </w:pPr>
    </w:p>
    <w:p w:rsidR="00D80CA2" w:rsidRPr="00D80CA2" w:rsidRDefault="00D80CA2" w:rsidP="00D80CA2">
      <w:pPr>
        <w:tabs>
          <w:tab w:val="left" w:pos="3181"/>
        </w:tabs>
        <w:spacing w:after="0" w:line="360" w:lineRule="auto"/>
        <w:jc w:val="both"/>
        <w:rPr>
          <w:rFonts w:ascii="Calibri" w:eastAsia="Times New Roman" w:hAnsi="Calibri" w:cs="Calibri"/>
          <w:b/>
          <w:bCs/>
          <w:spacing w:val="-1"/>
          <w:sz w:val="24"/>
          <w:szCs w:val="24"/>
          <w:lang w:eastAsia="es-SV"/>
        </w:rPr>
      </w:pPr>
      <w:r w:rsidRPr="00D80CA2">
        <w:rPr>
          <w:rFonts w:ascii="Calibri" w:eastAsia="Times New Roman" w:hAnsi="Calibri" w:cs="Calibri"/>
          <w:b/>
          <w:bCs/>
          <w:spacing w:val="-1"/>
          <w:sz w:val="24"/>
          <w:szCs w:val="24"/>
          <w:lang w:eastAsia="es-SV"/>
        </w:rPr>
        <w:t xml:space="preserve">SIPV-GA N° 132-2018 </w:t>
      </w:r>
    </w:p>
    <w:p w:rsidR="00D80CA2" w:rsidRPr="00D80CA2" w:rsidRDefault="00D80CA2" w:rsidP="00D80CA2">
      <w:pPr>
        <w:tabs>
          <w:tab w:val="left" w:pos="3181"/>
        </w:tabs>
        <w:spacing w:after="0" w:line="360" w:lineRule="auto"/>
        <w:jc w:val="both"/>
        <w:rPr>
          <w:rFonts w:ascii="Calibri" w:eastAsia="Times New Roman" w:hAnsi="Calibri" w:cstheme="minorHAnsi"/>
          <w:b/>
          <w:bCs/>
          <w:spacing w:val="-1"/>
          <w:sz w:val="24"/>
          <w:szCs w:val="24"/>
          <w:lang w:eastAsia="es-SV"/>
        </w:rPr>
      </w:pPr>
    </w:p>
    <w:p w:rsidR="00D80CA2" w:rsidRPr="00D80CA2" w:rsidRDefault="00D80CA2" w:rsidP="00D80CA2">
      <w:pPr>
        <w:spacing w:line="360" w:lineRule="auto"/>
        <w:jc w:val="both"/>
        <w:rPr>
          <w:rFonts w:ascii="Calibri" w:eastAsia="Times New Roman" w:hAnsi="Calibri" w:cs="Calibri"/>
          <w:sz w:val="24"/>
          <w:szCs w:val="24"/>
          <w:lang w:eastAsia="es-SV"/>
        </w:rPr>
      </w:pPr>
      <w:r w:rsidRPr="00D80CA2">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D80CA2">
        <w:rPr>
          <w:rFonts w:ascii="Calibri" w:eastAsia="Times New Roman" w:hAnsi="Calibri" w:cstheme="minorHAnsi"/>
          <w:sz w:val="24"/>
          <w:szCs w:val="24"/>
          <w:lang w:eastAsia="es-SV"/>
        </w:rPr>
        <w:t>a las diez horas con seis minutos del día treinta de julio de dos mil dieciocho.</w:t>
      </w:r>
    </w:p>
    <w:p w:rsidR="00D80CA2" w:rsidRPr="00D80CA2" w:rsidRDefault="00D80CA2" w:rsidP="00D80CA2">
      <w:pPr>
        <w:autoSpaceDE w:val="0"/>
        <w:autoSpaceDN w:val="0"/>
        <w:adjustRightInd w:val="0"/>
        <w:spacing w:after="0" w:line="360" w:lineRule="auto"/>
        <w:jc w:val="both"/>
        <w:rPr>
          <w:rFonts w:eastAsia="Times New Roman" w:cstheme="minorHAnsi"/>
          <w:b/>
          <w:i/>
          <w:sz w:val="24"/>
          <w:szCs w:val="24"/>
          <w:lang w:eastAsia="es-SV"/>
        </w:rPr>
      </w:pPr>
      <w:r w:rsidRPr="00D80CA2">
        <w:rPr>
          <w:rFonts w:eastAsia="Times New Roman" w:cstheme="minorHAnsi"/>
          <w:sz w:val="24"/>
          <w:szCs w:val="24"/>
          <w:lang w:eastAsia="es-SV"/>
        </w:rPr>
        <w:t xml:space="preserve">A sus antecedentes la solicitud interpuesta de forma virtual, a través del Portal de Transparencia-SIGET, a las nueve horas con un minuto del día diecisiete de julio del </w:t>
      </w:r>
      <w:r>
        <w:rPr>
          <w:rFonts w:eastAsia="Times New Roman" w:cstheme="minorHAnsi"/>
          <w:sz w:val="24"/>
          <w:szCs w:val="24"/>
          <w:lang w:eastAsia="es-SV"/>
        </w:rPr>
        <w:t>presente año, por el ciudadano:</w:t>
      </w:r>
      <w:r w:rsidRPr="00D80CA2">
        <w:rPr>
          <w:rFonts w:eastAsia="Times New Roman" w:cstheme="minorHAnsi"/>
          <w:b/>
          <w:sz w:val="24"/>
          <w:szCs w:val="24"/>
          <w:lang w:eastAsia="es-SV"/>
        </w:rPr>
        <w:t xml:space="preserve"> XXXXXXXXXXX, </w:t>
      </w:r>
      <w:r w:rsidRPr="00D80CA2">
        <w:rPr>
          <w:rFonts w:eastAsia="Times New Roman" w:cstheme="minorHAnsi"/>
          <w:sz w:val="24"/>
          <w:szCs w:val="24"/>
          <w:lang w:eastAsia="es-SV"/>
        </w:rPr>
        <w:t>en la que literalmente solicitó:</w:t>
      </w:r>
      <w:r w:rsidRPr="00D80CA2">
        <w:rPr>
          <w:rFonts w:eastAsia="Times New Roman" w:cstheme="minorHAnsi"/>
          <w:b/>
          <w:i/>
          <w:sz w:val="24"/>
          <w:szCs w:val="24"/>
          <w:lang w:eastAsia="es-SV"/>
        </w:rPr>
        <w:t xml:space="preserve"> “Datos de consumo eléctrico anual por cada municipio del país en </w:t>
      </w:r>
      <w:proofErr w:type="spellStart"/>
      <w:r w:rsidRPr="00D80CA2">
        <w:rPr>
          <w:rFonts w:eastAsia="Times New Roman" w:cstheme="minorHAnsi"/>
          <w:b/>
          <w:i/>
          <w:sz w:val="24"/>
          <w:szCs w:val="24"/>
          <w:lang w:eastAsia="es-SV"/>
        </w:rPr>
        <w:t>kWh</w:t>
      </w:r>
      <w:proofErr w:type="spellEnd"/>
      <w:r w:rsidRPr="00D80CA2">
        <w:rPr>
          <w:rFonts w:eastAsia="Times New Roman" w:cstheme="minorHAnsi"/>
          <w:b/>
          <w:i/>
          <w:sz w:val="24"/>
          <w:szCs w:val="24"/>
          <w:lang w:eastAsia="es-SV"/>
        </w:rPr>
        <w:t>, desde el año 2007 hasta el año 2017 en Excel.”</w:t>
      </w:r>
    </w:p>
    <w:p w:rsidR="00D80CA2" w:rsidRPr="00D80CA2" w:rsidRDefault="00D80CA2" w:rsidP="00D80CA2">
      <w:pPr>
        <w:autoSpaceDE w:val="0"/>
        <w:autoSpaceDN w:val="0"/>
        <w:adjustRightInd w:val="0"/>
        <w:spacing w:after="0" w:line="360" w:lineRule="auto"/>
        <w:jc w:val="both"/>
        <w:rPr>
          <w:rFonts w:eastAsia="Times New Roman" w:cstheme="minorHAnsi"/>
          <w:b/>
          <w:sz w:val="24"/>
          <w:szCs w:val="24"/>
          <w:lang w:eastAsia="es-SV"/>
        </w:rPr>
      </w:pPr>
    </w:p>
    <w:p w:rsidR="00D80CA2" w:rsidRPr="00D80CA2" w:rsidRDefault="00D80CA2" w:rsidP="00D80CA2">
      <w:pPr>
        <w:tabs>
          <w:tab w:val="left" w:pos="2127"/>
        </w:tabs>
        <w:spacing w:after="0" w:line="360" w:lineRule="auto"/>
        <w:jc w:val="both"/>
        <w:rPr>
          <w:rFonts w:eastAsia="Times New Roman" w:cstheme="minorHAnsi"/>
          <w:b/>
          <w:sz w:val="24"/>
          <w:szCs w:val="24"/>
          <w:lang w:eastAsia="es-SV"/>
        </w:rPr>
      </w:pPr>
      <w:r w:rsidRPr="00D80CA2">
        <w:rPr>
          <w:rFonts w:eastAsia="Times New Roman" w:cstheme="minorHAnsi"/>
          <w:b/>
          <w:sz w:val="24"/>
          <w:szCs w:val="24"/>
          <w:lang w:eastAsia="es-SV"/>
        </w:rPr>
        <w:t>Ésta unidad sobre la solicitud hace las consideraciones siguientes:</w:t>
      </w:r>
    </w:p>
    <w:p w:rsidR="00D80CA2" w:rsidRPr="00D80CA2" w:rsidRDefault="00D80CA2" w:rsidP="00D80CA2">
      <w:pPr>
        <w:tabs>
          <w:tab w:val="left" w:pos="2127"/>
        </w:tabs>
        <w:spacing w:after="0" w:line="360" w:lineRule="auto"/>
        <w:jc w:val="both"/>
        <w:rPr>
          <w:rFonts w:eastAsia="Times New Roman" w:cstheme="minorHAnsi"/>
          <w:b/>
          <w:sz w:val="24"/>
          <w:szCs w:val="24"/>
          <w:lang w:eastAsia="es-SV"/>
        </w:rPr>
      </w:pPr>
    </w:p>
    <w:p w:rsidR="00D80CA2" w:rsidRPr="00D80CA2" w:rsidRDefault="00D80CA2" w:rsidP="00783362">
      <w:pPr>
        <w:numPr>
          <w:ilvl w:val="0"/>
          <w:numId w:val="96"/>
        </w:numPr>
        <w:tabs>
          <w:tab w:val="left" w:pos="2127"/>
        </w:tabs>
        <w:spacing w:line="360" w:lineRule="auto"/>
        <w:ind w:left="426"/>
        <w:contextualSpacing/>
        <w:jc w:val="both"/>
        <w:rPr>
          <w:rFonts w:eastAsia="Times New Roman" w:cs="Times New Roman"/>
          <w:sz w:val="24"/>
          <w:szCs w:val="24"/>
          <w:lang w:eastAsia="es-SV"/>
        </w:rPr>
      </w:pPr>
      <w:r w:rsidRPr="00D80CA2">
        <w:rPr>
          <w:rFonts w:eastAsia="Times New Roman" w:cs="Times New Roman"/>
          <w:sz w:val="24"/>
          <w:szCs w:val="24"/>
          <w:lang w:eastAsia="es-SV"/>
        </w:rPr>
        <w:t xml:space="preserve">Que la solicitud fue presentada en la fecha citada, clasificada con el código </w:t>
      </w:r>
      <w:r w:rsidRPr="00D80CA2">
        <w:rPr>
          <w:rFonts w:eastAsia="Times New Roman" w:cs="Times New Roman"/>
          <w:bCs/>
          <w:sz w:val="24"/>
          <w:szCs w:val="24"/>
          <w:lang w:eastAsia="es-SV"/>
        </w:rPr>
        <w:t>SIPV-GA N° 132-2018</w:t>
      </w:r>
      <w:r w:rsidRPr="00D80CA2">
        <w:rPr>
          <w:rFonts w:eastAsia="Times New Roman" w:cs="Times New Roman"/>
          <w:b/>
          <w:bCs/>
          <w:sz w:val="24"/>
          <w:szCs w:val="24"/>
          <w:lang w:eastAsia="es-SV"/>
        </w:rPr>
        <w:t>,</w:t>
      </w:r>
      <w:r w:rsidRPr="00D80CA2">
        <w:rPr>
          <w:rFonts w:eastAsia="Times New Roman" w:cs="Times New Roman"/>
          <w:sz w:val="24"/>
          <w:szCs w:val="24"/>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D80CA2" w:rsidRPr="00D80CA2" w:rsidRDefault="00D80CA2" w:rsidP="00D80CA2">
      <w:pPr>
        <w:tabs>
          <w:tab w:val="left" w:pos="2127"/>
        </w:tabs>
        <w:spacing w:line="360" w:lineRule="auto"/>
        <w:ind w:left="426"/>
        <w:contextualSpacing/>
        <w:jc w:val="both"/>
        <w:rPr>
          <w:rFonts w:eastAsia="Times New Roman" w:cs="Times New Roman"/>
          <w:sz w:val="24"/>
          <w:szCs w:val="24"/>
          <w:lang w:eastAsia="es-SV"/>
        </w:rPr>
      </w:pPr>
    </w:p>
    <w:p w:rsidR="00D80CA2" w:rsidRPr="00D80CA2" w:rsidRDefault="00D80CA2" w:rsidP="00783362">
      <w:pPr>
        <w:numPr>
          <w:ilvl w:val="0"/>
          <w:numId w:val="96"/>
        </w:numPr>
        <w:tabs>
          <w:tab w:val="left" w:pos="2127"/>
        </w:tabs>
        <w:spacing w:line="360" w:lineRule="auto"/>
        <w:ind w:left="426"/>
        <w:contextualSpacing/>
        <w:jc w:val="both"/>
        <w:rPr>
          <w:rFonts w:eastAsia="Times New Roman" w:cs="Times New Roman"/>
          <w:sz w:val="24"/>
          <w:szCs w:val="24"/>
          <w:lang w:eastAsia="es-SV"/>
        </w:rPr>
      </w:pPr>
      <w:r w:rsidRPr="00D80CA2">
        <w:rPr>
          <w:rFonts w:eastAsia="Times New Roman" w:cs="Times New Roman"/>
          <w:sz w:val="24"/>
          <w:szCs w:val="24"/>
          <w:lang w:eastAsia="es-SV"/>
        </w:rPr>
        <w:t xml:space="preserve">Mediante correo electrónico de fecha diecinueve de julio de los presentes se remitió auto de las catorce horas con cuatro minutos del día diecinueve de julio de dos mil dieciocho, donde se previno al ciudadano, en relación a la falta de firma en la solicitud de información, de acuerdo al Art. 54 literal d) del RLAIP. Todo de acuerdo a los Lineamientos para la Recepción, Tramitación, Resolución y Notificación de Solicitudes de Acceso a la Información que en su Art. 6 establece: “ </w:t>
      </w:r>
      <w:r w:rsidRPr="00D80CA2">
        <w:rPr>
          <w:rFonts w:eastAsia="Times New Roman" w:cs="Times New Roman"/>
          <w:i/>
          <w:sz w:val="24"/>
          <w:szCs w:val="24"/>
          <w:lang w:eastAsia="es-SV"/>
        </w:rPr>
        <w:t xml:space="preserve">(…) En caso que las solicitudes no sean presentadas por medio de formularios, es necesario que el escrito reúna todos los requisitos establecidos en la Ley, cuando se presente la solicitud de información en formato libre, y concurran los requisitos de </w:t>
      </w:r>
    </w:p>
    <w:p w:rsidR="00D80CA2" w:rsidRPr="00D80CA2" w:rsidRDefault="00D80CA2" w:rsidP="00D80CA2">
      <w:pPr>
        <w:tabs>
          <w:tab w:val="left" w:pos="2127"/>
        </w:tabs>
        <w:spacing w:line="360" w:lineRule="auto"/>
        <w:ind w:left="426"/>
        <w:contextualSpacing/>
        <w:jc w:val="both"/>
        <w:rPr>
          <w:rFonts w:ascii="Calibri" w:eastAsia="Times New Roman" w:hAnsi="Calibri" w:cstheme="minorHAnsi"/>
          <w:sz w:val="24"/>
          <w:szCs w:val="24"/>
          <w:lang w:eastAsia="es-SV"/>
        </w:rPr>
      </w:pPr>
      <w:proofErr w:type="gramStart"/>
      <w:r w:rsidRPr="00D80CA2">
        <w:rPr>
          <w:rFonts w:eastAsia="Times New Roman" w:cs="Times New Roman"/>
          <w:i/>
          <w:sz w:val="24"/>
          <w:szCs w:val="24"/>
          <w:lang w:eastAsia="es-SV"/>
        </w:rPr>
        <w:lastRenderedPageBreak/>
        <w:t>admisibilidad</w:t>
      </w:r>
      <w:proofErr w:type="gramEnd"/>
      <w:r w:rsidRPr="00D80CA2">
        <w:rPr>
          <w:rFonts w:eastAsia="Times New Roman" w:cs="Times New Roman"/>
          <w:i/>
          <w:sz w:val="24"/>
          <w:szCs w:val="24"/>
          <w:lang w:eastAsia="es-SV"/>
        </w:rPr>
        <w:t xml:space="preserve"> dispuesto en la Ley y su Reglamento, el oficial obligados es pública y su difusión irrestricta, salvo las excepciones expresamente establecidas por la ley</w:t>
      </w:r>
      <w:r w:rsidRPr="00D80CA2">
        <w:rPr>
          <w:rFonts w:eastAsia="Times New Roman" w:cs="Times New Roman"/>
          <w:sz w:val="24"/>
          <w:szCs w:val="24"/>
          <w:lang w:eastAsia="es-SV"/>
        </w:rPr>
        <w:t xml:space="preserve">". </w:t>
      </w:r>
      <w:r w:rsidRPr="00D80CA2">
        <w:rPr>
          <w:rFonts w:ascii="Calibri" w:eastAsia="Times New Roman" w:hAnsi="Calibri" w:cstheme="minorHAnsi"/>
          <w:sz w:val="24"/>
          <w:szCs w:val="24"/>
          <w:lang w:eastAsia="es-SV"/>
        </w:rPr>
        <w:t>Prevención que no fue subsanada por el requirente por ningún medio.</w:t>
      </w:r>
      <w:r w:rsidRPr="00D80CA2">
        <w:rPr>
          <w:rFonts w:eastAsia="Times New Roman" w:cs="Times New Roman"/>
          <w:sz w:val="24"/>
          <w:szCs w:val="24"/>
          <w:lang w:eastAsia="es-SV"/>
        </w:rPr>
        <w:t xml:space="preserve"> P</w:t>
      </w:r>
      <w:r w:rsidRPr="00D80CA2">
        <w:rPr>
          <w:rFonts w:ascii="Calibri" w:eastAsia="Times New Roman" w:hAnsi="Calibri" w:cstheme="minorHAnsi"/>
          <w:sz w:val="24"/>
          <w:szCs w:val="24"/>
          <w:lang w:eastAsia="es-SV"/>
        </w:rPr>
        <w:t xml:space="preserve">ese a no cumplir con las formalidades de los Arts. 66  </w:t>
      </w:r>
      <w:proofErr w:type="gramStart"/>
      <w:r w:rsidRPr="00D80CA2">
        <w:rPr>
          <w:rFonts w:ascii="Calibri" w:eastAsia="Times New Roman" w:hAnsi="Calibri" w:cstheme="minorHAnsi"/>
          <w:sz w:val="24"/>
          <w:szCs w:val="24"/>
          <w:lang w:eastAsia="es-SV"/>
        </w:rPr>
        <w:t>de</w:t>
      </w:r>
      <w:proofErr w:type="gramEnd"/>
      <w:r w:rsidRPr="00D80CA2">
        <w:rPr>
          <w:rFonts w:ascii="Calibri" w:eastAsia="Times New Roman" w:hAnsi="Calibri" w:cstheme="minorHAnsi"/>
          <w:sz w:val="24"/>
          <w:szCs w:val="24"/>
          <w:lang w:eastAsia="es-SV"/>
        </w:rPr>
        <w:t xml:space="preserve"> la Ley de Acceso a la Información Pública, en lo sucesivo LAIP o Ley y 54 letra d) del Reglamento de la Ley de Acceso a la Información Pública-RLAIP; en virtud de lo previsto en el Art. 18 de la Constitución de la República que establece en el artículo 18 los derechos de petición y respuesta, y con base al principio de </w:t>
      </w:r>
      <w:r w:rsidRPr="00D80CA2">
        <w:rPr>
          <w:rFonts w:ascii="Calibri" w:eastAsia="Times New Roman" w:hAnsi="Calibri" w:cstheme="minorHAnsi"/>
          <w:b/>
          <w:sz w:val="24"/>
          <w:szCs w:val="24"/>
          <w:lang w:eastAsia="es-SV"/>
        </w:rPr>
        <w:t>MÁXIMA PUBLICIDAD</w:t>
      </w:r>
      <w:r w:rsidRPr="00D80CA2">
        <w:rPr>
          <w:rFonts w:ascii="Calibri" w:eastAsia="Times New Roman" w:hAnsi="Calibri" w:cstheme="minorHAnsi"/>
          <w:sz w:val="24"/>
          <w:szCs w:val="24"/>
          <w:lang w:eastAsia="es-SV"/>
        </w:rPr>
        <w:t xml:space="preserve"> señalado en el artículo 4 letra a. de la LAIP, se continuó con el trámite correspondiente. Así mismo es importante establecer que de acuerdo a los Lineamientos para la Recepción, Tramitación, Resolución y Notificación de Solicitudes de Acceso a la Información en su Art. 6 establece “ </w:t>
      </w:r>
      <w:r w:rsidRPr="00D80CA2">
        <w:rPr>
          <w:rFonts w:ascii="Calibri" w:eastAsia="Times New Roman" w:hAnsi="Calibri" w:cstheme="minorHAnsi"/>
          <w:i/>
          <w:sz w:val="24"/>
          <w:szCs w:val="24"/>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de información no podrá oponerse a dar trámite a la solicitud alegando que debe ser presentada por medio de los formularios aprobados.</w:t>
      </w:r>
    </w:p>
    <w:p w:rsidR="00D80CA2" w:rsidRPr="00D80CA2" w:rsidRDefault="00D80CA2" w:rsidP="00D80CA2">
      <w:pPr>
        <w:tabs>
          <w:tab w:val="left" w:pos="2127"/>
        </w:tabs>
        <w:spacing w:line="360" w:lineRule="auto"/>
        <w:ind w:left="426"/>
        <w:contextualSpacing/>
        <w:jc w:val="both"/>
        <w:rPr>
          <w:rFonts w:ascii="Calibri" w:eastAsia="Times New Roman" w:hAnsi="Calibri" w:cstheme="minorHAnsi"/>
          <w:sz w:val="24"/>
          <w:szCs w:val="24"/>
          <w:lang w:eastAsia="es-SV"/>
        </w:rPr>
      </w:pPr>
    </w:p>
    <w:p w:rsidR="00D80CA2" w:rsidRPr="00D80CA2" w:rsidRDefault="00D80CA2" w:rsidP="00783362">
      <w:pPr>
        <w:numPr>
          <w:ilvl w:val="0"/>
          <w:numId w:val="96"/>
        </w:numPr>
        <w:tabs>
          <w:tab w:val="left" w:pos="2127"/>
        </w:tabs>
        <w:spacing w:line="360" w:lineRule="auto"/>
        <w:ind w:left="426"/>
        <w:contextualSpacing/>
        <w:jc w:val="both"/>
        <w:rPr>
          <w:rFonts w:ascii="Calibri" w:eastAsia="Calibri" w:hAnsi="Calibri" w:cs="Calibri"/>
          <w:sz w:val="23"/>
          <w:szCs w:val="23"/>
        </w:rPr>
      </w:pPr>
      <w:r w:rsidRPr="00D80CA2">
        <w:rPr>
          <w:rFonts w:ascii="Calibri" w:eastAsia="Calibri" w:hAnsi="Calibri" w:cs="Calibri"/>
          <w:sz w:val="23"/>
          <w:szCs w:val="23"/>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D80CA2">
        <w:rPr>
          <w:rFonts w:ascii="Calibri" w:eastAsia="Calibri" w:hAnsi="Calibri" w:cs="Calibri"/>
          <w:i/>
          <w:sz w:val="23"/>
          <w:szCs w:val="23"/>
        </w:rPr>
        <w:t xml:space="preserve">“El  Oficial  de  información transmitirá la solicitud a la unidad administrativa </w:t>
      </w:r>
      <w:r w:rsidRPr="00D80CA2">
        <w:rPr>
          <w:rFonts w:ascii="Calibri" w:eastAsia="Calibri" w:hAnsi="Calibri" w:cs="Calibri"/>
          <w:b/>
          <w:i/>
          <w:sz w:val="23"/>
          <w:szCs w:val="23"/>
        </w:rPr>
        <w:t>que tenga o pueda poseer la información,*</w:t>
      </w:r>
      <w:r w:rsidRPr="00D80CA2">
        <w:rPr>
          <w:rFonts w:ascii="Calibri" w:eastAsia="Calibri" w:hAnsi="Calibri" w:cs="Calibri"/>
          <w:i/>
          <w:sz w:val="23"/>
          <w:szCs w:val="23"/>
        </w:rPr>
        <w:t xml:space="preserve"> con objeto de que ésta la localice, verifique su clasificación y, en su caso, le comunique la manera en que se encuentra disponible</w:t>
      </w:r>
      <w:r w:rsidRPr="00D80CA2">
        <w:rPr>
          <w:rFonts w:ascii="Calibri" w:eastAsia="Calibri" w:hAnsi="Calibri" w:cs="Calibri"/>
          <w:sz w:val="23"/>
          <w:szCs w:val="23"/>
        </w:rPr>
        <w:t>”. En cumplimiento de tales facultades se trasladó la petición a la Gerencia de Electricidad-GE.</w:t>
      </w:r>
    </w:p>
    <w:p w:rsidR="00D80CA2" w:rsidRPr="00D80CA2" w:rsidRDefault="00D80CA2" w:rsidP="00D80CA2">
      <w:pPr>
        <w:tabs>
          <w:tab w:val="left" w:pos="2127"/>
        </w:tabs>
        <w:spacing w:line="360" w:lineRule="auto"/>
        <w:jc w:val="both"/>
        <w:rPr>
          <w:rFonts w:eastAsia="Times New Roman" w:cstheme="minorHAnsi"/>
          <w:b/>
          <w:lang w:eastAsia="es-SV"/>
        </w:rPr>
      </w:pPr>
    </w:p>
    <w:p w:rsidR="00D80CA2" w:rsidRPr="00D80CA2" w:rsidRDefault="00D80CA2" w:rsidP="00D80CA2">
      <w:pPr>
        <w:tabs>
          <w:tab w:val="left" w:pos="2127"/>
        </w:tabs>
        <w:spacing w:line="360" w:lineRule="auto"/>
        <w:jc w:val="both"/>
        <w:rPr>
          <w:rFonts w:eastAsia="Times New Roman" w:cstheme="minorHAnsi"/>
          <w:b/>
          <w:lang w:eastAsia="es-SV"/>
        </w:rPr>
      </w:pPr>
      <w:r w:rsidRPr="00D80CA2">
        <w:rPr>
          <w:rFonts w:eastAsia="Times New Roman" w:cstheme="minorHAnsi"/>
          <w:b/>
          <w:lang w:eastAsia="es-SV"/>
        </w:rPr>
        <w:t>RAZONAMIENTO DE RESPUESTA  A LA PETICIÓN:</w:t>
      </w:r>
    </w:p>
    <w:p w:rsidR="00D80CA2" w:rsidRPr="00D80CA2" w:rsidRDefault="00D80CA2" w:rsidP="00783362">
      <w:pPr>
        <w:numPr>
          <w:ilvl w:val="0"/>
          <w:numId w:val="96"/>
        </w:numPr>
        <w:tabs>
          <w:tab w:val="left" w:pos="2127"/>
        </w:tabs>
        <w:spacing w:line="360" w:lineRule="auto"/>
        <w:ind w:left="426"/>
        <w:contextualSpacing/>
        <w:jc w:val="both"/>
        <w:rPr>
          <w:rFonts w:ascii="Calibri" w:hAnsi="Calibri" w:cs="Calibri"/>
          <w:color w:val="000000"/>
          <w:sz w:val="24"/>
          <w:szCs w:val="24"/>
        </w:rPr>
      </w:pPr>
      <w:r w:rsidRPr="00D80CA2">
        <w:rPr>
          <w:rFonts w:ascii="Calibri" w:hAnsi="Calibri" w:cs="Calibri"/>
          <w:color w:val="000000"/>
          <w:sz w:val="24"/>
          <w:szCs w:val="24"/>
        </w:rPr>
        <w:lastRenderedPageBreak/>
        <w:t xml:space="preserve">La Gerencia de Electricidad, </w:t>
      </w:r>
      <w:r w:rsidRPr="00D80CA2">
        <w:rPr>
          <w:rFonts w:eastAsia="Times New Roman" w:cstheme="minorHAnsi"/>
          <w:sz w:val="24"/>
          <w:szCs w:val="24"/>
          <w:lang w:eastAsia="es-SV"/>
        </w:rPr>
        <w:t xml:space="preserve">en referencia a los datos de consumo eléctrico anual por cada municipio del país en </w:t>
      </w:r>
      <w:proofErr w:type="spellStart"/>
      <w:r w:rsidRPr="00D80CA2">
        <w:rPr>
          <w:rFonts w:eastAsia="Times New Roman" w:cstheme="minorHAnsi"/>
          <w:sz w:val="24"/>
          <w:szCs w:val="24"/>
          <w:lang w:eastAsia="es-SV"/>
        </w:rPr>
        <w:t>kWh</w:t>
      </w:r>
      <w:proofErr w:type="spellEnd"/>
      <w:r w:rsidRPr="00D80CA2">
        <w:rPr>
          <w:rFonts w:eastAsia="Times New Roman" w:cstheme="minorHAnsi"/>
          <w:sz w:val="24"/>
          <w:szCs w:val="24"/>
          <w:lang w:eastAsia="es-SV"/>
        </w:rPr>
        <w:t>, desde el año 2007 hasta el año 2017, y a la información con la que cuenta en sus archivos, remitió lo solicitado por el ciudadano, al no encontrarse limitada por la ley y ser de carácter público. Documento que se remite en formato Excel</w:t>
      </w:r>
    </w:p>
    <w:p w:rsidR="00D80CA2" w:rsidRPr="00D80CA2" w:rsidRDefault="00D80CA2" w:rsidP="00D80CA2">
      <w:pPr>
        <w:autoSpaceDE w:val="0"/>
        <w:autoSpaceDN w:val="0"/>
        <w:adjustRightInd w:val="0"/>
        <w:spacing w:after="0" w:line="360" w:lineRule="auto"/>
        <w:jc w:val="both"/>
        <w:rPr>
          <w:rFonts w:ascii="Calibri" w:eastAsia="Calibri" w:hAnsi="Calibri" w:cs="Calibri"/>
          <w:b/>
          <w:color w:val="000000"/>
          <w:sz w:val="18"/>
          <w:szCs w:val="18"/>
        </w:rPr>
      </w:pPr>
    </w:p>
    <w:p w:rsidR="00D80CA2" w:rsidRPr="00D80CA2" w:rsidRDefault="00D80CA2" w:rsidP="00783362">
      <w:pPr>
        <w:numPr>
          <w:ilvl w:val="0"/>
          <w:numId w:val="96"/>
        </w:numPr>
        <w:tabs>
          <w:tab w:val="left" w:pos="2127"/>
        </w:tabs>
        <w:spacing w:after="0" w:line="360" w:lineRule="auto"/>
        <w:ind w:left="426"/>
        <w:contextualSpacing/>
        <w:jc w:val="both"/>
        <w:rPr>
          <w:rFonts w:ascii="Calibri" w:eastAsia="Calibri" w:hAnsi="Calibri" w:cs="Calibri"/>
          <w:b/>
          <w:color w:val="000000"/>
          <w:sz w:val="23"/>
          <w:szCs w:val="23"/>
        </w:rPr>
      </w:pPr>
      <w:r w:rsidRPr="00D80CA2">
        <w:rPr>
          <w:rFonts w:eastAsia="Times New Roman" w:cstheme="minorHAnsi"/>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de carácter público,  por  lo  que  es   necesario  dictar  la  resolución  de  mérito  como preceptúa el Art. 56 del mismo cuerpo regulatorio, procediendo a la entrega de lo solicitado.</w:t>
      </w:r>
    </w:p>
    <w:p w:rsidR="00D80CA2" w:rsidRPr="00D80CA2" w:rsidRDefault="00D80CA2" w:rsidP="00D80CA2">
      <w:pPr>
        <w:tabs>
          <w:tab w:val="left" w:pos="2127"/>
        </w:tabs>
        <w:spacing w:after="0" w:line="360" w:lineRule="auto"/>
        <w:ind w:left="426"/>
        <w:contextualSpacing/>
        <w:jc w:val="both"/>
        <w:rPr>
          <w:rFonts w:ascii="Calibri" w:eastAsia="Calibri" w:hAnsi="Calibri" w:cs="Calibri"/>
          <w:b/>
          <w:color w:val="000000"/>
          <w:sz w:val="23"/>
          <w:szCs w:val="23"/>
        </w:rPr>
      </w:pPr>
    </w:p>
    <w:p w:rsidR="00D80CA2" w:rsidRPr="00D80CA2" w:rsidRDefault="00D80CA2" w:rsidP="00D80CA2">
      <w:pPr>
        <w:autoSpaceDE w:val="0"/>
        <w:autoSpaceDN w:val="0"/>
        <w:adjustRightInd w:val="0"/>
        <w:spacing w:after="0" w:line="360" w:lineRule="auto"/>
        <w:jc w:val="both"/>
        <w:rPr>
          <w:rFonts w:cstheme="minorHAnsi"/>
          <w:sz w:val="24"/>
          <w:szCs w:val="24"/>
        </w:rPr>
      </w:pPr>
      <w:r w:rsidRPr="00D80CA2">
        <w:rPr>
          <w:rFonts w:cstheme="minorHAnsi"/>
          <w:b/>
          <w:bCs/>
          <w:sz w:val="24"/>
          <w:szCs w:val="24"/>
        </w:rPr>
        <w:t xml:space="preserve">POR TANTO: </w:t>
      </w:r>
      <w:r w:rsidRPr="00D80CA2">
        <w:rPr>
          <w:rFonts w:cstheme="minorHAnsi"/>
          <w:bCs/>
          <w:sz w:val="24"/>
          <w:szCs w:val="24"/>
        </w:rPr>
        <w:t xml:space="preserve">Ésta oficina en nombre de la Superintendencia General de Electricidad y Telecomunicaciones fundamentadas en los Arts. 62 y 72 letras c., de la LAIP, </w:t>
      </w:r>
      <w:r w:rsidRPr="00D80CA2">
        <w:rPr>
          <w:rFonts w:cstheme="minorHAnsi"/>
          <w:b/>
          <w:bCs/>
          <w:sz w:val="24"/>
          <w:szCs w:val="24"/>
        </w:rPr>
        <w:t>RESUELVE</w:t>
      </w:r>
      <w:r w:rsidRPr="00D80CA2">
        <w:rPr>
          <w:rFonts w:cstheme="minorHAnsi"/>
          <w:sz w:val="24"/>
          <w:szCs w:val="24"/>
        </w:rPr>
        <w:t>:</w:t>
      </w:r>
    </w:p>
    <w:p w:rsidR="00D80CA2" w:rsidRPr="00D80CA2" w:rsidRDefault="00D80CA2" w:rsidP="00D80CA2">
      <w:pPr>
        <w:tabs>
          <w:tab w:val="left" w:pos="3181"/>
        </w:tabs>
        <w:spacing w:after="0" w:line="360" w:lineRule="auto"/>
        <w:jc w:val="both"/>
        <w:rPr>
          <w:rFonts w:ascii="Calibri" w:eastAsia="Calibri" w:hAnsi="Calibri" w:cs="Calibri"/>
          <w:b/>
          <w:color w:val="000000"/>
          <w:sz w:val="23"/>
          <w:szCs w:val="23"/>
        </w:rPr>
      </w:pPr>
    </w:p>
    <w:p w:rsidR="00D80CA2" w:rsidRPr="00D80CA2" w:rsidRDefault="00D80CA2" w:rsidP="00BD481B">
      <w:pPr>
        <w:numPr>
          <w:ilvl w:val="0"/>
          <w:numId w:val="239"/>
        </w:numPr>
        <w:spacing w:line="360" w:lineRule="auto"/>
        <w:contextualSpacing/>
        <w:jc w:val="both"/>
        <w:rPr>
          <w:rFonts w:ascii="Calibri" w:eastAsia="Times New Roman" w:hAnsi="Calibri" w:cs="Times New Roman"/>
          <w:sz w:val="24"/>
          <w:szCs w:val="24"/>
          <w:lang w:eastAsia="es-SV"/>
        </w:rPr>
      </w:pPr>
      <w:r w:rsidRPr="00D80CA2">
        <w:rPr>
          <w:rFonts w:ascii="Calibri" w:eastAsia="Times New Roman" w:hAnsi="Calibri" w:cs="Times New Roman"/>
          <w:sz w:val="24"/>
          <w:szCs w:val="24"/>
          <w:lang w:eastAsia="es-SV"/>
        </w:rPr>
        <w:t xml:space="preserve">Declarase procedente la solicitud de información del ciudadano </w:t>
      </w:r>
      <w:r>
        <w:rPr>
          <w:rFonts w:eastAsia="Times New Roman" w:cstheme="minorHAnsi"/>
          <w:b/>
          <w:sz w:val="24"/>
          <w:szCs w:val="24"/>
          <w:lang w:eastAsia="es-SV"/>
        </w:rPr>
        <w:t>XXXXXXXXXX</w:t>
      </w:r>
      <w:r w:rsidRPr="00D80CA2">
        <w:rPr>
          <w:rFonts w:ascii="Calibri" w:eastAsia="Times New Roman" w:hAnsi="Calibri" w:cs="Times New Roman"/>
          <w:sz w:val="24"/>
          <w:szCs w:val="24"/>
          <w:lang w:val="es-ES" w:eastAsia="es-SV"/>
        </w:rPr>
        <w:t>, según lo manifestado en el considerando IV.</w:t>
      </w:r>
    </w:p>
    <w:p w:rsidR="00D80CA2" w:rsidRPr="00D80CA2" w:rsidRDefault="00D80CA2" w:rsidP="00BD481B">
      <w:pPr>
        <w:numPr>
          <w:ilvl w:val="0"/>
          <w:numId w:val="239"/>
        </w:numPr>
        <w:spacing w:line="360" w:lineRule="auto"/>
        <w:contextualSpacing/>
        <w:jc w:val="both"/>
        <w:rPr>
          <w:rFonts w:eastAsia="Times New Roman" w:cs="Times New Roman"/>
          <w:sz w:val="24"/>
          <w:szCs w:val="24"/>
          <w:lang w:eastAsia="es-SV"/>
        </w:rPr>
      </w:pPr>
      <w:r w:rsidRPr="00D80CA2">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D80CA2" w:rsidRPr="00D80CA2" w:rsidRDefault="00D80CA2" w:rsidP="00BD481B">
      <w:pPr>
        <w:numPr>
          <w:ilvl w:val="0"/>
          <w:numId w:val="239"/>
        </w:numPr>
        <w:spacing w:line="360" w:lineRule="auto"/>
        <w:contextualSpacing/>
        <w:jc w:val="both"/>
        <w:rPr>
          <w:rFonts w:eastAsia="Times New Roman" w:cs="Times New Roman"/>
          <w:b/>
          <w:sz w:val="24"/>
          <w:szCs w:val="24"/>
          <w:lang w:eastAsia="es-SV"/>
        </w:rPr>
      </w:pPr>
      <w:r w:rsidRPr="00D80CA2">
        <w:rPr>
          <w:rFonts w:eastAsia="Times New Roman" w:cs="Times New Roman"/>
          <w:sz w:val="24"/>
          <w:szCs w:val="24"/>
          <w:lang w:eastAsia="es-SV"/>
        </w:rPr>
        <w:t>Notifíquese,</w:t>
      </w:r>
      <w:r w:rsidRPr="00D80CA2">
        <w:rPr>
          <w:rFonts w:eastAsia="Times New Roman" w:cs="Times New Roman"/>
          <w:b/>
          <w:sz w:val="24"/>
          <w:szCs w:val="24"/>
          <w:lang w:eastAsia="es-SV"/>
        </w:rPr>
        <w:t xml:space="preserve"> </w:t>
      </w:r>
    </w:p>
    <w:p w:rsidR="00D80CA2" w:rsidRPr="00D80CA2" w:rsidRDefault="00D80CA2" w:rsidP="00BD481B">
      <w:pPr>
        <w:numPr>
          <w:ilvl w:val="0"/>
          <w:numId w:val="239"/>
        </w:numPr>
        <w:spacing w:line="360" w:lineRule="auto"/>
        <w:contextualSpacing/>
        <w:jc w:val="both"/>
        <w:rPr>
          <w:rFonts w:eastAsia="Times New Roman" w:cstheme="minorHAnsi"/>
          <w:sz w:val="23"/>
          <w:szCs w:val="23"/>
          <w:lang w:eastAsia="es-SV"/>
        </w:rPr>
      </w:pPr>
      <w:r w:rsidRPr="00D80CA2">
        <w:rPr>
          <w:rFonts w:eastAsia="Times New Roman" w:cstheme="minorHAnsi"/>
          <w:sz w:val="23"/>
          <w:szCs w:val="23"/>
          <w:lang w:eastAsia="es-SV"/>
        </w:rPr>
        <w:t xml:space="preserve">Publíquese en el Portal de Transparencia Gobierno Abierto con base a lo establecido en el </w:t>
      </w:r>
      <w:r w:rsidRPr="00D80CA2">
        <w:rPr>
          <w:rFonts w:eastAsia="Times New Roman" w:cstheme="minorHAnsi"/>
          <w:b/>
          <w:sz w:val="23"/>
          <w:szCs w:val="23"/>
          <w:lang w:eastAsia="es-SV"/>
        </w:rPr>
        <w:t>Art. 6 del RLAIP.</w:t>
      </w:r>
      <w:r w:rsidRPr="00D80CA2">
        <w:rPr>
          <w:rFonts w:eastAsia="Times New Roman" w:cstheme="minorHAnsi"/>
          <w:b/>
          <w:sz w:val="23"/>
          <w:szCs w:val="23"/>
          <w:lang w:eastAsia="es-SV"/>
        </w:rPr>
        <w:cr/>
      </w:r>
    </w:p>
    <w:p w:rsidR="00D80CA2" w:rsidRPr="00D80CA2" w:rsidRDefault="00D80CA2" w:rsidP="00D80CA2">
      <w:pPr>
        <w:spacing w:after="0" w:line="360" w:lineRule="auto"/>
        <w:jc w:val="center"/>
        <w:rPr>
          <w:rFonts w:ascii="Calibri" w:eastAsia="Times New Roman" w:hAnsi="Calibri" w:cs="Times New Roman"/>
          <w:sz w:val="23"/>
          <w:szCs w:val="23"/>
          <w:lang w:eastAsia="es-SV"/>
        </w:rPr>
      </w:pPr>
    </w:p>
    <w:p w:rsidR="00D80CA2" w:rsidRPr="00D80CA2" w:rsidRDefault="00D80CA2" w:rsidP="00D80CA2">
      <w:pPr>
        <w:spacing w:after="0" w:line="360" w:lineRule="auto"/>
        <w:jc w:val="center"/>
        <w:outlineLvl w:val="0"/>
        <w:rPr>
          <w:rFonts w:eastAsia="Times New Roman" w:cstheme="minorHAnsi"/>
          <w:b/>
          <w:sz w:val="23"/>
          <w:szCs w:val="23"/>
          <w:lang w:eastAsia="es-SV"/>
        </w:rPr>
      </w:pPr>
      <w:r>
        <w:rPr>
          <w:rFonts w:eastAsia="Times New Roman" w:cstheme="minorHAnsi"/>
          <w:b/>
          <w:sz w:val="23"/>
          <w:szCs w:val="23"/>
          <w:lang w:eastAsia="es-SV"/>
        </w:rPr>
        <w:t>XXXXXXXXXX</w:t>
      </w:r>
    </w:p>
    <w:p w:rsidR="00D80CA2" w:rsidRPr="00D80CA2" w:rsidRDefault="00D80CA2" w:rsidP="00D80CA2">
      <w:pPr>
        <w:spacing w:after="0" w:line="360" w:lineRule="auto"/>
        <w:jc w:val="center"/>
        <w:outlineLvl w:val="0"/>
        <w:rPr>
          <w:rFonts w:eastAsia="Times New Roman" w:cstheme="minorHAnsi"/>
          <w:sz w:val="23"/>
          <w:szCs w:val="23"/>
          <w:lang w:eastAsia="es-SV"/>
        </w:rPr>
      </w:pPr>
      <w:r w:rsidRPr="00D80CA2">
        <w:rPr>
          <w:rFonts w:eastAsia="Times New Roman" w:cstheme="minorHAnsi"/>
          <w:sz w:val="23"/>
          <w:szCs w:val="23"/>
          <w:lang w:eastAsia="es-SV"/>
        </w:rPr>
        <w:t>Oficial de Información Institucional</w:t>
      </w:r>
    </w:p>
    <w:p w:rsidR="00132B2F" w:rsidRDefault="00132B2F" w:rsidP="00D80CA2">
      <w:pPr>
        <w:tabs>
          <w:tab w:val="left" w:pos="2830"/>
        </w:tabs>
        <w:rPr>
          <w:rFonts w:eastAsia="Times New Roman" w:cstheme="minorHAnsi"/>
          <w:sz w:val="23"/>
          <w:szCs w:val="23"/>
          <w:lang w:eastAsia="es-SV"/>
        </w:rPr>
      </w:pPr>
    </w:p>
    <w:p w:rsidR="00D80CA2" w:rsidRDefault="00D80CA2" w:rsidP="00D80CA2">
      <w:pPr>
        <w:tabs>
          <w:tab w:val="left" w:pos="2830"/>
        </w:tabs>
        <w:rPr>
          <w:rFonts w:eastAsia="Times New Roman" w:cstheme="minorHAnsi"/>
          <w:sz w:val="23"/>
          <w:szCs w:val="23"/>
          <w:lang w:eastAsia="es-SV"/>
        </w:rPr>
      </w:pPr>
    </w:p>
    <w:p w:rsidR="00D80CA2" w:rsidRDefault="00D80CA2" w:rsidP="00D80CA2">
      <w:pPr>
        <w:tabs>
          <w:tab w:val="left" w:pos="2830"/>
        </w:tabs>
        <w:rPr>
          <w:rFonts w:eastAsia="Times New Roman" w:cstheme="minorHAnsi"/>
          <w:sz w:val="23"/>
          <w:szCs w:val="23"/>
          <w:lang w:eastAsia="es-SV"/>
        </w:rPr>
      </w:pPr>
    </w:p>
    <w:p w:rsidR="001F34E3" w:rsidRPr="001F34E3" w:rsidRDefault="001F34E3" w:rsidP="001F34E3">
      <w:pPr>
        <w:tabs>
          <w:tab w:val="left" w:pos="3181"/>
        </w:tabs>
        <w:spacing w:after="0" w:line="360" w:lineRule="auto"/>
        <w:jc w:val="both"/>
        <w:rPr>
          <w:rFonts w:ascii="Calibri" w:eastAsia="Times New Roman" w:hAnsi="Calibri" w:cs="Calibri"/>
          <w:b/>
          <w:bCs/>
          <w:spacing w:val="-1"/>
          <w:sz w:val="23"/>
          <w:szCs w:val="23"/>
          <w:lang w:eastAsia="es-SV"/>
        </w:rPr>
      </w:pPr>
      <w:r w:rsidRPr="001F34E3">
        <w:rPr>
          <w:rFonts w:ascii="Calibri" w:eastAsia="Times New Roman" w:hAnsi="Calibri" w:cs="Calibri"/>
          <w:b/>
          <w:bCs/>
          <w:spacing w:val="-1"/>
          <w:sz w:val="23"/>
          <w:szCs w:val="23"/>
          <w:lang w:eastAsia="es-SV"/>
        </w:rPr>
        <w:lastRenderedPageBreak/>
        <w:t xml:space="preserve">SIPV N° 133-2018 </w:t>
      </w:r>
    </w:p>
    <w:p w:rsidR="001F34E3" w:rsidRDefault="001F34E3" w:rsidP="001F34E3">
      <w:pPr>
        <w:tabs>
          <w:tab w:val="left" w:pos="3181"/>
        </w:tabs>
        <w:spacing w:after="0" w:line="360" w:lineRule="auto"/>
        <w:jc w:val="both"/>
        <w:rPr>
          <w:rFonts w:ascii="Calibri" w:eastAsia="Times New Roman" w:hAnsi="Calibri" w:cstheme="minorHAnsi"/>
          <w:b/>
          <w:bCs/>
          <w:spacing w:val="-1"/>
          <w:sz w:val="23"/>
          <w:szCs w:val="23"/>
          <w:lang w:eastAsia="es-SV"/>
        </w:rPr>
      </w:pPr>
      <w:r>
        <w:rPr>
          <w:rFonts w:ascii="Calibri" w:eastAsia="Times New Roman" w:hAnsi="Calibri" w:cstheme="minorHAnsi"/>
          <w:b/>
          <w:bCs/>
          <w:spacing w:val="-1"/>
          <w:sz w:val="23"/>
          <w:szCs w:val="23"/>
          <w:lang w:eastAsia="es-SV"/>
        </w:rPr>
        <w:tab/>
      </w:r>
    </w:p>
    <w:p w:rsidR="001F34E3" w:rsidRPr="001F34E3" w:rsidRDefault="001F34E3" w:rsidP="001F34E3">
      <w:pPr>
        <w:tabs>
          <w:tab w:val="left" w:pos="3181"/>
        </w:tabs>
        <w:spacing w:after="0" w:line="360" w:lineRule="auto"/>
        <w:jc w:val="both"/>
        <w:rPr>
          <w:rFonts w:ascii="Calibri" w:eastAsia="Times New Roman" w:hAnsi="Calibri" w:cstheme="minorHAnsi"/>
          <w:b/>
          <w:bCs/>
          <w:spacing w:val="-1"/>
          <w:sz w:val="23"/>
          <w:szCs w:val="23"/>
          <w:lang w:eastAsia="es-SV"/>
        </w:rPr>
      </w:pPr>
    </w:p>
    <w:p w:rsidR="001F34E3" w:rsidRPr="001F34E3" w:rsidRDefault="001F34E3" w:rsidP="001F34E3">
      <w:pPr>
        <w:spacing w:line="360" w:lineRule="auto"/>
        <w:jc w:val="both"/>
        <w:rPr>
          <w:rFonts w:ascii="Calibri" w:eastAsia="Times New Roman" w:hAnsi="Calibri" w:cs="Calibri"/>
          <w:sz w:val="23"/>
          <w:szCs w:val="23"/>
          <w:lang w:eastAsia="es-SV"/>
        </w:rPr>
      </w:pPr>
      <w:r w:rsidRPr="001F34E3">
        <w:rPr>
          <w:rFonts w:ascii="Calibri" w:eastAsia="Times New Roman" w:hAnsi="Calibri" w:cstheme="minorHAnsi"/>
          <w:b/>
          <w:sz w:val="23"/>
          <w:szCs w:val="23"/>
          <w:lang w:eastAsia="es-SV"/>
        </w:rPr>
        <w:t xml:space="preserve">SUPERINTENDENCIA GENERAL DE ELECTRICIDAD Y TELECOMUNICACIONES-SIGET, UNIDAD DE ACCESO A LA INFORMACIÓN Y TRANSPARENCIA-UAIT, </w:t>
      </w:r>
      <w:r w:rsidRPr="001F34E3">
        <w:rPr>
          <w:rFonts w:ascii="Calibri" w:eastAsia="Times New Roman" w:hAnsi="Calibri" w:cstheme="minorHAnsi"/>
          <w:sz w:val="23"/>
          <w:szCs w:val="23"/>
          <w:lang w:eastAsia="es-SV"/>
        </w:rPr>
        <w:t>a las once horas con treinta minutos del día treinta de julio de dos mil dieciocho.</w:t>
      </w:r>
    </w:p>
    <w:p w:rsidR="001F34E3" w:rsidRPr="001F34E3" w:rsidRDefault="001F34E3" w:rsidP="001F34E3">
      <w:pPr>
        <w:autoSpaceDE w:val="0"/>
        <w:autoSpaceDN w:val="0"/>
        <w:adjustRightInd w:val="0"/>
        <w:spacing w:after="0" w:line="360" w:lineRule="auto"/>
        <w:jc w:val="both"/>
        <w:rPr>
          <w:rFonts w:eastAsia="Times New Roman" w:cstheme="minorHAnsi"/>
          <w:b/>
          <w:i/>
          <w:sz w:val="23"/>
          <w:szCs w:val="23"/>
          <w:lang w:eastAsia="es-SV"/>
        </w:rPr>
      </w:pPr>
      <w:r w:rsidRPr="001F34E3">
        <w:rPr>
          <w:rFonts w:eastAsia="Times New Roman" w:cstheme="minorHAnsi"/>
          <w:sz w:val="23"/>
          <w:szCs w:val="23"/>
          <w:lang w:eastAsia="es-SV"/>
        </w:rPr>
        <w:t xml:space="preserve">A sus antecedentes la solicitud interpuesta mediante correo electrónico de OIR: </w:t>
      </w:r>
      <w:hyperlink r:id="rId85" w:history="1">
        <w:r w:rsidRPr="001F34E3">
          <w:rPr>
            <w:rFonts w:eastAsia="Times New Roman" w:cstheme="minorHAnsi"/>
            <w:color w:val="0000FF" w:themeColor="hyperlink"/>
            <w:sz w:val="23"/>
            <w:szCs w:val="23"/>
            <w:u w:val="single"/>
            <w:lang w:eastAsia="es-SV"/>
          </w:rPr>
          <w:t>oir@siget.gob.sv</w:t>
        </w:r>
      </w:hyperlink>
      <w:r w:rsidRPr="001F34E3">
        <w:rPr>
          <w:rFonts w:eastAsia="Times New Roman" w:cstheme="minorHAnsi"/>
          <w:sz w:val="23"/>
          <w:szCs w:val="23"/>
          <w:lang w:eastAsia="es-SV"/>
        </w:rPr>
        <w:t>, a las ocho horas con nueve minutos del día diecinueve de julio del año dos mil dieciocho,</w:t>
      </w:r>
      <w:r w:rsidRPr="001F34E3">
        <w:rPr>
          <w:rFonts w:eastAsia="Times New Roman" w:cstheme="minorHAnsi"/>
          <w:b/>
          <w:sz w:val="23"/>
          <w:szCs w:val="23"/>
          <w:lang w:eastAsia="es-SV"/>
        </w:rPr>
        <w:t xml:space="preserve"> </w:t>
      </w:r>
      <w:r w:rsidRPr="001F34E3">
        <w:rPr>
          <w:rFonts w:eastAsia="Times New Roman" w:cstheme="minorHAnsi"/>
          <w:sz w:val="23"/>
          <w:szCs w:val="23"/>
          <w:lang w:eastAsia="es-SV"/>
        </w:rPr>
        <w:t xml:space="preserve">interpuesta por el ciudadano </w:t>
      </w:r>
      <w:r>
        <w:rPr>
          <w:rFonts w:eastAsia="Times New Roman" w:cstheme="minorHAnsi"/>
          <w:b/>
          <w:sz w:val="23"/>
          <w:szCs w:val="23"/>
          <w:lang w:eastAsia="es-SV"/>
        </w:rPr>
        <w:t>XXXXXXXXXX</w:t>
      </w:r>
      <w:r w:rsidRPr="001F34E3">
        <w:rPr>
          <w:rFonts w:eastAsia="Times New Roman" w:cstheme="minorHAnsi"/>
          <w:b/>
          <w:sz w:val="23"/>
          <w:szCs w:val="23"/>
          <w:lang w:eastAsia="es-SV"/>
        </w:rPr>
        <w:t xml:space="preserve">, </w:t>
      </w:r>
      <w:r w:rsidRPr="001F34E3">
        <w:rPr>
          <w:rFonts w:eastAsia="Times New Roman" w:cstheme="minorHAnsi"/>
          <w:sz w:val="23"/>
          <w:szCs w:val="23"/>
          <w:lang w:eastAsia="es-SV"/>
        </w:rPr>
        <w:t xml:space="preserve">en la que literalmente manifestó: </w:t>
      </w:r>
      <w:r w:rsidRPr="001F34E3">
        <w:rPr>
          <w:rFonts w:eastAsia="Times New Roman" w:cstheme="minorHAnsi"/>
          <w:b/>
          <w:i/>
          <w:sz w:val="23"/>
          <w:szCs w:val="23"/>
          <w:lang w:eastAsia="es-SV"/>
        </w:rPr>
        <w:t xml:space="preserve"> “…La Universidad de costa Rica está participando en la candidatura de un proyecto de eficiencia energética con fondos de </w:t>
      </w:r>
      <w:proofErr w:type="spellStart"/>
      <w:r w:rsidRPr="001F34E3">
        <w:rPr>
          <w:rFonts w:eastAsia="Times New Roman" w:cstheme="minorHAnsi"/>
          <w:b/>
          <w:i/>
          <w:sz w:val="23"/>
          <w:szCs w:val="23"/>
          <w:lang w:eastAsia="es-SV"/>
        </w:rPr>
        <w:t>Euroclima</w:t>
      </w:r>
      <w:proofErr w:type="spellEnd"/>
      <w:r w:rsidRPr="001F34E3">
        <w:rPr>
          <w:rFonts w:eastAsia="Times New Roman" w:cstheme="minorHAnsi"/>
          <w:b/>
          <w:i/>
          <w:sz w:val="23"/>
          <w:szCs w:val="23"/>
          <w:lang w:eastAsia="es-SV"/>
        </w:rPr>
        <w:t>. Nuestro proyecto es “Caracterización e impacto de los patrones de consumo energético de las familias centroamericanas y sus oportunidades de eficiencia energética” El Proyecto definirá y aplicará metodologías para analizar y caracterizar los patrones de consumo de los núcleos familiares de la región centroamericana (considerando electricidad, gas, biomasa, agua y combustible para transporte). La caracterización de los patrones de consumo constituye el marco referencial y punto de partida para estimar el impacto global y sus implicaciones sociales, económicas, y ambientales, que apoyará y facilitará la toma de decisiones a nivel local, nacional y regional. En la segunda etapa del proyecto se plantea la identificación de las oportunidades de ahorro y eficiencia energética, y se identificará la mejor estrategia a nivel local y regional. El costo de las medidas identificadas será comparado con los eventuales beneficios a corto y mediano plazo, y la hoja de ruta que autoridades y proveedores de servicio deben seguir para lograr las medidas y metas planteadas.</w:t>
      </w:r>
    </w:p>
    <w:p w:rsidR="001F34E3" w:rsidRPr="001F34E3" w:rsidRDefault="001F34E3" w:rsidP="001F34E3">
      <w:pPr>
        <w:autoSpaceDE w:val="0"/>
        <w:autoSpaceDN w:val="0"/>
        <w:adjustRightInd w:val="0"/>
        <w:spacing w:after="0" w:line="360" w:lineRule="auto"/>
        <w:jc w:val="both"/>
        <w:rPr>
          <w:rFonts w:eastAsia="Times New Roman" w:cstheme="minorHAnsi"/>
          <w:b/>
          <w:i/>
          <w:sz w:val="23"/>
          <w:szCs w:val="23"/>
          <w:lang w:eastAsia="es-SV"/>
        </w:rPr>
      </w:pPr>
      <w:r w:rsidRPr="001F34E3">
        <w:rPr>
          <w:rFonts w:eastAsia="Times New Roman" w:cstheme="minorHAnsi"/>
          <w:b/>
          <w:i/>
          <w:sz w:val="23"/>
          <w:szCs w:val="23"/>
          <w:lang w:eastAsia="es-SV"/>
        </w:rPr>
        <w:t>Dado que nuestro proyecto es regional, estamos buscando instituciones centroamericanas que nos puedan brindar información de consumo de electricidad, combustibles, biomasa y agua a nivel residencial. ¿Es posible que en caso de ser adjudicados ustedes puedan brindar este tipo de información?”</w:t>
      </w:r>
    </w:p>
    <w:p w:rsidR="001F34E3" w:rsidRPr="001F34E3" w:rsidRDefault="001F34E3" w:rsidP="001F34E3">
      <w:pPr>
        <w:autoSpaceDE w:val="0"/>
        <w:autoSpaceDN w:val="0"/>
        <w:adjustRightInd w:val="0"/>
        <w:spacing w:after="0" w:line="360" w:lineRule="auto"/>
        <w:jc w:val="both"/>
        <w:rPr>
          <w:rFonts w:eastAsia="Times New Roman" w:cstheme="minorHAnsi"/>
          <w:b/>
          <w:i/>
          <w:sz w:val="23"/>
          <w:szCs w:val="23"/>
          <w:lang w:eastAsia="es-SV"/>
        </w:rPr>
      </w:pPr>
    </w:p>
    <w:p w:rsidR="001F34E3" w:rsidRDefault="001F34E3" w:rsidP="001F34E3">
      <w:pPr>
        <w:tabs>
          <w:tab w:val="left" w:pos="2127"/>
        </w:tabs>
        <w:spacing w:after="0" w:line="360" w:lineRule="auto"/>
        <w:jc w:val="both"/>
        <w:rPr>
          <w:rFonts w:eastAsia="Times New Roman" w:cstheme="minorHAnsi"/>
          <w:b/>
          <w:sz w:val="23"/>
          <w:szCs w:val="23"/>
          <w:lang w:eastAsia="es-SV"/>
        </w:rPr>
      </w:pPr>
      <w:r w:rsidRPr="001F34E3">
        <w:rPr>
          <w:rFonts w:eastAsia="Times New Roman" w:cstheme="minorHAnsi"/>
          <w:b/>
          <w:sz w:val="23"/>
          <w:szCs w:val="23"/>
          <w:lang w:eastAsia="es-SV"/>
        </w:rPr>
        <w:t>Ésta unidad sobre la solicitud hace las consideraciones siguientes:</w:t>
      </w:r>
    </w:p>
    <w:p w:rsidR="001F34E3" w:rsidRPr="001F34E3" w:rsidRDefault="001F34E3" w:rsidP="001F34E3">
      <w:pPr>
        <w:tabs>
          <w:tab w:val="left" w:pos="2127"/>
        </w:tabs>
        <w:spacing w:after="0" w:line="360" w:lineRule="auto"/>
        <w:jc w:val="both"/>
        <w:rPr>
          <w:rFonts w:eastAsia="Times New Roman" w:cstheme="minorHAnsi"/>
          <w:b/>
          <w:sz w:val="23"/>
          <w:szCs w:val="23"/>
          <w:lang w:eastAsia="es-SV"/>
        </w:rPr>
      </w:pPr>
    </w:p>
    <w:p w:rsidR="001F34E3" w:rsidRPr="001F34E3" w:rsidRDefault="001F34E3" w:rsidP="00783362">
      <w:pPr>
        <w:numPr>
          <w:ilvl w:val="0"/>
          <w:numId w:val="97"/>
        </w:numPr>
        <w:tabs>
          <w:tab w:val="left" w:pos="2127"/>
        </w:tabs>
        <w:spacing w:line="360" w:lineRule="auto"/>
        <w:ind w:left="426"/>
        <w:contextualSpacing/>
        <w:jc w:val="both"/>
        <w:rPr>
          <w:rFonts w:eastAsia="Times New Roman" w:cs="Times New Roman"/>
          <w:sz w:val="23"/>
          <w:szCs w:val="23"/>
          <w:lang w:eastAsia="es-SV"/>
        </w:rPr>
      </w:pPr>
      <w:r w:rsidRPr="001F34E3">
        <w:rPr>
          <w:rFonts w:eastAsia="Times New Roman" w:cs="Times New Roman"/>
          <w:sz w:val="23"/>
          <w:szCs w:val="23"/>
          <w:lang w:eastAsia="es-SV"/>
        </w:rPr>
        <w:lastRenderedPageBreak/>
        <w:t xml:space="preserve">Que la solicitud fue presentada en la fecha citada, clasificada con el código </w:t>
      </w:r>
      <w:r w:rsidRPr="001F34E3">
        <w:rPr>
          <w:rFonts w:eastAsia="Times New Roman" w:cs="Times New Roman"/>
          <w:bCs/>
          <w:sz w:val="23"/>
          <w:szCs w:val="23"/>
          <w:lang w:eastAsia="es-SV"/>
        </w:rPr>
        <w:t>SIPV N° 133-2018</w:t>
      </w:r>
      <w:r w:rsidRPr="001F34E3">
        <w:rPr>
          <w:rFonts w:eastAsia="Times New Roman" w:cs="Times New Roman"/>
          <w:b/>
          <w:bCs/>
          <w:sz w:val="23"/>
          <w:szCs w:val="23"/>
          <w:lang w:eastAsia="es-SV"/>
        </w:rPr>
        <w:t>,</w:t>
      </w:r>
      <w:r w:rsidRPr="001F34E3">
        <w:rPr>
          <w:rFonts w:eastAsia="Times New Roman" w:cs="Times New Roman"/>
          <w:sz w:val="23"/>
          <w:szCs w:val="23"/>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1F34E3" w:rsidRPr="001F34E3" w:rsidRDefault="001F34E3" w:rsidP="001F34E3">
      <w:pPr>
        <w:tabs>
          <w:tab w:val="left" w:pos="2127"/>
        </w:tabs>
        <w:spacing w:line="360" w:lineRule="auto"/>
        <w:ind w:left="426"/>
        <w:contextualSpacing/>
        <w:jc w:val="both"/>
        <w:rPr>
          <w:rFonts w:eastAsia="Times New Roman" w:cs="Times New Roman"/>
          <w:sz w:val="23"/>
          <w:szCs w:val="23"/>
          <w:lang w:eastAsia="es-SV"/>
        </w:rPr>
      </w:pPr>
    </w:p>
    <w:p w:rsidR="001F34E3" w:rsidRPr="001F34E3" w:rsidRDefault="001F34E3" w:rsidP="00783362">
      <w:pPr>
        <w:numPr>
          <w:ilvl w:val="0"/>
          <w:numId w:val="97"/>
        </w:numPr>
        <w:tabs>
          <w:tab w:val="left" w:pos="2127"/>
        </w:tabs>
        <w:spacing w:line="360" w:lineRule="auto"/>
        <w:ind w:left="426"/>
        <w:contextualSpacing/>
        <w:jc w:val="both"/>
        <w:rPr>
          <w:rFonts w:ascii="Calibri" w:eastAsia="Times New Roman" w:hAnsi="Calibri" w:cstheme="minorHAnsi"/>
          <w:sz w:val="23"/>
          <w:szCs w:val="23"/>
          <w:lang w:eastAsia="es-SV"/>
        </w:rPr>
      </w:pPr>
      <w:r w:rsidRPr="001F34E3">
        <w:rPr>
          <w:rFonts w:eastAsia="Times New Roman" w:cs="Times New Roman"/>
          <w:sz w:val="23"/>
          <w:szCs w:val="23"/>
          <w:lang w:eastAsia="es-SV"/>
        </w:rPr>
        <w:t xml:space="preserve">Mediante correo electrónico de fecha diecinueve de julio de los presentes se previno al requirente en relación a la falta de Documento de Identidad y firma en la solicitud de información, de acuerdo a los Arts.  66 de la LAIP y 54 literal d) del RLAIP. Todo de acuerdo a los Lineamientos para la Recepción, Tramitación, Resolución y Notificación de Solicitudes de Acceso a la Información que en su Art. 6 establece: “ </w:t>
      </w:r>
      <w:r w:rsidRPr="001F34E3">
        <w:rPr>
          <w:rFonts w:eastAsia="Times New Roman" w:cs="Times New Roman"/>
          <w:i/>
          <w:sz w:val="23"/>
          <w:szCs w:val="23"/>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1F34E3">
        <w:rPr>
          <w:rFonts w:eastAsia="Times New Roman" w:cs="Times New Roman"/>
          <w:sz w:val="23"/>
          <w:szCs w:val="23"/>
          <w:lang w:eastAsia="es-SV"/>
        </w:rPr>
        <w:t xml:space="preserve">". </w:t>
      </w:r>
      <w:r w:rsidRPr="001F34E3">
        <w:rPr>
          <w:rFonts w:ascii="Calibri" w:eastAsia="Times New Roman" w:hAnsi="Calibri" w:cstheme="minorHAnsi"/>
          <w:sz w:val="23"/>
          <w:szCs w:val="23"/>
          <w:lang w:eastAsia="es-SV"/>
        </w:rPr>
        <w:t>Prevención que no fue subsanada por el requirente por ningún medio.</w:t>
      </w:r>
      <w:r w:rsidRPr="001F34E3">
        <w:rPr>
          <w:rFonts w:eastAsia="Times New Roman" w:cs="Times New Roman"/>
          <w:sz w:val="23"/>
          <w:szCs w:val="23"/>
          <w:lang w:eastAsia="es-SV"/>
        </w:rPr>
        <w:t xml:space="preserve"> P</w:t>
      </w:r>
      <w:r w:rsidRPr="001F34E3">
        <w:rPr>
          <w:rFonts w:ascii="Calibri" w:eastAsia="Times New Roman" w:hAnsi="Calibri" w:cstheme="minorHAnsi"/>
          <w:sz w:val="23"/>
          <w:szCs w:val="23"/>
          <w:lang w:eastAsia="es-SV"/>
        </w:rPr>
        <w:t xml:space="preserve">ese a no cumplir con las formalidades de los Arts. 66  de la Ley de Acceso a la Información Pública, en lo sucesivo LAIP o Ley y 54 letra d) del Reglamento de la Ley de Acceso a la Información Pública-RLAIP; en virtud de lo previsto en el Art. 18 de la Constitución de la República que establece en el artículo 18 los derechos de petición y respuesta, y con base al principio de </w:t>
      </w:r>
      <w:r w:rsidRPr="001F34E3">
        <w:rPr>
          <w:rFonts w:ascii="Calibri" w:eastAsia="Times New Roman" w:hAnsi="Calibri" w:cstheme="minorHAnsi"/>
          <w:b/>
          <w:sz w:val="23"/>
          <w:szCs w:val="23"/>
          <w:lang w:eastAsia="es-SV"/>
        </w:rPr>
        <w:t>MÁXIMA PUBLICIDAD</w:t>
      </w:r>
      <w:r w:rsidRPr="001F34E3">
        <w:rPr>
          <w:rFonts w:ascii="Calibri" w:eastAsia="Times New Roman" w:hAnsi="Calibri" w:cstheme="minorHAnsi"/>
          <w:sz w:val="23"/>
          <w:szCs w:val="23"/>
          <w:lang w:eastAsia="es-SV"/>
        </w:rPr>
        <w:t xml:space="preserve"> señalado en el artículo 4 letra a. de la LAIP, se continuó con el trámite correspondiente. </w:t>
      </w:r>
    </w:p>
    <w:p w:rsidR="001F34E3" w:rsidRPr="001F34E3" w:rsidRDefault="001F34E3" w:rsidP="001F34E3">
      <w:pPr>
        <w:tabs>
          <w:tab w:val="left" w:pos="2127"/>
        </w:tabs>
        <w:spacing w:line="360" w:lineRule="auto"/>
        <w:ind w:left="426"/>
        <w:contextualSpacing/>
        <w:jc w:val="both"/>
        <w:rPr>
          <w:rFonts w:ascii="Calibri" w:eastAsia="Times New Roman" w:hAnsi="Calibri" w:cstheme="minorHAnsi"/>
          <w:sz w:val="23"/>
          <w:szCs w:val="23"/>
          <w:lang w:eastAsia="es-SV"/>
        </w:rPr>
      </w:pPr>
    </w:p>
    <w:p w:rsidR="001F34E3" w:rsidRPr="001F34E3" w:rsidRDefault="001F34E3" w:rsidP="00783362">
      <w:pPr>
        <w:numPr>
          <w:ilvl w:val="0"/>
          <w:numId w:val="97"/>
        </w:numPr>
        <w:tabs>
          <w:tab w:val="left" w:pos="2127"/>
        </w:tabs>
        <w:spacing w:line="360" w:lineRule="auto"/>
        <w:ind w:left="426"/>
        <w:contextualSpacing/>
        <w:jc w:val="both"/>
        <w:rPr>
          <w:rFonts w:ascii="Calibri" w:eastAsia="Calibri" w:hAnsi="Calibri" w:cs="Calibri"/>
          <w:sz w:val="23"/>
          <w:szCs w:val="23"/>
        </w:rPr>
      </w:pPr>
      <w:r w:rsidRPr="001F34E3">
        <w:rPr>
          <w:rFonts w:ascii="Calibri" w:eastAsia="Calibri" w:hAnsi="Calibri" w:cs="Calibri"/>
          <w:sz w:val="23"/>
          <w:szCs w:val="23"/>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1F34E3">
        <w:rPr>
          <w:rFonts w:ascii="Calibri" w:eastAsia="Calibri" w:hAnsi="Calibri" w:cs="Calibri"/>
          <w:i/>
          <w:sz w:val="23"/>
          <w:szCs w:val="23"/>
        </w:rPr>
        <w:t xml:space="preserve">“El  Oficial  de  información transmitirá la solicitud a la unidad administrativa </w:t>
      </w:r>
      <w:r w:rsidRPr="001F34E3">
        <w:rPr>
          <w:rFonts w:ascii="Calibri" w:eastAsia="Calibri" w:hAnsi="Calibri" w:cs="Calibri"/>
          <w:b/>
          <w:i/>
          <w:sz w:val="23"/>
          <w:szCs w:val="23"/>
        </w:rPr>
        <w:t>que tenga o pueda poseer la información,*</w:t>
      </w:r>
      <w:r w:rsidRPr="001F34E3">
        <w:rPr>
          <w:rFonts w:ascii="Calibri" w:eastAsia="Calibri" w:hAnsi="Calibri" w:cs="Calibri"/>
          <w:i/>
          <w:sz w:val="23"/>
          <w:szCs w:val="23"/>
        </w:rPr>
        <w:t xml:space="preserve"> con objeto de que ésta la localice, verifique su clasificación y, en su caso, le comunique la manera en que se encuentra disponible</w:t>
      </w:r>
      <w:r w:rsidRPr="001F34E3">
        <w:rPr>
          <w:rFonts w:ascii="Calibri" w:eastAsia="Calibri" w:hAnsi="Calibri" w:cs="Calibri"/>
          <w:sz w:val="23"/>
          <w:szCs w:val="23"/>
        </w:rPr>
        <w:t>”. En cumplimiento de tales facultades se trasladó la petición a la Gerencia de Electricidad-GE.</w:t>
      </w:r>
    </w:p>
    <w:p w:rsidR="001F34E3" w:rsidRPr="001F34E3" w:rsidRDefault="001F34E3" w:rsidP="001F34E3">
      <w:pPr>
        <w:tabs>
          <w:tab w:val="left" w:pos="2127"/>
        </w:tabs>
        <w:spacing w:line="360" w:lineRule="auto"/>
        <w:jc w:val="both"/>
        <w:rPr>
          <w:rFonts w:eastAsia="Times New Roman" w:cstheme="minorHAnsi"/>
          <w:b/>
          <w:sz w:val="23"/>
          <w:szCs w:val="23"/>
          <w:lang w:eastAsia="es-SV"/>
        </w:rPr>
      </w:pPr>
    </w:p>
    <w:p w:rsidR="001F34E3" w:rsidRPr="001F34E3" w:rsidRDefault="001F34E3" w:rsidP="001F34E3">
      <w:pPr>
        <w:tabs>
          <w:tab w:val="left" w:pos="2127"/>
        </w:tabs>
        <w:spacing w:line="360" w:lineRule="auto"/>
        <w:jc w:val="both"/>
        <w:rPr>
          <w:rFonts w:eastAsia="Times New Roman" w:cstheme="minorHAnsi"/>
          <w:b/>
          <w:sz w:val="23"/>
          <w:szCs w:val="23"/>
          <w:lang w:eastAsia="es-SV"/>
        </w:rPr>
      </w:pPr>
      <w:r w:rsidRPr="001F34E3">
        <w:rPr>
          <w:rFonts w:eastAsia="Times New Roman" w:cstheme="minorHAnsi"/>
          <w:b/>
          <w:sz w:val="23"/>
          <w:szCs w:val="23"/>
          <w:lang w:eastAsia="es-SV"/>
        </w:rPr>
        <w:lastRenderedPageBreak/>
        <w:t>RAZONAMIENTO DE RESPUESTA  A LA PETICIÓN:</w:t>
      </w:r>
    </w:p>
    <w:p w:rsidR="001F34E3" w:rsidRPr="001F34E3" w:rsidRDefault="001F34E3" w:rsidP="00783362">
      <w:pPr>
        <w:numPr>
          <w:ilvl w:val="0"/>
          <w:numId w:val="97"/>
        </w:numPr>
        <w:tabs>
          <w:tab w:val="left" w:pos="2127"/>
        </w:tabs>
        <w:spacing w:line="360" w:lineRule="auto"/>
        <w:ind w:left="426"/>
        <w:contextualSpacing/>
        <w:jc w:val="both"/>
        <w:rPr>
          <w:rFonts w:ascii="Calibri" w:hAnsi="Calibri" w:cs="Calibri"/>
          <w:color w:val="000000"/>
          <w:sz w:val="23"/>
          <w:szCs w:val="23"/>
        </w:rPr>
      </w:pPr>
      <w:r w:rsidRPr="001F34E3">
        <w:rPr>
          <w:rFonts w:ascii="Calibri" w:hAnsi="Calibri" w:cs="Calibri"/>
          <w:color w:val="000000"/>
          <w:sz w:val="23"/>
          <w:szCs w:val="23"/>
        </w:rPr>
        <w:t xml:space="preserve">La Gerencia de Electricidad, </w:t>
      </w:r>
      <w:r w:rsidRPr="001F34E3">
        <w:rPr>
          <w:rFonts w:eastAsia="Times New Roman" w:cstheme="minorHAnsi"/>
          <w:sz w:val="23"/>
          <w:szCs w:val="23"/>
          <w:lang w:eastAsia="es-SV"/>
        </w:rPr>
        <w:t>en referencia a lo expuesto por el solicitante, y a la información con la que cuenta en sus archivos, manifestó que no se cuenta con información de consumo de combustibles, biomasa y agua para ningún sector, esto por no encontrarse dentro de las facultades establecidas por la Ley de Creación de la SIGET, específicamente en su Art. 5.</w:t>
      </w:r>
    </w:p>
    <w:p w:rsidR="001F34E3" w:rsidRPr="001F34E3" w:rsidRDefault="001F34E3" w:rsidP="001F34E3">
      <w:pPr>
        <w:tabs>
          <w:tab w:val="left" w:pos="2127"/>
        </w:tabs>
        <w:spacing w:line="360" w:lineRule="auto"/>
        <w:ind w:left="426"/>
        <w:contextualSpacing/>
        <w:jc w:val="both"/>
        <w:rPr>
          <w:rFonts w:eastAsia="Times New Roman" w:cstheme="minorHAnsi"/>
          <w:sz w:val="23"/>
          <w:szCs w:val="23"/>
          <w:lang w:eastAsia="es-SV"/>
        </w:rPr>
      </w:pPr>
      <w:r w:rsidRPr="001F34E3">
        <w:rPr>
          <w:rFonts w:eastAsia="Times New Roman" w:cstheme="minorHAnsi"/>
          <w:sz w:val="23"/>
          <w:szCs w:val="23"/>
          <w:lang w:eastAsia="es-SV"/>
        </w:rPr>
        <w:t>Referente al consumo de electricidad para el sector residencial,  este se encuentra en los boletines de estadísticas eléctricas, por ejemplo para el año 2017 se encuentra en el Cuadro N° 65 del Boletín de Estadísticas Eléctricas N° 19 Año 2017:</w:t>
      </w:r>
    </w:p>
    <w:p w:rsidR="001F34E3" w:rsidRPr="001F34E3" w:rsidRDefault="001F34E3" w:rsidP="001F34E3">
      <w:pPr>
        <w:tabs>
          <w:tab w:val="left" w:pos="2127"/>
        </w:tabs>
        <w:spacing w:line="360" w:lineRule="auto"/>
        <w:ind w:left="426"/>
        <w:contextualSpacing/>
        <w:jc w:val="both"/>
        <w:rPr>
          <w:rFonts w:eastAsia="Times New Roman" w:cstheme="minorHAnsi"/>
          <w:sz w:val="23"/>
          <w:szCs w:val="23"/>
          <w:lang w:eastAsia="es-SV"/>
        </w:rPr>
      </w:pPr>
    </w:p>
    <w:p w:rsidR="001F34E3" w:rsidRPr="001F34E3" w:rsidRDefault="001F34E3" w:rsidP="001F34E3">
      <w:pPr>
        <w:tabs>
          <w:tab w:val="left" w:pos="2127"/>
        </w:tabs>
        <w:spacing w:line="360" w:lineRule="auto"/>
        <w:ind w:left="426"/>
        <w:contextualSpacing/>
        <w:jc w:val="center"/>
        <w:rPr>
          <w:rFonts w:eastAsia="Times New Roman" w:cstheme="minorHAnsi"/>
          <w:sz w:val="23"/>
          <w:szCs w:val="23"/>
          <w:lang w:eastAsia="es-SV"/>
        </w:rPr>
      </w:pPr>
      <w:r w:rsidRPr="001F34E3">
        <w:rPr>
          <w:rFonts w:eastAsia="Times New Roman" w:cstheme="minorHAnsi"/>
          <w:noProof/>
          <w:sz w:val="23"/>
          <w:szCs w:val="23"/>
          <w:lang w:eastAsia="es-SV"/>
        </w:rPr>
        <w:drawing>
          <wp:inline distT="0" distB="0" distL="0" distR="0" wp14:anchorId="22687533" wp14:editId="1C64F76D">
            <wp:extent cx="4562475" cy="3209925"/>
            <wp:effectExtent l="0" t="0" r="9525"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62475" cy="3209925"/>
                    </a:xfrm>
                    <a:prstGeom prst="rect">
                      <a:avLst/>
                    </a:prstGeom>
                    <a:noFill/>
                    <a:ln>
                      <a:noFill/>
                    </a:ln>
                  </pic:spPr>
                </pic:pic>
              </a:graphicData>
            </a:graphic>
          </wp:inline>
        </w:drawing>
      </w:r>
    </w:p>
    <w:p w:rsidR="001F34E3" w:rsidRPr="001F34E3" w:rsidRDefault="001F34E3" w:rsidP="001F34E3">
      <w:pPr>
        <w:tabs>
          <w:tab w:val="left" w:pos="2127"/>
        </w:tabs>
        <w:spacing w:line="360" w:lineRule="auto"/>
        <w:ind w:left="426"/>
        <w:contextualSpacing/>
        <w:jc w:val="both"/>
        <w:rPr>
          <w:rFonts w:eastAsia="Times New Roman" w:cstheme="minorHAnsi"/>
          <w:sz w:val="23"/>
          <w:szCs w:val="23"/>
          <w:lang w:eastAsia="es-SV"/>
        </w:rPr>
      </w:pPr>
    </w:p>
    <w:p w:rsidR="001F34E3" w:rsidRPr="001F34E3" w:rsidRDefault="001F34E3" w:rsidP="001F34E3">
      <w:pPr>
        <w:tabs>
          <w:tab w:val="left" w:pos="2127"/>
        </w:tabs>
        <w:spacing w:line="360" w:lineRule="auto"/>
        <w:ind w:left="426"/>
        <w:contextualSpacing/>
        <w:jc w:val="both"/>
        <w:rPr>
          <w:rFonts w:eastAsia="Times New Roman" w:cstheme="minorHAnsi"/>
          <w:sz w:val="23"/>
          <w:szCs w:val="23"/>
          <w:lang w:eastAsia="es-SV"/>
        </w:rPr>
      </w:pPr>
    </w:p>
    <w:p w:rsidR="001F34E3" w:rsidRPr="001F34E3" w:rsidRDefault="001F34E3" w:rsidP="001F34E3">
      <w:pPr>
        <w:tabs>
          <w:tab w:val="left" w:pos="2127"/>
        </w:tabs>
        <w:spacing w:line="360" w:lineRule="auto"/>
        <w:ind w:left="426"/>
        <w:contextualSpacing/>
        <w:jc w:val="both"/>
        <w:rPr>
          <w:rFonts w:eastAsia="Times New Roman" w:cstheme="minorHAnsi"/>
          <w:sz w:val="23"/>
          <w:szCs w:val="23"/>
          <w:lang w:eastAsia="es-SV"/>
        </w:rPr>
      </w:pPr>
      <w:r w:rsidRPr="001F34E3">
        <w:rPr>
          <w:rFonts w:eastAsia="Times New Roman" w:cstheme="minorHAnsi"/>
          <w:sz w:val="23"/>
          <w:szCs w:val="23"/>
          <w:lang w:eastAsia="es-SV"/>
        </w:rPr>
        <w:t xml:space="preserve">Los Boletines de Estadísticas Eléctricas se pueden descargar a través del siguiente enlace: </w:t>
      </w:r>
    </w:p>
    <w:p w:rsidR="001F34E3" w:rsidRPr="001F34E3" w:rsidRDefault="001F34E3" w:rsidP="001F34E3">
      <w:pPr>
        <w:tabs>
          <w:tab w:val="left" w:pos="2127"/>
        </w:tabs>
        <w:spacing w:line="360" w:lineRule="auto"/>
        <w:ind w:left="426"/>
        <w:contextualSpacing/>
        <w:jc w:val="both"/>
        <w:rPr>
          <w:rFonts w:eastAsia="Times New Roman" w:cstheme="minorHAnsi"/>
          <w:sz w:val="23"/>
          <w:szCs w:val="23"/>
          <w:lang w:eastAsia="es-SV"/>
        </w:rPr>
      </w:pPr>
    </w:p>
    <w:p w:rsidR="001F34E3" w:rsidRPr="001F34E3" w:rsidRDefault="00C26BF2" w:rsidP="001F34E3">
      <w:pPr>
        <w:tabs>
          <w:tab w:val="left" w:pos="2127"/>
        </w:tabs>
        <w:spacing w:line="360" w:lineRule="auto"/>
        <w:ind w:left="426"/>
        <w:contextualSpacing/>
        <w:jc w:val="center"/>
        <w:rPr>
          <w:rFonts w:eastAsia="Times New Roman" w:cstheme="minorHAnsi"/>
          <w:sz w:val="23"/>
          <w:szCs w:val="23"/>
          <w:lang w:eastAsia="es-SV"/>
        </w:rPr>
      </w:pPr>
      <w:hyperlink r:id="rId87" w:history="1">
        <w:r w:rsidR="001F34E3" w:rsidRPr="001F34E3">
          <w:rPr>
            <w:rFonts w:eastAsia="Times New Roman" w:cstheme="minorHAnsi"/>
            <w:color w:val="0000FF" w:themeColor="hyperlink"/>
            <w:sz w:val="23"/>
            <w:szCs w:val="23"/>
            <w:u w:val="single"/>
            <w:lang w:eastAsia="es-SV"/>
          </w:rPr>
          <w:t>https://www.siget.gob.sv/temas/electricidad/documentos/estadisticas/</w:t>
        </w:r>
      </w:hyperlink>
    </w:p>
    <w:p w:rsidR="001F34E3" w:rsidRPr="001F34E3" w:rsidRDefault="001F34E3" w:rsidP="001F34E3">
      <w:pPr>
        <w:autoSpaceDE w:val="0"/>
        <w:autoSpaceDN w:val="0"/>
        <w:adjustRightInd w:val="0"/>
        <w:spacing w:after="0" w:line="360" w:lineRule="auto"/>
        <w:jc w:val="center"/>
        <w:rPr>
          <w:rFonts w:cs="Calibri"/>
          <w:strike/>
          <w:sz w:val="23"/>
          <w:szCs w:val="23"/>
        </w:rPr>
      </w:pPr>
    </w:p>
    <w:p w:rsidR="001F34E3" w:rsidRPr="001F34E3" w:rsidRDefault="001F34E3" w:rsidP="001F34E3">
      <w:pPr>
        <w:autoSpaceDE w:val="0"/>
        <w:autoSpaceDN w:val="0"/>
        <w:adjustRightInd w:val="0"/>
        <w:spacing w:after="0" w:line="360" w:lineRule="auto"/>
        <w:jc w:val="both"/>
        <w:rPr>
          <w:rFonts w:ascii="Calibri" w:eastAsia="Calibri" w:hAnsi="Calibri" w:cs="Calibri"/>
          <w:b/>
          <w:color w:val="000000"/>
          <w:sz w:val="23"/>
          <w:szCs w:val="23"/>
        </w:rPr>
      </w:pPr>
    </w:p>
    <w:p w:rsidR="001F34E3" w:rsidRPr="001F34E3" w:rsidRDefault="001F34E3" w:rsidP="00783362">
      <w:pPr>
        <w:numPr>
          <w:ilvl w:val="0"/>
          <w:numId w:val="97"/>
        </w:numPr>
        <w:tabs>
          <w:tab w:val="left" w:pos="2127"/>
        </w:tabs>
        <w:spacing w:after="0" w:line="360" w:lineRule="auto"/>
        <w:ind w:left="426"/>
        <w:contextualSpacing/>
        <w:jc w:val="both"/>
        <w:rPr>
          <w:rFonts w:ascii="Calibri" w:eastAsia="Calibri" w:hAnsi="Calibri" w:cs="Calibri"/>
          <w:b/>
          <w:color w:val="000000"/>
          <w:sz w:val="23"/>
          <w:szCs w:val="23"/>
        </w:rPr>
      </w:pPr>
      <w:r w:rsidRPr="001F34E3">
        <w:rPr>
          <w:rFonts w:eastAsia="Times New Roman" w:cstheme="minorHAnsi"/>
          <w:sz w:val="23"/>
          <w:szCs w:val="23"/>
          <w:lang w:eastAsia="es-SV"/>
        </w:rPr>
        <w:lastRenderedPageBreak/>
        <w:t>Después de admitida la solicitud, deberá analizarse el contenido de esta según el Art. 55 del RLAIP, con el objeto de establecer si la información será entregada, o fundar su negativa; del estudio de la  petición se  establece que en relación a la  información de consumo de combustibles, biomasa y agua en los sectores tanto residencial como no residencial, la Superintendencia General de electricidad y Telecomunicaciones conforme al Art. 5 de la Ley de Creación de la SIGET, no se encuentra facultada para conocer sobre ello; en cuanto al consumo de electricidad para el sector residencial, es información de carácter público,  por  lo  que  es   necesario  dictar  la  resolución  de  mérito  como preceptúa el Art. 56 del mismo cuerpo regulatorio, procediendo a la entrega de lo solicitado.</w:t>
      </w:r>
    </w:p>
    <w:p w:rsidR="001F34E3" w:rsidRPr="001F34E3" w:rsidRDefault="001F34E3" w:rsidP="001F34E3">
      <w:pPr>
        <w:tabs>
          <w:tab w:val="left" w:pos="2127"/>
        </w:tabs>
        <w:spacing w:after="0" w:line="360" w:lineRule="auto"/>
        <w:ind w:left="426"/>
        <w:contextualSpacing/>
        <w:jc w:val="both"/>
        <w:rPr>
          <w:rFonts w:ascii="Calibri" w:eastAsia="Calibri" w:hAnsi="Calibri" w:cs="Calibri"/>
          <w:b/>
          <w:color w:val="000000"/>
          <w:sz w:val="23"/>
          <w:szCs w:val="23"/>
        </w:rPr>
      </w:pPr>
    </w:p>
    <w:p w:rsidR="001F34E3" w:rsidRPr="001F34E3" w:rsidRDefault="001F34E3" w:rsidP="001F34E3">
      <w:pPr>
        <w:autoSpaceDE w:val="0"/>
        <w:autoSpaceDN w:val="0"/>
        <w:adjustRightInd w:val="0"/>
        <w:spacing w:after="0" w:line="360" w:lineRule="auto"/>
        <w:jc w:val="both"/>
        <w:rPr>
          <w:rFonts w:cstheme="minorHAnsi"/>
          <w:sz w:val="23"/>
          <w:szCs w:val="23"/>
        </w:rPr>
      </w:pPr>
      <w:r w:rsidRPr="001F34E3">
        <w:rPr>
          <w:rFonts w:cstheme="minorHAnsi"/>
          <w:b/>
          <w:bCs/>
          <w:sz w:val="23"/>
          <w:szCs w:val="23"/>
        </w:rPr>
        <w:t xml:space="preserve">POR TANTO: </w:t>
      </w:r>
      <w:r w:rsidRPr="001F34E3">
        <w:rPr>
          <w:rFonts w:cstheme="minorHAnsi"/>
          <w:bCs/>
          <w:sz w:val="23"/>
          <w:szCs w:val="23"/>
        </w:rPr>
        <w:t xml:space="preserve">Ésta oficina en nombre de la Superintendencia General de Electricidad y Telecomunicaciones fundamentadas en los Arts. 62 y 72 letras c., de la LAIP, </w:t>
      </w:r>
      <w:r w:rsidRPr="001F34E3">
        <w:rPr>
          <w:rFonts w:cstheme="minorHAnsi"/>
          <w:b/>
          <w:bCs/>
          <w:sz w:val="23"/>
          <w:szCs w:val="23"/>
        </w:rPr>
        <w:t>RESUELVE</w:t>
      </w:r>
      <w:r w:rsidRPr="001F34E3">
        <w:rPr>
          <w:rFonts w:cstheme="minorHAnsi"/>
          <w:sz w:val="23"/>
          <w:szCs w:val="23"/>
        </w:rPr>
        <w:t>:</w:t>
      </w:r>
    </w:p>
    <w:p w:rsidR="001F34E3" w:rsidRPr="001F34E3" w:rsidRDefault="001F34E3" w:rsidP="001F34E3">
      <w:pPr>
        <w:tabs>
          <w:tab w:val="left" w:pos="3181"/>
        </w:tabs>
        <w:spacing w:after="0" w:line="360" w:lineRule="auto"/>
        <w:jc w:val="both"/>
        <w:rPr>
          <w:rFonts w:ascii="Calibri" w:eastAsia="Calibri" w:hAnsi="Calibri" w:cs="Calibri"/>
          <w:b/>
          <w:color w:val="000000"/>
          <w:sz w:val="23"/>
          <w:szCs w:val="23"/>
        </w:rPr>
      </w:pPr>
    </w:p>
    <w:p w:rsidR="001F34E3" w:rsidRPr="001F34E3" w:rsidRDefault="001F34E3" w:rsidP="00783362">
      <w:pPr>
        <w:numPr>
          <w:ilvl w:val="0"/>
          <w:numId w:val="98"/>
        </w:numPr>
        <w:spacing w:line="360" w:lineRule="auto"/>
        <w:ind w:left="851"/>
        <w:contextualSpacing/>
        <w:jc w:val="both"/>
        <w:rPr>
          <w:rFonts w:ascii="Calibri" w:eastAsia="Times New Roman" w:hAnsi="Calibri" w:cs="Times New Roman"/>
          <w:sz w:val="23"/>
          <w:szCs w:val="23"/>
          <w:lang w:eastAsia="es-SV"/>
        </w:rPr>
      </w:pPr>
      <w:r w:rsidRPr="001F34E3">
        <w:rPr>
          <w:rFonts w:ascii="Calibri" w:eastAsia="Times New Roman" w:hAnsi="Calibri" w:cs="Times New Roman"/>
          <w:sz w:val="23"/>
          <w:szCs w:val="23"/>
          <w:lang w:eastAsia="es-SV"/>
        </w:rPr>
        <w:t xml:space="preserve">Declarase improcedente la solicitud de información del requirente </w:t>
      </w:r>
      <w:r>
        <w:rPr>
          <w:rFonts w:eastAsia="Times New Roman" w:cstheme="minorHAnsi"/>
          <w:b/>
          <w:sz w:val="23"/>
          <w:szCs w:val="23"/>
          <w:lang w:eastAsia="es-SV"/>
        </w:rPr>
        <w:t>XXXXXXXXXX</w:t>
      </w:r>
      <w:r w:rsidRPr="001F34E3">
        <w:rPr>
          <w:rFonts w:ascii="Calibri" w:eastAsia="Times New Roman" w:hAnsi="Calibri" w:cs="Times New Roman"/>
          <w:sz w:val="23"/>
          <w:szCs w:val="23"/>
          <w:lang w:val="es-ES" w:eastAsia="es-SV"/>
        </w:rPr>
        <w:t xml:space="preserve">, según lo manifestado en el considerando IV, en cuanto a </w:t>
      </w:r>
      <w:r w:rsidRPr="001F34E3">
        <w:rPr>
          <w:rFonts w:ascii="Calibri" w:eastAsia="Times New Roman" w:hAnsi="Calibri" w:cs="Times New Roman"/>
          <w:sz w:val="23"/>
          <w:szCs w:val="23"/>
          <w:lang w:eastAsia="es-SV"/>
        </w:rPr>
        <w:t>la  información de consumo de combustibles, biomasa y agua a nivel residencial;</w:t>
      </w:r>
    </w:p>
    <w:p w:rsidR="001F34E3" w:rsidRPr="001F34E3" w:rsidRDefault="001F34E3" w:rsidP="00783362">
      <w:pPr>
        <w:numPr>
          <w:ilvl w:val="0"/>
          <w:numId w:val="98"/>
        </w:numPr>
        <w:spacing w:line="360" w:lineRule="auto"/>
        <w:ind w:left="851"/>
        <w:contextualSpacing/>
        <w:jc w:val="both"/>
        <w:rPr>
          <w:rFonts w:eastAsia="Times New Roman" w:cs="Times New Roman"/>
          <w:sz w:val="23"/>
          <w:szCs w:val="23"/>
          <w:lang w:eastAsia="es-SV"/>
        </w:rPr>
      </w:pPr>
      <w:r w:rsidRPr="001F34E3">
        <w:rPr>
          <w:rFonts w:ascii="Calibri" w:eastAsia="Times New Roman" w:hAnsi="Calibri" w:cs="Times New Roman"/>
          <w:sz w:val="23"/>
          <w:szCs w:val="23"/>
          <w:lang w:eastAsia="es-SV"/>
        </w:rPr>
        <w:t xml:space="preserve">Declarase procedente la solicitud de información del requirente </w:t>
      </w:r>
      <w:r>
        <w:rPr>
          <w:rFonts w:eastAsia="Times New Roman" w:cstheme="minorHAnsi"/>
          <w:b/>
          <w:sz w:val="23"/>
          <w:szCs w:val="23"/>
          <w:lang w:eastAsia="es-SV"/>
        </w:rPr>
        <w:t>XXXXXXXXXX</w:t>
      </w:r>
      <w:r w:rsidRPr="001F34E3">
        <w:rPr>
          <w:rFonts w:ascii="Calibri" w:eastAsia="Times New Roman" w:hAnsi="Calibri" w:cs="Times New Roman"/>
          <w:sz w:val="23"/>
          <w:szCs w:val="23"/>
          <w:lang w:val="es-ES" w:eastAsia="es-SV"/>
        </w:rPr>
        <w:t xml:space="preserve">, según lo manifestado en el considerando IV, en cuanto </w:t>
      </w:r>
      <w:r w:rsidRPr="001F34E3">
        <w:rPr>
          <w:rFonts w:ascii="Calibri" w:eastAsia="Times New Roman" w:hAnsi="Calibri" w:cs="Times New Roman"/>
          <w:sz w:val="23"/>
          <w:szCs w:val="23"/>
          <w:lang w:eastAsia="es-SV"/>
        </w:rPr>
        <w:t>al consumo de electricidad para el sector residencial;</w:t>
      </w:r>
    </w:p>
    <w:p w:rsidR="001F34E3" w:rsidRPr="001F34E3" w:rsidRDefault="001F34E3" w:rsidP="00783362">
      <w:pPr>
        <w:numPr>
          <w:ilvl w:val="0"/>
          <w:numId w:val="98"/>
        </w:numPr>
        <w:spacing w:line="360" w:lineRule="auto"/>
        <w:ind w:left="851"/>
        <w:contextualSpacing/>
        <w:jc w:val="both"/>
        <w:rPr>
          <w:rFonts w:eastAsia="Times New Roman" w:cs="Times New Roman"/>
          <w:sz w:val="23"/>
          <w:szCs w:val="23"/>
          <w:lang w:eastAsia="es-SV"/>
        </w:rPr>
      </w:pPr>
      <w:r w:rsidRPr="001F34E3">
        <w:rPr>
          <w:rFonts w:eastAsia="Times New Roman" w:cs="Times New Roman"/>
          <w:sz w:val="23"/>
          <w:szCs w:val="23"/>
          <w:lang w:eastAsia="es-SV"/>
        </w:rPr>
        <w:t xml:space="preserve">Remítase ésta providencia administrativa en modalidad digital, gratuitamente como preceptúan los artículos 4 letra g. 61 y 102 de la Ley, a la dirección electrónica de origen; </w:t>
      </w:r>
    </w:p>
    <w:p w:rsidR="001F34E3" w:rsidRPr="001F34E3" w:rsidRDefault="001F34E3" w:rsidP="00783362">
      <w:pPr>
        <w:numPr>
          <w:ilvl w:val="0"/>
          <w:numId w:val="98"/>
        </w:numPr>
        <w:spacing w:line="360" w:lineRule="auto"/>
        <w:ind w:left="851"/>
        <w:contextualSpacing/>
        <w:jc w:val="both"/>
        <w:rPr>
          <w:rFonts w:eastAsia="Times New Roman" w:cs="Times New Roman"/>
          <w:b/>
          <w:sz w:val="23"/>
          <w:szCs w:val="23"/>
          <w:lang w:eastAsia="es-SV"/>
        </w:rPr>
      </w:pPr>
      <w:r w:rsidRPr="001F34E3">
        <w:rPr>
          <w:rFonts w:eastAsia="Times New Roman" w:cs="Times New Roman"/>
          <w:sz w:val="23"/>
          <w:szCs w:val="23"/>
          <w:lang w:eastAsia="es-SV"/>
        </w:rPr>
        <w:t>Notifíquese;</w:t>
      </w:r>
      <w:r w:rsidRPr="001F34E3">
        <w:rPr>
          <w:rFonts w:eastAsia="Times New Roman" w:cs="Times New Roman"/>
          <w:b/>
          <w:sz w:val="23"/>
          <w:szCs w:val="23"/>
          <w:lang w:eastAsia="es-SV"/>
        </w:rPr>
        <w:t xml:space="preserve"> </w:t>
      </w:r>
    </w:p>
    <w:p w:rsidR="001F34E3" w:rsidRPr="001F34E3" w:rsidRDefault="001F34E3" w:rsidP="00783362">
      <w:pPr>
        <w:numPr>
          <w:ilvl w:val="0"/>
          <w:numId w:val="98"/>
        </w:numPr>
        <w:spacing w:line="360" w:lineRule="auto"/>
        <w:ind w:left="851"/>
        <w:contextualSpacing/>
        <w:jc w:val="both"/>
        <w:rPr>
          <w:rFonts w:eastAsia="Times New Roman" w:cstheme="minorHAnsi"/>
          <w:sz w:val="23"/>
          <w:szCs w:val="23"/>
          <w:lang w:eastAsia="es-SV"/>
        </w:rPr>
      </w:pPr>
      <w:r w:rsidRPr="001F34E3">
        <w:rPr>
          <w:rFonts w:eastAsia="Times New Roman" w:cstheme="minorHAnsi"/>
          <w:sz w:val="23"/>
          <w:szCs w:val="23"/>
          <w:lang w:eastAsia="es-SV"/>
        </w:rPr>
        <w:t xml:space="preserve">Publíquese en el Portal de Transparencia Gobierno Abierto con base a lo establecido en el </w:t>
      </w:r>
      <w:r w:rsidRPr="001F34E3">
        <w:rPr>
          <w:rFonts w:eastAsia="Times New Roman" w:cstheme="minorHAnsi"/>
          <w:b/>
          <w:sz w:val="23"/>
          <w:szCs w:val="23"/>
          <w:lang w:eastAsia="es-SV"/>
        </w:rPr>
        <w:t>Art. 6 del RLAIP.</w:t>
      </w:r>
      <w:r w:rsidRPr="001F34E3">
        <w:rPr>
          <w:rFonts w:eastAsia="Times New Roman" w:cstheme="minorHAnsi"/>
          <w:b/>
          <w:sz w:val="23"/>
          <w:szCs w:val="23"/>
          <w:lang w:eastAsia="es-SV"/>
        </w:rPr>
        <w:cr/>
      </w:r>
    </w:p>
    <w:p w:rsidR="001F34E3" w:rsidRPr="001F34E3" w:rsidRDefault="001F34E3" w:rsidP="001F34E3">
      <w:pPr>
        <w:spacing w:after="0" w:line="360" w:lineRule="auto"/>
        <w:jc w:val="center"/>
        <w:rPr>
          <w:rFonts w:ascii="Calibri" w:eastAsia="Times New Roman" w:hAnsi="Calibri" w:cs="Times New Roman"/>
          <w:sz w:val="23"/>
          <w:szCs w:val="23"/>
          <w:lang w:eastAsia="es-SV"/>
        </w:rPr>
      </w:pPr>
    </w:p>
    <w:p w:rsidR="001F34E3" w:rsidRPr="001F34E3" w:rsidRDefault="001F34E3" w:rsidP="001F34E3">
      <w:pPr>
        <w:spacing w:after="0" w:line="360" w:lineRule="auto"/>
        <w:jc w:val="center"/>
        <w:outlineLvl w:val="0"/>
        <w:rPr>
          <w:rFonts w:eastAsia="Times New Roman" w:cstheme="minorHAnsi"/>
          <w:b/>
          <w:sz w:val="23"/>
          <w:szCs w:val="23"/>
          <w:lang w:eastAsia="es-SV"/>
        </w:rPr>
      </w:pPr>
      <w:r>
        <w:rPr>
          <w:rFonts w:eastAsia="Times New Roman" w:cstheme="minorHAnsi"/>
          <w:b/>
          <w:sz w:val="23"/>
          <w:szCs w:val="23"/>
          <w:lang w:eastAsia="es-SV"/>
        </w:rPr>
        <w:t>XXXXXXXXXX</w:t>
      </w:r>
    </w:p>
    <w:p w:rsidR="001F34E3" w:rsidRDefault="001F34E3" w:rsidP="001F34E3">
      <w:pPr>
        <w:spacing w:after="0" w:line="360" w:lineRule="auto"/>
        <w:jc w:val="center"/>
        <w:outlineLvl w:val="0"/>
        <w:rPr>
          <w:rFonts w:eastAsia="Times New Roman" w:cstheme="minorHAnsi"/>
          <w:sz w:val="23"/>
          <w:szCs w:val="23"/>
          <w:lang w:eastAsia="es-SV"/>
        </w:rPr>
      </w:pPr>
      <w:r w:rsidRPr="001F34E3">
        <w:rPr>
          <w:rFonts w:eastAsia="Times New Roman" w:cstheme="minorHAnsi"/>
          <w:sz w:val="23"/>
          <w:szCs w:val="23"/>
          <w:lang w:eastAsia="es-SV"/>
        </w:rPr>
        <w:t>Oficial de Información Institucional</w:t>
      </w:r>
    </w:p>
    <w:p w:rsidR="001F34E3" w:rsidRDefault="001F34E3" w:rsidP="001F34E3">
      <w:pPr>
        <w:spacing w:after="0" w:line="360" w:lineRule="auto"/>
        <w:jc w:val="center"/>
        <w:outlineLvl w:val="0"/>
        <w:rPr>
          <w:rFonts w:eastAsia="Times New Roman" w:cstheme="minorHAnsi"/>
          <w:sz w:val="23"/>
          <w:szCs w:val="23"/>
          <w:lang w:eastAsia="es-SV"/>
        </w:rPr>
      </w:pPr>
    </w:p>
    <w:p w:rsidR="00E164C0" w:rsidRPr="00E164C0" w:rsidRDefault="00E164C0" w:rsidP="00E164C0">
      <w:pPr>
        <w:tabs>
          <w:tab w:val="left" w:pos="2127"/>
        </w:tabs>
        <w:spacing w:after="0" w:line="360" w:lineRule="auto"/>
        <w:jc w:val="both"/>
        <w:rPr>
          <w:rFonts w:eastAsia="Times New Roman" w:cstheme="minorHAnsi"/>
          <w:b/>
          <w:sz w:val="23"/>
          <w:szCs w:val="23"/>
          <w:shd w:val="clear" w:color="auto" w:fill="FFFFFF"/>
          <w:lang w:eastAsia="es-SV"/>
        </w:rPr>
      </w:pPr>
      <w:r w:rsidRPr="00E164C0">
        <w:rPr>
          <w:rFonts w:eastAsia="Times New Roman" w:cstheme="minorHAnsi"/>
          <w:b/>
          <w:sz w:val="23"/>
          <w:szCs w:val="23"/>
          <w:shd w:val="clear" w:color="auto" w:fill="FFFFFF"/>
          <w:lang w:eastAsia="es-SV"/>
        </w:rPr>
        <w:lastRenderedPageBreak/>
        <w:t>SIPT N° 134-2017</w:t>
      </w:r>
    </w:p>
    <w:p w:rsidR="00E164C0" w:rsidRPr="00E164C0" w:rsidRDefault="00E164C0" w:rsidP="00E164C0">
      <w:pPr>
        <w:tabs>
          <w:tab w:val="left" w:pos="2127"/>
        </w:tabs>
        <w:spacing w:after="0" w:line="360" w:lineRule="auto"/>
        <w:jc w:val="both"/>
        <w:rPr>
          <w:rFonts w:eastAsia="Times New Roman" w:cstheme="minorHAnsi"/>
          <w:b/>
          <w:sz w:val="23"/>
          <w:szCs w:val="23"/>
          <w:shd w:val="clear" w:color="auto" w:fill="FFFFFF"/>
          <w:lang w:eastAsia="es-SV"/>
        </w:rPr>
      </w:pPr>
    </w:p>
    <w:p w:rsidR="00E164C0" w:rsidRPr="00E164C0" w:rsidRDefault="00E164C0" w:rsidP="00E164C0">
      <w:pPr>
        <w:tabs>
          <w:tab w:val="left" w:pos="2127"/>
        </w:tabs>
        <w:spacing w:after="0" w:line="360" w:lineRule="auto"/>
        <w:jc w:val="both"/>
        <w:rPr>
          <w:rFonts w:eastAsia="Times New Roman" w:cstheme="minorHAnsi"/>
          <w:spacing w:val="20"/>
          <w:sz w:val="23"/>
          <w:szCs w:val="23"/>
          <w:lang w:eastAsia="es-SV"/>
        </w:rPr>
      </w:pPr>
      <w:r w:rsidRPr="00E164C0">
        <w:rPr>
          <w:rFonts w:eastAsia="Times New Roman" w:cstheme="minorHAnsi"/>
          <w:b/>
          <w:spacing w:val="20"/>
          <w:sz w:val="23"/>
          <w:szCs w:val="23"/>
          <w:lang w:eastAsia="es-SV"/>
        </w:rPr>
        <w:t xml:space="preserve">SUPERINTENDENCIA GENERAL DE ELECTRICIDAD Y TELECOMUNICACIONES-SIGET, UNIDAD DE ACCESO A LA INFORMACIÓN Y TRANSPARENCIA-UAIT, </w:t>
      </w:r>
      <w:r w:rsidRPr="00E164C0">
        <w:rPr>
          <w:rFonts w:eastAsia="Times New Roman" w:cstheme="minorHAnsi"/>
          <w:spacing w:val="20"/>
          <w:sz w:val="23"/>
          <w:szCs w:val="23"/>
          <w:lang w:eastAsia="es-SV"/>
        </w:rPr>
        <w:t>a las nueve horas con treinta y ocho minutos del día treinta y uno de julio del año dos mil dieciocho.</w:t>
      </w:r>
    </w:p>
    <w:p w:rsidR="00E164C0" w:rsidRPr="00E164C0" w:rsidRDefault="00E164C0" w:rsidP="00E164C0">
      <w:pPr>
        <w:tabs>
          <w:tab w:val="left" w:pos="2127"/>
        </w:tabs>
        <w:spacing w:after="0" w:line="360" w:lineRule="auto"/>
        <w:jc w:val="both"/>
        <w:rPr>
          <w:rFonts w:eastAsia="Times New Roman" w:cstheme="minorHAnsi"/>
          <w:sz w:val="23"/>
          <w:szCs w:val="23"/>
          <w:lang w:eastAsia="es-SV"/>
        </w:rPr>
      </w:pPr>
    </w:p>
    <w:p w:rsidR="00E164C0" w:rsidRPr="00E164C0" w:rsidRDefault="00E164C0" w:rsidP="00E164C0">
      <w:pPr>
        <w:tabs>
          <w:tab w:val="left" w:pos="2127"/>
        </w:tabs>
        <w:spacing w:after="0" w:line="360" w:lineRule="auto"/>
        <w:jc w:val="both"/>
        <w:rPr>
          <w:rFonts w:eastAsia="Times New Roman" w:cstheme="minorHAnsi"/>
          <w:i/>
          <w:color w:val="7F7F7F" w:themeColor="text1" w:themeTint="80"/>
          <w:sz w:val="23"/>
          <w:szCs w:val="23"/>
          <w:lang w:eastAsia="es-SV"/>
        </w:rPr>
      </w:pPr>
      <w:r w:rsidRPr="00E164C0">
        <w:rPr>
          <w:rFonts w:ascii="Calibri" w:eastAsia="Times New Roman" w:hAnsi="Calibri" w:cs="Times New Roman"/>
          <w:sz w:val="23"/>
          <w:szCs w:val="23"/>
          <w:lang w:eastAsia="es-SV"/>
        </w:rPr>
        <w:t xml:space="preserve">A sus antecedentes la solicitud interpuesta mediante llamada telefónica realizada a la Oficina de la Unidad de Acceso a la Información y Transparencia, a las nueve horas con cincuenta y ocho minutos del día veinte de julio del presente año, por el ciudadano </w:t>
      </w:r>
      <w:r>
        <w:rPr>
          <w:rFonts w:eastAsia="Times New Roman" w:cstheme="minorHAnsi"/>
          <w:b/>
          <w:sz w:val="23"/>
          <w:szCs w:val="23"/>
          <w:lang w:eastAsia="es-SV"/>
        </w:rPr>
        <w:t>XXXXXXXXXX</w:t>
      </w:r>
      <w:r w:rsidRPr="00E164C0">
        <w:rPr>
          <w:rFonts w:eastAsia="Times New Roman" w:cstheme="minorHAnsi"/>
          <w:b/>
          <w:sz w:val="23"/>
          <w:szCs w:val="23"/>
          <w:lang w:eastAsia="es-SV"/>
        </w:rPr>
        <w:t>,</w:t>
      </w:r>
      <w:r w:rsidRPr="00E164C0">
        <w:rPr>
          <w:rFonts w:eastAsia="Times New Roman" w:cstheme="minorHAnsi"/>
          <w:sz w:val="23"/>
          <w:szCs w:val="23"/>
          <w:lang w:eastAsia="es-SV"/>
        </w:rPr>
        <w:t xml:space="preserve"> en la que literalmente solicitó</w:t>
      </w:r>
      <w:r w:rsidRPr="00E164C0">
        <w:rPr>
          <w:rFonts w:eastAsia="Times New Roman" w:cstheme="minorHAnsi"/>
          <w:i/>
          <w:sz w:val="23"/>
          <w:szCs w:val="23"/>
          <w:lang w:eastAsia="es-SV"/>
        </w:rPr>
        <w:t xml:space="preserve">: </w:t>
      </w:r>
      <w:r w:rsidRPr="00E164C0">
        <w:rPr>
          <w:rFonts w:eastAsia="Times New Roman" w:cstheme="minorHAnsi"/>
          <w:i/>
          <w:color w:val="7F7F7F" w:themeColor="text1" w:themeTint="80"/>
          <w:sz w:val="23"/>
          <w:szCs w:val="23"/>
          <w:lang w:eastAsia="es-SV"/>
        </w:rPr>
        <w:t>“Boletines e indicadores del sector de Telecomunicaciones desde el 2013 hasta la fecha”.</w:t>
      </w:r>
    </w:p>
    <w:p w:rsidR="00E164C0" w:rsidRPr="00E164C0" w:rsidRDefault="00E164C0" w:rsidP="00E164C0">
      <w:pPr>
        <w:tabs>
          <w:tab w:val="left" w:pos="2127"/>
        </w:tabs>
        <w:spacing w:after="0" w:line="360" w:lineRule="auto"/>
        <w:jc w:val="both"/>
        <w:rPr>
          <w:rFonts w:eastAsia="Times New Roman" w:cstheme="minorHAnsi"/>
          <w:b/>
          <w:sz w:val="23"/>
          <w:szCs w:val="23"/>
          <w:lang w:eastAsia="es-SV"/>
        </w:rPr>
      </w:pPr>
    </w:p>
    <w:p w:rsidR="00E164C0" w:rsidRPr="00E164C0" w:rsidRDefault="00E164C0" w:rsidP="00E164C0">
      <w:pPr>
        <w:tabs>
          <w:tab w:val="left" w:pos="2127"/>
        </w:tabs>
        <w:spacing w:after="0" w:line="360" w:lineRule="auto"/>
        <w:jc w:val="both"/>
        <w:rPr>
          <w:rFonts w:eastAsia="Times New Roman" w:cstheme="minorHAnsi"/>
          <w:b/>
          <w:sz w:val="23"/>
          <w:szCs w:val="23"/>
          <w:lang w:eastAsia="es-SV"/>
        </w:rPr>
      </w:pPr>
      <w:r w:rsidRPr="00E164C0">
        <w:rPr>
          <w:rFonts w:eastAsia="Times New Roman" w:cstheme="minorHAnsi"/>
          <w:b/>
          <w:sz w:val="23"/>
          <w:szCs w:val="23"/>
          <w:lang w:eastAsia="es-SV"/>
        </w:rPr>
        <w:t>Ésta unidad sobre la solicitud hace las consideraciones siguientes:</w:t>
      </w:r>
    </w:p>
    <w:p w:rsidR="00E164C0" w:rsidRPr="00E164C0" w:rsidRDefault="00E164C0" w:rsidP="00E164C0">
      <w:pPr>
        <w:tabs>
          <w:tab w:val="left" w:pos="2127"/>
        </w:tabs>
        <w:spacing w:after="0" w:line="360" w:lineRule="auto"/>
        <w:jc w:val="both"/>
        <w:rPr>
          <w:rFonts w:eastAsia="Times New Roman" w:cstheme="minorHAnsi"/>
          <w:b/>
          <w:sz w:val="23"/>
          <w:szCs w:val="23"/>
          <w:lang w:eastAsia="es-SV"/>
        </w:rPr>
      </w:pPr>
    </w:p>
    <w:p w:rsidR="00E164C0" w:rsidRPr="00E164C0" w:rsidRDefault="00E164C0" w:rsidP="00783362">
      <w:pPr>
        <w:numPr>
          <w:ilvl w:val="0"/>
          <w:numId w:val="99"/>
        </w:numPr>
        <w:tabs>
          <w:tab w:val="left" w:pos="2127"/>
        </w:tabs>
        <w:autoSpaceDE w:val="0"/>
        <w:autoSpaceDN w:val="0"/>
        <w:adjustRightInd w:val="0"/>
        <w:spacing w:after="0" w:line="360" w:lineRule="auto"/>
        <w:contextualSpacing/>
        <w:jc w:val="both"/>
        <w:rPr>
          <w:rFonts w:eastAsia="Times New Roman" w:cs="Times New Roman"/>
          <w:sz w:val="23"/>
          <w:szCs w:val="23"/>
          <w:lang w:eastAsia="es-SV"/>
        </w:rPr>
      </w:pPr>
      <w:r w:rsidRPr="00E164C0">
        <w:rPr>
          <w:rFonts w:eastAsia="Times New Roman" w:cs="Times New Roman"/>
          <w:sz w:val="23"/>
          <w:szCs w:val="23"/>
          <w:lang w:eastAsia="es-SV"/>
        </w:rPr>
        <w:t xml:space="preserve">Que la solicitud fue remitida en la fecha citada, y previo a la admisión formal del requerimiento; se notificó prevención al peticionario mediante correo electrónico de fecha veinte de julio de dos mil dieciocho, a las diez horas con treinta y seis minutos, a fin de que cumpliese lo que dispone el Art. 66 de la Ley de Acceso a la Información Pública-LAIP, y el Art. 54 del Reglamento de la Ley  de Acceso a la Información Pública-RLAIP, referente a solicitudes electrónicas; por lo cual se solicitó remitir el Documento Único de Identidad y la solicitud de información firmada, para que en plazo de cinco días hábiles remitiere a ésta unidad lo solicitado. </w:t>
      </w:r>
    </w:p>
    <w:p w:rsidR="00E164C0" w:rsidRPr="00E164C0" w:rsidRDefault="00E164C0" w:rsidP="00E164C0">
      <w:pPr>
        <w:tabs>
          <w:tab w:val="left" w:pos="2127"/>
        </w:tabs>
        <w:autoSpaceDE w:val="0"/>
        <w:autoSpaceDN w:val="0"/>
        <w:adjustRightInd w:val="0"/>
        <w:spacing w:after="0" w:line="360" w:lineRule="auto"/>
        <w:ind w:left="993"/>
        <w:contextualSpacing/>
        <w:jc w:val="both"/>
        <w:rPr>
          <w:rFonts w:eastAsia="Times New Roman" w:cs="Times New Roman"/>
          <w:sz w:val="23"/>
          <w:szCs w:val="23"/>
          <w:lang w:eastAsia="es-SV"/>
        </w:rPr>
      </w:pPr>
    </w:p>
    <w:p w:rsidR="00E164C0" w:rsidRPr="00E164C0" w:rsidRDefault="00E164C0" w:rsidP="00783362">
      <w:pPr>
        <w:numPr>
          <w:ilvl w:val="0"/>
          <w:numId w:val="99"/>
        </w:numPr>
        <w:tabs>
          <w:tab w:val="left" w:pos="2127"/>
        </w:tabs>
        <w:autoSpaceDE w:val="0"/>
        <w:autoSpaceDN w:val="0"/>
        <w:adjustRightInd w:val="0"/>
        <w:spacing w:after="0" w:line="360" w:lineRule="auto"/>
        <w:contextualSpacing/>
        <w:jc w:val="both"/>
        <w:rPr>
          <w:rFonts w:eastAsia="Times New Roman" w:cs="Times New Roman"/>
          <w:sz w:val="23"/>
          <w:szCs w:val="23"/>
          <w:lang w:eastAsia="es-SV"/>
        </w:rPr>
      </w:pPr>
      <w:r w:rsidRPr="00E164C0">
        <w:rPr>
          <w:rFonts w:eastAsia="Times New Roman" w:cs="Times New Roman"/>
          <w:sz w:val="23"/>
          <w:szCs w:val="23"/>
          <w:lang w:eastAsia="es-SV"/>
        </w:rPr>
        <w:t>Habiendo transcurrido el plazo legal para que subsanara la prevención notificada a la solicitante, sin haber remitido por ningún medio, lo requerido en el auto relacionado en el considerando anterior; no cumpliendo con los requisitos de admisibilidad que toda solicitud de información debe de poseer, según dispone la LAIP y RLAIP, adecuándose dicha actuación al supuesto legal establecido en la última parte del inciso quinto del Art. 66 LAIP,  que cita: “</w:t>
      </w:r>
      <w:r w:rsidRPr="00E164C0">
        <w:rPr>
          <w:rFonts w:eastAsia="Times New Roman" w:cs="Times New Roman"/>
          <w:i/>
          <w:sz w:val="23"/>
          <w:szCs w:val="23"/>
          <w:lang w:eastAsia="es-SV"/>
        </w:rPr>
        <w:t xml:space="preserve">Solicitud de información  Art. 66 …Si el interesado no </w:t>
      </w:r>
      <w:r w:rsidRPr="00E164C0">
        <w:rPr>
          <w:rFonts w:eastAsia="Times New Roman" w:cs="Times New Roman"/>
          <w:i/>
          <w:sz w:val="23"/>
          <w:szCs w:val="23"/>
          <w:lang w:eastAsia="es-SV"/>
        </w:rPr>
        <w:lastRenderedPageBreak/>
        <w:t>subsana las observaciones en un plazo de cinco días desde su notificación, deberá presentar nueva solicitud para reiniciar el trámite…”</w:t>
      </w:r>
      <w:r w:rsidRPr="00E164C0">
        <w:rPr>
          <w:rFonts w:eastAsia="Times New Roman" w:cs="Times New Roman"/>
          <w:sz w:val="23"/>
          <w:szCs w:val="23"/>
          <w:lang w:eastAsia="es-SV"/>
        </w:rPr>
        <w:t xml:space="preserve"> </w:t>
      </w:r>
    </w:p>
    <w:p w:rsidR="00E164C0" w:rsidRPr="00E164C0" w:rsidRDefault="00E164C0" w:rsidP="00E164C0">
      <w:pPr>
        <w:tabs>
          <w:tab w:val="left" w:pos="2127"/>
        </w:tabs>
        <w:autoSpaceDE w:val="0"/>
        <w:autoSpaceDN w:val="0"/>
        <w:adjustRightInd w:val="0"/>
        <w:spacing w:after="0" w:line="360" w:lineRule="auto"/>
        <w:ind w:left="993"/>
        <w:contextualSpacing/>
        <w:jc w:val="both"/>
        <w:rPr>
          <w:rFonts w:eastAsia="Times New Roman" w:cs="Times New Roman"/>
          <w:sz w:val="23"/>
          <w:szCs w:val="23"/>
          <w:lang w:eastAsia="es-SV"/>
        </w:rPr>
      </w:pPr>
    </w:p>
    <w:p w:rsidR="00E164C0" w:rsidRPr="00E164C0" w:rsidRDefault="00E164C0" w:rsidP="00783362">
      <w:pPr>
        <w:numPr>
          <w:ilvl w:val="0"/>
          <w:numId w:val="99"/>
        </w:numPr>
        <w:tabs>
          <w:tab w:val="left" w:pos="2127"/>
        </w:tabs>
        <w:autoSpaceDE w:val="0"/>
        <w:autoSpaceDN w:val="0"/>
        <w:adjustRightInd w:val="0"/>
        <w:spacing w:after="0" w:line="360" w:lineRule="auto"/>
        <w:contextualSpacing/>
        <w:jc w:val="both"/>
        <w:rPr>
          <w:rFonts w:eastAsia="Times New Roman" w:cs="Times New Roman"/>
          <w:sz w:val="23"/>
          <w:szCs w:val="23"/>
          <w:lang w:eastAsia="es-SV"/>
        </w:rPr>
      </w:pPr>
      <w:r w:rsidRPr="00E164C0">
        <w:rPr>
          <w:rFonts w:eastAsia="Times New Roman" w:cs="Times New Roman"/>
          <w:sz w:val="23"/>
          <w:szCs w:val="23"/>
          <w:lang w:eastAsia="es-SV"/>
        </w:rPr>
        <w:t xml:space="preserve">Atendiendo lo prescrito en el Art. 102 de la LAIP, el Art. 20 del Código Procesal Civil y Mercantil -CPCM, al estipular que en defecto -ausencia– de disposición especifica en las leyes que regulan procesos distintos del civil y mercantil, las normas del referido código se aplicarán supletoriamente, en consecuencia: Con base a los artículos 66 inciso 5° LAIP y el 278 del CPCM, al no corregir en tiempo observaciones realizadas por ésta declarase inadmisible la solicitud; </w:t>
      </w:r>
      <w:r w:rsidRPr="00E164C0">
        <w:rPr>
          <w:rFonts w:eastAsia="Times New Roman" w:cs="Times New Roman"/>
          <w:sz w:val="23"/>
          <w:szCs w:val="23"/>
          <w:u w:val="single"/>
          <w:lang w:eastAsia="es-SV"/>
        </w:rPr>
        <w:t>dejando libre el derecho universal de acceso a la información que toda persona tiene de presentar su requerimiento nuevamente cuando juzgue bien realizarlo</w:t>
      </w:r>
      <w:r w:rsidRPr="00E164C0">
        <w:rPr>
          <w:rFonts w:eastAsia="Times New Roman" w:cs="Times New Roman"/>
          <w:sz w:val="23"/>
          <w:szCs w:val="23"/>
          <w:lang w:eastAsia="es-SV"/>
        </w:rPr>
        <w:t>, tomando siempre en cuenta los requisitos establecidos en los art. 66 LAIP, 52 y 54 RLAIP.</w:t>
      </w:r>
    </w:p>
    <w:p w:rsidR="00E164C0" w:rsidRPr="00E164C0" w:rsidRDefault="00E164C0" w:rsidP="00E164C0">
      <w:pPr>
        <w:tabs>
          <w:tab w:val="left" w:pos="2127"/>
        </w:tabs>
        <w:autoSpaceDE w:val="0"/>
        <w:autoSpaceDN w:val="0"/>
        <w:adjustRightInd w:val="0"/>
        <w:spacing w:after="0" w:line="360" w:lineRule="auto"/>
        <w:ind w:left="993"/>
        <w:contextualSpacing/>
        <w:jc w:val="both"/>
        <w:rPr>
          <w:rFonts w:eastAsia="Times New Roman" w:cs="Times New Roman"/>
          <w:b/>
          <w:sz w:val="23"/>
          <w:szCs w:val="23"/>
          <w:lang w:eastAsia="es-SV"/>
        </w:rPr>
      </w:pPr>
    </w:p>
    <w:p w:rsidR="00E164C0" w:rsidRPr="00E164C0" w:rsidRDefault="00E164C0" w:rsidP="00E164C0">
      <w:pPr>
        <w:tabs>
          <w:tab w:val="left" w:pos="2127"/>
        </w:tabs>
        <w:autoSpaceDE w:val="0"/>
        <w:autoSpaceDN w:val="0"/>
        <w:adjustRightInd w:val="0"/>
        <w:spacing w:after="0" w:line="360" w:lineRule="auto"/>
        <w:ind w:left="993"/>
        <w:contextualSpacing/>
        <w:jc w:val="both"/>
        <w:rPr>
          <w:rFonts w:eastAsia="Times New Roman" w:cs="Times New Roman"/>
          <w:bCs/>
          <w:sz w:val="23"/>
          <w:szCs w:val="23"/>
          <w:lang w:eastAsia="es-SV"/>
        </w:rPr>
      </w:pPr>
      <w:r w:rsidRPr="00E164C0">
        <w:rPr>
          <w:rFonts w:eastAsia="Times New Roman" w:cs="Times New Roman"/>
          <w:b/>
          <w:bCs/>
          <w:sz w:val="23"/>
          <w:szCs w:val="23"/>
          <w:lang w:eastAsia="es-SV"/>
        </w:rPr>
        <w:t>POR TANTO:</w:t>
      </w:r>
      <w:r w:rsidRPr="00E164C0">
        <w:rPr>
          <w:rFonts w:eastAsia="Times New Roman" w:cs="Times New Roman"/>
          <w:bCs/>
          <w:sz w:val="23"/>
          <w:szCs w:val="23"/>
          <w:lang w:eastAsia="es-SV"/>
        </w:rPr>
        <w:t xml:space="preserve"> Ésta oficina en nombre de la Superintendencia General de Electricidad y Telecomunicaciones fundamentada en los Arts. 65, 66 de la Ley, 54 inciso 1° del RLAIP y 278  CPCM, RESUELVE: </w:t>
      </w:r>
    </w:p>
    <w:p w:rsidR="00E164C0" w:rsidRPr="00E164C0" w:rsidRDefault="00E164C0" w:rsidP="00E164C0">
      <w:pPr>
        <w:tabs>
          <w:tab w:val="left" w:pos="2127"/>
        </w:tabs>
        <w:autoSpaceDE w:val="0"/>
        <w:autoSpaceDN w:val="0"/>
        <w:adjustRightInd w:val="0"/>
        <w:spacing w:after="0" w:line="360" w:lineRule="auto"/>
        <w:ind w:left="993"/>
        <w:contextualSpacing/>
        <w:jc w:val="both"/>
        <w:rPr>
          <w:rFonts w:eastAsia="Times New Roman" w:cs="Times New Roman"/>
          <w:bCs/>
          <w:sz w:val="23"/>
          <w:szCs w:val="23"/>
          <w:lang w:eastAsia="es-SV"/>
        </w:rPr>
      </w:pPr>
      <w:r w:rsidRPr="00E164C0">
        <w:rPr>
          <w:rFonts w:eastAsia="Times New Roman" w:cs="Times New Roman"/>
          <w:bCs/>
          <w:sz w:val="23"/>
          <w:szCs w:val="23"/>
          <w:lang w:eastAsia="es-SV"/>
        </w:rPr>
        <w:t xml:space="preserve">a) Declárese inadmisible la solicitud de Información del peticionario </w:t>
      </w:r>
      <w:r>
        <w:rPr>
          <w:rFonts w:eastAsia="Times New Roman" w:cstheme="minorHAnsi"/>
          <w:b/>
          <w:sz w:val="23"/>
          <w:szCs w:val="23"/>
          <w:lang w:eastAsia="es-SV"/>
        </w:rPr>
        <w:t>XXXXXXXXXX</w:t>
      </w:r>
      <w:r w:rsidRPr="00E164C0">
        <w:rPr>
          <w:rFonts w:eastAsia="Times New Roman" w:cstheme="minorHAnsi"/>
          <w:b/>
          <w:sz w:val="23"/>
          <w:szCs w:val="23"/>
          <w:lang w:eastAsia="es-SV"/>
        </w:rPr>
        <w:t>,</w:t>
      </w:r>
      <w:r w:rsidRPr="00E164C0">
        <w:rPr>
          <w:rFonts w:eastAsia="Times New Roman" w:cs="Times New Roman"/>
          <w:bCs/>
          <w:sz w:val="23"/>
          <w:szCs w:val="23"/>
          <w:lang w:eastAsia="es-SV"/>
        </w:rPr>
        <w:t xml:space="preserve"> </w:t>
      </w:r>
    </w:p>
    <w:p w:rsidR="00E164C0" w:rsidRPr="00E164C0" w:rsidRDefault="00E164C0" w:rsidP="00E164C0">
      <w:pPr>
        <w:tabs>
          <w:tab w:val="left" w:pos="2127"/>
        </w:tabs>
        <w:autoSpaceDE w:val="0"/>
        <w:autoSpaceDN w:val="0"/>
        <w:adjustRightInd w:val="0"/>
        <w:spacing w:after="0" w:line="360" w:lineRule="auto"/>
        <w:ind w:left="993"/>
        <w:contextualSpacing/>
        <w:jc w:val="both"/>
        <w:rPr>
          <w:rFonts w:eastAsia="Times New Roman" w:cs="Times New Roman"/>
          <w:bCs/>
          <w:sz w:val="23"/>
          <w:szCs w:val="23"/>
          <w:lang w:eastAsia="es-SV"/>
        </w:rPr>
      </w:pPr>
      <w:r w:rsidRPr="00E164C0">
        <w:rPr>
          <w:rFonts w:eastAsia="Times New Roman" w:cs="Times New Roman"/>
          <w:bCs/>
          <w:sz w:val="23"/>
          <w:szCs w:val="23"/>
          <w:lang w:eastAsia="es-SV"/>
        </w:rPr>
        <w:t xml:space="preserve">b) Déjese expedito el derecho a la ciudadana para que pueda interponer o presentar una nueva solicitud con las formalidades de ley, </w:t>
      </w:r>
    </w:p>
    <w:p w:rsidR="00E164C0" w:rsidRPr="00E164C0" w:rsidRDefault="00E164C0" w:rsidP="00E164C0">
      <w:pPr>
        <w:tabs>
          <w:tab w:val="left" w:pos="2127"/>
        </w:tabs>
        <w:autoSpaceDE w:val="0"/>
        <w:autoSpaceDN w:val="0"/>
        <w:adjustRightInd w:val="0"/>
        <w:spacing w:after="0" w:line="360" w:lineRule="auto"/>
        <w:ind w:left="993"/>
        <w:contextualSpacing/>
        <w:jc w:val="both"/>
        <w:rPr>
          <w:rFonts w:eastAsia="Times New Roman" w:cs="Times New Roman"/>
          <w:b/>
          <w:sz w:val="23"/>
          <w:szCs w:val="23"/>
          <w:lang w:eastAsia="es-SV"/>
        </w:rPr>
      </w:pPr>
      <w:r w:rsidRPr="00E164C0">
        <w:rPr>
          <w:rFonts w:eastAsia="Times New Roman" w:cs="Times New Roman"/>
          <w:bCs/>
          <w:sz w:val="23"/>
          <w:szCs w:val="23"/>
          <w:lang w:eastAsia="es-SV"/>
        </w:rPr>
        <w:t xml:space="preserve">c) Archívese el expediente clasificado con el código </w:t>
      </w:r>
      <w:r w:rsidRPr="00E164C0">
        <w:rPr>
          <w:rFonts w:eastAsia="Times New Roman" w:cs="Times New Roman"/>
          <w:b/>
          <w:sz w:val="23"/>
          <w:szCs w:val="23"/>
          <w:lang w:eastAsia="es-SV"/>
        </w:rPr>
        <w:t>SIPT N° 134-2018</w:t>
      </w:r>
      <w:r w:rsidRPr="00E164C0">
        <w:rPr>
          <w:rFonts w:eastAsia="Times New Roman" w:cs="Times New Roman"/>
          <w:bCs/>
          <w:sz w:val="23"/>
          <w:szCs w:val="23"/>
          <w:lang w:eastAsia="es-SV"/>
        </w:rPr>
        <w:t xml:space="preserve">, de ésta entidad. </w:t>
      </w:r>
      <w:r w:rsidRPr="00E164C0">
        <w:rPr>
          <w:rFonts w:eastAsia="Times New Roman" w:cs="Times New Roman"/>
          <w:b/>
          <w:bCs/>
          <w:sz w:val="23"/>
          <w:szCs w:val="23"/>
          <w:lang w:eastAsia="es-SV"/>
        </w:rPr>
        <w:t>NOTIFÍQUESE</w:t>
      </w:r>
    </w:p>
    <w:p w:rsidR="00E164C0" w:rsidRPr="00E164C0" w:rsidRDefault="00E164C0" w:rsidP="00E164C0">
      <w:pPr>
        <w:tabs>
          <w:tab w:val="left" w:pos="2127"/>
        </w:tabs>
        <w:autoSpaceDE w:val="0"/>
        <w:autoSpaceDN w:val="0"/>
        <w:adjustRightInd w:val="0"/>
        <w:spacing w:after="0" w:line="360" w:lineRule="auto"/>
        <w:ind w:left="993"/>
        <w:contextualSpacing/>
        <w:jc w:val="both"/>
        <w:rPr>
          <w:rFonts w:eastAsia="Times New Roman" w:cs="Times New Roman"/>
          <w:b/>
          <w:sz w:val="23"/>
          <w:szCs w:val="23"/>
          <w:lang w:eastAsia="es-SV"/>
        </w:rPr>
      </w:pPr>
    </w:p>
    <w:p w:rsidR="00E164C0" w:rsidRPr="00E164C0" w:rsidRDefault="00E164C0" w:rsidP="00E164C0">
      <w:pPr>
        <w:tabs>
          <w:tab w:val="left" w:pos="2127"/>
        </w:tabs>
        <w:autoSpaceDE w:val="0"/>
        <w:autoSpaceDN w:val="0"/>
        <w:adjustRightInd w:val="0"/>
        <w:spacing w:after="0" w:line="360" w:lineRule="auto"/>
        <w:ind w:left="993"/>
        <w:contextualSpacing/>
        <w:jc w:val="both"/>
        <w:rPr>
          <w:rFonts w:cstheme="minorHAnsi"/>
          <w:sz w:val="23"/>
          <w:szCs w:val="23"/>
        </w:rPr>
      </w:pPr>
      <w:r w:rsidRPr="00E164C0">
        <w:rPr>
          <w:rFonts w:cstheme="minorHAnsi"/>
          <w:sz w:val="23"/>
          <w:szCs w:val="23"/>
        </w:rPr>
        <w:t xml:space="preserve">  </w:t>
      </w:r>
    </w:p>
    <w:p w:rsidR="00E164C0" w:rsidRPr="00E164C0" w:rsidRDefault="00E164C0" w:rsidP="00E164C0">
      <w:pPr>
        <w:tabs>
          <w:tab w:val="left" w:pos="2127"/>
        </w:tabs>
        <w:autoSpaceDE w:val="0"/>
        <w:autoSpaceDN w:val="0"/>
        <w:adjustRightInd w:val="0"/>
        <w:spacing w:after="0" w:line="360" w:lineRule="auto"/>
        <w:ind w:left="993"/>
        <w:contextualSpacing/>
        <w:jc w:val="both"/>
        <w:rPr>
          <w:rFonts w:cstheme="minorHAnsi"/>
          <w:sz w:val="23"/>
          <w:szCs w:val="23"/>
        </w:rPr>
      </w:pPr>
    </w:p>
    <w:p w:rsidR="00E164C0" w:rsidRPr="00E164C0" w:rsidRDefault="00E164C0" w:rsidP="00E164C0">
      <w:pPr>
        <w:tabs>
          <w:tab w:val="left" w:pos="2127"/>
        </w:tabs>
        <w:autoSpaceDE w:val="0"/>
        <w:autoSpaceDN w:val="0"/>
        <w:adjustRightInd w:val="0"/>
        <w:spacing w:after="0" w:line="360" w:lineRule="auto"/>
        <w:ind w:left="993"/>
        <w:contextualSpacing/>
        <w:jc w:val="both"/>
        <w:rPr>
          <w:rFonts w:cstheme="minorHAnsi"/>
          <w:sz w:val="23"/>
          <w:szCs w:val="23"/>
        </w:rPr>
      </w:pPr>
    </w:p>
    <w:p w:rsidR="00E164C0" w:rsidRPr="00E164C0" w:rsidRDefault="00E164C0" w:rsidP="00E164C0">
      <w:pPr>
        <w:spacing w:after="0" w:line="240" w:lineRule="auto"/>
        <w:jc w:val="center"/>
        <w:rPr>
          <w:rFonts w:eastAsia="Times New Roman" w:cstheme="minorHAnsi"/>
          <w:b/>
          <w:color w:val="FF0000"/>
          <w:sz w:val="23"/>
          <w:szCs w:val="23"/>
          <w:lang w:eastAsia="es-SV"/>
        </w:rPr>
      </w:pPr>
      <w:r>
        <w:rPr>
          <w:rFonts w:eastAsia="Times New Roman" w:cstheme="minorHAnsi"/>
          <w:b/>
          <w:sz w:val="23"/>
          <w:szCs w:val="23"/>
          <w:lang w:eastAsia="es-SV"/>
        </w:rPr>
        <w:t>XXXXXXXXXX</w:t>
      </w:r>
    </w:p>
    <w:p w:rsidR="00E164C0" w:rsidRPr="00E164C0" w:rsidRDefault="00E164C0" w:rsidP="00E164C0">
      <w:pPr>
        <w:spacing w:after="0" w:line="240" w:lineRule="auto"/>
        <w:jc w:val="center"/>
        <w:rPr>
          <w:rFonts w:eastAsia="Times New Roman" w:cstheme="minorHAnsi"/>
          <w:sz w:val="23"/>
          <w:szCs w:val="23"/>
          <w:lang w:eastAsia="es-SV"/>
        </w:rPr>
      </w:pPr>
      <w:r w:rsidRPr="00E164C0">
        <w:rPr>
          <w:rFonts w:eastAsia="Times New Roman" w:cstheme="minorHAnsi"/>
          <w:sz w:val="23"/>
          <w:szCs w:val="23"/>
          <w:lang w:eastAsia="es-SV"/>
        </w:rPr>
        <w:t>Ofici</w:t>
      </w:r>
      <w:r>
        <w:rPr>
          <w:rFonts w:eastAsia="Times New Roman" w:cstheme="minorHAnsi"/>
          <w:sz w:val="23"/>
          <w:szCs w:val="23"/>
          <w:lang w:eastAsia="es-SV"/>
        </w:rPr>
        <w:t>al de Información Institucional</w:t>
      </w:r>
    </w:p>
    <w:p w:rsidR="001F34E3" w:rsidRPr="001F34E3" w:rsidRDefault="001F34E3" w:rsidP="001F34E3">
      <w:pPr>
        <w:spacing w:after="0" w:line="360" w:lineRule="auto"/>
        <w:jc w:val="center"/>
        <w:outlineLvl w:val="0"/>
        <w:rPr>
          <w:rFonts w:eastAsia="Times New Roman" w:cstheme="minorHAnsi"/>
          <w:sz w:val="23"/>
          <w:szCs w:val="23"/>
          <w:lang w:eastAsia="es-SV"/>
        </w:rPr>
      </w:pPr>
    </w:p>
    <w:p w:rsidR="00D80CA2" w:rsidRDefault="00D80CA2" w:rsidP="00D80CA2">
      <w:pPr>
        <w:tabs>
          <w:tab w:val="left" w:pos="2830"/>
        </w:tabs>
        <w:rPr>
          <w:rFonts w:eastAsia="Times New Roman" w:cstheme="minorHAnsi"/>
          <w:sz w:val="23"/>
          <w:szCs w:val="23"/>
          <w:lang w:eastAsia="es-SV"/>
        </w:rPr>
      </w:pPr>
    </w:p>
    <w:p w:rsidR="00E164C0" w:rsidRDefault="00E164C0" w:rsidP="00D80CA2">
      <w:pPr>
        <w:tabs>
          <w:tab w:val="left" w:pos="2830"/>
        </w:tabs>
        <w:rPr>
          <w:rFonts w:eastAsia="Times New Roman" w:cstheme="minorHAnsi"/>
          <w:sz w:val="23"/>
          <w:szCs w:val="23"/>
          <w:lang w:eastAsia="es-SV"/>
        </w:rPr>
      </w:pPr>
    </w:p>
    <w:p w:rsidR="00E164C0" w:rsidRDefault="00E164C0" w:rsidP="00D80CA2">
      <w:pPr>
        <w:tabs>
          <w:tab w:val="left" w:pos="2830"/>
        </w:tabs>
        <w:rPr>
          <w:rFonts w:eastAsia="Times New Roman" w:cstheme="minorHAnsi"/>
          <w:sz w:val="23"/>
          <w:szCs w:val="23"/>
          <w:lang w:eastAsia="es-SV"/>
        </w:rPr>
      </w:pPr>
    </w:p>
    <w:p w:rsidR="0064690F" w:rsidRPr="0064690F" w:rsidRDefault="0064690F" w:rsidP="0064690F">
      <w:pPr>
        <w:tabs>
          <w:tab w:val="left" w:pos="3181"/>
        </w:tabs>
        <w:spacing w:after="0" w:line="360" w:lineRule="auto"/>
        <w:jc w:val="both"/>
        <w:rPr>
          <w:rFonts w:ascii="Calibri" w:eastAsia="Times New Roman" w:hAnsi="Calibri" w:cs="Calibri"/>
          <w:b/>
          <w:bCs/>
          <w:spacing w:val="-1"/>
          <w:sz w:val="24"/>
          <w:szCs w:val="24"/>
          <w:lang w:eastAsia="es-SV"/>
        </w:rPr>
      </w:pPr>
      <w:r w:rsidRPr="0064690F">
        <w:rPr>
          <w:rFonts w:ascii="Calibri" w:eastAsia="Times New Roman" w:hAnsi="Calibri" w:cs="Calibri"/>
          <w:b/>
          <w:bCs/>
          <w:spacing w:val="-1"/>
          <w:sz w:val="24"/>
          <w:szCs w:val="24"/>
          <w:lang w:eastAsia="es-SV"/>
        </w:rPr>
        <w:lastRenderedPageBreak/>
        <w:t xml:space="preserve">SIPP N° 135-2018 </w:t>
      </w:r>
    </w:p>
    <w:p w:rsidR="0064690F" w:rsidRPr="0064690F" w:rsidRDefault="0064690F" w:rsidP="0064690F">
      <w:pPr>
        <w:tabs>
          <w:tab w:val="left" w:pos="3181"/>
        </w:tabs>
        <w:spacing w:after="0" w:line="360" w:lineRule="auto"/>
        <w:jc w:val="both"/>
        <w:rPr>
          <w:rFonts w:ascii="Calibri" w:eastAsia="Times New Roman" w:hAnsi="Calibri" w:cstheme="minorHAnsi"/>
          <w:b/>
          <w:bCs/>
          <w:spacing w:val="-1"/>
          <w:sz w:val="24"/>
          <w:szCs w:val="24"/>
          <w:lang w:eastAsia="es-SV"/>
        </w:rPr>
      </w:pPr>
    </w:p>
    <w:p w:rsidR="0064690F" w:rsidRPr="0064690F" w:rsidRDefault="0064690F" w:rsidP="0064690F">
      <w:pPr>
        <w:spacing w:line="360" w:lineRule="auto"/>
        <w:jc w:val="both"/>
        <w:rPr>
          <w:rFonts w:ascii="Calibri" w:eastAsia="Times New Roman" w:hAnsi="Calibri" w:cs="Calibri"/>
          <w:sz w:val="24"/>
          <w:szCs w:val="24"/>
          <w:lang w:eastAsia="es-SV"/>
        </w:rPr>
      </w:pPr>
      <w:r w:rsidRPr="0064690F">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64690F">
        <w:rPr>
          <w:rFonts w:ascii="Calibri" w:eastAsia="Times New Roman" w:hAnsi="Calibri" w:cstheme="minorHAnsi"/>
          <w:sz w:val="24"/>
          <w:szCs w:val="24"/>
          <w:lang w:eastAsia="es-SV"/>
        </w:rPr>
        <w:t>a las dieciséis horas con diez minutos del día treinta y uno de julio de dos mil dieciocho.</w:t>
      </w:r>
    </w:p>
    <w:p w:rsidR="0064690F" w:rsidRPr="0064690F" w:rsidRDefault="0064690F" w:rsidP="0064690F">
      <w:pPr>
        <w:autoSpaceDE w:val="0"/>
        <w:autoSpaceDN w:val="0"/>
        <w:adjustRightInd w:val="0"/>
        <w:spacing w:after="0" w:line="360" w:lineRule="auto"/>
        <w:ind w:firstLine="708"/>
        <w:jc w:val="both"/>
        <w:rPr>
          <w:rFonts w:eastAsia="Times New Roman" w:cs="Times New Roman"/>
          <w:b/>
          <w:sz w:val="24"/>
          <w:szCs w:val="24"/>
          <w:lang w:eastAsia="es-SV"/>
        </w:rPr>
      </w:pPr>
      <w:r w:rsidRPr="0064690F">
        <w:rPr>
          <w:rFonts w:eastAsia="Times New Roman" w:cs="Times New Roman"/>
          <w:sz w:val="24"/>
          <w:szCs w:val="24"/>
          <w:lang w:eastAsia="es-SV"/>
        </w:rPr>
        <w:t xml:space="preserve">El presente expediente administrativo para promover el derecho de acceso a información fue iniciado el día veinte de julio de dos mil dieciocho mediante solicitud presencial, interpuesta por el ciudadano </w:t>
      </w:r>
      <w:r>
        <w:rPr>
          <w:rFonts w:cs="Arial"/>
          <w:b/>
          <w:sz w:val="24"/>
          <w:szCs w:val="24"/>
        </w:rPr>
        <w:t>XXXXXXXXXX</w:t>
      </w:r>
      <w:r w:rsidRPr="0064690F">
        <w:rPr>
          <w:rFonts w:cs="Arial"/>
          <w:b/>
          <w:sz w:val="24"/>
          <w:szCs w:val="24"/>
        </w:rPr>
        <w:t>.</w:t>
      </w:r>
      <w:r w:rsidRPr="0064690F">
        <w:rPr>
          <w:rFonts w:cs="Arial"/>
          <w:sz w:val="24"/>
          <w:szCs w:val="24"/>
        </w:rPr>
        <w:t xml:space="preserve"> En la que textualmente expresó: “</w:t>
      </w:r>
      <w:proofErr w:type="gramStart"/>
      <w:r w:rsidRPr="0064690F">
        <w:rPr>
          <w:rFonts w:cs="Arial"/>
          <w:b/>
          <w:i/>
          <w:color w:val="7F7F7F" w:themeColor="text1" w:themeTint="80"/>
          <w:sz w:val="24"/>
          <w:szCs w:val="24"/>
        </w:rPr>
        <w:t>¿</w:t>
      </w:r>
      <w:proofErr w:type="gramEnd"/>
      <w:r w:rsidRPr="0064690F">
        <w:rPr>
          <w:rFonts w:cs="Arial"/>
          <w:b/>
          <w:i/>
          <w:color w:val="7F7F7F" w:themeColor="text1" w:themeTint="80"/>
          <w:sz w:val="24"/>
          <w:szCs w:val="24"/>
        </w:rPr>
        <w:t>Cómo serían los trámites legales, cobros mensuales o anuales de los paneles solares instalados en viviendas urbanas y rurales.”</w:t>
      </w:r>
      <w:r w:rsidRPr="0064690F">
        <w:rPr>
          <w:rFonts w:cs="Arial"/>
          <w:sz w:val="24"/>
          <w:szCs w:val="24"/>
        </w:rPr>
        <w:t xml:space="preserve"> (SIC)</w:t>
      </w:r>
    </w:p>
    <w:p w:rsidR="0064690F" w:rsidRPr="0064690F" w:rsidRDefault="0064690F" w:rsidP="0064690F">
      <w:pPr>
        <w:autoSpaceDE w:val="0"/>
        <w:autoSpaceDN w:val="0"/>
        <w:adjustRightInd w:val="0"/>
        <w:spacing w:after="0" w:line="360" w:lineRule="auto"/>
        <w:jc w:val="both"/>
        <w:rPr>
          <w:rFonts w:eastAsia="Times New Roman" w:cstheme="minorHAnsi"/>
          <w:b/>
          <w:i/>
          <w:sz w:val="24"/>
          <w:szCs w:val="24"/>
          <w:lang w:eastAsia="es-SV"/>
        </w:rPr>
      </w:pPr>
    </w:p>
    <w:p w:rsidR="0064690F" w:rsidRPr="0064690F" w:rsidRDefault="0064690F" w:rsidP="0064690F">
      <w:pPr>
        <w:tabs>
          <w:tab w:val="left" w:pos="2127"/>
        </w:tabs>
        <w:spacing w:after="0" w:line="360" w:lineRule="auto"/>
        <w:jc w:val="both"/>
        <w:rPr>
          <w:rFonts w:eastAsia="Times New Roman" w:cstheme="minorHAnsi"/>
          <w:b/>
          <w:sz w:val="24"/>
          <w:szCs w:val="24"/>
          <w:lang w:eastAsia="es-SV"/>
        </w:rPr>
      </w:pPr>
      <w:r w:rsidRPr="0064690F">
        <w:rPr>
          <w:rFonts w:eastAsia="Times New Roman" w:cstheme="minorHAnsi"/>
          <w:b/>
          <w:sz w:val="24"/>
          <w:szCs w:val="24"/>
          <w:lang w:eastAsia="es-SV"/>
        </w:rPr>
        <w:t>Ésta unidad sobre la solicitud hace las consideraciones siguientes:</w:t>
      </w:r>
    </w:p>
    <w:p w:rsidR="0064690F" w:rsidRPr="0064690F" w:rsidRDefault="0064690F" w:rsidP="0064690F">
      <w:pPr>
        <w:tabs>
          <w:tab w:val="left" w:pos="2127"/>
        </w:tabs>
        <w:spacing w:after="0" w:line="360" w:lineRule="auto"/>
        <w:jc w:val="both"/>
        <w:rPr>
          <w:rFonts w:eastAsia="Times New Roman" w:cstheme="minorHAnsi"/>
          <w:b/>
          <w:sz w:val="24"/>
          <w:szCs w:val="24"/>
          <w:lang w:eastAsia="es-SV"/>
        </w:rPr>
      </w:pPr>
    </w:p>
    <w:p w:rsidR="0064690F" w:rsidRPr="0064690F" w:rsidRDefault="0064690F" w:rsidP="00783362">
      <w:pPr>
        <w:numPr>
          <w:ilvl w:val="0"/>
          <w:numId w:val="100"/>
        </w:numPr>
        <w:tabs>
          <w:tab w:val="left" w:pos="2127"/>
        </w:tabs>
        <w:spacing w:line="360" w:lineRule="auto"/>
        <w:ind w:left="426"/>
        <w:contextualSpacing/>
        <w:jc w:val="both"/>
        <w:rPr>
          <w:rFonts w:eastAsia="Times New Roman" w:cs="Times New Roman"/>
          <w:sz w:val="24"/>
          <w:szCs w:val="24"/>
          <w:lang w:eastAsia="es-SV"/>
        </w:rPr>
      </w:pPr>
      <w:r w:rsidRPr="0064690F">
        <w:rPr>
          <w:rFonts w:eastAsia="Times New Roman" w:cs="Times New Roman"/>
          <w:sz w:val="24"/>
          <w:szCs w:val="24"/>
          <w:lang w:eastAsia="es-SV"/>
        </w:rPr>
        <w:t xml:space="preserve">Que la solicitud fue presentada en la fecha citada, clasificada con el código </w:t>
      </w:r>
      <w:r w:rsidRPr="0064690F">
        <w:rPr>
          <w:rFonts w:eastAsia="Times New Roman" w:cs="Times New Roman"/>
          <w:bCs/>
          <w:sz w:val="24"/>
          <w:szCs w:val="24"/>
          <w:lang w:eastAsia="es-SV"/>
        </w:rPr>
        <w:t>SIPP N° 135-2018</w:t>
      </w:r>
      <w:r w:rsidRPr="0064690F">
        <w:rPr>
          <w:rFonts w:eastAsia="Times New Roman" w:cs="Times New Roman"/>
          <w:b/>
          <w:bCs/>
          <w:sz w:val="24"/>
          <w:szCs w:val="24"/>
          <w:lang w:eastAsia="es-SV"/>
        </w:rPr>
        <w:t>,</w:t>
      </w:r>
      <w:r w:rsidRPr="0064690F">
        <w:rPr>
          <w:rFonts w:eastAsia="Times New Roman" w:cs="Times New Roman"/>
          <w:sz w:val="24"/>
          <w:szCs w:val="24"/>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 Dándosele  así el trámite de ley.</w:t>
      </w:r>
    </w:p>
    <w:p w:rsidR="0064690F" w:rsidRPr="0064690F" w:rsidRDefault="0064690F" w:rsidP="0064690F">
      <w:pPr>
        <w:tabs>
          <w:tab w:val="left" w:pos="2127"/>
        </w:tabs>
        <w:spacing w:line="360" w:lineRule="auto"/>
        <w:contextualSpacing/>
        <w:jc w:val="both"/>
        <w:rPr>
          <w:rFonts w:ascii="Calibri" w:eastAsia="Times New Roman" w:hAnsi="Calibri" w:cstheme="minorHAnsi"/>
          <w:sz w:val="24"/>
          <w:szCs w:val="24"/>
          <w:lang w:eastAsia="es-SV"/>
        </w:rPr>
      </w:pPr>
    </w:p>
    <w:p w:rsidR="0064690F" w:rsidRPr="0064690F" w:rsidRDefault="0064690F" w:rsidP="00783362">
      <w:pPr>
        <w:numPr>
          <w:ilvl w:val="0"/>
          <w:numId w:val="100"/>
        </w:numPr>
        <w:tabs>
          <w:tab w:val="left" w:pos="2127"/>
        </w:tabs>
        <w:spacing w:line="360" w:lineRule="auto"/>
        <w:ind w:left="426"/>
        <w:contextualSpacing/>
        <w:jc w:val="both"/>
        <w:rPr>
          <w:rFonts w:ascii="Calibri" w:eastAsia="Calibri" w:hAnsi="Calibri" w:cs="Calibri"/>
          <w:sz w:val="24"/>
          <w:szCs w:val="24"/>
        </w:rPr>
      </w:pPr>
      <w:r w:rsidRPr="0064690F">
        <w:rPr>
          <w:rFonts w:ascii="Calibri" w:eastAsia="Calibri" w:hAnsi="Calibri" w:cs="Calibri"/>
          <w:sz w:val="24"/>
          <w:szCs w:val="24"/>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64690F">
        <w:rPr>
          <w:rFonts w:ascii="Calibri" w:eastAsia="Calibri" w:hAnsi="Calibri" w:cs="Calibri"/>
          <w:i/>
          <w:sz w:val="24"/>
          <w:szCs w:val="24"/>
        </w:rPr>
        <w:t>“El  Oficial  de  información transmitirá la solicitud a la unidad administrativa que tenga o pueda poseer la información, con objeto de que ésta la localice, verifique su clasificación y, en su caso, le comunique la manera en que se encuentra disponible</w:t>
      </w:r>
      <w:r w:rsidRPr="0064690F">
        <w:rPr>
          <w:rFonts w:ascii="Calibri" w:eastAsia="Calibri" w:hAnsi="Calibri" w:cs="Calibri"/>
          <w:sz w:val="24"/>
          <w:szCs w:val="24"/>
        </w:rPr>
        <w:t>”. En cumplimiento de tales facultades se trasladó la petición a la Gerencia de Electricidad-GE.</w:t>
      </w:r>
    </w:p>
    <w:p w:rsidR="0064690F" w:rsidRPr="0064690F" w:rsidRDefault="0064690F" w:rsidP="0064690F">
      <w:pPr>
        <w:tabs>
          <w:tab w:val="left" w:pos="2127"/>
        </w:tabs>
        <w:spacing w:line="360" w:lineRule="auto"/>
        <w:jc w:val="both"/>
        <w:rPr>
          <w:rFonts w:eastAsia="Times New Roman" w:cstheme="minorHAnsi"/>
          <w:b/>
          <w:sz w:val="24"/>
          <w:szCs w:val="24"/>
          <w:lang w:eastAsia="es-SV"/>
        </w:rPr>
      </w:pPr>
    </w:p>
    <w:p w:rsidR="0064690F" w:rsidRPr="0064690F" w:rsidRDefault="0064690F" w:rsidP="0064690F">
      <w:pPr>
        <w:tabs>
          <w:tab w:val="left" w:pos="2127"/>
        </w:tabs>
        <w:spacing w:line="360" w:lineRule="auto"/>
        <w:jc w:val="both"/>
        <w:rPr>
          <w:rFonts w:eastAsia="Times New Roman" w:cstheme="minorHAnsi"/>
          <w:b/>
          <w:sz w:val="24"/>
          <w:szCs w:val="24"/>
          <w:lang w:eastAsia="es-SV"/>
        </w:rPr>
      </w:pPr>
      <w:r w:rsidRPr="0064690F">
        <w:rPr>
          <w:rFonts w:eastAsia="Times New Roman" w:cstheme="minorHAnsi"/>
          <w:b/>
          <w:sz w:val="24"/>
          <w:szCs w:val="24"/>
          <w:lang w:eastAsia="es-SV"/>
        </w:rPr>
        <w:t>RAZONAMIENTO DE RESPUESTA  A LA PETICIÓN:</w:t>
      </w:r>
    </w:p>
    <w:p w:rsidR="0064690F" w:rsidRPr="0064690F" w:rsidRDefault="0064690F" w:rsidP="00783362">
      <w:pPr>
        <w:numPr>
          <w:ilvl w:val="0"/>
          <w:numId w:val="100"/>
        </w:numPr>
        <w:tabs>
          <w:tab w:val="left" w:pos="2127"/>
        </w:tabs>
        <w:spacing w:line="360" w:lineRule="auto"/>
        <w:ind w:left="426"/>
        <w:contextualSpacing/>
        <w:jc w:val="both"/>
        <w:rPr>
          <w:rFonts w:eastAsia="Times New Roman" w:cstheme="minorHAnsi"/>
          <w:bCs/>
          <w:sz w:val="24"/>
          <w:szCs w:val="24"/>
          <w:lang w:eastAsia="es-SV"/>
        </w:rPr>
      </w:pPr>
      <w:r w:rsidRPr="0064690F">
        <w:rPr>
          <w:rFonts w:ascii="Calibri" w:hAnsi="Calibri" w:cs="Calibri"/>
          <w:color w:val="000000"/>
          <w:sz w:val="24"/>
          <w:szCs w:val="24"/>
        </w:rPr>
        <w:lastRenderedPageBreak/>
        <w:t xml:space="preserve">La Gerencia de Electricidad </w:t>
      </w:r>
      <w:r w:rsidRPr="0064690F">
        <w:rPr>
          <w:rFonts w:eastAsia="Times New Roman" w:cstheme="minorHAnsi"/>
          <w:sz w:val="24"/>
          <w:szCs w:val="24"/>
          <w:lang w:eastAsia="es-SV"/>
        </w:rPr>
        <w:t xml:space="preserve">en referencia a lo expuesto por el solicitante, y a la información con la que cuenta en sus archivos, manifestó que </w:t>
      </w:r>
      <w:r w:rsidRPr="0064690F">
        <w:rPr>
          <w:rFonts w:eastAsia="Times New Roman" w:cstheme="minorHAnsi"/>
          <w:bCs/>
          <w:sz w:val="24"/>
          <w:szCs w:val="24"/>
          <w:lang w:eastAsia="es-SV"/>
        </w:rPr>
        <w:t>En el caso de un Usuario final quiera instalar en su vivienda paneles solares, existe una normativa que tiene por objeto establecer los procedimientos, requisitos y responsabilidades aplicables a la conexión, operación, control y comercialización de excedentes de energía, de unidades de generación basadas en recursos renovables.</w:t>
      </w:r>
    </w:p>
    <w:p w:rsidR="0064690F" w:rsidRPr="0064690F" w:rsidRDefault="0064690F" w:rsidP="0064690F">
      <w:pPr>
        <w:tabs>
          <w:tab w:val="left" w:pos="2127"/>
        </w:tabs>
        <w:spacing w:line="360" w:lineRule="auto"/>
        <w:ind w:left="426"/>
        <w:contextualSpacing/>
        <w:jc w:val="both"/>
        <w:rPr>
          <w:rFonts w:eastAsia="Times New Roman" w:cstheme="minorHAnsi"/>
          <w:bCs/>
          <w:sz w:val="24"/>
          <w:szCs w:val="24"/>
          <w:lang w:eastAsia="es-SV"/>
        </w:rPr>
      </w:pPr>
    </w:p>
    <w:p w:rsidR="0064690F" w:rsidRPr="0064690F" w:rsidRDefault="0064690F" w:rsidP="0064690F">
      <w:pPr>
        <w:tabs>
          <w:tab w:val="left" w:pos="2127"/>
        </w:tabs>
        <w:spacing w:line="360" w:lineRule="auto"/>
        <w:ind w:left="426"/>
        <w:contextualSpacing/>
        <w:jc w:val="both"/>
        <w:rPr>
          <w:rFonts w:eastAsia="Times New Roman" w:cstheme="minorHAnsi"/>
          <w:sz w:val="24"/>
          <w:szCs w:val="24"/>
          <w:lang w:eastAsia="es-SV"/>
        </w:rPr>
      </w:pPr>
      <w:r w:rsidRPr="0064690F">
        <w:rPr>
          <w:rFonts w:eastAsia="Times New Roman" w:cstheme="minorHAnsi"/>
          <w:bCs/>
          <w:sz w:val="24"/>
          <w:szCs w:val="24"/>
          <w:lang w:eastAsia="es-SV"/>
        </w:rPr>
        <w:t>El nombre de la normativa es la siguiente: “</w:t>
      </w:r>
      <w:r w:rsidRPr="0064690F">
        <w:rPr>
          <w:rFonts w:eastAsia="Times New Roman" w:cstheme="minorHAnsi"/>
          <w:b/>
          <w:sz w:val="24"/>
          <w:szCs w:val="24"/>
          <w:lang w:eastAsia="es-SV"/>
        </w:rPr>
        <w:t>Norma Para Usuarios Finales Productores de Energía Eléctrica Con Recursos Renovables Anexo I del Acuerdo No.367-E-2017”.</w:t>
      </w:r>
    </w:p>
    <w:p w:rsidR="0064690F" w:rsidRPr="0064690F" w:rsidRDefault="0064690F" w:rsidP="0064690F">
      <w:pPr>
        <w:tabs>
          <w:tab w:val="left" w:pos="2127"/>
        </w:tabs>
        <w:spacing w:line="360" w:lineRule="auto"/>
        <w:ind w:left="426"/>
        <w:contextualSpacing/>
        <w:jc w:val="both"/>
        <w:rPr>
          <w:rFonts w:eastAsia="Times New Roman" w:cstheme="minorHAnsi"/>
          <w:sz w:val="24"/>
          <w:szCs w:val="24"/>
          <w:lang w:eastAsia="es-SV"/>
        </w:rPr>
      </w:pPr>
    </w:p>
    <w:p w:rsidR="0064690F" w:rsidRPr="0064690F" w:rsidRDefault="0064690F" w:rsidP="0064690F">
      <w:pPr>
        <w:tabs>
          <w:tab w:val="left" w:pos="2127"/>
        </w:tabs>
        <w:spacing w:line="360" w:lineRule="auto"/>
        <w:ind w:left="426"/>
        <w:contextualSpacing/>
        <w:jc w:val="both"/>
        <w:rPr>
          <w:rFonts w:eastAsia="Times New Roman" w:cstheme="minorHAnsi"/>
          <w:sz w:val="24"/>
          <w:szCs w:val="24"/>
          <w:lang w:eastAsia="es-SV"/>
        </w:rPr>
      </w:pPr>
      <w:r w:rsidRPr="0064690F">
        <w:rPr>
          <w:rFonts w:eastAsia="Times New Roman" w:cstheme="minorHAnsi"/>
          <w:sz w:val="24"/>
          <w:szCs w:val="24"/>
          <w:lang w:eastAsia="es-SV"/>
        </w:rPr>
        <w:t>Esta norma las podrá encontrar en el link siguiente:</w:t>
      </w:r>
    </w:p>
    <w:p w:rsidR="0064690F" w:rsidRPr="0064690F" w:rsidRDefault="0064690F" w:rsidP="0064690F">
      <w:pPr>
        <w:tabs>
          <w:tab w:val="left" w:pos="2127"/>
        </w:tabs>
        <w:spacing w:line="360" w:lineRule="auto"/>
        <w:ind w:left="426"/>
        <w:contextualSpacing/>
        <w:jc w:val="both"/>
        <w:rPr>
          <w:rFonts w:eastAsia="Times New Roman" w:cstheme="minorHAnsi"/>
          <w:sz w:val="24"/>
          <w:szCs w:val="24"/>
          <w:lang w:eastAsia="es-SV"/>
        </w:rPr>
      </w:pPr>
    </w:p>
    <w:p w:rsidR="0064690F" w:rsidRPr="0064690F" w:rsidRDefault="00C26BF2" w:rsidP="0064690F">
      <w:pPr>
        <w:tabs>
          <w:tab w:val="left" w:pos="2127"/>
        </w:tabs>
        <w:spacing w:line="360" w:lineRule="auto"/>
        <w:ind w:left="426"/>
        <w:contextualSpacing/>
        <w:jc w:val="center"/>
        <w:rPr>
          <w:rFonts w:eastAsia="Times New Roman" w:cstheme="minorHAnsi"/>
          <w:sz w:val="24"/>
          <w:szCs w:val="24"/>
          <w:lang w:eastAsia="es-SV"/>
        </w:rPr>
      </w:pPr>
      <w:hyperlink r:id="rId88" w:history="1">
        <w:r w:rsidR="0064690F" w:rsidRPr="0064690F">
          <w:rPr>
            <w:rFonts w:eastAsia="Times New Roman" w:cstheme="minorHAnsi"/>
            <w:color w:val="0000FF" w:themeColor="hyperlink"/>
            <w:sz w:val="24"/>
            <w:szCs w:val="24"/>
            <w:u w:val="single"/>
            <w:lang w:eastAsia="es-SV"/>
          </w:rPr>
          <w:t>https://www.siget.gob.sv/temas/electricidad/documentos/normativa-electricidad/</w:t>
        </w:r>
      </w:hyperlink>
    </w:p>
    <w:p w:rsidR="0064690F" w:rsidRPr="0064690F" w:rsidRDefault="0064690F" w:rsidP="0064690F">
      <w:pPr>
        <w:tabs>
          <w:tab w:val="left" w:pos="2127"/>
        </w:tabs>
        <w:spacing w:line="360" w:lineRule="auto"/>
        <w:ind w:left="426"/>
        <w:contextualSpacing/>
        <w:jc w:val="center"/>
        <w:rPr>
          <w:rFonts w:eastAsia="Times New Roman" w:cstheme="minorHAnsi"/>
          <w:sz w:val="24"/>
          <w:szCs w:val="24"/>
          <w:lang w:eastAsia="es-SV"/>
        </w:rPr>
      </w:pPr>
    </w:p>
    <w:p w:rsidR="0064690F" w:rsidRPr="0064690F" w:rsidRDefault="0064690F" w:rsidP="0064690F">
      <w:pPr>
        <w:tabs>
          <w:tab w:val="left" w:pos="2127"/>
        </w:tabs>
        <w:spacing w:line="360" w:lineRule="auto"/>
        <w:ind w:left="426"/>
        <w:contextualSpacing/>
        <w:jc w:val="both"/>
        <w:rPr>
          <w:rFonts w:eastAsia="Times New Roman" w:cstheme="minorHAnsi"/>
          <w:sz w:val="24"/>
          <w:szCs w:val="24"/>
          <w:lang w:eastAsia="es-SV"/>
        </w:rPr>
      </w:pPr>
      <w:r w:rsidRPr="0064690F">
        <w:rPr>
          <w:rFonts w:eastAsia="Times New Roman" w:cstheme="minorHAnsi"/>
          <w:sz w:val="24"/>
          <w:szCs w:val="24"/>
          <w:lang w:eastAsia="es-SV"/>
        </w:rPr>
        <w:t>En el artículo 10 de la norma antes indicada, se establecen los requisitos a presentar en la Distribuidora que le brinda el suministro de energía eléctrica. Cada empresa distribuidora tiene el procedimiento para los trámites legales.</w:t>
      </w:r>
    </w:p>
    <w:p w:rsidR="0064690F" w:rsidRPr="0064690F" w:rsidRDefault="0064690F" w:rsidP="0064690F">
      <w:pPr>
        <w:tabs>
          <w:tab w:val="left" w:pos="2127"/>
        </w:tabs>
        <w:spacing w:line="360" w:lineRule="auto"/>
        <w:ind w:left="426"/>
        <w:contextualSpacing/>
        <w:jc w:val="both"/>
        <w:rPr>
          <w:rFonts w:eastAsia="Times New Roman" w:cstheme="minorHAnsi"/>
          <w:sz w:val="24"/>
          <w:szCs w:val="24"/>
          <w:lang w:eastAsia="es-SV"/>
        </w:rPr>
      </w:pPr>
    </w:p>
    <w:p w:rsidR="0064690F" w:rsidRPr="0064690F" w:rsidRDefault="0064690F" w:rsidP="0064690F">
      <w:pPr>
        <w:tabs>
          <w:tab w:val="left" w:pos="2127"/>
        </w:tabs>
        <w:spacing w:line="360" w:lineRule="auto"/>
        <w:ind w:left="426"/>
        <w:contextualSpacing/>
        <w:jc w:val="both"/>
        <w:rPr>
          <w:rFonts w:eastAsia="Times New Roman" w:cstheme="minorHAnsi"/>
          <w:sz w:val="24"/>
          <w:szCs w:val="24"/>
          <w:lang w:eastAsia="es-SV"/>
        </w:rPr>
      </w:pPr>
      <w:r w:rsidRPr="0064690F">
        <w:rPr>
          <w:rFonts w:eastAsia="Times New Roman" w:cstheme="minorHAnsi"/>
          <w:sz w:val="24"/>
          <w:szCs w:val="24"/>
          <w:lang w:eastAsia="es-SV"/>
        </w:rPr>
        <w:t xml:space="preserve">De conformidad al marco normativo vigente no existen cobros mensuales o anuales por tener paneles instalados en viviendas en zonas urbanas o rurales. </w:t>
      </w:r>
    </w:p>
    <w:p w:rsidR="0064690F" w:rsidRPr="0064690F" w:rsidRDefault="0064690F" w:rsidP="0064690F">
      <w:pPr>
        <w:tabs>
          <w:tab w:val="left" w:pos="2127"/>
        </w:tabs>
        <w:spacing w:line="360" w:lineRule="auto"/>
        <w:ind w:left="426"/>
        <w:contextualSpacing/>
        <w:jc w:val="both"/>
        <w:rPr>
          <w:rFonts w:eastAsia="Times New Roman" w:cstheme="minorHAnsi"/>
          <w:sz w:val="24"/>
          <w:szCs w:val="24"/>
          <w:lang w:eastAsia="es-SV"/>
        </w:rPr>
      </w:pPr>
    </w:p>
    <w:p w:rsidR="0064690F" w:rsidRPr="0064690F" w:rsidRDefault="0064690F" w:rsidP="0064690F">
      <w:pPr>
        <w:tabs>
          <w:tab w:val="left" w:pos="2127"/>
        </w:tabs>
        <w:spacing w:line="360" w:lineRule="auto"/>
        <w:ind w:left="426"/>
        <w:contextualSpacing/>
        <w:jc w:val="both"/>
        <w:rPr>
          <w:rFonts w:eastAsia="Times New Roman" w:cstheme="minorHAnsi"/>
          <w:sz w:val="24"/>
          <w:szCs w:val="24"/>
          <w:lang w:eastAsia="es-SV"/>
        </w:rPr>
      </w:pPr>
      <w:r w:rsidRPr="0064690F">
        <w:rPr>
          <w:rFonts w:eastAsia="Times New Roman" w:cstheme="minorHAnsi"/>
          <w:sz w:val="24"/>
          <w:szCs w:val="24"/>
          <w:lang w:eastAsia="es-SV"/>
        </w:rPr>
        <w:t>Por otra parte, el usuario final - en zona urbana o rural-  que desee tener instalado paneles solares en su vivienda deberá asumir todos los costos asociados a la inversión (panel, inversor, conexiones, mano de obra, tramites en la empresa distribuidora, etc.).</w:t>
      </w:r>
    </w:p>
    <w:p w:rsidR="0064690F" w:rsidRPr="0064690F" w:rsidRDefault="0064690F" w:rsidP="0064690F">
      <w:pPr>
        <w:autoSpaceDE w:val="0"/>
        <w:autoSpaceDN w:val="0"/>
        <w:adjustRightInd w:val="0"/>
        <w:spacing w:after="0" w:line="360" w:lineRule="auto"/>
        <w:jc w:val="both"/>
        <w:rPr>
          <w:rFonts w:ascii="Calibri" w:eastAsia="Calibri" w:hAnsi="Calibri" w:cs="Calibri"/>
          <w:b/>
          <w:color w:val="000000"/>
          <w:sz w:val="24"/>
          <w:szCs w:val="24"/>
        </w:rPr>
      </w:pPr>
    </w:p>
    <w:p w:rsidR="0064690F" w:rsidRPr="0064690F" w:rsidRDefault="0064690F" w:rsidP="00783362">
      <w:pPr>
        <w:numPr>
          <w:ilvl w:val="0"/>
          <w:numId w:val="100"/>
        </w:numPr>
        <w:tabs>
          <w:tab w:val="left" w:pos="2127"/>
        </w:tabs>
        <w:spacing w:after="0" w:line="360" w:lineRule="auto"/>
        <w:ind w:left="426"/>
        <w:contextualSpacing/>
        <w:jc w:val="both"/>
        <w:rPr>
          <w:rFonts w:eastAsia="Times New Roman" w:cstheme="minorHAnsi"/>
          <w:b/>
          <w:sz w:val="24"/>
          <w:szCs w:val="24"/>
          <w:lang w:eastAsia="es-SV"/>
        </w:rPr>
      </w:pPr>
      <w:r w:rsidRPr="0064690F">
        <w:rPr>
          <w:rFonts w:eastAsia="Times New Roman" w:cstheme="minorHAnsi"/>
          <w:sz w:val="24"/>
          <w:szCs w:val="24"/>
          <w:lang w:eastAsia="es-SV"/>
        </w:rPr>
        <w:t xml:space="preserve">Después de admitida la solicitud, deberá analizarse el contenido de esta según el Art. 55 del RLAIP, con el objeto de establecer si la información será entregada, o fundar su negativa; del estudio de la  petición se  establece que es información de carácter </w:t>
      </w:r>
      <w:r w:rsidRPr="0064690F">
        <w:rPr>
          <w:rFonts w:eastAsia="Times New Roman" w:cstheme="minorHAnsi"/>
          <w:sz w:val="24"/>
          <w:szCs w:val="24"/>
          <w:lang w:eastAsia="es-SV"/>
        </w:rPr>
        <w:lastRenderedPageBreak/>
        <w:t>público,  por  lo  que  es   necesario  dictar  la  resolución  de  mérito  como preceptúa el Art. 56 del mismo cuerpo regulatorio, procediendo a la entrega de lo solicitado.</w:t>
      </w:r>
    </w:p>
    <w:p w:rsidR="0064690F" w:rsidRPr="0064690F" w:rsidRDefault="0064690F" w:rsidP="0064690F">
      <w:pPr>
        <w:tabs>
          <w:tab w:val="left" w:pos="2127"/>
        </w:tabs>
        <w:spacing w:after="0" w:line="360" w:lineRule="auto"/>
        <w:ind w:left="426"/>
        <w:contextualSpacing/>
        <w:jc w:val="both"/>
        <w:rPr>
          <w:rFonts w:eastAsia="Times New Roman" w:cstheme="minorHAnsi"/>
          <w:b/>
          <w:sz w:val="24"/>
          <w:szCs w:val="24"/>
          <w:lang w:eastAsia="es-SV"/>
        </w:rPr>
      </w:pPr>
    </w:p>
    <w:p w:rsidR="0064690F" w:rsidRPr="0064690F" w:rsidRDefault="0064690F" w:rsidP="00783362">
      <w:pPr>
        <w:numPr>
          <w:ilvl w:val="0"/>
          <w:numId w:val="100"/>
        </w:numPr>
        <w:tabs>
          <w:tab w:val="left" w:pos="2127"/>
        </w:tabs>
        <w:spacing w:after="0" w:line="360" w:lineRule="auto"/>
        <w:ind w:left="426"/>
        <w:contextualSpacing/>
        <w:jc w:val="both"/>
        <w:rPr>
          <w:rFonts w:cstheme="minorHAnsi"/>
          <w:sz w:val="24"/>
          <w:szCs w:val="24"/>
        </w:rPr>
      </w:pPr>
      <w:r w:rsidRPr="0064690F">
        <w:rPr>
          <w:rFonts w:cstheme="minorHAnsi"/>
          <w:b/>
          <w:bCs/>
          <w:sz w:val="24"/>
          <w:szCs w:val="24"/>
        </w:rPr>
        <w:t xml:space="preserve">POR TANTO: </w:t>
      </w:r>
      <w:r w:rsidRPr="0064690F">
        <w:rPr>
          <w:rFonts w:cstheme="minorHAnsi"/>
          <w:bCs/>
          <w:sz w:val="24"/>
          <w:szCs w:val="24"/>
        </w:rPr>
        <w:t xml:space="preserve">Ésta oficina en nombre de la Superintendencia General de Electricidad y Telecomunicaciones fundamentadas en los Arts. 62 y 72 letras c., de la LAIP, </w:t>
      </w:r>
      <w:r w:rsidRPr="0064690F">
        <w:rPr>
          <w:rFonts w:cstheme="minorHAnsi"/>
          <w:b/>
          <w:bCs/>
          <w:sz w:val="24"/>
          <w:szCs w:val="24"/>
        </w:rPr>
        <w:t>RESUELVE</w:t>
      </w:r>
      <w:r w:rsidRPr="0064690F">
        <w:rPr>
          <w:rFonts w:cstheme="minorHAnsi"/>
          <w:sz w:val="24"/>
          <w:szCs w:val="24"/>
        </w:rPr>
        <w:t>:</w:t>
      </w:r>
    </w:p>
    <w:p w:rsidR="0064690F" w:rsidRPr="0064690F" w:rsidRDefault="0064690F" w:rsidP="0064690F">
      <w:pPr>
        <w:autoSpaceDE w:val="0"/>
        <w:autoSpaceDN w:val="0"/>
        <w:adjustRightInd w:val="0"/>
        <w:spacing w:after="0" w:line="360" w:lineRule="auto"/>
        <w:jc w:val="both"/>
        <w:rPr>
          <w:rFonts w:cstheme="minorHAnsi"/>
          <w:sz w:val="24"/>
          <w:szCs w:val="24"/>
        </w:rPr>
      </w:pPr>
    </w:p>
    <w:p w:rsidR="0064690F" w:rsidRPr="0064690F" w:rsidRDefault="0064690F" w:rsidP="00783362">
      <w:pPr>
        <w:numPr>
          <w:ilvl w:val="0"/>
          <w:numId w:val="101"/>
        </w:numPr>
        <w:spacing w:line="360" w:lineRule="auto"/>
        <w:ind w:left="1276"/>
        <w:contextualSpacing/>
        <w:jc w:val="both"/>
        <w:rPr>
          <w:rFonts w:ascii="Calibri" w:eastAsia="Times New Roman" w:hAnsi="Calibri" w:cs="Times New Roman"/>
          <w:sz w:val="24"/>
          <w:szCs w:val="24"/>
          <w:lang w:eastAsia="es-SV"/>
        </w:rPr>
      </w:pPr>
      <w:r w:rsidRPr="0064690F">
        <w:rPr>
          <w:rFonts w:ascii="Calibri" w:eastAsia="Times New Roman" w:hAnsi="Calibri" w:cs="Times New Roman"/>
          <w:sz w:val="24"/>
          <w:szCs w:val="24"/>
          <w:lang w:eastAsia="es-SV"/>
        </w:rPr>
        <w:t>Declarase procedente la solicit</w:t>
      </w:r>
      <w:r>
        <w:rPr>
          <w:rFonts w:ascii="Calibri" w:eastAsia="Times New Roman" w:hAnsi="Calibri" w:cs="Times New Roman"/>
          <w:sz w:val="24"/>
          <w:szCs w:val="24"/>
          <w:lang w:eastAsia="es-SV"/>
        </w:rPr>
        <w:t xml:space="preserve">ud de información del ciudadano </w:t>
      </w:r>
      <w:r>
        <w:rPr>
          <w:rFonts w:eastAsia="Times New Roman" w:cstheme="minorHAnsi"/>
          <w:b/>
          <w:sz w:val="24"/>
          <w:szCs w:val="24"/>
          <w:lang w:eastAsia="es-SV"/>
        </w:rPr>
        <w:t>XXXXXXXXXX</w:t>
      </w:r>
      <w:r w:rsidRPr="0064690F">
        <w:rPr>
          <w:rFonts w:ascii="Calibri" w:eastAsia="Times New Roman" w:hAnsi="Calibri" w:cs="Times New Roman"/>
          <w:sz w:val="24"/>
          <w:szCs w:val="24"/>
          <w:lang w:val="es-ES" w:eastAsia="es-SV"/>
        </w:rPr>
        <w:t>, según lo manifestado en el considerando III.</w:t>
      </w:r>
    </w:p>
    <w:p w:rsidR="0064690F" w:rsidRPr="0064690F" w:rsidRDefault="0064690F" w:rsidP="00783362">
      <w:pPr>
        <w:numPr>
          <w:ilvl w:val="0"/>
          <w:numId w:val="101"/>
        </w:numPr>
        <w:spacing w:line="360" w:lineRule="auto"/>
        <w:ind w:left="1276"/>
        <w:contextualSpacing/>
        <w:jc w:val="both"/>
        <w:rPr>
          <w:rFonts w:eastAsia="Times New Roman" w:cs="Times New Roman"/>
          <w:sz w:val="24"/>
          <w:szCs w:val="24"/>
          <w:lang w:eastAsia="es-SV"/>
        </w:rPr>
      </w:pPr>
      <w:r w:rsidRPr="0064690F">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64690F" w:rsidRPr="0064690F" w:rsidRDefault="0064690F" w:rsidP="00783362">
      <w:pPr>
        <w:numPr>
          <w:ilvl w:val="0"/>
          <w:numId w:val="101"/>
        </w:numPr>
        <w:spacing w:line="360" w:lineRule="auto"/>
        <w:ind w:left="1276"/>
        <w:contextualSpacing/>
        <w:jc w:val="both"/>
        <w:rPr>
          <w:rFonts w:eastAsia="Times New Roman" w:cs="Times New Roman"/>
          <w:b/>
          <w:sz w:val="24"/>
          <w:szCs w:val="24"/>
          <w:lang w:eastAsia="es-SV"/>
        </w:rPr>
      </w:pPr>
      <w:r w:rsidRPr="0064690F">
        <w:rPr>
          <w:rFonts w:eastAsia="Times New Roman" w:cs="Times New Roman"/>
          <w:sz w:val="24"/>
          <w:szCs w:val="24"/>
          <w:lang w:eastAsia="es-SV"/>
        </w:rPr>
        <w:t>Notifíquese;</w:t>
      </w:r>
      <w:r w:rsidRPr="0064690F">
        <w:rPr>
          <w:rFonts w:eastAsia="Times New Roman" w:cs="Times New Roman"/>
          <w:b/>
          <w:sz w:val="24"/>
          <w:szCs w:val="24"/>
          <w:lang w:eastAsia="es-SV"/>
        </w:rPr>
        <w:t xml:space="preserve"> </w:t>
      </w:r>
    </w:p>
    <w:p w:rsidR="0064690F" w:rsidRPr="0064690F" w:rsidRDefault="0064690F" w:rsidP="00783362">
      <w:pPr>
        <w:numPr>
          <w:ilvl w:val="0"/>
          <w:numId w:val="101"/>
        </w:numPr>
        <w:spacing w:line="360" w:lineRule="auto"/>
        <w:ind w:left="1276"/>
        <w:contextualSpacing/>
        <w:jc w:val="both"/>
        <w:rPr>
          <w:rFonts w:eastAsia="Times New Roman" w:cstheme="minorHAnsi"/>
          <w:sz w:val="24"/>
          <w:szCs w:val="24"/>
          <w:lang w:eastAsia="es-SV"/>
        </w:rPr>
      </w:pPr>
      <w:r w:rsidRPr="0064690F">
        <w:rPr>
          <w:rFonts w:eastAsia="Times New Roman" w:cstheme="minorHAnsi"/>
          <w:sz w:val="24"/>
          <w:szCs w:val="24"/>
          <w:lang w:eastAsia="es-SV"/>
        </w:rPr>
        <w:t xml:space="preserve">Publíquese en el Portal de Transparencia Gobierno Abierto con base a lo establecido en el </w:t>
      </w:r>
      <w:r w:rsidRPr="0064690F">
        <w:rPr>
          <w:rFonts w:eastAsia="Times New Roman" w:cstheme="minorHAnsi"/>
          <w:b/>
          <w:sz w:val="24"/>
          <w:szCs w:val="24"/>
          <w:lang w:eastAsia="es-SV"/>
        </w:rPr>
        <w:t>Art. 6 del RLAIP.</w:t>
      </w:r>
      <w:r w:rsidRPr="0064690F">
        <w:rPr>
          <w:rFonts w:eastAsia="Times New Roman" w:cstheme="minorHAnsi"/>
          <w:b/>
          <w:sz w:val="24"/>
          <w:szCs w:val="24"/>
          <w:lang w:eastAsia="es-SV"/>
        </w:rPr>
        <w:cr/>
      </w:r>
    </w:p>
    <w:p w:rsidR="0064690F" w:rsidRPr="0064690F" w:rsidRDefault="0064690F" w:rsidP="0064690F">
      <w:pPr>
        <w:spacing w:after="0" w:line="360" w:lineRule="auto"/>
        <w:jc w:val="center"/>
        <w:rPr>
          <w:rFonts w:ascii="Calibri" w:eastAsia="Times New Roman" w:hAnsi="Calibri" w:cs="Times New Roman"/>
          <w:sz w:val="24"/>
          <w:szCs w:val="24"/>
          <w:lang w:eastAsia="es-SV"/>
        </w:rPr>
      </w:pPr>
    </w:p>
    <w:p w:rsidR="0064690F" w:rsidRPr="0064690F" w:rsidRDefault="0064690F" w:rsidP="0064690F">
      <w:pPr>
        <w:spacing w:after="0" w:line="360" w:lineRule="auto"/>
        <w:jc w:val="center"/>
        <w:outlineLvl w:val="0"/>
        <w:rPr>
          <w:rFonts w:eastAsia="Times New Roman" w:cstheme="minorHAnsi"/>
          <w:b/>
          <w:sz w:val="24"/>
          <w:szCs w:val="24"/>
          <w:lang w:eastAsia="es-SV"/>
        </w:rPr>
      </w:pPr>
      <w:r>
        <w:rPr>
          <w:rFonts w:eastAsia="Times New Roman" w:cstheme="minorHAnsi"/>
          <w:b/>
          <w:sz w:val="24"/>
          <w:szCs w:val="24"/>
          <w:lang w:eastAsia="es-SV"/>
        </w:rPr>
        <w:t>XXXXXXXXXX</w:t>
      </w:r>
    </w:p>
    <w:p w:rsidR="0064690F" w:rsidRPr="0064690F" w:rsidRDefault="0064690F" w:rsidP="0064690F">
      <w:pPr>
        <w:spacing w:after="0" w:line="360" w:lineRule="auto"/>
        <w:jc w:val="center"/>
        <w:outlineLvl w:val="0"/>
        <w:rPr>
          <w:rFonts w:eastAsia="Times New Roman" w:cstheme="minorHAnsi"/>
          <w:sz w:val="24"/>
          <w:szCs w:val="24"/>
          <w:lang w:eastAsia="es-SV"/>
        </w:rPr>
      </w:pPr>
      <w:r w:rsidRPr="0064690F">
        <w:rPr>
          <w:rFonts w:eastAsia="Times New Roman" w:cstheme="minorHAnsi"/>
          <w:sz w:val="24"/>
          <w:szCs w:val="24"/>
          <w:lang w:eastAsia="es-SV"/>
        </w:rPr>
        <w:t>Oficial de Información Institucional</w:t>
      </w:r>
    </w:p>
    <w:p w:rsidR="00E164C0" w:rsidRDefault="00E164C0" w:rsidP="00D80CA2">
      <w:pPr>
        <w:tabs>
          <w:tab w:val="left" w:pos="2830"/>
        </w:tabs>
        <w:rPr>
          <w:rFonts w:eastAsia="Times New Roman" w:cstheme="minorHAnsi"/>
          <w:sz w:val="23"/>
          <w:szCs w:val="23"/>
          <w:lang w:eastAsia="es-SV"/>
        </w:rPr>
      </w:pPr>
    </w:p>
    <w:p w:rsidR="0064690F" w:rsidRDefault="0064690F" w:rsidP="00D80CA2">
      <w:pPr>
        <w:tabs>
          <w:tab w:val="left" w:pos="2830"/>
        </w:tabs>
        <w:rPr>
          <w:rFonts w:eastAsia="Times New Roman" w:cstheme="minorHAnsi"/>
          <w:sz w:val="23"/>
          <w:szCs w:val="23"/>
          <w:lang w:eastAsia="es-SV"/>
        </w:rPr>
      </w:pPr>
    </w:p>
    <w:p w:rsidR="0064690F" w:rsidRDefault="0064690F" w:rsidP="00D80CA2">
      <w:pPr>
        <w:tabs>
          <w:tab w:val="left" w:pos="2830"/>
        </w:tabs>
        <w:rPr>
          <w:rFonts w:eastAsia="Times New Roman" w:cstheme="minorHAnsi"/>
          <w:sz w:val="23"/>
          <w:szCs w:val="23"/>
          <w:lang w:eastAsia="es-SV"/>
        </w:rPr>
      </w:pPr>
    </w:p>
    <w:p w:rsidR="0064690F" w:rsidRDefault="0064690F" w:rsidP="00D80CA2">
      <w:pPr>
        <w:tabs>
          <w:tab w:val="left" w:pos="2830"/>
        </w:tabs>
        <w:rPr>
          <w:rFonts w:eastAsia="Times New Roman" w:cstheme="minorHAnsi"/>
          <w:sz w:val="23"/>
          <w:szCs w:val="23"/>
          <w:lang w:eastAsia="es-SV"/>
        </w:rPr>
      </w:pPr>
    </w:p>
    <w:p w:rsidR="0064690F" w:rsidRDefault="0064690F" w:rsidP="00D80CA2">
      <w:pPr>
        <w:tabs>
          <w:tab w:val="left" w:pos="2830"/>
        </w:tabs>
        <w:rPr>
          <w:rFonts w:eastAsia="Times New Roman" w:cstheme="minorHAnsi"/>
          <w:sz w:val="23"/>
          <w:szCs w:val="23"/>
          <w:lang w:eastAsia="es-SV"/>
        </w:rPr>
      </w:pPr>
    </w:p>
    <w:p w:rsidR="0064690F" w:rsidRDefault="0064690F" w:rsidP="00D80CA2">
      <w:pPr>
        <w:tabs>
          <w:tab w:val="left" w:pos="2830"/>
        </w:tabs>
        <w:rPr>
          <w:rFonts w:eastAsia="Times New Roman" w:cstheme="minorHAnsi"/>
          <w:sz w:val="23"/>
          <w:szCs w:val="23"/>
          <w:lang w:eastAsia="es-SV"/>
        </w:rPr>
      </w:pPr>
    </w:p>
    <w:p w:rsidR="0064690F" w:rsidRDefault="0064690F" w:rsidP="00D80CA2">
      <w:pPr>
        <w:tabs>
          <w:tab w:val="left" w:pos="2830"/>
        </w:tabs>
        <w:rPr>
          <w:rFonts w:eastAsia="Times New Roman" w:cstheme="minorHAnsi"/>
          <w:sz w:val="23"/>
          <w:szCs w:val="23"/>
          <w:lang w:eastAsia="es-SV"/>
        </w:rPr>
      </w:pPr>
    </w:p>
    <w:p w:rsidR="0064690F" w:rsidRDefault="0064690F" w:rsidP="00D80CA2">
      <w:pPr>
        <w:tabs>
          <w:tab w:val="left" w:pos="2830"/>
        </w:tabs>
        <w:rPr>
          <w:rFonts w:eastAsia="Times New Roman" w:cstheme="minorHAnsi"/>
          <w:sz w:val="23"/>
          <w:szCs w:val="23"/>
          <w:lang w:eastAsia="es-SV"/>
        </w:rPr>
      </w:pPr>
    </w:p>
    <w:p w:rsidR="0064690F" w:rsidRDefault="0064690F" w:rsidP="00D80CA2">
      <w:pPr>
        <w:tabs>
          <w:tab w:val="left" w:pos="2830"/>
        </w:tabs>
        <w:rPr>
          <w:rFonts w:eastAsia="Times New Roman" w:cstheme="minorHAnsi"/>
          <w:sz w:val="23"/>
          <w:szCs w:val="23"/>
          <w:lang w:eastAsia="es-SV"/>
        </w:rPr>
      </w:pPr>
    </w:p>
    <w:p w:rsidR="007B1242" w:rsidRPr="007B1242" w:rsidRDefault="007B1242" w:rsidP="007B1242">
      <w:pPr>
        <w:tabs>
          <w:tab w:val="left" w:pos="3181"/>
        </w:tabs>
        <w:spacing w:after="0" w:line="360" w:lineRule="auto"/>
        <w:jc w:val="both"/>
        <w:rPr>
          <w:rFonts w:ascii="Calibri" w:eastAsia="Times New Roman" w:hAnsi="Calibri" w:cs="Calibri"/>
          <w:b/>
          <w:bCs/>
          <w:spacing w:val="-1"/>
          <w:sz w:val="24"/>
          <w:szCs w:val="24"/>
          <w:lang w:eastAsia="es-SV"/>
        </w:rPr>
      </w:pPr>
      <w:r w:rsidRPr="007B1242">
        <w:rPr>
          <w:rFonts w:ascii="Calibri" w:eastAsia="Times New Roman" w:hAnsi="Calibri" w:cs="Calibri"/>
          <w:b/>
          <w:bCs/>
          <w:spacing w:val="-1"/>
          <w:sz w:val="24"/>
          <w:szCs w:val="24"/>
          <w:lang w:eastAsia="es-SV"/>
        </w:rPr>
        <w:lastRenderedPageBreak/>
        <w:t xml:space="preserve">SIPP N° 136-2018 </w:t>
      </w:r>
    </w:p>
    <w:p w:rsidR="007B1242" w:rsidRPr="007B1242" w:rsidRDefault="007B1242" w:rsidP="007B1242">
      <w:pPr>
        <w:tabs>
          <w:tab w:val="left" w:pos="3181"/>
        </w:tabs>
        <w:spacing w:after="0" w:line="360" w:lineRule="auto"/>
        <w:jc w:val="both"/>
        <w:rPr>
          <w:rFonts w:ascii="Calibri" w:eastAsia="Times New Roman" w:hAnsi="Calibri" w:cstheme="minorHAnsi"/>
          <w:b/>
          <w:bCs/>
          <w:spacing w:val="-1"/>
          <w:sz w:val="24"/>
          <w:szCs w:val="24"/>
          <w:lang w:eastAsia="es-SV"/>
        </w:rPr>
      </w:pPr>
    </w:p>
    <w:p w:rsidR="007B1242" w:rsidRPr="007B1242" w:rsidRDefault="007B1242" w:rsidP="007B1242">
      <w:pPr>
        <w:spacing w:line="360" w:lineRule="auto"/>
        <w:jc w:val="both"/>
        <w:rPr>
          <w:rFonts w:ascii="Calibri" w:eastAsia="Times New Roman" w:hAnsi="Calibri" w:cs="Calibri"/>
          <w:sz w:val="24"/>
          <w:szCs w:val="24"/>
          <w:lang w:eastAsia="es-SV"/>
        </w:rPr>
      </w:pPr>
      <w:r w:rsidRPr="007B1242">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7B1242">
        <w:rPr>
          <w:rFonts w:ascii="Calibri" w:eastAsia="Times New Roman" w:hAnsi="Calibri" w:cstheme="minorHAnsi"/>
          <w:sz w:val="24"/>
          <w:szCs w:val="24"/>
          <w:lang w:eastAsia="es-SV"/>
        </w:rPr>
        <w:t>a las quince horas con ocho minutos del día treinta y uno de julio de dos mil dieciocho.</w:t>
      </w:r>
    </w:p>
    <w:p w:rsidR="007B1242" w:rsidRPr="007B1242" w:rsidRDefault="007B1242" w:rsidP="007B1242">
      <w:pPr>
        <w:autoSpaceDE w:val="0"/>
        <w:autoSpaceDN w:val="0"/>
        <w:adjustRightInd w:val="0"/>
        <w:spacing w:after="0" w:line="360" w:lineRule="auto"/>
        <w:ind w:firstLine="708"/>
        <w:jc w:val="both"/>
        <w:rPr>
          <w:rFonts w:eastAsia="Times New Roman" w:cs="Times New Roman"/>
          <w:b/>
          <w:sz w:val="24"/>
          <w:szCs w:val="24"/>
          <w:lang w:eastAsia="es-SV"/>
        </w:rPr>
      </w:pPr>
      <w:r w:rsidRPr="007B1242">
        <w:rPr>
          <w:rFonts w:eastAsia="Times New Roman" w:cs="Times New Roman"/>
          <w:sz w:val="24"/>
          <w:szCs w:val="24"/>
          <w:lang w:eastAsia="es-SV"/>
        </w:rPr>
        <w:t xml:space="preserve">El presente expediente administrativo para promover el derecho de acceso a información fue iniciado el día veinte de julio de dos mil dieciocho mediante solicitud presencial, interpuesta por el ciudadano </w:t>
      </w:r>
      <w:r>
        <w:rPr>
          <w:rFonts w:cs="Arial"/>
          <w:b/>
          <w:sz w:val="24"/>
          <w:szCs w:val="24"/>
        </w:rPr>
        <w:t>XXXXXXXXXXX</w:t>
      </w:r>
      <w:r w:rsidRPr="007B1242">
        <w:rPr>
          <w:rFonts w:cs="Arial"/>
          <w:b/>
          <w:sz w:val="24"/>
          <w:szCs w:val="24"/>
        </w:rPr>
        <w:t>.</w:t>
      </w:r>
      <w:r w:rsidRPr="007B1242">
        <w:rPr>
          <w:rFonts w:cs="Arial"/>
          <w:sz w:val="24"/>
          <w:szCs w:val="24"/>
        </w:rPr>
        <w:t xml:space="preserve"> En la que textualmente expresó: </w:t>
      </w:r>
      <w:r w:rsidRPr="007B1242">
        <w:rPr>
          <w:rFonts w:cs="Arial"/>
          <w:b/>
          <w:sz w:val="24"/>
          <w:szCs w:val="24"/>
        </w:rPr>
        <w:t>“Ley o normativa referente a venta de energía a distribuidora producida por paneles solares</w:t>
      </w:r>
      <w:r w:rsidRPr="007B1242">
        <w:rPr>
          <w:rFonts w:cs="Arial"/>
          <w:b/>
          <w:i/>
          <w:color w:val="7F7F7F" w:themeColor="text1" w:themeTint="80"/>
          <w:sz w:val="24"/>
          <w:szCs w:val="24"/>
        </w:rPr>
        <w:t>”</w:t>
      </w:r>
      <w:r w:rsidRPr="007B1242">
        <w:rPr>
          <w:rFonts w:cs="Arial"/>
          <w:b/>
          <w:sz w:val="24"/>
          <w:szCs w:val="24"/>
        </w:rPr>
        <w:t xml:space="preserve"> (SIC)</w:t>
      </w:r>
    </w:p>
    <w:p w:rsidR="007B1242" w:rsidRPr="007B1242" w:rsidRDefault="007B1242" w:rsidP="007B1242">
      <w:pPr>
        <w:autoSpaceDE w:val="0"/>
        <w:autoSpaceDN w:val="0"/>
        <w:adjustRightInd w:val="0"/>
        <w:spacing w:after="0" w:line="360" w:lineRule="auto"/>
        <w:jc w:val="both"/>
        <w:rPr>
          <w:rFonts w:eastAsia="Times New Roman" w:cstheme="minorHAnsi"/>
          <w:b/>
          <w:i/>
          <w:sz w:val="24"/>
          <w:szCs w:val="24"/>
          <w:lang w:eastAsia="es-SV"/>
        </w:rPr>
      </w:pPr>
    </w:p>
    <w:p w:rsidR="007B1242" w:rsidRPr="007B1242" w:rsidRDefault="007B1242" w:rsidP="007B1242">
      <w:pPr>
        <w:tabs>
          <w:tab w:val="left" w:pos="2127"/>
        </w:tabs>
        <w:spacing w:after="0" w:line="360" w:lineRule="auto"/>
        <w:jc w:val="both"/>
        <w:rPr>
          <w:rFonts w:eastAsia="Times New Roman" w:cstheme="minorHAnsi"/>
          <w:b/>
          <w:sz w:val="24"/>
          <w:szCs w:val="24"/>
          <w:lang w:eastAsia="es-SV"/>
        </w:rPr>
      </w:pPr>
      <w:r w:rsidRPr="007B1242">
        <w:rPr>
          <w:rFonts w:eastAsia="Times New Roman" w:cstheme="minorHAnsi"/>
          <w:b/>
          <w:sz w:val="24"/>
          <w:szCs w:val="24"/>
          <w:lang w:eastAsia="es-SV"/>
        </w:rPr>
        <w:t>Ésta unidad sobre la solicitud hace las consideraciones siguientes:</w:t>
      </w:r>
    </w:p>
    <w:p w:rsidR="007B1242" w:rsidRPr="007B1242" w:rsidRDefault="007B1242" w:rsidP="007B1242">
      <w:pPr>
        <w:tabs>
          <w:tab w:val="left" w:pos="2127"/>
        </w:tabs>
        <w:spacing w:after="0" w:line="360" w:lineRule="auto"/>
        <w:jc w:val="both"/>
        <w:rPr>
          <w:rFonts w:eastAsia="Times New Roman" w:cstheme="minorHAnsi"/>
          <w:b/>
          <w:sz w:val="24"/>
          <w:szCs w:val="24"/>
          <w:lang w:eastAsia="es-SV"/>
        </w:rPr>
      </w:pPr>
    </w:p>
    <w:p w:rsidR="007B1242" w:rsidRPr="007B1242" w:rsidRDefault="007B1242" w:rsidP="00783362">
      <w:pPr>
        <w:numPr>
          <w:ilvl w:val="0"/>
          <w:numId w:val="103"/>
        </w:numPr>
        <w:tabs>
          <w:tab w:val="left" w:pos="2127"/>
        </w:tabs>
        <w:spacing w:line="360" w:lineRule="auto"/>
        <w:ind w:left="426"/>
        <w:contextualSpacing/>
        <w:jc w:val="both"/>
        <w:rPr>
          <w:rFonts w:eastAsia="Times New Roman" w:cs="Times New Roman"/>
          <w:sz w:val="24"/>
          <w:szCs w:val="24"/>
          <w:lang w:eastAsia="es-SV"/>
        </w:rPr>
      </w:pPr>
      <w:r w:rsidRPr="007B1242">
        <w:rPr>
          <w:rFonts w:eastAsia="Times New Roman" w:cs="Times New Roman"/>
          <w:sz w:val="24"/>
          <w:szCs w:val="24"/>
          <w:lang w:eastAsia="es-SV"/>
        </w:rPr>
        <w:t xml:space="preserve">Que la solicitud fue presentada en la fecha citada, clasificada con el código </w:t>
      </w:r>
      <w:r w:rsidRPr="007B1242">
        <w:rPr>
          <w:rFonts w:eastAsia="Times New Roman" w:cs="Times New Roman"/>
          <w:bCs/>
          <w:sz w:val="24"/>
          <w:szCs w:val="24"/>
          <w:lang w:eastAsia="es-SV"/>
        </w:rPr>
        <w:t>SIPP N° 136-2018</w:t>
      </w:r>
      <w:r w:rsidRPr="007B1242">
        <w:rPr>
          <w:rFonts w:eastAsia="Times New Roman" w:cs="Times New Roman"/>
          <w:b/>
          <w:bCs/>
          <w:sz w:val="24"/>
          <w:szCs w:val="24"/>
          <w:lang w:eastAsia="es-SV"/>
        </w:rPr>
        <w:t>,</w:t>
      </w:r>
      <w:r w:rsidRPr="007B1242">
        <w:rPr>
          <w:rFonts w:eastAsia="Times New Roman" w:cs="Times New Roman"/>
          <w:sz w:val="24"/>
          <w:szCs w:val="24"/>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 Dándosele  así el trámite de ley.</w:t>
      </w:r>
    </w:p>
    <w:p w:rsidR="007B1242" w:rsidRPr="007B1242" w:rsidRDefault="007B1242" w:rsidP="007B1242">
      <w:pPr>
        <w:tabs>
          <w:tab w:val="left" w:pos="2127"/>
        </w:tabs>
        <w:spacing w:line="360" w:lineRule="auto"/>
        <w:contextualSpacing/>
        <w:jc w:val="both"/>
        <w:rPr>
          <w:rFonts w:ascii="Calibri" w:eastAsia="Times New Roman" w:hAnsi="Calibri" w:cstheme="minorHAnsi"/>
          <w:sz w:val="24"/>
          <w:szCs w:val="24"/>
          <w:lang w:eastAsia="es-SV"/>
        </w:rPr>
      </w:pPr>
    </w:p>
    <w:p w:rsidR="007B1242" w:rsidRPr="007B1242" w:rsidRDefault="007B1242" w:rsidP="00783362">
      <w:pPr>
        <w:numPr>
          <w:ilvl w:val="0"/>
          <w:numId w:val="103"/>
        </w:numPr>
        <w:tabs>
          <w:tab w:val="left" w:pos="2127"/>
        </w:tabs>
        <w:spacing w:line="360" w:lineRule="auto"/>
        <w:ind w:left="426"/>
        <w:contextualSpacing/>
        <w:jc w:val="both"/>
        <w:rPr>
          <w:rFonts w:ascii="Calibri" w:eastAsia="Calibri" w:hAnsi="Calibri" w:cs="Calibri"/>
          <w:sz w:val="24"/>
          <w:szCs w:val="24"/>
        </w:rPr>
      </w:pPr>
      <w:r w:rsidRPr="007B1242">
        <w:rPr>
          <w:rFonts w:ascii="Calibri" w:eastAsia="Calibri" w:hAnsi="Calibri" w:cs="Calibri"/>
          <w:sz w:val="24"/>
          <w:szCs w:val="24"/>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7B1242">
        <w:rPr>
          <w:rFonts w:ascii="Calibri" w:eastAsia="Calibri" w:hAnsi="Calibri" w:cs="Calibri"/>
          <w:i/>
          <w:sz w:val="24"/>
          <w:szCs w:val="24"/>
        </w:rPr>
        <w:t>“El  Oficial  de  información transmitirá la solicitud a la unidad administrativa que tenga o pueda poseer la información, con objeto de que ésta la localice, verifique su clasificación y, en su caso, le comunique la manera en que se encuentra disponible</w:t>
      </w:r>
      <w:r w:rsidRPr="007B1242">
        <w:rPr>
          <w:rFonts w:ascii="Calibri" w:eastAsia="Calibri" w:hAnsi="Calibri" w:cs="Calibri"/>
          <w:sz w:val="24"/>
          <w:szCs w:val="24"/>
        </w:rPr>
        <w:t>”. En cumplimiento de tales facultades se trasladó la petición a la Gerencia de Electricidad-GE.</w:t>
      </w:r>
    </w:p>
    <w:p w:rsidR="007B1242" w:rsidRPr="007B1242" w:rsidRDefault="007B1242" w:rsidP="007B1242">
      <w:pPr>
        <w:tabs>
          <w:tab w:val="left" w:pos="2127"/>
        </w:tabs>
        <w:spacing w:line="360" w:lineRule="auto"/>
        <w:jc w:val="both"/>
        <w:rPr>
          <w:rFonts w:eastAsia="Times New Roman" w:cstheme="minorHAnsi"/>
          <w:b/>
          <w:sz w:val="24"/>
          <w:szCs w:val="24"/>
          <w:lang w:eastAsia="es-SV"/>
        </w:rPr>
      </w:pPr>
    </w:p>
    <w:p w:rsidR="007B1242" w:rsidRPr="007B1242" w:rsidRDefault="007B1242" w:rsidP="007B1242">
      <w:pPr>
        <w:tabs>
          <w:tab w:val="left" w:pos="2127"/>
        </w:tabs>
        <w:spacing w:line="360" w:lineRule="auto"/>
        <w:jc w:val="both"/>
        <w:rPr>
          <w:rFonts w:eastAsia="Times New Roman" w:cstheme="minorHAnsi"/>
          <w:b/>
          <w:sz w:val="24"/>
          <w:szCs w:val="24"/>
          <w:lang w:eastAsia="es-SV"/>
        </w:rPr>
      </w:pPr>
    </w:p>
    <w:p w:rsidR="007B1242" w:rsidRPr="007B1242" w:rsidRDefault="007B1242" w:rsidP="007B1242">
      <w:pPr>
        <w:tabs>
          <w:tab w:val="left" w:pos="2127"/>
        </w:tabs>
        <w:spacing w:line="360" w:lineRule="auto"/>
        <w:jc w:val="both"/>
        <w:rPr>
          <w:rFonts w:eastAsia="Times New Roman" w:cstheme="minorHAnsi"/>
          <w:b/>
          <w:sz w:val="24"/>
          <w:szCs w:val="24"/>
          <w:lang w:eastAsia="es-SV"/>
        </w:rPr>
      </w:pPr>
      <w:r w:rsidRPr="007B1242">
        <w:rPr>
          <w:rFonts w:eastAsia="Times New Roman" w:cstheme="minorHAnsi"/>
          <w:b/>
          <w:sz w:val="24"/>
          <w:szCs w:val="24"/>
          <w:lang w:eastAsia="es-SV"/>
        </w:rPr>
        <w:lastRenderedPageBreak/>
        <w:t>RAZONAMIENTO DE RESPUESTA  A LA PETICIÓN:</w:t>
      </w:r>
    </w:p>
    <w:p w:rsidR="007B1242" w:rsidRPr="007B1242" w:rsidRDefault="007B1242" w:rsidP="00783362">
      <w:pPr>
        <w:numPr>
          <w:ilvl w:val="0"/>
          <w:numId w:val="103"/>
        </w:numPr>
        <w:tabs>
          <w:tab w:val="left" w:pos="2127"/>
        </w:tabs>
        <w:spacing w:line="360" w:lineRule="auto"/>
        <w:ind w:left="426"/>
        <w:contextualSpacing/>
        <w:jc w:val="both"/>
        <w:rPr>
          <w:rFonts w:eastAsia="Times New Roman" w:cstheme="minorHAnsi"/>
          <w:bCs/>
          <w:sz w:val="24"/>
          <w:szCs w:val="24"/>
          <w:lang w:eastAsia="es-SV"/>
        </w:rPr>
      </w:pPr>
      <w:r w:rsidRPr="007B1242">
        <w:rPr>
          <w:rFonts w:ascii="Calibri" w:hAnsi="Calibri" w:cs="Calibri"/>
          <w:color w:val="000000"/>
          <w:sz w:val="24"/>
          <w:szCs w:val="24"/>
        </w:rPr>
        <w:t xml:space="preserve">La Gerencia de Electricidad </w:t>
      </w:r>
      <w:r w:rsidRPr="007B1242">
        <w:rPr>
          <w:rFonts w:eastAsia="Times New Roman" w:cstheme="minorHAnsi"/>
          <w:sz w:val="24"/>
          <w:szCs w:val="24"/>
          <w:lang w:eastAsia="es-SV"/>
        </w:rPr>
        <w:t>en referencia a lo expuesto por el solicitante, y a la información con la que cuenta en sus archivos, manifestó que l</w:t>
      </w:r>
      <w:r w:rsidRPr="007B1242">
        <w:rPr>
          <w:rFonts w:eastAsia="Times New Roman" w:cstheme="minorHAnsi"/>
          <w:bCs/>
          <w:sz w:val="24"/>
          <w:szCs w:val="24"/>
          <w:lang w:eastAsia="es-SV"/>
        </w:rPr>
        <w:t xml:space="preserve">a venta de energía producida por paneles solares, se realiza por medio de contrato de largo plazo o bien por contrato bilaterales. </w:t>
      </w:r>
    </w:p>
    <w:p w:rsidR="007B1242" w:rsidRPr="007B1242" w:rsidRDefault="007B1242" w:rsidP="007B1242">
      <w:pPr>
        <w:tabs>
          <w:tab w:val="left" w:pos="2127"/>
        </w:tabs>
        <w:spacing w:line="360" w:lineRule="auto"/>
        <w:ind w:left="426"/>
        <w:contextualSpacing/>
        <w:jc w:val="both"/>
        <w:rPr>
          <w:rFonts w:eastAsia="Times New Roman" w:cstheme="minorHAnsi"/>
          <w:bCs/>
          <w:sz w:val="24"/>
          <w:szCs w:val="24"/>
          <w:lang w:eastAsia="es-SV"/>
        </w:rPr>
      </w:pPr>
    </w:p>
    <w:p w:rsidR="007B1242" w:rsidRPr="007B1242" w:rsidRDefault="007B1242" w:rsidP="007B1242">
      <w:pPr>
        <w:tabs>
          <w:tab w:val="left" w:pos="2127"/>
        </w:tabs>
        <w:spacing w:line="360" w:lineRule="auto"/>
        <w:ind w:left="426"/>
        <w:contextualSpacing/>
        <w:jc w:val="both"/>
        <w:rPr>
          <w:rFonts w:eastAsia="Times New Roman" w:cstheme="minorHAnsi"/>
          <w:bCs/>
          <w:sz w:val="24"/>
          <w:szCs w:val="24"/>
          <w:lang w:eastAsia="es-SV"/>
        </w:rPr>
      </w:pPr>
      <w:r w:rsidRPr="007B1242">
        <w:rPr>
          <w:rFonts w:eastAsia="Times New Roman" w:cstheme="minorHAnsi"/>
          <w:bCs/>
          <w:sz w:val="24"/>
          <w:szCs w:val="24"/>
          <w:lang w:eastAsia="es-SV"/>
        </w:rPr>
        <w:t>En el caso de los contratos de largo plazo respaldado por generación fotovoltaica, se tienen las normas siguientes:</w:t>
      </w:r>
    </w:p>
    <w:p w:rsidR="007B1242" w:rsidRPr="007B1242" w:rsidRDefault="007B1242" w:rsidP="00783362">
      <w:pPr>
        <w:numPr>
          <w:ilvl w:val="0"/>
          <w:numId w:val="102"/>
        </w:numPr>
        <w:tabs>
          <w:tab w:val="left" w:pos="2127"/>
        </w:tabs>
        <w:spacing w:line="360" w:lineRule="auto"/>
        <w:contextualSpacing/>
        <w:jc w:val="both"/>
        <w:rPr>
          <w:rFonts w:eastAsia="Times New Roman" w:cstheme="minorHAnsi"/>
          <w:bCs/>
          <w:sz w:val="24"/>
          <w:szCs w:val="24"/>
          <w:lang w:eastAsia="es-SV"/>
        </w:rPr>
      </w:pPr>
      <w:r w:rsidRPr="007B1242">
        <w:rPr>
          <w:rFonts w:eastAsia="Times New Roman" w:cstheme="minorHAnsi"/>
          <w:bCs/>
          <w:sz w:val="24"/>
          <w:szCs w:val="24"/>
          <w:lang w:eastAsia="es-SV"/>
        </w:rPr>
        <w:t>Norma Sobre Procesos de Libre Concurrencia Para Contratos de Largo Plazo Respaldados con Generación Distribuida Renovable, Anexo I Acuerdo No.120-E-2013.</w:t>
      </w:r>
    </w:p>
    <w:p w:rsidR="007B1242" w:rsidRPr="007B1242" w:rsidRDefault="007B1242" w:rsidP="007B1242">
      <w:pPr>
        <w:tabs>
          <w:tab w:val="left" w:pos="2127"/>
        </w:tabs>
        <w:spacing w:line="360" w:lineRule="auto"/>
        <w:ind w:left="426"/>
        <w:contextualSpacing/>
        <w:jc w:val="both"/>
        <w:rPr>
          <w:rFonts w:eastAsia="Times New Roman" w:cstheme="minorHAnsi"/>
          <w:bCs/>
          <w:sz w:val="24"/>
          <w:szCs w:val="24"/>
          <w:lang w:eastAsia="es-SV"/>
        </w:rPr>
      </w:pPr>
      <w:r w:rsidRPr="007B1242">
        <w:rPr>
          <w:rFonts w:eastAsia="Times New Roman" w:cstheme="minorHAnsi"/>
          <w:bCs/>
          <w:sz w:val="24"/>
          <w:szCs w:val="24"/>
          <w:lang w:eastAsia="es-SV"/>
        </w:rPr>
        <w:t>Para los contratos bilaterales, es un acuerdo entre partes y debe acercarse a la empresa distribuidora para acordar los términos de la venta.</w:t>
      </w:r>
    </w:p>
    <w:p w:rsidR="007B1242" w:rsidRPr="007B1242" w:rsidRDefault="007B1242" w:rsidP="007B1242">
      <w:pPr>
        <w:tabs>
          <w:tab w:val="left" w:pos="2127"/>
        </w:tabs>
        <w:spacing w:line="360" w:lineRule="auto"/>
        <w:ind w:left="426"/>
        <w:contextualSpacing/>
        <w:jc w:val="both"/>
        <w:rPr>
          <w:rFonts w:eastAsia="Times New Roman" w:cstheme="minorHAnsi"/>
          <w:bCs/>
          <w:sz w:val="24"/>
          <w:szCs w:val="24"/>
          <w:lang w:eastAsia="es-SV"/>
        </w:rPr>
      </w:pPr>
    </w:p>
    <w:p w:rsidR="007B1242" w:rsidRPr="007B1242" w:rsidRDefault="007B1242" w:rsidP="007B1242">
      <w:pPr>
        <w:tabs>
          <w:tab w:val="left" w:pos="2127"/>
        </w:tabs>
        <w:spacing w:line="360" w:lineRule="auto"/>
        <w:ind w:left="426"/>
        <w:contextualSpacing/>
        <w:jc w:val="both"/>
        <w:rPr>
          <w:rFonts w:eastAsia="Times New Roman" w:cstheme="minorHAnsi"/>
          <w:bCs/>
          <w:sz w:val="24"/>
          <w:szCs w:val="24"/>
          <w:lang w:eastAsia="es-SV"/>
        </w:rPr>
      </w:pPr>
      <w:r w:rsidRPr="007B1242">
        <w:rPr>
          <w:rFonts w:eastAsia="Times New Roman" w:cstheme="minorHAnsi"/>
          <w:bCs/>
          <w:sz w:val="24"/>
          <w:szCs w:val="24"/>
          <w:lang w:eastAsia="es-SV"/>
        </w:rPr>
        <w:t xml:space="preserve">En el caso de un Usuario final, que quiera vender sus excedentes, existe una normativa que tiene por objeto establecer los procedimientos, requisitos y responsabilidades aplicables a la conexión, operación, control y comercialización de excedentes de energía, de unidades de generación basadas en recursos renovables. El nombre de la normativa es la siguiente: </w:t>
      </w:r>
    </w:p>
    <w:p w:rsidR="007B1242" w:rsidRPr="007B1242" w:rsidRDefault="007B1242" w:rsidP="00783362">
      <w:pPr>
        <w:numPr>
          <w:ilvl w:val="0"/>
          <w:numId w:val="102"/>
        </w:numPr>
        <w:tabs>
          <w:tab w:val="left" w:pos="2127"/>
        </w:tabs>
        <w:spacing w:line="360" w:lineRule="auto"/>
        <w:contextualSpacing/>
        <w:jc w:val="both"/>
        <w:rPr>
          <w:rFonts w:eastAsia="Times New Roman" w:cstheme="minorHAnsi"/>
          <w:sz w:val="24"/>
          <w:szCs w:val="24"/>
          <w:lang w:eastAsia="es-SV"/>
        </w:rPr>
      </w:pPr>
      <w:r w:rsidRPr="007B1242">
        <w:rPr>
          <w:rFonts w:eastAsia="Times New Roman" w:cstheme="minorHAnsi"/>
          <w:sz w:val="24"/>
          <w:szCs w:val="24"/>
          <w:lang w:eastAsia="es-SV"/>
        </w:rPr>
        <w:t>Norma Para Usuarios Finales Productores de Energía Eléctrica Con Recursos Renovables Anexo I del Acuerdo No. 367-E-2017</w:t>
      </w:r>
    </w:p>
    <w:p w:rsidR="007B1242" w:rsidRPr="007B1242" w:rsidRDefault="007B1242" w:rsidP="007B1242">
      <w:pPr>
        <w:tabs>
          <w:tab w:val="left" w:pos="2127"/>
        </w:tabs>
        <w:spacing w:line="360" w:lineRule="auto"/>
        <w:ind w:left="426"/>
        <w:contextualSpacing/>
        <w:jc w:val="both"/>
        <w:rPr>
          <w:rFonts w:eastAsia="Times New Roman" w:cstheme="minorHAnsi"/>
          <w:sz w:val="24"/>
          <w:szCs w:val="24"/>
          <w:lang w:eastAsia="es-SV"/>
        </w:rPr>
      </w:pPr>
      <w:r w:rsidRPr="007B1242">
        <w:rPr>
          <w:rFonts w:eastAsia="Times New Roman" w:cstheme="minorHAnsi"/>
          <w:sz w:val="24"/>
          <w:szCs w:val="24"/>
          <w:lang w:eastAsia="es-SV"/>
        </w:rPr>
        <w:t>Estas normas se encuentran disponibles a través del siguiente link:</w:t>
      </w:r>
    </w:p>
    <w:p w:rsidR="007B1242" w:rsidRPr="007B1242" w:rsidRDefault="007B1242" w:rsidP="007B1242">
      <w:pPr>
        <w:tabs>
          <w:tab w:val="left" w:pos="2127"/>
        </w:tabs>
        <w:spacing w:line="360" w:lineRule="auto"/>
        <w:ind w:left="426"/>
        <w:contextualSpacing/>
        <w:jc w:val="both"/>
        <w:rPr>
          <w:rFonts w:eastAsia="Times New Roman" w:cstheme="minorHAnsi"/>
          <w:sz w:val="24"/>
          <w:szCs w:val="24"/>
          <w:lang w:eastAsia="es-SV"/>
        </w:rPr>
      </w:pPr>
    </w:p>
    <w:p w:rsidR="007B1242" w:rsidRPr="007B1242" w:rsidRDefault="00C26BF2" w:rsidP="007B1242">
      <w:pPr>
        <w:tabs>
          <w:tab w:val="left" w:pos="2127"/>
        </w:tabs>
        <w:spacing w:line="360" w:lineRule="auto"/>
        <w:ind w:left="426"/>
        <w:contextualSpacing/>
        <w:jc w:val="center"/>
        <w:rPr>
          <w:rFonts w:eastAsia="Times New Roman" w:cstheme="minorHAnsi"/>
          <w:sz w:val="24"/>
          <w:szCs w:val="24"/>
          <w:lang w:eastAsia="es-SV"/>
        </w:rPr>
      </w:pPr>
      <w:hyperlink r:id="rId89" w:history="1">
        <w:r w:rsidR="007B1242" w:rsidRPr="007B1242">
          <w:rPr>
            <w:rFonts w:eastAsia="Times New Roman" w:cstheme="minorHAnsi"/>
            <w:color w:val="0000FF" w:themeColor="hyperlink"/>
            <w:sz w:val="24"/>
            <w:szCs w:val="24"/>
            <w:u w:val="single"/>
            <w:lang w:eastAsia="es-SV"/>
          </w:rPr>
          <w:t>https://www.siget.gob.sv/temas/electricidad/documentos/normativa-electricidad/</w:t>
        </w:r>
      </w:hyperlink>
    </w:p>
    <w:p w:rsidR="007B1242" w:rsidRPr="007B1242" w:rsidRDefault="007B1242" w:rsidP="007B1242">
      <w:pPr>
        <w:tabs>
          <w:tab w:val="left" w:pos="2127"/>
        </w:tabs>
        <w:spacing w:line="360" w:lineRule="auto"/>
        <w:ind w:left="426"/>
        <w:contextualSpacing/>
        <w:jc w:val="center"/>
        <w:rPr>
          <w:rFonts w:eastAsia="Times New Roman" w:cstheme="minorHAnsi"/>
          <w:sz w:val="24"/>
          <w:szCs w:val="24"/>
          <w:lang w:eastAsia="es-SV"/>
        </w:rPr>
      </w:pPr>
    </w:p>
    <w:p w:rsidR="007B1242" w:rsidRPr="007B1242" w:rsidRDefault="007B1242" w:rsidP="007B1242">
      <w:pPr>
        <w:autoSpaceDE w:val="0"/>
        <w:autoSpaceDN w:val="0"/>
        <w:adjustRightInd w:val="0"/>
        <w:spacing w:after="0" w:line="360" w:lineRule="auto"/>
        <w:jc w:val="both"/>
        <w:rPr>
          <w:rFonts w:ascii="Calibri" w:eastAsia="Calibri" w:hAnsi="Calibri" w:cs="Calibri"/>
          <w:b/>
          <w:color w:val="000000"/>
          <w:sz w:val="24"/>
          <w:szCs w:val="24"/>
        </w:rPr>
      </w:pPr>
    </w:p>
    <w:p w:rsidR="007B1242" w:rsidRPr="007B1242" w:rsidRDefault="007B1242" w:rsidP="00783362">
      <w:pPr>
        <w:numPr>
          <w:ilvl w:val="0"/>
          <w:numId w:val="103"/>
        </w:numPr>
        <w:tabs>
          <w:tab w:val="left" w:pos="2127"/>
        </w:tabs>
        <w:spacing w:after="0" w:line="360" w:lineRule="auto"/>
        <w:ind w:left="426"/>
        <w:contextualSpacing/>
        <w:jc w:val="both"/>
        <w:rPr>
          <w:rFonts w:eastAsia="Times New Roman" w:cstheme="minorHAnsi"/>
          <w:b/>
          <w:sz w:val="24"/>
          <w:szCs w:val="24"/>
          <w:lang w:eastAsia="es-SV"/>
        </w:rPr>
      </w:pPr>
      <w:r w:rsidRPr="007B1242">
        <w:rPr>
          <w:rFonts w:eastAsia="Times New Roman" w:cstheme="minorHAnsi"/>
          <w:sz w:val="24"/>
          <w:szCs w:val="24"/>
          <w:lang w:eastAsia="es-SV"/>
        </w:rPr>
        <w:t xml:space="preserve">Después de admitida la solicitud, deberá analizarse el contenido de esta según el Art. 55 del RLAIP, con el objeto de establecer si la información será entregada, o fundar su negativa; del estudio de la  petición se  establece que es información de carácter </w:t>
      </w:r>
      <w:r w:rsidRPr="007B1242">
        <w:rPr>
          <w:rFonts w:eastAsia="Times New Roman" w:cstheme="minorHAnsi"/>
          <w:sz w:val="24"/>
          <w:szCs w:val="24"/>
          <w:lang w:eastAsia="es-SV"/>
        </w:rPr>
        <w:lastRenderedPageBreak/>
        <w:t>público,  por  lo  que  es   necesario  dictar  la  resolución  de  mérito  como preceptúa el Art. 56 del mismo cuerpo regulatorio, procediendo a la entrega de lo solicitado.</w:t>
      </w:r>
    </w:p>
    <w:p w:rsidR="007B1242" w:rsidRPr="007B1242" w:rsidRDefault="007B1242" w:rsidP="007B1242">
      <w:pPr>
        <w:tabs>
          <w:tab w:val="left" w:pos="2127"/>
        </w:tabs>
        <w:spacing w:after="0" w:line="360" w:lineRule="auto"/>
        <w:ind w:left="426"/>
        <w:contextualSpacing/>
        <w:jc w:val="both"/>
        <w:rPr>
          <w:rFonts w:eastAsia="Times New Roman" w:cstheme="minorHAnsi"/>
          <w:b/>
          <w:sz w:val="24"/>
          <w:szCs w:val="24"/>
          <w:lang w:eastAsia="es-SV"/>
        </w:rPr>
      </w:pPr>
    </w:p>
    <w:p w:rsidR="007B1242" w:rsidRPr="007B1242" w:rsidRDefault="007B1242" w:rsidP="00783362">
      <w:pPr>
        <w:numPr>
          <w:ilvl w:val="0"/>
          <w:numId w:val="103"/>
        </w:numPr>
        <w:tabs>
          <w:tab w:val="left" w:pos="2127"/>
        </w:tabs>
        <w:spacing w:after="0" w:line="360" w:lineRule="auto"/>
        <w:ind w:left="426"/>
        <w:contextualSpacing/>
        <w:jc w:val="both"/>
        <w:rPr>
          <w:rFonts w:cstheme="minorHAnsi"/>
          <w:sz w:val="24"/>
          <w:szCs w:val="24"/>
        </w:rPr>
      </w:pPr>
      <w:r w:rsidRPr="007B1242">
        <w:rPr>
          <w:rFonts w:cstheme="minorHAnsi"/>
          <w:b/>
          <w:bCs/>
          <w:sz w:val="24"/>
          <w:szCs w:val="24"/>
        </w:rPr>
        <w:t xml:space="preserve">POR TANTO: </w:t>
      </w:r>
      <w:r w:rsidRPr="007B1242">
        <w:rPr>
          <w:rFonts w:cstheme="minorHAnsi"/>
          <w:bCs/>
          <w:sz w:val="24"/>
          <w:szCs w:val="24"/>
        </w:rPr>
        <w:t xml:space="preserve">Ésta oficina en nombre de la Superintendencia General de Electricidad y Telecomunicaciones fundamentadas en los Arts. 62 y 72 letras c., de la LAIP, </w:t>
      </w:r>
      <w:r w:rsidRPr="007B1242">
        <w:rPr>
          <w:rFonts w:cstheme="minorHAnsi"/>
          <w:b/>
          <w:bCs/>
          <w:sz w:val="24"/>
          <w:szCs w:val="24"/>
        </w:rPr>
        <w:t>RESUELVE</w:t>
      </w:r>
      <w:r w:rsidRPr="007B1242">
        <w:rPr>
          <w:rFonts w:cstheme="minorHAnsi"/>
          <w:sz w:val="24"/>
          <w:szCs w:val="24"/>
        </w:rPr>
        <w:t>:</w:t>
      </w:r>
    </w:p>
    <w:p w:rsidR="007B1242" w:rsidRPr="007B1242" w:rsidRDefault="007B1242" w:rsidP="007B1242">
      <w:pPr>
        <w:autoSpaceDE w:val="0"/>
        <w:autoSpaceDN w:val="0"/>
        <w:adjustRightInd w:val="0"/>
        <w:spacing w:after="0" w:line="360" w:lineRule="auto"/>
        <w:jc w:val="both"/>
        <w:rPr>
          <w:rFonts w:cstheme="minorHAnsi"/>
          <w:sz w:val="24"/>
          <w:szCs w:val="24"/>
        </w:rPr>
      </w:pPr>
    </w:p>
    <w:p w:rsidR="007B1242" w:rsidRPr="007B1242" w:rsidRDefault="007B1242" w:rsidP="00783362">
      <w:pPr>
        <w:numPr>
          <w:ilvl w:val="0"/>
          <w:numId w:val="104"/>
        </w:numPr>
        <w:spacing w:line="360" w:lineRule="auto"/>
        <w:ind w:left="993"/>
        <w:contextualSpacing/>
        <w:jc w:val="both"/>
        <w:rPr>
          <w:rFonts w:ascii="Calibri" w:eastAsia="Times New Roman" w:hAnsi="Calibri" w:cs="Times New Roman"/>
          <w:sz w:val="24"/>
          <w:szCs w:val="24"/>
          <w:lang w:eastAsia="es-SV"/>
        </w:rPr>
      </w:pPr>
      <w:r w:rsidRPr="007B1242">
        <w:rPr>
          <w:rFonts w:ascii="Calibri" w:eastAsia="Times New Roman" w:hAnsi="Calibri" w:cs="Times New Roman"/>
          <w:sz w:val="24"/>
          <w:szCs w:val="24"/>
          <w:lang w:eastAsia="es-SV"/>
        </w:rPr>
        <w:t xml:space="preserve">Declarase procedente la solicitud de información del ciudadano </w:t>
      </w:r>
      <w:r>
        <w:rPr>
          <w:rFonts w:eastAsia="Times New Roman" w:cstheme="minorHAnsi"/>
          <w:b/>
          <w:sz w:val="24"/>
          <w:szCs w:val="24"/>
          <w:lang w:eastAsia="es-SV"/>
        </w:rPr>
        <w:t>XXXXXXXXXX</w:t>
      </w:r>
      <w:r w:rsidRPr="007B1242">
        <w:rPr>
          <w:rFonts w:ascii="Calibri" w:eastAsia="Times New Roman" w:hAnsi="Calibri" w:cs="Times New Roman"/>
          <w:sz w:val="24"/>
          <w:szCs w:val="24"/>
          <w:lang w:val="es-ES" w:eastAsia="es-SV"/>
        </w:rPr>
        <w:t>, según lo manifestado en el considerando III.</w:t>
      </w:r>
    </w:p>
    <w:p w:rsidR="007B1242" w:rsidRPr="007B1242" w:rsidRDefault="007B1242" w:rsidP="00783362">
      <w:pPr>
        <w:numPr>
          <w:ilvl w:val="0"/>
          <w:numId w:val="104"/>
        </w:numPr>
        <w:spacing w:line="360" w:lineRule="auto"/>
        <w:ind w:left="993"/>
        <w:contextualSpacing/>
        <w:jc w:val="both"/>
        <w:rPr>
          <w:rFonts w:eastAsia="Times New Roman" w:cs="Times New Roman"/>
          <w:sz w:val="24"/>
          <w:szCs w:val="24"/>
          <w:lang w:eastAsia="es-SV"/>
        </w:rPr>
      </w:pPr>
      <w:r w:rsidRPr="007B1242">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7B1242" w:rsidRPr="007B1242" w:rsidRDefault="007B1242" w:rsidP="00783362">
      <w:pPr>
        <w:numPr>
          <w:ilvl w:val="0"/>
          <w:numId w:val="104"/>
        </w:numPr>
        <w:spacing w:line="360" w:lineRule="auto"/>
        <w:ind w:left="993"/>
        <w:contextualSpacing/>
        <w:jc w:val="both"/>
        <w:rPr>
          <w:rFonts w:eastAsia="Times New Roman" w:cs="Times New Roman"/>
          <w:b/>
          <w:sz w:val="24"/>
          <w:szCs w:val="24"/>
          <w:lang w:eastAsia="es-SV"/>
        </w:rPr>
      </w:pPr>
      <w:r w:rsidRPr="007B1242">
        <w:rPr>
          <w:rFonts w:eastAsia="Times New Roman" w:cs="Times New Roman"/>
          <w:sz w:val="24"/>
          <w:szCs w:val="24"/>
          <w:lang w:eastAsia="es-SV"/>
        </w:rPr>
        <w:t>Notifíquese;</w:t>
      </w:r>
      <w:r w:rsidRPr="007B1242">
        <w:rPr>
          <w:rFonts w:eastAsia="Times New Roman" w:cs="Times New Roman"/>
          <w:b/>
          <w:sz w:val="24"/>
          <w:szCs w:val="24"/>
          <w:lang w:eastAsia="es-SV"/>
        </w:rPr>
        <w:t xml:space="preserve"> </w:t>
      </w:r>
    </w:p>
    <w:p w:rsidR="007B1242" w:rsidRPr="007B1242" w:rsidRDefault="007B1242" w:rsidP="00783362">
      <w:pPr>
        <w:numPr>
          <w:ilvl w:val="0"/>
          <w:numId w:val="104"/>
        </w:numPr>
        <w:spacing w:line="360" w:lineRule="auto"/>
        <w:ind w:left="993"/>
        <w:contextualSpacing/>
        <w:jc w:val="both"/>
        <w:rPr>
          <w:rFonts w:eastAsia="Times New Roman" w:cstheme="minorHAnsi"/>
          <w:sz w:val="24"/>
          <w:szCs w:val="24"/>
          <w:lang w:eastAsia="es-SV"/>
        </w:rPr>
      </w:pPr>
      <w:r w:rsidRPr="007B1242">
        <w:rPr>
          <w:rFonts w:eastAsia="Times New Roman" w:cstheme="minorHAnsi"/>
          <w:sz w:val="24"/>
          <w:szCs w:val="24"/>
          <w:lang w:eastAsia="es-SV"/>
        </w:rPr>
        <w:t xml:space="preserve">Publíquese en el Portal de Transparencia Gobierno Abierto con base a lo establecido en el </w:t>
      </w:r>
      <w:r w:rsidRPr="007B1242">
        <w:rPr>
          <w:rFonts w:eastAsia="Times New Roman" w:cstheme="minorHAnsi"/>
          <w:b/>
          <w:sz w:val="24"/>
          <w:szCs w:val="24"/>
          <w:lang w:eastAsia="es-SV"/>
        </w:rPr>
        <w:t>Art. 6 del RLAIP.</w:t>
      </w:r>
      <w:r w:rsidRPr="007B1242">
        <w:rPr>
          <w:rFonts w:eastAsia="Times New Roman" w:cstheme="minorHAnsi"/>
          <w:b/>
          <w:sz w:val="24"/>
          <w:szCs w:val="24"/>
          <w:lang w:eastAsia="es-SV"/>
        </w:rPr>
        <w:cr/>
      </w:r>
    </w:p>
    <w:p w:rsidR="007B1242" w:rsidRPr="007B1242" w:rsidRDefault="007B1242" w:rsidP="007B1242">
      <w:pPr>
        <w:spacing w:after="0" w:line="360" w:lineRule="auto"/>
        <w:jc w:val="center"/>
        <w:rPr>
          <w:rFonts w:ascii="Calibri" w:eastAsia="Times New Roman" w:hAnsi="Calibri" w:cs="Times New Roman"/>
          <w:sz w:val="24"/>
          <w:szCs w:val="24"/>
          <w:lang w:eastAsia="es-SV"/>
        </w:rPr>
      </w:pPr>
    </w:p>
    <w:p w:rsidR="007B1242" w:rsidRPr="007B1242" w:rsidRDefault="007B1242" w:rsidP="007B1242">
      <w:pPr>
        <w:spacing w:after="0" w:line="360" w:lineRule="auto"/>
        <w:jc w:val="center"/>
        <w:outlineLvl w:val="0"/>
        <w:rPr>
          <w:rFonts w:eastAsia="Times New Roman" w:cstheme="minorHAnsi"/>
          <w:b/>
          <w:sz w:val="24"/>
          <w:szCs w:val="24"/>
          <w:lang w:eastAsia="es-SV"/>
        </w:rPr>
      </w:pPr>
      <w:r>
        <w:rPr>
          <w:rFonts w:eastAsia="Times New Roman" w:cstheme="minorHAnsi"/>
          <w:b/>
          <w:sz w:val="24"/>
          <w:szCs w:val="24"/>
          <w:lang w:eastAsia="es-SV"/>
        </w:rPr>
        <w:t>XXXXXXXXXX</w:t>
      </w:r>
    </w:p>
    <w:p w:rsidR="007B1242" w:rsidRPr="007B1242" w:rsidRDefault="007B1242" w:rsidP="007B1242">
      <w:pPr>
        <w:spacing w:after="0" w:line="360" w:lineRule="auto"/>
        <w:jc w:val="center"/>
        <w:outlineLvl w:val="0"/>
        <w:rPr>
          <w:rFonts w:eastAsia="Times New Roman" w:cstheme="minorHAnsi"/>
          <w:sz w:val="24"/>
          <w:szCs w:val="24"/>
          <w:lang w:eastAsia="es-SV"/>
        </w:rPr>
      </w:pPr>
      <w:r w:rsidRPr="007B1242">
        <w:rPr>
          <w:rFonts w:eastAsia="Times New Roman" w:cstheme="minorHAnsi"/>
          <w:sz w:val="24"/>
          <w:szCs w:val="24"/>
          <w:lang w:eastAsia="es-SV"/>
        </w:rPr>
        <w:t>Oficial de Información Institucional</w:t>
      </w:r>
    </w:p>
    <w:p w:rsidR="007B1242" w:rsidRDefault="007B1242" w:rsidP="00D80CA2">
      <w:pPr>
        <w:tabs>
          <w:tab w:val="left" w:pos="2830"/>
        </w:tabs>
        <w:rPr>
          <w:rFonts w:eastAsia="Times New Roman" w:cstheme="minorHAnsi"/>
          <w:sz w:val="23"/>
          <w:szCs w:val="23"/>
          <w:lang w:eastAsia="es-SV"/>
        </w:rPr>
      </w:pPr>
      <w:r>
        <w:rPr>
          <w:rFonts w:eastAsia="Times New Roman" w:cstheme="minorHAnsi"/>
          <w:sz w:val="23"/>
          <w:szCs w:val="23"/>
          <w:lang w:eastAsia="es-SV"/>
        </w:rPr>
        <w:t xml:space="preserve">                                                                                                                                                                                                                                                                                                                                                                                                                                                                                                                                                                                                                                                                                                                                                                                                                                                                                                                                                                                                                                                                                                                                                                                                                                                                                                           </w:t>
      </w:r>
    </w:p>
    <w:p w:rsidR="007B1242" w:rsidRPr="007B1242" w:rsidRDefault="007B1242" w:rsidP="007B1242">
      <w:pPr>
        <w:rPr>
          <w:rFonts w:eastAsia="Times New Roman" w:cstheme="minorHAnsi"/>
          <w:sz w:val="23"/>
          <w:szCs w:val="23"/>
          <w:lang w:eastAsia="es-SV"/>
        </w:rPr>
      </w:pPr>
    </w:p>
    <w:p w:rsidR="007B1242" w:rsidRDefault="007B1242" w:rsidP="007B1242">
      <w:pPr>
        <w:rPr>
          <w:rFonts w:eastAsia="Times New Roman" w:cstheme="minorHAnsi"/>
          <w:sz w:val="23"/>
          <w:szCs w:val="23"/>
          <w:lang w:eastAsia="es-SV"/>
        </w:rPr>
      </w:pPr>
    </w:p>
    <w:p w:rsidR="0064690F" w:rsidRDefault="0064690F" w:rsidP="007B1242">
      <w:pPr>
        <w:jc w:val="right"/>
        <w:rPr>
          <w:rFonts w:eastAsia="Times New Roman" w:cstheme="minorHAnsi"/>
          <w:sz w:val="23"/>
          <w:szCs w:val="23"/>
          <w:lang w:eastAsia="es-SV"/>
        </w:rPr>
      </w:pPr>
    </w:p>
    <w:p w:rsidR="007B1242" w:rsidRDefault="007B1242" w:rsidP="007B1242">
      <w:pPr>
        <w:jc w:val="right"/>
        <w:rPr>
          <w:rFonts w:eastAsia="Times New Roman" w:cstheme="minorHAnsi"/>
          <w:sz w:val="23"/>
          <w:szCs w:val="23"/>
          <w:lang w:eastAsia="es-SV"/>
        </w:rPr>
      </w:pPr>
    </w:p>
    <w:p w:rsidR="007B1242" w:rsidRDefault="007B1242" w:rsidP="007B1242">
      <w:pPr>
        <w:jc w:val="right"/>
        <w:rPr>
          <w:rFonts w:eastAsia="Times New Roman" w:cstheme="minorHAnsi"/>
          <w:sz w:val="23"/>
          <w:szCs w:val="23"/>
          <w:lang w:eastAsia="es-SV"/>
        </w:rPr>
      </w:pPr>
    </w:p>
    <w:p w:rsidR="007B1242" w:rsidRDefault="007B1242" w:rsidP="007B1242">
      <w:pPr>
        <w:jc w:val="right"/>
        <w:rPr>
          <w:rFonts w:eastAsia="Times New Roman" w:cstheme="minorHAnsi"/>
          <w:sz w:val="23"/>
          <w:szCs w:val="23"/>
          <w:lang w:eastAsia="es-SV"/>
        </w:rPr>
      </w:pPr>
    </w:p>
    <w:p w:rsidR="007B1242" w:rsidRDefault="007B1242" w:rsidP="007B1242">
      <w:pPr>
        <w:jc w:val="right"/>
        <w:rPr>
          <w:rFonts w:eastAsia="Times New Roman" w:cstheme="minorHAnsi"/>
          <w:sz w:val="23"/>
          <w:szCs w:val="23"/>
          <w:lang w:eastAsia="es-SV"/>
        </w:rPr>
      </w:pPr>
    </w:p>
    <w:p w:rsidR="007B1242" w:rsidRDefault="007B1242" w:rsidP="007B1242">
      <w:pPr>
        <w:jc w:val="right"/>
        <w:rPr>
          <w:rFonts w:eastAsia="Times New Roman" w:cstheme="minorHAnsi"/>
          <w:sz w:val="23"/>
          <w:szCs w:val="23"/>
          <w:lang w:eastAsia="es-SV"/>
        </w:rPr>
      </w:pPr>
    </w:p>
    <w:p w:rsidR="002B3287" w:rsidRPr="002B3287" w:rsidRDefault="002B3287" w:rsidP="002B3287">
      <w:pPr>
        <w:spacing w:after="0" w:line="240" w:lineRule="auto"/>
        <w:rPr>
          <w:rFonts w:ascii="Tahoma" w:eastAsia="Times New Roman" w:hAnsi="Tahoma" w:cs="Tahoma"/>
          <w:sz w:val="20"/>
          <w:szCs w:val="20"/>
          <w:lang w:val="es-ES" w:eastAsia="es-SV"/>
        </w:rPr>
      </w:pPr>
      <w:r w:rsidRPr="002B3287">
        <w:rPr>
          <w:rFonts w:ascii="Tahoma" w:eastAsia="Times New Roman" w:hAnsi="Tahoma" w:cs="Tahoma"/>
          <w:b/>
          <w:bCs/>
          <w:sz w:val="20"/>
          <w:szCs w:val="20"/>
          <w:lang w:val="es-ES" w:eastAsia="es-SV"/>
        </w:rPr>
        <w:lastRenderedPageBreak/>
        <w:t>De:</w:t>
      </w:r>
      <w:r w:rsidRPr="002B3287">
        <w:rPr>
          <w:rFonts w:ascii="Tahoma" w:eastAsia="Times New Roman" w:hAnsi="Tahoma" w:cs="Tahoma"/>
          <w:sz w:val="20"/>
          <w:szCs w:val="20"/>
          <w:lang w:val="es-ES" w:eastAsia="es-SV"/>
        </w:rPr>
        <w:t xml:space="preserve"> Notificaciones OIR </w:t>
      </w:r>
      <w:r w:rsidRPr="002B3287">
        <w:rPr>
          <w:rFonts w:ascii="Tahoma" w:eastAsia="Times New Roman" w:hAnsi="Tahoma" w:cs="Tahoma"/>
          <w:sz w:val="20"/>
          <w:szCs w:val="20"/>
          <w:lang w:val="es-ES" w:eastAsia="es-SV"/>
        </w:rPr>
        <w:br/>
      </w:r>
      <w:r w:rsidRPr="002B3287">
        <w:rPr>
          <w:rFonts w:ascii="Tahoma" w:eastAsia="Times New Roman" w:hAnsi="Tahoma" w:cs="Tahoma"/>
          <w:b/>
          <w:bCs/>
          <w:sz w:val="20"/>
          <w:szCs w:val="20"/>
          <w:lang w:val="es-ES" w:eastAsia="es-SV"/>
        </w:rPr>
        <w:t>Enviado el:</w:t>
      </w:r>
      <w:r w:rsidRPr="002B3287">
        <w:rPr>
          <w:rFonts w:ascii="Tahoma" w:eastAsia="Times New Roman" w:hAnsi="Tahoma" w:cs="Tahoma"/>
          <w:sz w:val="20"/>
          <w:szCs w:val="20"/>
          <w:lang w:val="es-ES" w:eastAsia="es-SV"/>
        </w:rPr>
        <w:t xml:space="preserve"> viernes, 19 de octubre de 2018 08:53 a.m.</w:t>
      </w:r>
      <w:r w:rsidRPr="002B3287">
        <w:rPr>
          <w:rFonts w:ascii="Tahoma" w:eastAsia="Times New Roman" w:hAnsi="Tahoma" w:cs="Tahoma"/>
          <w:sz w:val="20"/>
          <w:szCs w:val="20"/>
          <w:lang w:val="es-ES" w:eastAsia="es-SV"/>
        </w:rPr>
        <w:br/>
      </w:r>
      <w:r w:rsidRPr="002B3287">
        <w:rPr>
          <w:rFonts w:ascii="Tahoma" w:eastAsia="Times New Roman" w:hAnsi="Tahoma" w:cs="Tahoma"/>
          <w:b/>
          <w:bCs/>
          <w:sz w:val="20"/>
          <w:szCs w:val="20"/>
          <w:lang w:val="es-ES" w:eastAsia="es-SV"/>
        </w:rPr>
        <w:t>Para:</w:t>
      </w:r>
      <w:r w:rsidRPr="002B3287">
        <w:rPr>
          <w:rFonts w:ascii="Tahoma" w:eastAsia="Times New Roman" w:hAnsi="Tahoma" w:cs="Tahoma"/>
          <w:sz w:val="20"/>
          <w:szCs w:val="20"/>
          <w:lang w:val="es-ES" w:eastAsia="es-SV"/>
        </w:rPr>
        <w:t xml:space="preserve"> </w:t>
      </w:r>
      <w:r>
        <w:rPr>
          <w:rFonts w:ascii="Tahoma" w:eastAsia="Times New Roman" w:hAnsi="Tahoma" w:cs="Tahoma"/>
          <w:sz w:val="20"/>
          <w:szCs w:val="20"/>
          <w:lang w:val="es-ES" w:eastAsia="es-SV"/>
        </w:rPr>
        <w:t>XXXXXXXXXX</w:t>
      </w:r>
      <w:r w:rsidRPr="002B3287">
        <w:rPr>
          <w:rFonts w:ascii="Tahoma" w:eastAsia="Times New Roman" w:hAnsi="Tahoma" w:cs="Tahoma"/>
          <w:sz w:val="20"/>
          <w:szCs w:val="20"/>
          <w:lang w:val="es-ES" w:eastAsia="es-SV"/>
        </w:rPr>
        <w:br/>
      </w:r>
      <w:r w:rsidRPr="002B3287">
        <w:rPr>
          <w:rFonts w:ascii="Tahoma" w:eastAsia="Times New Roman" w:hAnsi="Tahoma" w:cs="Tahoma"/>
          <w:b/>
          <w:bCs/>
          <w:sz w:val="20"/>
          <w:szCs w:val="20"/>
          <w:lang w:val="es-ES" w:eastAsia="es-SV"/>
        </w:rPr>
        <w:t>CC:</w:t>
      </w:r>
      <w:r w:rsidRPr="002B3287">
        <w:rPr>
          <w:rFonts w:ascii="Tahoma" w:eastAsia="Times New Roman" w:hAnsi="Tahoma" w:cs="Tahoma"/>
          <w:sz w:val="20"/>
          <w:szCs w:val="20"/>
          <w:lang w:val="es-ES" w:eastAsia="es-SV"/>
        </w:rPr>
        <w:t xml:space="preserve"> </w:t>
      </w:r>
      <w:proofErr w:type="spellStart"/>
      <w:r w:rsidRPr="002B3287">
        <w:rPr>
          <w:rFonts w:ascii="Tahoma" w:eastAsia="Times New Roman" w:hAnsi="Tahoma" w:cs="Tahoma"/>
          <w:sz w:val="20"/>
          <w:szCs w:val="20"/>
          <w:lang w:val="es-ES" w:eastAsia="es-SV"/>
        </w:rPr>
        <w:t>oir</w:t>
      </w:r>
      <w:proofErr w:type="spellEnd"/>
      <w:r w:rsidRPr="002B3287">
        <w:rPr>
          <w:rFonts w:ascii="Tahoma" w:eastAsia="Times New Roman" w:hAnsi="Tahoma" w:cs="Tahoma"/>
          <w:sz w:val="20"/>
          <w:szCs w:val="20"/>
          <w:lang w:val="es-ES" w:eastAsia="es-SV"/>
        </w:rPr>
        <w:br/>
      </w:r>
      <w:r w:rsidRPr="002B3287">
        <w:rPr>
          <w:rFonts w:ascii="Tahoma" w:eastAsia="Times New Roman" w:hAnsi="Tahoma" w:cs="Tahoma"/>
          <w:b/>
          <w:bCs/>
          <w:sz w:val="20"/>
          <w:szCs w:val="20"/>
          <w:lang w:val="es-ES" w:eastAsia="es-SV"/>
        </w:rPr>
        <w:t>Asunto:</w:t>
      </w:r>
      <w:r w:rsidRPr="002B3287">
        <w:rPr>
          <w:rFonts w:ascii="Tahoma" w:eastAsia="Times New Roman" w:hAnsi="Tahoma" w:cs="Tahoma"/>
          <w:sz w:val="20"/>
          <w:szCs w:val="20"/>
          <w:lang w:val="es-ES" w:eastAsia="es-SV"/>
        </w:rPr>
        <w:t xml:space="preserve"> Notificación de Solicitud SIPV N° 137-2018</w:t>
      </w:r>
    </w:p>
    <w:p w:rsidR="002B3287" w:rsidRPr="002B3287" w:rsidRDefault="002B3287" w:rsidP="002B3287">
      <w:pPr>
        <w:spacing w:after="0" w:line="240" w:lineRule="auto"/>
        <w:rPr>
          <w:rFonts w:ascii="Calibri" w:eastAsia="Calibri" w:hAnsi="Calibri" w:cs="Times New Roman"/>
        </w:rPr>
      </w:pPr>
    </w:p>
    <w:p w:rsidR="002B3287" w:rsidRPr="002B3287" w:rsidRDefault="002B3287" w:rsidP="002B3287">
      <w:pPr>
        <w:spacing w:after="0" w:line="360" w:lineRule="auto"/>
        <w:rPr>
          <w:rFonts w:ascii="Calibri" w:eastAsia="Calibri" w:hAnsi="Calibri" w:cs="Times New Roman"/>
          <w:b/>
          <w:bCs/>
          <w:sz w:val="24"/>
          <w:szCs w:val="24"/>
        </w:rPr>
      </w:pPr>
      <w:r w:rsidRPr="002B3287">
        <w:rPr>
          <w:rFonts w:ascii="Calibri" w:eastAsia="Calibri" w:hAnsi="Calibri" w:cs="Times New Roman"/>
          <w:b/>
          <w:bCs/>
          <w:sz w:val="24"/>
          <w:szCs w:val="24"/>
        </w:rPr>
        <w:t>SIPT N° 182-2018</w:t>
      </w:r>
    </w:p>
    <w:p w:rsidR="002B3287" w:rsidRPr="002B3287" w:rsidRDefault="002B3287" w:rsidP="002B3287">
      <w:pPr>
        <w:spacing w:after="0" w:line="360" w:lineRule="auto"/>
        <w:rPr>
          <w:rFonts w:ascii="Calibri" w:eastAsia="Calibri" w:hAnsi="Calibri" w:cs="Times New Roman"/>
          <w:b/>
          <w:bCs/>
        </w:rPr>
      </w:pPr>
    </w:p>
    <w:p w:rsidR="002B3287" w:rsidRPr="002B3287" w:rsidRDefault="002B3287" w:rsidP="002B3287">
      <w:pPr>
        <w:spacing w:after="0" w:line="360" w:lineRule="auto"/>
        <w:rPr>
          <w:rFonts w:ascii="Calibri" w:eastAsia="Calibri" w:hAnsi="Calibri" w:cs="Times New Roman"/>
          <w:sz w:val="24"/>
          <w:szCs w:val="24"/>
        </w:rPr>
      </w:pPr>
      <w:r w:rsidRPr="002B3287">
        <w:rPr>
          <w:rFonts w:ascii="Calibri" w:eastAsia="Calibri" w:hAnsi="Calibri" w:cs="Times New Roman"/>
          <w:sz w:val="24"/>
          <w:szCs w:val="24"/>
        </w:rPr>
        <w:t>Estimad</w:t>
      </w:r>
      <w:r w:rsidRPr="002B3287">
        <w:rPr>
          <w:rFonts w:ascii="Calibri" w:eastAsia="Calibri" w:hAnsi="Calibri" w:cs="Times New Roman"/>
          <w:color w:val="1F497D"/>
          <w:sz w:val="24"/>
          <w:szCs w:val="24"/>
        </w:rPr>
        <w:t xml:space="preserve">o </w:t>
      </w:r>
      <w:r>
        <w:rPr>
          <w:rFonts w:ascii="Calibri" w:eastAsia="Calibri" w:hAnsi="Calibri" w:cs="Times New Roman"/>
          <w:b/>
          <w:bCs/>
          <w:sz w:val="24"/>
          <w:szCs w:val="24"/>
        </w:rPr>
        <w:t>XXXXXXXXXX</w:t>
      </w:r>
      <w:r w:rsidRPr="002B3287">
        <w:rPr>
          <w:rFonts w:ascii="Calibri" w:eastAsia="Calibri" w:hAnsi="Calibri" w:cs="Times New Roman"/>
          <w:sz w:val="24"/>
          <w:szCs w:val="24"/>
        </w:rPr>
        <w:t>:</w:t>
      </w:r>
    </w:p>
    <w:p w:rsidR="002B3287" w:rsidRPr="002B3287" w:rsidRDefault="002B3287" w:rsidP="002B3287">
      <w:pPr>
        <w:spacing w:after="0" w:line="360" w:lineRule="auto"/>
        <w:rPr>
          <w:rFonts w:ascii="Calibri" w:eastAsia="Calibri" w:hAnsi="Calibri" w:cs="Times New Roman"/>
        </w:rPr>
      </w:pPr>
    </w:p>
    <w:p w:rsidR="002B3287" w:rsidRPr="002B3287" w:rsidRDefault="002B3287" w:rsidP="002B3287">
      <w:pPr>
        <w:spacing w:after="0" w:line="360" w:lineRule="auto"/>
        <w:rPr>
          <w:rFonts w:ascii="Calibri" w:eastAsia="Calibri" w:hAnsi="Calibri" w:cs="Times New Roman"/>
          <w:b/>
          <w:bCs/>
          <w:i/>
          <w:iCs/>
          <w:sz w:val="24"/>
          <w:szCs w:val="24"/>
        </w:rPr>
      </w:pPr>
      <w:r w:rsidRPr="002B3287">
        <w:rPr>
          <w:rFonts w:ascii="Calibri" w:eastAsia="Calibri" w:hAnsi="Calibri" w:cs="Times New Roman"/>
          <w:sz w:val="24"/>
          <w:szCs w:val="24"/>
        </w:rPr>
        <w:t>Para la Superintendencia General de Electricidad y Telecomunicaciones-SIGET, por medio de su Unidad de Acceso a la Información y Transparencia-UAIT, es un gusto atender su solicitud que entro por medio del correo electrónico mediante el Portal de Gobierno Abierto sobre</w:t>
      </w:r>
      <w:proofErr w:type="gramStart"/>
      <w:r w:rsidRPr="002B3287">
        <w:rPr>
          <w:rFonts w:ascii="Calibri" w:eastAsia="Calibri" w:hAnsi="Calibri" w:cs="Times New Roman"/>
          <w:sz w:val="24"/>
          <w:szCs w:val="24"/>
        </w:rPr>
        <w:t xml:space="preserve">: </w:t>
      </w:r>
      <w:r w:rsidRPr="002B3287">
        <w:rPr>
          <w:rFonts w:ascii="Calibri" w:eastAsia="Calibri" w:hAnsi="Calibri" w:cs="Times New Roman"/>
          <w:b/>
          <w:bCs/>
          <w:i/>
          <w:iCs/>
          <w:sz w:val="24"/>
          <w:szCs w:val="24"/>
        </w:rPr>
        <w:t> Cargo</w:t>
      </w:r>
      <w:proofErr w:type="gramEnd"/>
      <w:r w:rsidRPr="002B3287">
        <w:rPr>
          <w:rFonts w:ascii="Calibri" w:eastAsia="Calibri" w:hAnsi="Calibri" w:cs="Times New Roman"/>
          <w:b/>
          <w:bCs/>
          <w:i/>
          <w:iCs/>
          <w:sz w:val="24"/>
          <w:szCs w:val="24"/>
        </w:rPr>
        <w:t xml:space="preserve"> de Uso del Sistema de Transmisión para 2018</w:t>
      </w:r>
    </w:p>
    <w:p w:rsidR="002B3287" w:rsidRPr="002B3287" w:rsidRDefault="002B3287" w:rsidP="002B3287">
      <w:pPr>
        <w:spacing w:after="0" w:line="360" w:lineRule="auto"/>
        <w:rPr>
          <w:rFonts w:ascii="Calibri" w:eastAsia="Calibri" w:hAnsi="Calibri" w:cs="Times New Roman"/>
          <w:color w:val="1F497D"/>
        </w:rPr>
      </w:pPr>
    </w:p>
    <w:p w:rsidR="002B3287" w:rsidRPr="002B3287" w:rsidRDefault="002B3287" w:rsidP="002B3287">
      <w:pPr>
        <w:spacing w:line="360" w:lineRule="auto"/>
        <w:contextualSpacing/>
        <w:jc w:val="both"/>
        <w:rPr>
          <w:rFonts w:ascii="Calibri" w:eastAsia="Calibri" w:hAnsi="Calibri" w:cs="Times New Roman"/>
          <w:sz w:val="24"/>
          <w:szCs w:val="24"/>
          <w:lang w:eastAsia="es-SV"/>
        </w:rPr>
      </w:pPr>
      <w:r w:rsidRPr="002B3287">
        <w:rPr>
          <w:rFonts w:ascii="Calibri" w:eastAsia="Calibri" w:hAnsi="Calibri" w:cs="Times New Roman"/>
          <w:sz w:val="24"/>
          <w:szCs w:val="24"/>
          <w:lang w:eastAsia="es-SV"/>
        </w:rPr>
        <w:t xml:space="preserve">Se aclara que según dispone el Art. 4 de la Ley de Creación de la Superintendencia General de Electricidad y Telecomunicaciones- LCSIGET, ésta entidad entre sus facultades tiene: </w:t>
      </w:r>
      <w:r w:rsidRPr="002B3287">
        <w:rPr>
          <w:rFonts w:ascii="Calibri" w:eastAsia="Calibri" w:hAnsi="Calibri" w:cs="Times New Roman"/>
          <w:i/>
          <w:iCs/>
          <w:sz w:val="24"/>
          <w:szCs w:val="24"/>
          <w:lang w:eastAsia="es-SV"/>
        </w:rPr>
        <w:t>"</w:t>
      </w:r>
      <w:r w:rsidRPr="002B3287">
        <w:rPr>
          <w:rFonts w:ascii="Calibri" w:eastAsia="Calibri" w:hAnsi="Calibri" w:cs="Times New Roman"/>
          <w:b/>
          <w:bCs/>
          <w:i/>
          <w:iCs/>
          <w:sz w:val="24"/>
          <w:szCs w:val="24"/>
          <w:lang w:eastAsia="es-SV"/>
        </w:rPr>
        <w:t>Art 4.-</w:t>
      </w:r>
      <w:r w:rsidRPr="002B3287">
        <w:rPr>
          <w:rFonts w:ascii="Calibri" w:eastAsia="Calibri" w:hAnsi="Calibri" w:cs="Times New Roman"/>
          <w:i/>
          <w:iCs/>
          <w:sz w:val="24"/>
          <w:szCs w:val="24"/>
          <w:lang w:eastAsia="es-SV"/>
        </w:rPr>
        <w:t xml:space="preserve">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2B3287">
        <w:rPr>
          <w:rFonts w:ascii="Calibri" w:eastAsia="Calibri" w:hAnsi="Calibri" w:cs="Times New Roman"/>
          <w:sz w:val="24"/>
          <w:szCs w:val="24"/>
          <w:lang w:eastAsia="es-SV"/>
        </w:rPr>
        <w:t xml:space="preserve">.  </w:t>
      </w:r>
    </w:p>
    <w:p w:rsidR="002B3287" w:rsidRPr="002B3287" w:rsidRDefault="002B3287" w:rsidP="002B3287">
      <w:pPr>
        <w:spacing w:line="360" w:lineRule="auto"/>
        <w:ind w:left="426"/>
        <w:contextualSpacing/>
        <w:jc w:val="both"/>
        <w:rPr>
          <w:rFonts w:ascii="Calibri" w:eastAsia="Calibri" w:hAnsi="Calibri" w:cs="Times New Roman"/>
          <w:sz w:val="24"/>
          <w:szCs w:val="24"/>
          <w:lang w:eastAsia="es-SV"/>
        </w:rPr>
      </w:pPr>
    </w:p>
    <w:p w:rsidR="002B3287" w:rsidRPr="002B3287" w:rsidRDefault="002B3287" w:rsidP="002B3287">
      <w:pPr>
        <w:spacing w:line="360" w:lineRule="auto"/>
        <w:contextualSpacing/>
        <w:jc w:val="both"/>
        <w:rPr>
          <w:rFonts w:ascii="Calibri" w:eastAsia="Calibri" w:hAnsi="Calibri" w:cs="Times New Roman"/>
          <w:sz w:val="24"/>
          <w:szCs w:val="24"/>
          <w:lang w:eastAsia="es-SV"/>
        </w:rPr>
      </w:pPr>
      <w:r w:rsidRPr="002B3287">
        <w:rPr>
          <w:rFonts w:ascii="Calibri" w:eastAsia="Calibri" w:hAnsi="Calibri" w:cs="Times New Roman"/>
          <w:sz w:val="24"/>
          <w:szCs w:val="24"/>
          <w:lang w:eastAsia="es-SV"/>
        </w:rPr>
        <w:t xml:space="preserve">El </w:t>
      </w:r>
      <w:r w:rsidRPr="002B3287">
        <w:rPr>
          <w:rFonts w:ascii="Calibri" w:eastAsia="Calibri" w:hAnsi="Calibri" w:cs="Times New Roman"/>
          <w:b/>
          <w:bCs/>
          <w:sz w:val="24"/>
          <w:szCs w:val="24"/>
          <w:lang w:eastAsia="es-SV"/>
        </w:rPr>
        <w:t>Art. 74 literal b) de la Ley de Acceso a la Información Pública</w:t>
      </w:r>
      <w:r w:rsidRPr="002B3287">
        <w:rPr>
          <w:rFonts w:ascii="Calibri" w:eastAsia="Calibri" w:hAnsi="Calibri" w:cs="Times New Roman"/>
          <w:sz w:val="24"/>
          <w:szCs w:val="24"/>
          <w:lang w:eastAsia="es-SV"/>
        </w:rPr>
        <w:t xml:space="preserve"> establece que “Los oficiales de Información no darán trámite a solicitudes de información: B) Cuando la información se encuentre disponible públicamente. En este caso, deberán indicar al solicitante el lugar donde se encuentra la información, por lo que la información solicitada se encuentra publicada en la Plataforma de la Página Web Institucional de la SIGET, la cual puede acceder a través del siguiente link: </w:t>
      </w:r>
    </w:p>
    <w:p w:rsidR="002B3287" w:rsidRPr="002B3287" w:rsidRDefault="002B3287" w:rsidP="002B3287">
      <w:pPr>
        <w:spacing w:line="360" w:lineRule="auto"/>
        <w:ind w:left="426"/>
        <w:contextualSpacing/>
        <w:jc w:val="both"/>
        <w:rPr>
          <w:rFonts w:ascii="Calibri" w:eastAsia="Calibri" w:hAnsi="Calibri" w:cs="Times New Roman"/>
          <w:sz w:val="24"/>
          <w:szCs w:val="24"/>
          <w:lang w:eastAsia="es-SV"/>
        </w:rPr>
      </w:pPr>
    </w:p>
    <w:p w:rsidR="002B3287" w:rsidRPr="002B3287" w:rsidRDefault="00C26BF2" w:rsidP="002B3287">
      <w:pPr>
        <w:spacing w:after="0" w:line="360" w:lineRule="auto"/>
        <w:jc w:val="center"/>
        <w:rPr>
          <w:rFonts w:ascii="Calibri" w:eastAsia="Calibri" w:hAnsi="Calibri" w:cs="Times New Roman"/>
          <w:color w:val="1F497D"/>
          <w:sz w:val="24"/>
          <w:szCs w:val="24"/>
          <w:u w:val="single"/>
          <w:lang w:eastAsia="es-SV"/>
        </w:rPr>
      </w:pPr>
      <w:hyperlink r:id="rId90" w:history="1">
        <w:r w:rsidR="002B3287" w:rsidRPr="002B3287">
          <w:rPr>
            <w:rFonts w:ascii="Calibri" w:eastAsia="Calibri" w:hAnsi="Calibri" w:cs="Times New Roman"/>
            <w:color w:val="0000FF"/>
            <w:sz w:val="24"/>
            <w:szCs w:val="24"/>
            <w:u w:val="single"/>
            <w:lang w:eastAsia="es-SV"/>
          </w:rPr>
          <w:t>https://www.siget.gob.sv/temas/electricidad/documentos/tarifas-de-electricidad/</w:t>
        </w:r>
      </w:hyperlink>
    </w:p>
    <w:p w:rsidR="002B3287" w:rsidRPr="002B3287" w:rsidRDefault="002B3287" w:rsidP="002B3287">
      <w:pPr>
        <w:spacing w:after="0" w:line="360" w:lineRule="auto"/>
        <w:jc w:val="center"/>
        <w:rPr>
          <w:rFonts w:ascii="Calibri" w:eastAsia="Calibri" w:hAnsi="Calibri" w:cs="Times New Roman"/>
          <w:color w:val="1F497D"/>
          <w:sz w:val="24"/>
          <w:szCs w:val="24"/>
          <w:lang w:eastAsia="es-SV"/>
        </w:rPr>
      </w:pPr>
    </w:p>
    <w:p w:rsidR="002B3287" w:rsidRPr="002B3287" w:rsidRDefault="002B3287" w:rsidP="002B3287">
      <w:pPr>
        <w:spacing w:after="0" w:line="360" w:lineRule="auto"/>
        <w:rPr>
          <w:rFonts w:ascii="Calibri" w:eastAsia="Calibri" w:hAnsi="Calibri" w:cs="Times New Roman"/>
          <w:sz w:val="24"/>
          <w:szCs w:val="24"/>
          <w:lang w:eastAsia="es-SV"/>
        </w:rPr>
      </w:pPr>
      <w:r w:rsidRPr="002B3287">
        <w:rPr>
          <w:rFonts w:ascii="Calibri" w:eastAsia="Calibri" w:hAnsi="Calibri" w:cs="Times New Roman"/>
          <w:sz w:val="24"/>
          <w:szCs w:val="24"/>
          <w:lang w:eastAsia="es-SV"/>
        </w:rPr>
        <w:lastRenderedPageBreak/>
        <w:t>Así mismo se anexa la captura de pantalla de la Página Web Institucional donde se encuentran la información solicitada:</w:t>
      </w:r>
    </w:p>
    <w:p w:rsidR="002B3287" w:rsidRPr="002B3287" w:rsidRDefault="002B3287" w:rsidP="002B3287">
      <w:pPr>
        <w:spacing w:after="0" w:line="360" w:lineRule="auto"/>
        <w:rPr>
          <w:rFonts w:ascii="Calibri" w:eastAsia="Calibri" w:hAnsi="Calibri" w:cs="Times New Roman"/>
          <w:color w:val="1F497D"/>
          <w:lang w:eastAsia="es-SV"/>
        </w:rPr>
      </w:pPr>
    </w:p>
    <w:p w:rsidR="002B3287" w:rsidRPr="002B3287" w:rsidRDefault="002B3287" w:rsidP="002B3287">
      <w:pPr>
        <w:spacing w:after="0" w:line="360" w:lineRule="auto"/>
        <w:rPr>
          <w:rFonts w:ascii="Calibri" w:eastAsia="Calibri" w:hAnsi="Calibri" w:cs="Times New Roman"/>
          <w:i/>
          <w:iCs/>
          <w:color w:val="1F497D"/>
          <w:sz w:val="24"/>
          <w:szCs w:val="24"/>
          <w:lang w:eastAsia="es-SV"/>
        </w:rPr>
      </w:pPr>
      <w:r w:rsidRPr="002B3287">
        <w:rPr>
          <w:rFonts w:ascii="Calibri" w:eastAsia="Calibri" w:hAnsi="Calibri" w:cs="Times New Roman"/>
          <w:noProof/>
          <w:lang w:eastAsia="es-SV"/>
        </w:rPr>
        <w:drawing>
          <wp:inline distT="0" distB="0" distL="0" distR="0" wp14:anchorId="6874D887" wp14:editId="65A39B44">
            <wp:extent cx="5624623" cy="7049386"/>
            <wp:effectExtent l="0" t="0" r="0" b="0"/>
            <wp:docPr id="14" name="Imagen 1" descr="cid:image004.jpg@01D46789.2348A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4.jpg@01D46789.2348A190"/>
                    <pic:cNvPicPr>
                      <a:picLocks noChangeAspect="1" noChangeArrowheads="1"/>
                    </pic:cNvPicPr>
                  </pic:nvPicPr>
                  <pic:blipFill>
                    <a:blip r:embed="rId91" r:link="rId92">
                      <a:extLst>
                        <a:ext uri="{28A0092B-C50C-407E-A947-70E740481C1C}">
                          <a14:useLocalDpi xmlns:a14="http://schemas.microsoft.com/office/drawing/2010/main" val="0"/>
                        </a:ext>
                      </a:extLst>
                    </a:blip>
                    <a:srcRect/>
                    <a:stretch>
                      <a:fillRect/>
                    </a:stretch>
                  </pic:blipFill>
                  <pic:spPr bwMode="auto">
                    <a:xfrm>
                      <a:off x="0" y="0"/>
                      <a:ext cx="5624830" cy="7049645"/>
                    </a:xfrm>
                    <a:prstGeom prst="rect">
                      <a:avLst/>
                    </a:prstGeom>
                    <a:noFill/>
                    <a:ln>
                      <a:noFill/>
                    </a:ln>
                  </pic:spPr>
                </pic:pic>
              </a:graphicData>
            </a:graphic>
          </wp:inline>
        </w:drawing>
      </w:r>
    </w:p>
    <w:p w:rsidR="002B3287" w:rsidRPr="002B3287" w:rsidRDefault="002B3287" w:rsidP="002B3287">
      <w:pPr>
        <w:shd w:val="clear" w:color="auto" w:fill="FFFFFF"/>
        <w:spacing w:after="0" w:line="360" w:lineRule="auto"/>
        <w:jc w:val="both"/>
        <w:rPr>
          <w:rFonts w:ascii="Times New Roman" w:eastAsia="Calibri" w:hAnsi="Times New Roman" w:cs="Times New Roman"/>
          <w:sz w:val="24"/>
          <w:szCs w:val="24"/>
          <w:lang w:eastAsia="es-SV"/>
        </w:rPr>
      </w:pPr>
      <w:r w:rsidRPr="002B3287">
        <w:rPr>
          <w:rFonts w:ascii="Times New Roman" w:eastAsia="Calibri" w:hAnsi="Times New Roman" w:cs="Times New Roman"/>
          <w:sz w:val="24"/>
          <w:szCs w:val="24"/>
          <w:lang w:eastAsia="es-SV"/>
        </w:rPr>
        <w:lastRenderedPageBreak/>
        <w:t>Se deja constancia de la recepción de la petición como establecen los Arts. 66 de la Ley de Acceso a la Información Pública-LAIP y  53 del Reglamento LAIP; el requerimiento</w:t>
      </w:r>
      <w:r w:rsidRPr="002B3287">
        <w:rPr>
          <w:rFonts w:ascii="Times New Roman" w:eastAsia="Calibri" w:hAnsi="Times New Roman" w:cs="Times New Roman"/>
          <w:i/>
          <w:iCs/>
          <w:sz w:val="24"/>
          <w:szCs w:val="24"/>
          <w:lang w:eastAsia="es-SV"/>
        </w:rPr>
        <w:t xml:space="preserve"> </w:t>
      </w:r>
      <w:r w:rsidRPr="002B3287">
        <w:rPr>
          <w:rFonts w:ascii="Times New Roman" w:eastAsia="Calibri" w:hAnsi="Times New Roman" w:cs="Times New Roman"/>
          <w:sz w:val="24"/>
          <w:szCs w:val="24"/>
          <w:lang w:eastAsia="es-SV"/>
        </w:rPr>
        <w:t>ya ha sido gestionada con la dependencia respectiva; no obstante  lo anterio</w:t>
      </w:r>
      <w:r w:rsidRPr="002B3287">
        <w:rPr>
          <w:rFonts w:ascii="Times New Roman" w:eastAsia="Calibri" w:hAnsi="Times New Roman" w:cs="Times New Roman"/>
          <w:i/>
          <w:iCs/>
          <w:sz w:val="24"/>
          <w:szCs w:val="24"/>
          <w:lang w:eastAsia="es-SV"/>
        </w:rPr>
        <w:t>r</w:t>
      </w:r>
      <w:r w:rsidRPr="002B3287">
        <w:rPr>
          <w:rFonts w:ascii="Times New Roman" w:eastAsia="Calibri" w:hAnsi="Times New Roman" w:cs="Times New Roman"/>
          <w:sz w:val="24"/>
          <w:szCs w:val="24"/>
          <w:lang w:eastAsia="es-SV"/>
        </w:rPr>
        <w:t>, toda solicitud de información debe cumplir  de ciertas formalidades de la LAIP, entre estas:</w:t>
      </w:r>
    </w:p>
    <w:p w:rsidR="002B3287" w:rsidRPr="002B3287" w:rsidRDefault="002B3287" w:rsidP="002B3287">
      <w:pPr>
        <w:shd w:val="clear" w:color="auto" w:fill="FFFFFF"/>
        <w:spacing w:after="0" w:line="360" w:lineRule="auto"/>
        <w:jc w:val="both"/>
        <w:rPr>
          <w:rFonts w:ascii="Times New Roman" w:eastAsia="Calibri" w:hAnsi="Times New Roman" w:cs="Times New Roman"/>
          <w:sz w:val="24"/>
          <w:szCs w:val="24"/>
          <w:lang w:eastAsia="es-SV"/>
        </w:rPr>
      </w:pPr>
      <w:r w:rsidRPr="002B3287">
        <w:rPr>
          <w:rFonts w:ascii="Times New Roman" w:eastAsia="Calibri" w:hAnsi="Times New Roman" w:cs="Times New Roman"/>
          <w:sz w:val="24"/>
          <w:szCs w:val="24"/>
          <w:lang w:eastAsia="es-SV"/>
        </w:rPr>
        <w:t> </w:t>
      </w:r>
    </w:p>
    <w:p w:rsidR="002B3287" w:rsidRPr="002B3287" w:rsidRDefault="002B3287" w:rsidP="002B3287">
      <w:pPr>
        <w:shd w:val="clear" w:color="auto" w:fill="FFFFFF"/>
        <w:spacing w:after="0" w:line="240" w:lineRule="auto"/>
        <w:jc w:val="both"/>
        <w:rPr>
          <w:rFonts w:ascii="Times New Roman" w:eastAsia="Calibri" w:hAnsi="Times New Roman" w:cs="Times New Roman"/>
          <w:sz w:val="24"/>
          <w:szCs w:val="24"/>
          <w:lang w:eastAsia="es-SV"/>
        </w:rPr>
      </w:pPr>
      <w:r w:rsidRPr="002B3287">
        <w:rPr>
          <w:rFonts w:ascii="Times New Roman" w:eastAsia="Calibri" w:hAnsi="Times New Roman" w:cs="Times New Roman"/>
          <w:b/>
          <w:bCs/>
          <w:i/>
          <w:iCs/>
          <w:sz w:val="24"/>
          <w:szCs w:val="24"/>
          <w:lang w:eastAsia="es-SV"/>
        </w:rPr>
        <w:t>“Solicitud de información</w:t>
      </w:r>
    </w:p>
    <w:p w:rsidR="002B3287" w:rsidRPr="002B3287" w:rsidRDefault="002B3287" w:rsidP="002B3287">
      <w:pPr>
        <w:shd w:val="clear" w:color="auto" w:fill="FFFFFF"/>
        <w:spacing w:after="0" w:line="240" w:lineRule="auto"/>
        <w:jc w:val="both"/>
        <w:rPr>
          <w:rFonts w:ascii="Times New Roman" w:eastAsia="Calibri" w:hAnsi="Times New Roman" w:cs="Times New Roman"/>
          <w:sz w:val="24"/>
          <w:szCs w:val="24"/>
          <w:lang w:eastAsia="es-SV"/>
        </w:rPr>
      </w:pPr>
      <w:r w:rsidRPr="002B3287">
        <w:rPr>
          <w:rFonts w:ascii="Times New Roman" w:eastAsia="Calibri" w:hAnsi="Times New Roman" w:cs="Times New Roman"/>
          <w:i/>
          <w:iCs/>
          <w:sz w:val="24"/>
          <w:szCs w:val="24"/>
          <w:lang w:eastAsia="es-SV"/>
        </w:rPr>
        <w:t>Art. 66.</w:t>
      </w:r>
      <w:proofErr w:type="gramStart"/>
      <w:r w:rsidRPr="002B3287">
        <w:rPr>
          <w:rFonts w:ascii="Times New Roman" w:eastAsia="Calibri" w:hAnsi="Times New Roman" w:cs="Times New Roman"/>
          <w:i/>
          <w:iCs/>
          <w:sz w:val="24"/>
          <w:szCs w:val="24"/>
          <w:lang w:eastAsia="es-SV"/>
        </w:rPr>
        <w:t>- …</w:t>
      </w:r>
      <w:proofErr w:type="gramEnd"/>
      <w:r w:rsidRPr="002B3287">
        <w:rPr>
          <w:rFonts w:ascii="Times New Roman" w:eastAsia="Calibri" w:hAnsi="Times New Roman" w:cs="Times New Roman"/>
          <w:sz w:val="24"/>
          <w:szCs w:val="24"/>
          <w:lang w:eastAsia="es-SV"/>
        </w:rPr>
        <w:t xml:space="preserve"> </w:t>
      </w:r>
      <w:r w:rsidRPr="002B3287">
        <w:rPr>
          <w:rFonts w:ascii="Times New Roman" w:eastAsia="Calibri" w:hAnsi="Times New Roman" w:cs="Times New Roman"/>
          <w:i/>
          <w:iCs/>
          <w:sz w:val="24"/>
          <w:szCs w:val="24"/>
          <w:shd w:val="clear" w:color="auto" w:fill="FFFF00"/>
          <w:lang w:eastAsia="es-SV"/>
        </w:rPr>
        <w:t>Será obligatorio presentar documento de identidad…cualquier documento de</w:t>
      </w:r>
    </w:p>
    <w:p w:rsidR="002B3287" w:rsidRPr="002B3287" w:rsidRDefault="002B3287" w:rsidP="002B3287">
      <w:pPr>
        <w:shd w:val="clear" w:color="auto" w:fill="FFFFFF"/>
        <w:spacing w:after="0" w:line="240" w:lineRule="auto"/>
        <w:jc w:val="both"/>
        <w:rPr>
          <w:rFonts w:ascii="Times New Roman" w:eastAsia="Calibri" w:hAnsi="Times New Roman" w:cs="Times New Roman"/>
          <w:sz w:val="24"/>
          <w:szCs w:val="24"/>
          <w:lang w:eastAsia="es-SV"/>
        </w:rPr>
      </w:pPr>
      <w:proofErr w:type="gramStart"/>
      <w:r w:rsidRPr="002B3287">
        <w:rPr>
          <w:rFonts w:ascii="Times New Roman" w:eastAsia="Calibri" w:hAnsi="Times New Roman" w:cs="Times New Roman"/>
          <w:i/>
          <w:iCs/>
          <w:sz w:val="24"/>
          <w:szCs w:val="24"/>
          <w:shd w:val="clear" w:color="auto" w:fill="FFFF00"/>
          <w:lang w:eastAsia="es-SV"/>
        </w:rPr>
        <w:t>identidad</w:t>
      </w:r>
      <w:proofErr w:type="gramEnd"/>
      <w:r w:rsidRPr="002B3287">
        <w:rPr>
          <w:rFonts w:ascii="Times New Roman" w:eastAsia="Calibri" w:hAnsi="Times New Roman" w:cs="Times New Roman"/>
          <w:i/>
          <w:iCs/>
          <w:sz w:val="24"/>
          <w:szCs w:val="24"/>
          <w:shd w:val="clear" w:color="auto" w:fill="FFFF00"/>
          <w:lang w:eastAsia="es-SV"/>
        </w:rPr>
        <w:t xml:space="preserve"> emitido por entidades públicas u organismos privados…</w:t>
      </w:r>
      <w:r w:rsidRPr="002B3287">
        <w:rPr>
          <w:rFonts w:ascii="Times New Roman" w:eastAsia="Calibri" w:hAnsi="Times New Roman" w:cs="Times New Roman"/>
          <w:i/>
          <w:iCs/>
          <w:sz w:val="24"/>
          <w:szCs w:val="24"/>
          <w:lang w:eastAsia="es-SV"/>
        </w:rPr>
        <w:t>”</w:t>
      </w:r>
    </w:p>
    <w:p w:rsidR="002B3287" w:rsidRPr="002B3287" w:rsidRDefault="002B3287" w:rsidP="002B3287">
      <w:pPr>
        <w:shd w:val="clear" w:color="auto" w:fill="FFFFFF"/>
        <w:spacing w:after="0" w:line="360" w:lineRule="auto"/>
        <w:jc w:val="both"/>
        <w:rPr>
          <w:rFonts w:ascii="Times New Roman" w:eastAsia="Calibri" w:hAnsi="Times New Roman" w:cs="Times New Roman"/>
          <w:sz w:val="24"/>
          <w:szCs w:val="24"/>
          <w:lang w:eastAsia="es-SV"/>
        </w:rPr>
      </w:pPr>
      <w:r w:rsidRPr="002B3287">
        <w:rPr>
          <w:rFonts w:ascii="Times New Roman" w:eastAsia="Calibri" w:hAnsi="Times New Roman" w:cs="Times New Roman"/>
          <w:sz w:val="24"/>
          <w:szCs w:val="24"/>
          <w:lang w:eastAsia="es-SV"/>
        </w:rPr>
        <w:t> </w:t>
      </w:r>
    </w:p>
    <w:p w:rsidR="002B3287" w:rsidRPr="002B3287" w:rsidRDefault="002B3287" w:rsidP="002B3287">
      <w:pPr>
        <w:shd w:val="clear" w:color="auto" w:fill="FFFFFF"/>
        <w:spacing w:after="0" w:line="240" w:lineRule="auto"/>
        <w:jc w:val="both"/>
        <w:rPr>
          <w:rFonts w:ascii="Times New Roman" w:eastAsia="Calibri" w:hAnsi="Times New Roman" w:cs="Times New Roman"/>
          <w:sz w:val="24"/>
          <w:szCs w:val="24"/>
          <w:lang w:eastAsia="es-SV"/>
        </w:rPr>
      </w:pPr>
      <w:r w:rsidRPr="002B3287">
        <w:rPr>
          <w:rFonts w:ascii="Times New Roman" w:eastAsia="Calibri" w:hAnsi="Times New Roman" w:cs="Times New Roman"/>
          <w:sz w:val="24"/>
          <w:szCs w:val="24"/>
          <w:lang w:eastAsia="es-SV"/>
        </w:rPr>
        <w:t xml:space="preserve">Así también se previene la observancia de lo señalado en el artículo  54 letra d) del Reglamento LAIP, que dice: </w:t>
      </w:r>
    </w:p>
    <w:p w:rsidR="002B3287" w:rsidRPr="002B3287" w:rsidRDefault="002B3287" w:rsidP="002B3287">
      <w:pPr>
        <w:shd w:val="clear" w:color="auto" w:fill="FFFFFF"/>
        <w:spacing w:after="0" w:line="360" w:lineRule="auto"/>
        <w:jc w:val="both"/>
        <w:rPr>
          <w:rFonts w:ascii="Times New Roman" w:eastAsia="Calibri" w:hAnsi="Times New Roman" w:cs="Times New Roman"/>
          <w:sz w:val="24"/>
          <w:szCs w:val="24"/>
          <w:lang w:eastAsia="es-SV"/>
        </w:rPr>
      </w:pPr>
      <w:r w:rsidRPr="002B3287">
        <w:rPr>
          <w:rFonts w:ascii="Times New Roman" w:eastAsia="Calibri" w:hAnsi="Times New Roman" w:cs="Times New Roman"/>
          <w:sz w:val="24"/>
          <w:szCs w:val="24"/>
          <w:lang w:eastAsia="es-SV"/>
        </w:rPr>
        <w:t> </w:t>
      </w:r>
    </w:p>
    <w:p w:rsidR="002B3287" w:rsidRPr="002B3287" w:rsidRDefault="002B3287" w:rsidP="002B3287">
      <w:pPr>
        <w:shd w:val="clear" w:color="auto" w:fill="FFFFFF"/>
        <w:spacing w:after="0" w:line="240" w:lineRule="auto"/>
        <w:jc w:val="both"/>
        <w:rPr>
          <w:rFonts w:ascii="Times New Roman" w:eastAsia="Calibri" w:hAnsi="Times New Roman" w:cs="Times New Roman"/>
          <w:sz w:val="24"/>
          <w:szCs w:val="24"/>
          <w:lang w:eastAsia="es-SV"/>
        </w:rPr>
      </w:pPr>
      <w:r w:rsidRPr="002B3287">
        <w:rPr>
          <w:rFonts w:ascii="Times New Roman" w:eastAsia="Calibri" w:hAnsi="Times New Roman" w:cs="Times New Roman"/>
          <w:b/>
          <w:bCs/>
          <w:i/>
          <w:iCs/>
          <w:sz w:val="24"/>
          <w:szCs w:val="24"/>
          <w:lang w:eastAsia="es-SV"/>
        </w:rPr>
        <w:t>“Admisibilidad de la solicitud</w:t>
      </w:r>
    </w:p>
    <w:p w:rsidR="002B3287" w:rsidRPr="002B3287" w:rsidRDefault="002B3287" w:rsidP="002B3287">
      <w:pPr>
        <w:shd w:val="clear" w:color="auto" w:fill="FFFFFF"/>
        <w:spacing w:after="0" w:line="240" w:lineRule="auto"/>
        <w:jc w:val="both"/>
        <w:rPr>
          <w:rFonts w:ascii="Times New Roman" w:eastAsia="Calibri" w:hAnsi="Times New Roman" w:cs="Times New Roman"/>
          <w:sz w:val="24"/>
          <w:szCs w:val="24"/>
          <w:lang w:eastAsia="es-SV"/>
        </w:rPr>
      </w:pPr>
      <w:r w:rsidRPr="002B3287">
        <w:rPr>
          <w:rFonts w:ascii="Times New Roman" w:eastAsia="Calibri" w:hAnsi="Times New Roman" w:cs="Times New Roman"/>
          <w:i/>
          <w:iCs/>
          <w:sz w:val="24"/>
          <w:szCs w:val="24"/>
          <w:lang w:eastAsia="es-SV"/>
        </w:rPr>
        <w:t> Art. 54.- Sin perjuicio de lo establecido en el Art. 66 de la Ley, la solicitud será admitida a trámite si se da cumplimiento a los siguientes requisitos:…</w:t>
      </w:r>
    </w:p>
    <w:p w:rsidR="002B3287" w:rsidRPr="002B3287" w:rsidRDefault="002B3287" w:rsidP="002B3287">
      <w:pPr>
        <w:shd w:val="clear" w:color="auto" w:fill="FFFFFF"/>
        <w:spacing w:after="0" w:line="240" w:lineRule="auto"/>
        <w:jc w:val="both"/>
        <w:rPr>
          <w:rFonts w:ascii="Times New Roman" w:eastAsia="Calibri" w:hAnsi="Times New Roman" w:cs="Times New Roman"/>
          <w:sz w:val="24"/>
          <w:szCs w:val="24"/>
          <w:lang w:eastAsia="es-SV"/>
        </w:rPr>
      </w:pPr>
      <w:proofErr w:type="gramStart"/>
      <w:r w:rsidRPr="002B3287">
        <w:rPr>
          <w:rFonts w:ascii="Times New Roman" w:eastAsia="Calibri" w:hAnsi="Times New Roman" w:cs="Times New Roman"/>
          <w:i/>
          <w:iCs/>
          <w:sz w:val="24"/>
          <w:szCs w:val="24"/>
          <w:lang w:eastAsia="es-SV"/>
        </w:rPr>
        <w:t>d</w:t>
      </w:r>
      <w:proofErr w:type="gramEnd"/>
      <w:r w:rsidRPr="002B3287">
        <w:rPr>
          <w:rFonts w:ascii="Times New Roman" w:eastAsia="Calibri" w:hAnsi="Times New Roman" w:cs="Times New Roman"/>
          <w:i/>
          <w:iCs/>
          <w:sz w:val="24"/>
          <w:szCs w:val="24"/>
          <w:lang w:eastAsia="es-SV"/>
        </w:rPr>
        <w:t xml:space="preserve">) </w:t>
      </w:r>
      <w:r w:rsidRPr="002B3287">
        <w:rPr>
          <w:rFonts w:ascii="Times New Roman" w:eastAsia="Calibri" w:hAnsi="Times New Roman" w:cs="Times New Roman"/>
          <w:i/>
          <w:iCs/>
          <w:sz w:val="24"/>
          <w:szCs w:val="24"/>
          <w:shd w:val="clear" w:color="auto" w:fill="FFFF00"/>
          <w:lang w:eastAsia="es-SV"/>
        </w:rPr>
        <w:t>Que contenga la firma autógrafa del solicitante o su huella digital</w:t>
      </w:r>
      <w:r w:rsidRPr="002B3287">
        <w:rPr>
          <w:rFonts w:ascii="Times New Roman" w:eastAsia="Calibri" w:hAnsi="Times New Roman" w:cs="Times New Roman"/>
          <w:i/>
          <w:iCs/>
          <w:sz w:val="24"/>
          <w:szCs w:val="24"/>
          <w:lang w:eastAsia="es-SV"/>
        </w:rPr>
        <w:t>, ….En caso la solicitud sea enviada por medio electrónico, se deberá enviar el formulario o escrito correspondiente de manera escaneada, donde conste que el mismo se ha firmado o se ha puesto la huella digital…”</w:t>
      </w:r>
    </w:p>
    <w:p w:rsidR="002B3287" w:rsidRPr="002B3287" w:rsidRDefault="002B3287" w:rsidP="002B3287">
      <w:pPr>
        <w:shd w:val="clear" w:color="auto" w:fill="FFFFFF"/>
        <w:spacing w:after="0" w:line="360" w:lineRule="auto"/>
        <w:jc w:val="both"/>
        <w:rPr>
          <w:rFonts w:ascii="Times New Roman" w:eastAsia="Calibri" w:hAnsi="Times New Roman" w:cs="Times New Roman"/>
          <w:sz w:val="24"/>
          <w:szCs w:val="24"/>
          <w:lang w:eastAsia="es-SV"/>
        </w:rPr>
      </w:pPr>
      <w:r w:rsidRPr="002B3287">
        <w:rPr>
          <w:rFonts w:ascii="Times New Roman" w:eastAsia="Calibri" w:hAnsi="Times New Roman" w:cs="Times New Roman"/>
          <w:b/>
          <w:bCs/>
          <w:sz w:val="24"/>
          <w:szCs w:val="24"/>
          <w:lang w:eastAsia="es-SV"/>
        </w:rPr>
        <w:t> </w:t>
      </w:r>
    </w:p>
    <w:p w:rsidR="002B3287" w:rsidRPr="002B3287" w:rsidRDefault="002B3287" w:rsidP="002B3287">
      <w:pPr>
        <w:shd w:val="clear" w:color="auto" w:fill="FFFFFF"/>
        <w:spacing w:after="0" w:line="360" w:lineRule="auto"/>
        <w:jc w:val="both"/>
        <w:rPr>
          <w:rFonts w:ascii="Times New Roman" w:eastAsia="Calibri" w:hAnsi="Times New Roman" w:cs="Times New Roman"/>
          <w:b/>
          <w:bCs/>
          <w:sz w:val="24"/>
          <w:szCs w:val="24"/>
          <w:lang w:eastAsia="es-SV"/>
        </w:rPr>
      </w:pPr>
      <w:r w:rsidRPr="002B3287">
        <w:rPr>
          <w:rFonts w:ascii="Times New Roman" w:eastAsia="Calibri" w:hAnsi="Times New Roman" w:cs="Times New Roman"/>
          <w:b/>
          <w:bCs/>
          <w:sz w:val="24"/>
          <w:szCs w:val="24"/>
          <w:lang w:eastAsia="es-SV"/>
        </w:rPr>
        <w:t>Para tal efecto se envía la solicitud para que pueda incorporar su firma y enviarla por esta vía escaneada o como archivo de imagen (foto), de igual forma el documento de identificación de ambas caras.</w:t>
      </w:r>
    </w:p>
    <w:p w:rsidR="002B3287" w:rsidRPr="002B3287" w:rsidRDefault="002B3287" w:rsidP="002B3287">
      <w:pPr>
        <w:shd w:val="clear" w:color="auto" w:fill="FFFFFF"/>
        <w:spacing w:after="0" w:line="360" w:lineRule="auto"/>
        <w:jc w:val="both"/>
        <w:rPr>
          <w:rFonts w:ascii="Times New Roman" w:eastAsia="Calibri" w:hAnsi="Times New Roman" w:cs="Times New Roman"/>
          <w:b/>
          <w:bCs/>
          <w:sz w:val="24"/>
          <w:szCs w:val="24"/>
          <w:lang w:eastAsia="es-SV"/>
        </w:rPr>
      </w:pPr>
    </w:p>
    <w:p w:rsidR="002B3287" w:rsidRPr="002B3287" w:rsidRDefault="002B3287" w:rsidP="002B3287">
      <w:pPr>
        <w:shd w:val="clear" w:color="auto" w:fill="FFFFFF"/>
        <w:spacing w:after="0" w:line="360" w:lineRule="auto"/>
        <w:jc w:val="both"/>
        <w:rPr>
          <w:rFonts w:ascii="Times New Roman" w:eastAsia="Calibri" w:hAnsi="Times New Roman" w:cs="Times New Roman"/>
          <w:b/>
          <w:bCs/>
          <w:sz w:val="24"/>
          <w:szCs w:val="24"/>
          <w:lang w:eastAsia="es-SV"/>
        </w:rPr>
      </w:pPr>
      <w:r w:rsidRPr="002B3287">
        <w:rPr>
          <w:rFonts w:ascii="Times New Roman" w:eastAsia="Calibri" w:hAnsi="Times New Roman" w:cs="Times New Roman"/>
          <w:b/>
          <w:bCs/>
          <w:sz w:val="24"/>
          <w:szCs w:val="24"/>
          <w:lang w:eastAsia="es-SV"/>
        </w:rPr>
        <w:t>Se adjunta:</w:t>
      </w:r>
    </w:p>
    <w:p w:rsidR="002B3287" w:rsidRPr="002B3287" w:rsidRDefault="002B3287" w:rsidP="00783362">
      <w:pPr>
        <w:numPr>
          <w:ilvl w:val="0"/>
          <w:numId w:val="105"/>
        </w:numPr>
        <w:shd w:val="clear" w:color="auto" w:fill="FFFFFF"/>
        <w:spacing w:after="0" w:line="360" w:lineRule="auto"/>
        <w:jc w:val="both"/>
        <w:rPr>
          <w:rFonts w:ascii="Times New Roman" w:eastAsia="Calibri" w:hAnsi="Times New Roman" w:cs="Times New Roman"/>
          <w:b/>
          <w:bCs/>
          <w:sz w:val="24"/>
          <w:szCs w:val="24"/>
          <w:lang w:eastAsia="es-SV"/>
        </w:rPr>
      </w:pPr>
      <w:r w:rsidRPr="002B3287">
        <w:rPr>
          <w:rFonts w:ascii="Times New Roman" w:eastAsia="Calibri" w:hAnsi="Times New Roman" w:cs="Times New Roman"/>
          <w:b/>
          <w:bCs/>
          <w:sz w:val="24"/>
          <w:szCs w:val="24"/>
          <w:lang w:eastAsia="es-SV"/>
        </w:rPr>
        <w:t>Cargo por el Uso del Sistema de Transmisión CUST 1999-2018</w:t>
      </w:r>
    </w:p>
    <w:p w:rsidR="002B3287" w:rsidRPr="002B3287" w:rsidRDefault="002B3287" w:rsidP="00783362">
      <w:pPr>
        <w:numPr>
          <w:ilvl w:val="0"/>
          <w:numId w:val="105"/>
        </w:numPr>
        <w:shd w:val="clear" w:color="auto" w:fill="FFFFFF"/>
        <w:spacing w:after="0" w:line="360" w:lineRule="auto"/>
        <w:jc w:val="both"/>
        <w:rPr>
          <w:rFonts w:ascii="Times New Roman" w:eastAsia="Calibri" w:hAnsi="Times New Roman" w:cs="Times New Roman"/>
          <w:b/>
          <w:bCs/>
          <w:sz w:val="24"/>
          <w:szCs w:val="24"/>
          <w:lang w:eastAsia="es-SV"/>
        </w:rPr>
      </w:pPr>
      <w:r w:rsidRPr="002B3287">
        <w:rPr>
          <w:rFonts w:ascii="Times New Roman" w:eastAsia="Calibri" w:hAnsi="Times New Roman" w:cs="Times New Roman"/>
          <w:b/>
          <w:bCs/>
          <w:sz w:val="24"/>
          <w:szCs w:val="24"/>
          <w:lang w:eastAsia="es-SV"/>
        </w:rPr>
        <w:t>Solicitud de firma SIPT No. 182-2018</w:t>
      </w:r>
    </w:p>
    <w:p w:rsidR="002B3287" w:rsidRPr="002B3287" w:rsidRDefault="002B3287" w:rsidP="002B3287">
      <w:pPr>
        <w:shd w:val="clear" w:color="auto" w:fill="FFFFFF"/>
        <w:spacing w:after="0" w:line="360" w:lineRule="auto"/>
        <w:jc w:val="both"/>
        <w:rPr>
          <w:rFonts w:ascii="Calibri" w:eastAsia="Calibri" w:hAnsi="Calibri" w:cs="Times New Roman"/>
          <w:lang w:eastAsia="es-SV"/>
        </w:rPr>
      </w:pPr>
    </w:p>
    <w:p w:rsidR="002B3287" w:rsidRPr="002B3287" w:rsidRDefault="002B3287" w:rsidP="002B3287">
      <w:pPr>
        <w:spacing w:after="0" w:line="360" w:lineRule="auto"/>
        <w:jc w:val="both"/>
        <w:rPr>
          <w:rFonts w:ascii="Calibri" w:eastAsia="Calibri" w:hAnsi="Calibri" w:cs="Times New Roman"/>
          <w:sz w:val="24"/>
          <w:szCs w:val="24"/>
          <w:lang w:eastAsia="es-SV"/>
        </w:rPr>
      </w:pPr>
      <w:r w:rsidRPr="002B3287">
        <w:rPr>
          <w:rFonts w:ascii="Calibri" w:eastAsia="Calibri" w:hAnsi="Calibri" w:cs="Times New Roman"/>
          <w:sz w:val="24"/>
          <w:szCs w:val="24"/>
          <w:lang w:eastAsia="es-SV"/>
        </w:rPr>
        <w:t xml:space="preserve">La información se provee por ser de índole pública, con base al Art. 72 literal c)  y 74 literal b) de la Ley de Acceso a la Información Pública-LAIP; Cualquier inquietud nos tiene a sus órdenes, puede escribirnos al correo: </w:t>
      </w:r>
      <w:hyperlink r:id="rId93" w:history="1">
        <w:r w:rsidRPr="002B3287">
          <w:rPr>
            <w:rFonts w:ascii="Calibri" w:eastAsia="Calibri" w:hAnsi="Calibri" w:cs="Times New Roman"/>
            <w:color w:val="0000FF"/>
            <w:sz w:val="24"/>
            <w:szCs w:val="24"/>
            <w:u w:val="single"/>
            <w:lang w:eastAsia="es-SV"/>
          </w:rPr>
          <w:t>oir@siget.gob.sv</w:t>
        </w:r>
      </w:hyperlink>
      <w:r w:rsidRPr="002B3287">
        <w:rPr>
          <w:rFonts w:ascii="Calibri" w:eastAsia="Calibri" w:hAnsi="Calibri" w:cs="Times New Roman"/>
          <w:sz w:val="24"/>
          <w:szCs w:val="24"/>
          <w:lang w:eastAsia="es-SV"/>
        </w:rPr>
        <w:t xml:space="preserve"> </w:t>
      </w:r>
    </w:p>
    <w:p w:rsidR="002B3287" w:rsidRPr="002B3287" w:rsidRDefault="002B3287" w:rsidP="002B3287">
      <w:pPr>
        <w:spacing w:after="0" w:line="360" w:lineRule="auto"/>
        <w:rPr>
          <w:rFonts w:ascii="Times New Roman" w:eastAsia="Calibri" w:hAnsi="Times New Roman" w:cs="Times New Roman"/>
          <w:b/>
          <w:bCs/>
          <w:color w:val="1F497D"/>
        </w:rPr>
      </w:pPr>
    </w:p>
    <w:p w:rsidR="002B3287" w:rsidRPr="002B3287" w:rsidRDefault="002B3287" w:rsidP="002B3287">
      <w:pPr>
        <w:spacing w:after="0" w:line="360" w:lineRule="auto"/>
        <w:jc w:val="both"/>
        <w:rPr>
          <w:rFonts w:ascii="Times New Roman" w:eastAsia="Calibri" w:hAnsi="Times New Roman" w:cs="Times New Roman"/>
          <w:b/>
          <w:bCs/>
          <w:i/>
          <w:iCs/>
          <w:sz w:val="23"/>
          <w:szCs w:val="23"/>
          <w:u w:val="single"/>
          <w:lang w:eastAsia="es-SV"/>
        </w:rPr>
      </w:pPr>
      <w:r w:rsidRPr="002B3287">
        <w:rPr>
          <w:rFonts w:ascii="Times New Roman" w:eastAsia="Calibri" w:hAnsi="Times New Roman" w:cs="Times New Roman"/>
          <w:b/>
          <w:bCs/>
          <w:i/>
          <w:iCs/>
          <w:sz w:val="23"/>
          <w:szCs w:val="23"/>
          <w:highlight w:val="yellow"/>
          <w:u w:val="single"/>
          <w:lang w:eastAsia="es-SV"/>
        </w:rPr>
        <w:t>FAVOR CONFIRMAR DE RECIBIDO</w:t>
      </w:r>
    </w:p>
    <w:p w:rsidR="007B1242" w:rsidRDefault="007B1242" w:rsidP="007B1242">
      <w:pPr>
        <w:jc w:val="right"/>
        <w:rPr>
          <w:rFonts w:eastAsia="Times New Roman" w:cstheme="minorHAnsi"/>
          <w:sz w:val="23"/>
          <w:szCs w:val="23"/>
          <w:lang w:eastAsia="es-SV"/>
        </w:rPr>
      </w:pPr>
    </w:p>
    <w:p w:rsidR="002B3287" w:rsidRDefault="002B3287" w:rsidP="007B1242">
      <w:pPr>
        <w:jc w:val="right"/>
        <w:rPr>
          <w:rFonts w:eastAsia="Times New Roman" w:cstheme="minorHAnsi"/>
          <w:sz w:val="23"/>
          <w:szCs w:val="23"/>
          <w:lang w:eastAsia="es-SV"/>
        </w:rPr>
      </w:pPr>
    </w:p>
    <w:p w:rsidR="003300BE" w:rsidRPr="003300BE" w:rsidRDefault="003300BE" w:rsidP="003300BE">
      <w:pPr>
        <w:tabs>
          <w:tab w:val="left" w:pos="3181"/>
        </w:tabs>
        <w:spacing w:after="0" w:line="360" w:lineRule="auto"/>
        <w:jc w:val="both"/>
        <w:rPr>
          <w:rFonts w:ascii="Calibri" w:eastAsia="Times New Roman" w:hAnsi="Calibri" w:cs="Calibri"/>
          <w:b/>
          <w:bCs/>
          <w:spacing w:val="-1"/>
          <w:sz w:val="24"/>
          <w:szCs w:val="24"/>
          <w:lang w:eastAsia="es-SV"/>
        </w:rPr>
      </w:pPr>
      <w:r w:rsidRPr="003300BE">
        <w:rPr>
          <w:rFonts w:ascii="Calibri" w:eastAsia="Times New Roman" w:hAnsi="Calibri" w:cs="Calibri"/>
          <w:b/>
          <w:bCs/>
          <w:spacing w:val="-1"/>
          <w:sz w:val="24"/>
          <w:szCs w:val="24"/>
          <w:lang w:eastAsia="es-SV"/>
        </w:rPr>
        <w:lastRenderedPageBreak/>
        <w:t xml:space="preserve">SIPP N° 138-2018 </w:t>
      </w:r>
    </w:p>
    <w:p w:rsidR="003300BE" w:rsidRPr="003300BE" w:rsidRDefault="003300BE" w:rsidP="003300BE">
      <w:pPr>
        <w:tabs>
          <w:tab w:val="left" w:pos="3181"/>
        </w:tabs>
        <w:spacing w:after="0" w:line="360" w:lineRule="auto"/>
        <w:jc w:val="both"/>
        <w:rPr>
          <w:rFonts w:ascii="Calibri" w:eastAsia="Times New Roman" w:hAnsi="Calibri" w:cstheme="minorHAnsi"/>
          <w:b/>
          <w:bCs/>
          <w:spacing w:val="-1"/>
          <w:sz w:val="24"/>
          <w:szCs w:val="24"/>
          <w:lang w:eastAsia="es-SV"/>
        </w:rPr>
      </w:pPr>
    </w:p>
    <w:p w:rsidR="003300BE" w:rsidRPr="003300BE" w:rsidRDefault="003300BE" w:rsidP="003300BE">
      <w:pPr>
        <w:spacing w:line="360" w:lineRule="auto"/>
        <w:jc w:val="both"/>
        <w:rPr>
          <w:rFonts w:ascii="Calibri" w:eastAsia="Times New Roman" w:hAnsi="Calibri" w:cs="Calibri"/>
          <w:sz w:val="24"/>
          <w:szCs w:val="24"/>
          <w:lang w:eastAsia="es-SV"/>
        </w:rPr>
      </w:pPr>
      <w:r w:rsidRPr="003300BE">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3300BE">
        <w:rPr>
          <w:rFonts w:ascii="Calibri" w:eastAsia="Times New Roman" w:hAnsi="Calibri" w:cstheme="minorHAnsi"/>
          <w:sz w:val="24"/>
          <w:szCs w:val="24"/>
          <w:lang w:eastAsia="es-SV"/>
        </w:rPr>
        <w:t>a las once horas con dieciséis minutos del día treinta y uno de julio de dos mil dieciocho.</w:t>
      </w:r>
    </w:p>
    <w:p w:rsidR="003300BE" w:rsidRPr="003300BE" w:rsidRDefault="003300BE" w:rsidP="003300BE">
      <w:pPr>
        <w:autoSpaceDE w:val="0"/>
        <w:autoSpaceDN w:val="0"/>
        <w:adjustRightInd w:val="0"/>
        <w:spacing w:after="0" w:line="360" w:lineRule="auto"/>
        <w:ind w:firstLine="708"/>
        <w:jc w:val="both"/>
        <w:rPr>
          <w:rFonts w:eastAsia="Times New Roman" w:cs="Times New Roman"/>
          <w:b/>
          <w:sz w:val="24"/>
          <w:szCs w:val="24"/>
          <w:lang w:eastAsia="es-SV"/>
        </w:rPr>
      </w:pPr>
      <w:r w:rsidRPr="003300BE">
        <w:rPr>
          <w:rFonts w:eastAsia="Times New Roman" w:cs="Times New Roman"/>
          <w:sz w:val="24"/>
          <w:szCs w:val="24"/>
          <w:lang w:eastAsia="es-SV"/>
        </w:rPr>
        <w:t xml:space="preserve">El presente expediente administrativo para promover el derecho de acceso a información fue iniciado el día veinticuatro de julio de dos mil dieciocho mediante solicitud presencial, interpuesta por el ciudadano </w:t>
      </w:r>
      <w:r>
        <w:rPr>
          <w:rFonts w:cs="Arial"/>
          <w:b/>
          <w:sz w:val="24"/>
          <w:szCs w:val="24"/>
        </w:rPr>
        <w:t>XXXXXXXXX</w:t>
      </w:r>
      <w:r w:rsidRPr="003300BE">
        <w:rPr>
          <w:rFonts w:cs="Arial"/>
          <w:sz w:val="24"/>
          <w:szCs w:val="24"/>
        </w:rPr>
        <w:t>. En la que textualmente expresó: “</w:t>
      </w:r>
      <w:r w:rsidRPr="003300BE">
        <w:rPr>
          <w:rFonts w:cs="Arial"/>
          <w:b/>
          <w:i/>
          <w:color w:val="7F7F7F" w:themeColor="text1" w:themeTint="80"/>
          <w:sz w:val="24"/>
          <w:szCs w:val="24"/>
        </w:rPr>
        <w:t xml:space="preserve">Cantidad de usuarios de planes </w:t>
      </w:r>
      <w:proofErr w:type="spellStart"/>
      <w:r w:rsidRPr="003300BE">
        <w:rPr>
          <w:rFonts w:cs="Arial"/>
          <w:b/>
          <w:i/>
          <w:color w:val="7F7F7F" w:themeColor="text1" w:themeTint="80"/>
          <w:sz w:val="24"/>
          <w:szCs w:val="24"/>
        </w:rPr>
        <w:t>pospago</w:t>
      </w:r>
      <w:proofErr w:type="spellEnd"/>
      <w:r w:rsidRPr="003300BE">
        <w:rPr>
          <w:rFonts w:cs="Arial"/>
          <w:b/>
          <w:i/>
          <w:color w:val="7F7F7F" w:themeColor="text1" w:themeTint="80"/>
          <w:sz w:val="24"/>
          <w:szCs w:val="24"/>
        </w:rPr>
        <w:t xml:space="preserve"> por municipio en el Área Metropolitana de San Salvador (Año 2017-2018).”</w:t>
      </w:r>
      <w:r w:rsidRPr="003300BE">
        <w:rPr>
          <w:rFonts w:cs="Arial"/>
          <w:sz w:val="24"/>
          <w:szCs w:val="24"/>
        </w:rPr>
        <w:t xml:space="preserve"> (SIC)</w:t>
      </w:r>
    </w:p>
    <w:p w:rsidR="003300BE" w:rsidRPr="003300BE" w:rsidRDefault="003300BE" w:rsidP="003300BE">
      <w:pPr>
        <w:autoSpaceDE w:val="0"/>
        <w:autoSpaceDN w:val="0"/>
        <w:adjustRightInd w:val="0"/>
        <w:spacing w:after="0" w:line="360" w:lineRule="auto"/>
        <w:jc w:val="both"/>
        <w:rPr>
          <w:rFonts w:eastAsia="Times New Roman" w:cstheme="minorHAnsi"/>
          <w:b/>
          <w:i/>
          <w:sz w:val="24"/>
          <w:szCs w:val="24"/>
          <w:lang w:eastAsia="es-SV"/>
        </w:rPr>
      </w:pPr>
    </w:p>
    <w:p w:rsidR="003300BE" w:rsidRPr="003300BE" w:rsidRDefault="003300BE" w:rsidP="003300BE">
      <w:pPr>
        <w:tabs>
          <w:tab w:val="left" w:pos="2127"/>
        </w:tabs>
        <w:spacing w:after="0" w:line="360" w:lineRule="auto"/>
        <w:jc w:val="both"/>
        <w:rPr>
          <w:rFonts w:eastAsia="Times New Roman" w:cstheme="minorHAnsi"/>
          <w:b/>
          <w:sz w:val="24"/>
          <w:szCs w:val="24"/>
          <w:lang w:eastAsia="es-SV"/>
        </w:rPr>
      </w:pPr>
      <w:r w:rsidRPr="003300BE">
        <w:rPr>
          <w:rFonts w:eastAsia="Times New Roman" w:cstheme="minorHAnsi"/>
          <w:b/>
          <w:sz w:val="24"/>
          <w:szCs w:val="24"/>
          <w:lang w:eastAsia="es-SV"/>
        </w:rPr>
        <w:t>Ésta unidad sobre la solicitud hace las consideraciones siguientes:</w:t>
      </w:r>
    </w:p>
    <w:p w:rsidR="003300BE" w:rsidRPr="003300BE" w:rsidRDefault="003300BE" w:rsidP="003300BE">
      <w:pPr>
        <w:tabs>
          <w:tab w:val="left" w:pos="2127"/>
        </w:tabs>
        <w:spacing w:after="0" w:line="360" w:lineRule="auto"/>
        <w:jc w:val="both"/>
        <w:rPr>
          <w:rFonts w:eastAsia="Times New Roman" w:cstheme="minorHAnsi"/>
          <w:b/>
          <w:sz w:val="24"/>
          <w:szCs w:val="24"/>
          <w:lang w:eastAsia="es-SV"/>
        </w:rPr>
      </w:pPr>
    </w:p>
    <w:p w:rsidR="003300BE" w:rsidRPr="003300BE" w:rsidRDefault="003300BE" w:rsidP="00783362">
      <w:pPr>
        <w:numPr>
          <w:ilvl w:val="0"/>
          <w:numId w:val="106"/>
        </w:numPr>
        <w:tabs>
          <w:tab w:val="left" w:pos="2127"/>
        </w:tabs>
        <w:spacing w:line="360" w:lineRule="auto"/>
        <w:ind w:left="426"/>
        <w:contextualSpacing/>
        <w:jc w:val="both"/>
        <w:rPr>
          <w:rFonts w:eastAsia="Times New Roman" w:cs="Times New Roman"/>
          <w:sz w:val="24"/>
          <w:szCs w:val="24"/>
          <w:lang w:eastAsia="es-SV"/>
        </w:rPr>
      </w:pPr>
      <w:r w:rsidRPr="003300BE">
        <w:rPr>
          <w:rFonts w:eastAsia="Times New Roman" w:cs="Times New Roman"/>
          <w:sz w:val="24"/>
          <w:szCs w:val="24"/>
          <w:lang w:eastAsia="es-SV"/>
        </w:rPr>
        <w:t xml:space="preserve">Que la solicitud fue presentada en la fecha citada, clasificada con el código </w:t>
      </w:r>
      <w:r w:rsidRPr="003300BE">
        <w:rPr>
          <w:rFonts w:eastAsia="Times New Roman" w:cs="Times New Roman"/>
          <w:bCs/>
          <w:sz w:val="24"/>
          <w:szCs w:val="24"/>
          <w:lang w:eastAsia="es-SV"/>
        </w:rPr>
        <w:t>SIPP N° 138-2018</w:t>
      </w:r>
      <w:r w:rsidRPr="003300BE">
        <w:rPr>
          <w:rFonts w:eastAsia="Times New Roman" w:cs="Times New Roman"/>
          <w:b/>
          <w:bCs/>
          <w:sz w:val="24"/>
          <w:szCs w:val="24"/>
          <w:lang w:eastAsia="es-SV"/>
        </w:rPr>
        <w:t>,</w:t>
      </w:r>
      <w:r w:rsidRPr="003300BE">
        <w:rPr>
          <w:rFonts w:eastAsia="Times New Roman" w:cs="Times New Roman"/>
          <w:sz w:val="24"/>
          <w:szCs w:val="24"/>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 Dándosele el trámite de ley.</w:t>
      </w:r>
    </w:p>
    <w:p w:rsidR="003300BE" w:rsidRPr="003300BE" w:rsidRDefault="003300BE" w:rsidP="003300BE">
      <w:pPr>
        <w:tabs>
          <w:tab w:val="left" w:pos="2127"/>
        </w:tabs>
        <w:spacing w:line="360" w:lineRule="auto"/>
        <w:contextualSpacing/>
        <w:jc w:val="both"/>
        <w:rPr>
          <w:rFonts w:ascii="Calibri" w:eastAsia="Times New Roman" w:hAnsi="Calibri" w:cstheme="minorHAnsi"/>
          <w:sz w:val="24"/>
          <w:szCs w:val="24"/>
          <w:lang w:eastAsia="es-SV"/>
        </w:rPr>
      </w:pPr>
    </w:p>
    <w:p w:rsidR="003300BE" w:rsidRPr="003300BE" w:rsidRDefault="003300BE" w:rsidP="00783362">
      <w:pPr>
        <w:numPr>
          <w:ilvl w:val="0"/>
          <w:numId w:val="106"/>
        </w:numPr>
        <w:tabs>
          <w:tab w:val="left" w:pos="2127"/>
        </w:tabs>
        <w:spacing w:line="360" w:lineRule="auto"/>
        <w:ind w:left="426"/>
        <w:contextualSpacing/>
        <w:jc w:val="both"/>
        <w:rPr>
          <w:rFonts w:ascii="Calibri" w:eastAsia="Calibri" w:hAnsi="Calibri" w:cs="Calibri"/>
          <w:sz w:val="24"/>
          <w:szCs w:val="24"/>
        </w:rPr>
      </w:pPr>
      <w:r w:rsidRPr="003300BE">
        <w:rPr>
          <w:rFonts w:ascii="Calibri" w:eastAsia="Calibri" w:hAnsi="Calibri" w:cs="Calibri"/>
          <w:sz w:val="24"/>
          <w:szCs w:val="24"/>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3300BE">
        <w:rPr>
          <w:rFonts w:ascii="Calibri" w:eastAsia="Calibri" w:hAnsi="Calibri" w:cs="Calibri"/>
          <w:i/>
          <w:sz w:val="24"/>
          <w:szCs w:val="24"/>
        </w:rPr>
        <w:t>“El  Oficial  de  información transmitirá la solicitud a la unidad administrativa que tenga o pueda poseer la información, con objeto de que ésta la localice, verifique su clasificación y, en su caso, le comunique la manera en que se encuentra disponible</w:t>
      </w:r>
      <w:r w:rsidRPr="003300BE">
        <w:rPr>
          <w:rFonts w:ascii="Calibri" w:eastAsia="Calibri" w:hAnsi="Calibri" w:cs="Calibri"/>
          <w:sz w:val="24"/>
          <w:szCs w:val="24"/>
        </w:rPr>
        <w:t>”. En cumplimiento de tales facultades se trasladó la petición a la Gerencia de Telecomunicaciones-GT.</w:t>
      </w:r>
    </w:p>
    <w:p w:rsidR="003300BE" w:rsidRPr="003300BE" w:rsidRDefault="003300BE" w:rsidP="003300BE">
      <w:pPr>
        <w:tabs>
          <w:tab w:val="left" w:pos="2127"/>
        </w:tabs>
        <w:spacing w:line="360" w:lineRule="auto"/>
        <w:jc w:val="both"/>
        <w:rPr>
          <w:rFonts w:eastAsia="Times New Roman" w:cstheme="minorHAnsi"/>
          <w:b/>
          <w:sz w:val="24"/>
          <w:szCs w:val="24"/>
          <w:lang w:eastAsia="es-SV"/>
        </w:rPr>
      </w:pPr>
    </w:p>
    <w:p w:rsidR="003300BE" w:rsidRPr="003300BE" w:rsidRDefault="003300BE" w:rsidP="003300BE">
      <w:pPr>
        <w:tabs>
          <w:tab w:val="left" w:pos="2127"/>
        </w:tabs>
        <w:spacing w:line="360" w:lineRule="auto"/>
        <w:jc w:val="both"/>
        <w:rPr>
          <w:rFonts w:eastAsia="Times New Roman" w:cstheme="minorHAnsi"/>
          <w:b/>
          <w:sz w:val="24"/>
          <w:szCs w:val="24"/>
          <w:lang w:eastAsia="es-SV"/>
        </w:rPr>
      </w:pPr>
      <w:r w:rsidRPr="003300BE">
        <w:rPr>
          <w:rFonts w:eastAsia="Times New Roman" w:cstheme="minorHAnsi"/>
          <w:b/>
          <w:sz w:val="24"/>
          <w:szCs w:val="24"/>
          <w:lang w:eastAsia="es-SV"/>
        </w:rPr>
        <w:t>RAZONAMIENTO DE RESPUESTA  A LA PETICIÓN:</w:t>
      </w:r>
    </w:p>
    <w:p w:rsidR="003300BE" w:rsidRPr="003300BE" w:rsidRDefault="003300BE" w:rsidP="00783362">
      <w:pPr>
        <w:numPr>
          <w:ilvl w:val="0"/>
          <w:numId w:val="106"/>
        </w:numPr>
        <w:tabs>
          <w:tab w:val="left" w:pos="2127"/>
        </w:tabs>
        <w:spacing w:line="360" w:lineRule="auto"/>
        <w:ind w:left="426"/>
        <w:contextualSpacing/>
        <w:jc w:val="both"/>
        <w:rPr>
          <w:rFonts w:ascii="Calibri" w:hAnsi="Calibri" w:cs="Calibri"/>
          <w:color w:val="000000"/>
          <w:sz w:val="24"/>
          <w:szCs w:val="24"/>
        </w:rPr>
      </w:pPr>
      <w:r w:rsidRPr="003300BE">
        <w:rPr>
          <w:rFonts w:ascii="Calibri" w:hAnsi="Calibri" w:cs="Calibri"/>
          <w:color w:val="000000"/>
          <w:sz w:val="24"/>
          <w:szCs w:val="24"/>
        </w:rPr>
        <w:lastRenderedPageBreak/>
        <w:t xml:space="preserve">La Gerencia de Telecomunicaciones </w:t>
      </w:r>
      <w:r w:rsidRPr="003300BE">
        <w:rPr>
          <w:rFonts w:eastAsia="Times New Roman" w:cstheme="minorHAnsi"/>
          <w:sz w:val="24"/>
          <w:szCs w:val="24"/>
          <w:lang w:eastAsia="es-SV"/>
        </w:rPr>
        <w:t>en referencia a lo expuesto por el solicitante, y a la información con la que cuenta en sus archivos, manifestó que la Superintendencia General de Electricidad-SIGET no posee la información relacionada con la cantidad de planes pos pago por municipio del área metropolitana de San Salvador (2017-2018), esto por no encontrarse dentro de las facultades establecidas por la Ley de Creación de la SIGET, específicamente en su Art. 5.</w:t>
      </w:r>
    </w:p>
    <w:p w:rsidR="003300BE" w:rsidRPr="003300BE" w:rsidRDefault="003300BE" w:rsidP="003300BE">
      <w:pPr>
        <w:tabs>
          <w:tab w:val="left" w:pos="2127"/>
        </w:tabs>
        <w:spacing w:line="360" w:lineRule="auto"/>
        <w:ind w:left="426"/>
        <w:contextualSpacing/>
        <w:jc w:val="both"/>
        <w:rPr>
          <w:rFonts w:eastAsia="Times New Roman" w:cstheme="minorHAnsi"/>
          <w:sz w:val="24"/>
          <w:szCs w:val="24"/>
          <w:lang w:eastAsia="es-SV"/>
        </w:rPr>
      </w:pPr>
    </w:p>
    <w:p w:rsidR="003300BE" w:rsidRPr="003300BE" w:rsidRDefault="003300BE" w:rsidP="003300BE">
      <w:pPr>
        <w:tabs>
          <w:tab w:val="left" w:pos="2127"/>
        </w:tabs>
        <w:spacing w:line="360" w:lineRule="auto"/>
        <w:ind w:left="426"/>
        <w:contextualSpacing/>
        <w:jc w:val="both"/>
        <w:rPr>
          <w:rFonts w:eastAsia="Times New Roman" w:cstheme="minorHAnsi"/>
          <w:sz w:val="24"/>
          <w:szCs w:val="24"/>
          <w:lang w:eastAsia="es-SV"/>
        </w:rPr>
      </w:pPr>
      <w:r w:rsidRPr="003300BE">
        <w:rPr>
          <w:rFonts w:eastAsia="Times New Roman" w:cstheme="minorHAnsi"/>
          <w:sz w:val="24"/>
          <w:szCs w:val="24"/>
          <w:lang w:eastAsia="es-SV"/>
        </w:rPr>
        <w:t>La Superintendencia General de Electricidad y Telecomunicaciones-SIGET, únicamente cuenta con los Indicadores en el Área de Telecomunicaciones, los cuales se pueden visualizar mediante el siguiente enlace:</w:t>
      </w:r>
    </w:p>
    <w:p w:rsidR="003300BE" w:rsidRPr="003300BE" w:rsidRDefault="003300BE" w:rsidP="003300BE">
      <w:pPr>
        <w:tabs>
          <w:tab w:val="left" w:pos="2127"/>
        </w:tabs>
        <w:spacing w:line="360" w:lineRule="auto"/>
        <w:ind w:left="426"/>
        <w:contextualSpacing/>
        <w:jc w:val="both"/>
        <w:rPr>
          <w:rFonts w:eastAsia="Times New Roman" w:cstheme="minorHAnsi"/>
          <w:sz w:val="24"/>
          <w:szCs w:val="24"/>
          <w:lang w:eastAsia="es-SV"/>
        </w:rPr>
      </w:pPr>
    </w:p>
    <w:p w:rsidR="003300BE" w:rsidRPr="003300BE" w:rsidRDefault="00C26BF2" w:rsidP="003300BE">
      <w:pPr>
        <w:tabs>
          <w:tab w:val="left" w:pos="2127"/>
        </w:tabs>
        <w:spacing w:line="360" w:lineRule="auto"/>
        <w:ind w:left="426"/>
        <w:contextualSpacing/>
        <w:jc w:val="center"/>
        <w:rPr>
          <w:rFonts w:ascii="Calibri" w:hAnsi="Calibri" w:cs="Calibri"/>
          <w:color w:val="000000"/>
          <w:sz w:val="24"/>
          <w:szCs w:val="24"/>
        </w:rPr>
      </w:pPr>
      <w:hyperlink r:id="rId94" w:history="1">
        <w:r w:rsidR="003300BE" w:rsidRPr="003300BE">
          <w:rPr>
            <w:rFonts w:ascii="Calibri" w:hAnsi="Calibri" w:cs="Calibri"/>
            <w:color w:val="0000FF" w:themeColor="hyperlink"/>
            <w:sz w:val="24"/>
            <w:szCs w:val="24"/>
            <w:u w:val="single"/>
          </w:rPr>
          <w:t>https://www.siget.gob.sv/temas/telecomunicaciones/estadisticas/indicadores/</w:t>
        </w:r>
      </w:hyperlink>
    </w:p>
    <w:p w:rsidR="003300BE" w:rsidRPr="003300BE" w:rsidRDefault="003300BE" w:rsidP="003300BE">
      <w:pPr>
        <w:autoSpaceDE w:val="0"/>
        <w:autoSpaceDN w:val="0"/>
        <w:adjustRightInd w:val="0"/>
        <w:spacing w:after="0" w:line="360" w:lineRule="auto"/>
        <w:jc w:val="both"/>
        <w:rPr>
          <w:rFonts w:ascii="Calibri" w:eastAsia="Calibri" w:hAnsi="Calibri" w:cs="Calibri"/>
          <w:b/>
          <w:color w:val="000000"/>
          <w:sz w:val="24"/>
          <w:szCs w:val="24"/>
        </w:rPr>
      </w:pPr>
    </w:p>
    <w:p w:rsidR="003300BE" w:rsidRPr="003300BE" w:rsidRDefault="003300BE" w:rsidP="00783362">
      <w:pPr>
        <w:numPr>
          <w:ilvl w:val="0"/>
          <w:numId w:val="106"/>
        </w:numPr>
        <w:tabs>
          <w:tab w:val="left" w:pos="2127"/>
        </w:tabs>
        <w:spacing w:after="0" w:line="360" w:lineRule="auto"/>
        <w:ind w:left="426"/>
        <w:contextualSpacing/>
        <w:jc w:val="both"/>
        <w:rPr>
          <w:rFonts w:ascii="Calibri" w:eastAsia="Calibri" w:hAnsi="Calibri" w:cs="Calibri"/>
          <w:b/>
          <w:color w:val="000000"/>
          <w:sz w:val="24"/>
          <w:szCs w:val="24"/>
        </w:rPr>
      </w:pPr>
      <w:r w:rsidRPr="003300BE">
        <w:rPr>
          <w:rFonts w:eastAsia="Times New Roman" w:cstheme="minorHAnsi"/>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en relación con la cantidad de planes pos pago por municipio del área metropolitana de San Salvador (2017-2018), la Superintendencia General de Electricidad y Telecomunicaciones conforme al Art. 5 de la Ley de Creación de la SIGET, no se encuentra facultada para conocer sobre ello,  por  lo  que  es   necesario  dictar  la  resolución  de  mérito  como preceptúa el Art. 56 del mismo cuerpo regulatorio.</w:t>
      </w:r>
    </w:p>
    <w:p w:rsidR="003300BE" w:rsidRPr="003300BE" w:rsidRDefault="003300BE" w:rsidP="003300BE">
      <w:pPr>
        <w:tabs>
          <w:tab w:val="left" w:pos="2127"/>
        </w:tabs>
        <w:spacing w:after="0" w:line="360" w:lineRule="auto"/>
        <w:contextualSpacing/>
        <w:jc w:val="both"/>
        <w:rPr>
          <w:rFonts w:ascii="Calibri" w:eastAsia="Calibri" w:hAnsi="Calibri" w:cs="Calibri"/>
          <w:b/>
          <w:color w:val="000000"/>
          <w:sz w:val="24"/>
          <w:szCs w:val="24"/>
        </w:rPr>
      </w:pPr>
    </w:p>
    <w:p w:rsidR="003300BE" w:rsidRPr="003300BE" w:rsidRDefault="003300BE" w:rsidP="003300BE">
      <w:pPr>
        <w:autoSpaceDE w:val="0"/>
        <w:autoSpaceDN w:val="0"/>
        <w:adjustRightInd w:val="0"/>
        <w:spacing w:after="0" w:line="360" w:lineRule="auto"/>
        <w:jc w:val="both"/>
        <w:rPr>
          <w:rFonts w:cstheme="minorHAnsi"/>
          <w:sz w:val="24"/>
          <w:szCs w:val="24"/>
        </w:rPr>
      </w:pPr>
      <w:r w:rsidRPr="003300BE">
        <w:rPr>
          <w:rFonts w:cstheme="minorHAnsi"/>
          <w:b/>
          <w:bCs/>
          <w:sz w:val="24"/>
          <w:szCs w:val="24"/>
        </w:rPr>
        <w:t xml:space="preserve">POR TANTO: </w:t>
      </w:r>
      <w:r w:rsidRPr="003300BE">
        <w:rPr>
          <w:rFonts w:cstheme="minorHAnsi"/>
          <w:bCs/>
          <w:sz w:val="24"/>
          <w:szCs w:val="24"/>
        </w:rPr>
        <w:t xml:space="preserve">Ésta oficina en nombre de la Superintendencia General de Electricidad y Telecomunicaciones fundamentadas en los Arts. 62 y 72 letras c., de la LAIP, </w:t>
      </w:r>
      <w:r w:rsidRPr="003300BE">
        <w:rPr>
          <w:rFonts w:cstheme="minorHAnsi"/>
          <w:b/>
          <w:bCs/>
          <w:sz w:val="24"/>
          <w:szCs w:val="24"/>
        </w:rPr>
        <w:t>RESUELVE</w:t>
      </w:r>
      <w:r w:rsidRPr="003300BE">
        <w:rPr>
          <w:rFonts w:cstheme="minorHAnsi"/>
          <w:sz w:val="24"/>
          <w:szCs w:val="24"/>
        </w:rPr>
        <w:t>:</w:t>
      </w:r>
    </w:p>
    <w:p w:rsidR="003300BE" w:rsidRPr="003300BE" w:rsidRDefault="003300BE" w:rsidP="003300BE">
      <w:pPr>
        <w:autoSpaceDE w:val="0"/>
        <w:autoSpaceDN w:val="0"/>
        <w:adjustRightInd w:val="0"/>
        <w:spacing w:after="0" w:line="360" w:lineRule="auto"/>
        <w:jc w:val="both"/>
        <w:rPr>
          <w:rFonts w:cstheme="minorHAnsi"/>
          <w:sz w:val="24"/>
          <w:szCs w:val="24"/>
        </w:rPr>
      </w:pPr>
    </w:p>
    <w:p w:rsidR="003300BE" w:rsidRPr="003300BE" w:rsidRDefault="003300BE" w:rsidP="00783362">
      <w:pPr>
        <w:numPr>
          <w:ilvl w:val="0"/>
          <w:numId w:val="107"/>
        </w:numPr>
        <w:spacing w:line="360" w:lineRule="auto"/>
        <w:ind w:left="851"/>
        <w:contextualSpacing/>
        <w:jc w:val="both"/>
        <w:rPr>
          <w:rFonts w:ascii="Calibri" w:eastAsia="Times New Roman" w:hAnsi="Calibri" w:cs="Times New Roman"/>
          <w:sz w:val="24"/>
          <w:szCs w:val="24"/>
          <w:lang w:eastAsia="es-SV"/>
        </w:rPr>
      </w:pPr>
      <w:r w:rsidRPr="003300BE">
        <w:rPr>
          <w:rFonts w:ascii="Calibri" w:eastAsia="Times New Roman" w:hAnsi="Calibri" w:cs="Times New Roman"/>
          <w:sz w:val="24"/>
          <w:szCs w:val="24"/>
          <w:lang w:eastAsia="es-SV"/>
        </w:rPr>
        <w:t xml:space="preserve">Declarase improcedente la solicitud de información del ciudadano </w:t>
      </w:r>
      <w:r>
        <w:rPr>
          <w:rFonts w:eastAsia="Times New Roman" w:cstheme="minorHAnsi"/>
          <w:b/>
          <w:sz w:val="24"/>
          <w:szCs w:val="24"/>
          <w:lang w:eastAsia="es-SV"/>
        </w:rPr>
        <w:t>XXXXXXXXXX</w:t>
      </w:r>
      <w:r w:rsidRPr="003300BE">
        <w:rPr>
          <w:rFonts w:ascii="Calibri" w:eastAsia="Times New Roman" w:hAnsi="Calibri" w:cs="Times New Roman"/>
          <w:sz w:val="24"/>
          <w:szCs w:val="24"/>
          <w:lang w:val="es-ES" w:eastAsia="es-SV"/>
        </w:rPr>
        <w:t>, según lo manifestado en el considerando IV, al no encontrarse la SIGET facultada para conocer de lo requerido por el ciudadano;</w:t>
      </w:r>
    </w:p>
    <w:p w:rsidR="003300BE" w:rsidRPr="003300BE" w:rsidRDefault="003300BE" w:rsidP="00783362">
      <w:pPr>
        <w:numPr>
          <w:ilvl w:val="0"/>
          <w:numId w:val="107"/>
        </w:numPr>
        <w:spacing w:line="360" w:lineRule="auto"/>
        <w:ind w:left="851"/>
        <w:contextualSpacing/>
        <w:jc w:val="both"/>
        <w:rPr>
          <w:rFonts w:eastAsia="Times New Roman" w:cs="Times New Roman"/>
          <w:sz w:val="24"/>
          <w:szCs w:val="24"/>
          <w:lang w:eastAsia="es-SV"/>
        </w:rPr>
      </w:pPr>
      <w:r w:rsidRPr="003300BE">
        <w:rPr>
          <w:rFonts w:eastAsia="Times New Roman" w:cs="Times New Roman"/>
          <w:sz w:val="24"/>
          <w:szCs w:val="24"/>
          <w:lang w:eastAsia="es-SV"/>
        </w:rPr>
        <w:lastRenderedPageBreak/>
        <w:t xml:space="preserve">Remítase ésta providencia administrativa en modalidad digital, gratuitamente como preceptúan los artículos 4 letra g. 61 y 102 de la Ley, a la dirección electrónica de origen; </w:t>
      </w:r>
    </w:p>
    <w:p w:rsidR="003300BE" w:rsidRPr="003300BE" w:rsidRDefault="003300BE" w:rsidP="00783362">
      <w:pPr>
        <w:numPr>
          <w:ilvl w:val="0"/>
          <w:numId w:val="107"/>
        </w:numPr>
        <w:spacing w:line="360" w:lineRule="auto"/>
        <w:ind w:left="851"/>
        <w:contextualSpacing/>
        <w:jc w:val="both"/>
        <w:rPr>
          <w:rFonts w:eastAsia="Times New Roman" w:cs="Times New Roman"/>
          <w:b/>
          <w:sz w:val="24"/>
          <w:szCs w:val="24"/>
          <w:lang w:eastAsia="es-SV"/>
        </w:rPr>
      </w:pPr>
      <w:r w:rsidRPr="003300BE">
        <w:rPr>
          <w:rFonts w:eastAsia="Times New Roman" w:cs="Times New Roman"/>
          <w:sz w:val="24"/>
          <w:szCs w:val="24"/>
          <w:lang w:eastAsia="es-SV"/>
        </w:rPr>
        <w:t>Notifíquese;</w:t>
      </w:r>
      <w:r w:rsidRPr="003300BE">
        <w:rPr>
          <w:rFonts w:eastAsia="Times New Roman" w:cs="Times New Roman"/>
          <w:b/>
          <w:sz w:val="24"/>
          <w:szCs w:val="24"/>
          <w:lang w:eastAsia="es-SV"/>
        </w:rPr>
        <w:t xml:space="preserve"> </w:t>
      </w:r>
    </w:p>
    <w:p w:rsidR="003300BE" w:rsidRPr="003300BE" w:rsidRDefault="003300BE" w:rsidP="00783362">
      <w:pPr>
        <w:numPr>
          <w:ilvl w:val="0"/>
          <w:numId w:val="107"/>
        </w:numPr>
        <w:spacing w:line="360" w:lineRule="auto"/>
        <w:ind w:left="851"/>
        <w:contextualSpacing/>
        <w:jc w:val="both"/>
        <w:rPr>
          <w:rFonts w:eastAsia="Times New Roman" w:cstheme="minorHAnsi"/>
          <w:sz w:val="24"/>
          <w:szCs w:val="24"/>
          <w:lang w:eastAsia="es-SV"/>
        </w:rPr>
      </w:pPr>
      <w:r w:rsidRPr="003300BE">
        <w:rPr>
          <w:rFonts w:eastAsia="Times New Roman" w:cstheme="minorHAnsi"/>
          <w:sz w:val="24"/>
          <w:szCs w:val="24"/>
          <w:lang w:eastAsia="es-SV"/>
        </w:rPr>
        <w:t xml:space="preserve">Publíquese en el Portal de Transparencia Gobierno Abierto con base a lo establecido en el </w:t>
      </w:r>
      <w:r w:rsidRPr="003300BE">
        <w:rPr>
          <w:rFonts w:eastAsia="Times New Roman" w:cstheme="minorHAnsi"/>
          <w:b/>
          <w:sz w:val="24"/>
          <w:szCs w:val="24"/>
          <w:lang w:eastAsia="es-SV"/>
        </w:rPr>
        <w:t>Art. 6 del RLAIP.</w:t>
      </w:r>
      <w:r w:rsidRPr="003300BE">
        <w:rPr>
          <w:rFonts w:eastAsia="Times New Roman" w:cstheme="minorHAnsi"/>
          <w:b/>
          <w:sz w:val="24"/>
          <w:szCs w:val="24"/>
          <w:lang w:eastAsia="es-SV"/>
        </w:rPr>
        <w:cr/>
      </w:r>
    </w:p>
    <w:p w:rsidR="003300BE" w:rsidRPr="003300BE" w:rsidRDefault="003300BE" w:rsidP="003300BE">
      <w:pPr>
        <w:spacing w:after="0" w:line="360" w:lineRule="auto"/>
        <w:jc w:val="center"/>
        <w:rPr>
          <w:rFonts w:ascii="Calibri" w:eastAsia="Times New Roman" w:hAnsi="Calibri" w:cs="Times New Roman"/>
          <w:sz w:val="24"/>
          <w:szCs w:val="24"/>
          <w:lang w:eastAsia="es-SV"/>
        </w:rPr>
      </w:pPr>
    </w:p>
    <w:p w:rsidR="003300BE" w:rsidRPr="003300BE" w:rsidRDefault="003300BE" w:rsidP="003300BE">
      <w:pPr>
        <w:spacing w:after="0" w:line="360" w:lineRule="auto"/>
        <w:jc w:val="center"/>
        <w:outlineLvl w:val="0"/>
        <w:rPr>
          <w:rFonts w:eastAsia="Times New Roman" w:cstheme="minorHAnsi"/>
          <w:b/>
          <w:sz w:val="24"/>
          <w:szCs w:val="24"/>
          <w:lang w:eastAsia="es-SV"/>
        </w:rPr>
      </w:pPr>
      <w:r>
        <w:rPr>
          <w:rFonts w:eastAsia="Times New Roman" w:cstheme="minorHAnsi"/>
          <w:b/>
          <w:sz w:val="24"/>
          <w:szCs w:val="24"/>
          <w:lang w:eastAsia="es-SV"/>
        </w:rPr>
        <w:t>XXXXXXXXXX</w:t>
      </w:r>
    </w:p>
    <w:p w:rsidR="003300BE" w:rsidRPr="003300BE" w:rsidRDefault="003300BE" w:rsidP="003300BE">
      <w:pPr>
        <w:spacing w:after="0" w:line="360" w:lineRule="auto"/>
        <w:jc w:val="center"/>
        <w:outlineLvl w:val="0"/>
        <w:rPr>
          <w:rFonts w:eastAsia="Times New Roman" w:cstheme="minorHAnsi"/>
          <w:sz w:val="24"/>
          <w:szCs w:val="24"/>
          <w:lang w:eastAsia="es-SV"/>
        </w:rPr>
      </w:pPr>
      <w:r w:rsidRPr="003300BE">
        <w:rPr>
          <w:rFonts w:eastAsia="Times New Roman" w:cstheme="minorHAnsi"/>
          <w:sz w:val="24"/>
          <w:szCs w:val="24"/>
          <w:lang w:eastAsia="es-SV"/>
        </w:rPr>
        <w:t>Oficial de Información Institucional</w:t>
      </w:r>
    </w:p>
    <w:p w:rsidR="002B3287" w:rsidRDefault="002B3287" w:rsidP="007B1242">
      <w:pPr>
        <w:jc w:val="right"/>
        <w:rPr>
          <w:rFonts w:eastAsia="Times New Roman" w:cstheme="minorHAnsi"/>
          <w:sz w:val="23"/>
          <w:szCs w:val="23"/>
          <w:lang w:eastAsia="es-SV"/>
        </w:rPr>
      </w:pPr>
    </w:p>
    <w:p w:rsidR="003300BE" w:rsidRDefault="003300BE" w:rsidP="007B1242">
      <w:pPr>
        <w:jc w:val="right"/>
        <w:rPr>
          <w:rFonts w:eastAsia="Times New Roman" w:cstheme="minorHAnsi"/>
          <w:sz w:val="23"/>
          <w:szCs w:val="23"/>
          <w:lang w:eastAsia="es-SV"/>
        </w:rPr>
      </w:pPr>
    </w:p>
    <w:p w:rsidR="003300BE" w:rsidRDefault="003300BE" w:rsidP="007B1242">
      <w:pPr>
        <w:jc w:val="right"/>
        <w:rPr>
          <w:rFonts w:eastAsia="Times New Roman" w:cstheme="minorHAnsi"/>
          <w:sz w:val="23"/>
          <w:szCs w:val="23"/>
          <w:lang w:eastAsia="es-SV"/>
        </w:rPr>
      </w:pPr>
    </w:p>
    <w:p w:rsidR="003300BE" w:rsidRDefault="003300BE" w:rsidP="007B1242">
      <w:pPr>
        <w:jc w:val="right"/>
        <w:rPr>
          <w:rFonts w:eastAsia="Times New Roman" w:cstheme="minorHAnsi"/>
          <w:sz w:val="23"/>
          <w:szCs w:val="23"/>
          <w:lang w:eastAsia="es-SV"/>
        </w:rPr>
      </w:pPr>
    </w:p>
    <w:p w:rsidR="003300BE" w:rsidRDefault="003300BE" w:rsidP="007B1242">
      <w:pPr>
        <w:jc w:val="right"/>
        <w:rPr>
          <w:rFonts w:eastAsia="Times New Roman" w:cstheme="minorHAnsi"/>
          <w:sz w:val="23"/>
          <w:szCs w:val="23"/>
          <w:lang w:eastAsia="es-SV"/>
        </w:rPr>
      </w:pPr>
    </w:p>
    <w:p w:rsidR="003300BE" w:rsidRDefault="003300BE" w:rsidP="007B1242">
      <w:pPr>
        <w:jc w:val="right"/>
        <w:rPr>
          <w:rFonts w:eastAsia="Times New Roman" w:cstheme="minorHAnsi"/>
          <w:sz w:val="23"/>
          <w:szCs w:val="23"/>
          <w:lang w:eastAsia="es-SV"/>
        </w:rPr>
      </w:pPr>
    </w:p>
    <w:p w:rsidR="003300BE" w:rsidRDefault="003300BE" w:rsidP="007B1242">
      <w:pPr>
        <w:jc w:val="right"/>
        <w:rPr>
          <w:rFonts w:eastAsia="Times New Roman" w:cstheme="minorHAnsi"/>
          <w:sz w:val="23"/>
          <w:szCs w:val="23"/>
          <w:lang w:eastAsia="es-SV"/>
        </w:rPr>
      </w:pPr>
    </w:p>
    <w:p w:rsidR="003300BE" w:rsidRDefault="003300BE" w:rsidP="007B1242">
      <w:pPr>
        <w:jc w:val="right"/>
        <w:rPr>
          <w:rFonts w:eastAsia="Times New Roman" w:cstheme="minorHAnsi"/>
          <w:sz w:val="23"/>
          <w:szCs w:val="23"/>
          <w:lang w:eastAsia="es-SV"/>
        </w:rPr>
      </w:pPr>
    </w:p>
    <w:p w:rsidR="003300BE" w:rsidRDefault="003300BE" w:rsidP="007B1242">
      <w:pPr>
        <w:jc w:val="right"/>
        <w:rPr>
          <w:rFonts w:eastAsia="Times New Roman" w:cstheme="minorHAnsi"/>
          <w:sz w:val="23"/>
          <w:szCs w:val="23"/>
          <w:lang w:eastAsia="es-SV"/>
        </w:rPr>
      </w:pPr>
    </w:p>
    <w:p w:rsidR="003300BE" w:rsidRDefault="003300BE" w:rsidP="007B1242">
      <w:pPr>
        <w:jc w:val="right"/>
        <w:rPr>
          <w:rFonts w:eastAsia="Times New Roman" w:cstheme="minorHAnsi"/>
          <w:sz w:val="23"/>
          <w:szCs w:val="23"/>
          <w:lang w:eastAsia="es-SV"/>
        </w:rPr>
      </w:pPr>
    </w:p>
    <w:p w:rsidR="003300BE" w:rsidRDefault="003300BE" w:rsidP="007B1242">
      <w:pPr>
        <w:jc w:val="right"/>
        <w:rPr>
          <w:rFonts w:eastAsia="Times New Roman" w:cstheme="minorHAnsi"/>
          <w:sz w:val="23"/>
          <w:szCs w:val="23"/>
          <w:lang w:eastAsia="es-SV"/>
        </w:rPr>
      </w:pPr>
    </w:p>
    <w:p w:rsidR="003300BE" w:rsidRDefault="003300BE" w:rsidP="007B1242">
      <w:pPr>
        <w:jc w:val="right"/>
        <w:rPr>
          <w:rFonts w:eastAsia="Times New Roman" w:cstheme="minorHAnsi"/>
          <w:sz w:val="23"/>
          <w:szCs w:val="23"/>
          <w:lang w:eastAsia="es-SV"/>
        </w:rPr>
      </w:pPr>
    </w:p>
    <w:p w:rsidR="003300BE" w:rsidRDefault="003300BE" w:rsidP="007B1242">
      <w:pPr>
        <w:jc w:val="right"/>
        <w:rPr>
          <w:rFonts w:eastAsia="Times New Roman" w:cstheme="minorHAnsi"/>
          <w:sz w:val="23"/>
          <w:szCs w:val="23"/>
          <w:lang w:eastAsia="es-SV"/>
        </w:rPr>
      </w:pPr>
    </w:p>
    <w:p w:rsidR="003300BE" w:rsidRDefault="003300BE" w:rsidP="007B1242">
      <w:pPr>
        <w:jc w:val="right"/>
        <w:rPr>
          <w:rFonts w:eastAsia="Times New Roman" w:cstheme="minorHAnsi"/>
          <w:sz w:val="23"/>
          <w:szCs w:val="23"/>
          <w:lang w:eastAsia="es-SV"/>
        </w:rPr>
      </w:pPr>
    </w:p>
    <w:p w:rsidR="003300BE" w:rsidRDefault="003300BE" w:rsidP="007B1242">
      <w:pPr>
        <w:jc w:val="right"/>
        <w:rPr>
          <w:rFonts w:eastAsia="Times New Roman" w:cstheme="minorHAnsi"/>
          <w:sz w:val="23"/>
          <w:szCs w:val="23"/>
          <w:lang w:eastAsia="es-SV"/>
        </w:rPr>
      </w:pPr>
    </w:p>
    <w:p w:rsidR="003300BE" w:rsidRDefault="003300BE" w:rsidP="007B1242">
      <w:pPr>
        <w:jc w:val="right"/>
        <w:rPr>
          <w:rFonts w:eastAsia="Times New Roman" w:cstheme="minorHAnsi"/>
          <w:sz w:val="23"/>
          <w:szCs w:val="23"/>
          <w:lang w:eastAsia="es-SV"/>
        </w:rPr>
      </w:pPr>
    </w:p>
    <w:p w:rsidR="004E3CEA" w:rsidRPr="004E3CEA" w:rsidRDefault="004E3CEA" w:rsidP="004E3CEA">
      <w:pPr>
        <w:tabs>
          <w:tab w:val="left" w:pos="3181"/>
        </w:tabs>
        <w:spacing w:after="0" w:line="360" w:lineRule="auto"/>
        <w:jc w:val="both"/>
        <w:rPr>
          <w:rFonts w:ascii="Calibri" w:eastAsia="Times New Roman" w:hAnsi="Calibri" w:cs="Calibri"/>
          <w:b/>
          <w:bCs/>
          <w:spacing w:val="-1"/>
          <w:sz w:val="24"/>
          <w:szCs w:val="24"/>
          <w:lang w:eastAsia="es-SV"/>
        </w:rPr>
      </w:pPr>
      <w:r w:rsidRPr="004E3CEA">
        <w:rPr>
          <w:rFonts w:ascii="Calibri" w:eastAsia="Times New Roman" w:hAnsi="Calibri" w:cs="Calibri"/>
          <w:b/>
          <w:bCs/>
          <w:spacing w:val="-1"/>
          <w:sz w:val="24"/>
          <w:szCs w:val="24"/>
          <w:lang w:eastAsia="es-SV"/>
        </w:rPr>
        <w:lastRenderedPageBreak/>
        <w:t xml:space="preserve">SIPT N° 139-2018 </w:t>
      </w:r>
    </w:p>
    <w:p w:rsidR="004E3CEA" w:rsidRPr="004E3CEA" w:rsidRDefault="004E3CEA" w:rsidP="004E3CEA">
      <w:pPr>
        <w:spacing w:after="0" w:line="360" w:lineRule="auto"/>
        <w:jc w:val="both"/>
        <w:rPr>
          <w:rFonts w:ascii="Calibri" w:eastAsia="Times New Roman" w:hAnsi="Calibri" w:cstheme="minorHAnsi"/>
          <w:b/>
          <w:bCs/>
          <w:spacing w:val="-1"/>
          <w:sz w:val="24"/>
          <w:szCs w:val="24"/>
          <w:lang w:eastAsia="es-SV"/>
        </w:rPr>
      </w:pPr>
      <w:r w:rsidRPr="004E3CEA">
        <w:rPr>
          <w:rFonts w:ascii="Calibri" w:eastAsia="Times New Roman" w:hAnsi="Calibri" w:cs="Calibri"/>
          <w:bCs/>
          <w:strike/>
          <w:spacing w:val="-1"/>
          <w:sz w:val="24"/>
          <w:szCs w:val="24"/>
          <w:lang w:eastAsia="es-SV"/>
        </w:rPr>
        <w:t xml:space="preserve"> </w:t>
      </w:r>
    </w:p>
    <w:p w:rsidR="004E3CEA" w:rsidRPr="004E3CEA" w:rsidRDefault="004E3CEA" w:rsidP="004E3CEA">
      <w:pPr>
        <w:spacing w:line="360" w:lineRule="auto"/>
        <w:jc w:val="both"/>
        <w:rPr>
          <w:rFonts w:ascii="Calibri" w:hAnsi="Calibri" w:cs="Calibri"/>
          <w:sz w:val="24"/>
          <w:szCs w:val="24"/>
        </w:rPr>
      </w:pPr>
      <w:r w:rsidRPr="004E3CEA">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4E3CEA">
        <w:rPr>
          <w:rFonts w:ascii="Calibri" w:eastAsia="Times New Roman" w:hAnsi="Calibri" w:cstheme="minorHAnsi"/>
          <w:sz w:val="24"/>
          <w:szCs w:val="24"/>
          <w:lang w:eastAsia="es-SV"/>
        </w:rPr>
        <w:t>a las dieciséis horas con cincuenta minutos del día trece de agosto de dos mil dieciocho</w:t>
      </w:r>
      <w:r w:rsidRPr="004E3CEA">
        <w:rPr>
          <w:rFonts w:ascii="Calibri" w:eastAsia="Times New Roman" w:hAnsi="Calibri" w:cs="Calibri"/>
          <w:sz w:val="24"/>
          <w:szCs w:val="24"/>
          <w:lang w:eastAsia="es-SV"/>
        </w:rPr>
        <w:t>.</w:t>
      </w:r>
    </w:p>
    <w:p w:rsidR="004E3CEA" w:rsidRPr="004E3CEA" w:rsidRDefault="004E3CEA" w:rsidP="004E3CEA">
      <w:pPr>
        <w:autoSpaceDE w:val="0"/>
        <w:autoSpaceDN w:val="0"/>
        <w:adjustRightInd w:val="0"/>
        <w:spacing w:after="0" w:line="360" w:lineRule="auto"/>
        <w:jc w:val="both"/>
        <w:rPr>
          <w:rFonts w:eastAsia="Times New Roman" w:cstheme="minorHAnsi"/>
          <w:b/>
          <w:i/>
          <w:sz w:val="24"/>
          <w:szCs w:val="24"/>
          <w:lang w:eastAsia="es-SV"/>
        </w:rPr>
      </w:pPr>
      <w:r w:rsidRPr="004E3CEA">
        <w:rPr>
          <w:rFonts w:eastAsia="Times New Roman" w:cstheme="minorHAnsi"/>
          <w:sz w:val="24"/>
          <w:szCs w:val="24"/>
          <w:lang w:eastAsia="es-SV"/>
        </w:rPr>
        <w:t xml:space="preserve">A sus antecedentes la solicitud interpuesta mediante llamada telefónica realizada a la Oficina de la Unidad de Acceso a la Información y Transparencia, a las once horas con cuarenta y cuatro minutos del día veinticinco de julio del presente año, por la ciudadana </w:t>
      </w:r>
      <w:r>
        <w:rPr>
          <w:rFonts w:eastAsia="Times New Roman" w:cstheme="minorHAnsi"/>
          <w:b/>
          <w:sz w:val="24"/>
          <w:szCs w:val="24"/>
          <w:lang w:eastAsia="es-SV"/>
        </w:rPr>
        <w:t>XXXXXXXXXX</w:t>
      </w:r>
      <w:r w:rsidRPr="004E3CEA">
        <w:rPr>
          <w:rFonts w:eastAsia="Times New Roman" w:cstheme="minorHAnsi"/>
          <w:b/>
          <w:sz w:val="24"/>
          <w:szCs w:val="24"/>
          <w:lang w:eastAsia="es-SV"/>
        </w:rPr>
        <w:t xml:space="preserve">, </w:t>
      </w:r>
      <w:r w:rsidRPr="004E3CEA">
        <w:rPr>
          <w:rFonts w:eastAsia="Times New Roman" w:cstheme="minorHAnsi"/>
          <w:sz w:val="24"/>
          <w:szCs w:val="24"/>
          <w:lang w:eastAsia="es-SV"/>
        </w:rPr>
        <w:t>en la que literalmente solicitó:</w:t>
      </w:r>
      <w:r w:rsidRPr="004E3CEA">
        <w:rPr>
          <w:rFonts w:eastAsia="Times New Roman" w:cstheme="minorHAnsi"/>
          <w:b/>
          <w:i/>
          <w:sz w:val="24"/>
          <w:szCs w:val="24"/>
          <w:lang w:eastAsia="es-SV"/>
        </w:rPr>
        <w:t xml:space="preserve"> “Programación del cable operador Chalate Visión a nombre de Raúl Ernesto Sosa”</w:t>
      </w:r>
    </w:p>
    <w:p w:rsidR="004E3CEA" w:rsidRPr="004E3CEA" w:rsidRDefault="004E3CEA" w:rsidP="004E3CEA">
      <w:pPr>
        <w:autoSpaceDE w:val="0"/>
        <w:autoSpaceDN w:val="0"/>
        <w:adjustRightInd w:val="0"/>
        <w:spacing w:after="0" w:line="360" w:lineRule="auto"/>
        <w:jc w:val="both"/>
        <w:rPr>
          <w:rFonts w:eastAsia="Times New Roman" w:cstheme="minorHAnsi"/>
          <w:b/>
          <w:i/>
          <w:sz w:val="24"/>
          <w:szCs w:val="24"/>
          <w:lang w:eastAsia="es-SV"/>
        </w:rPr>
      </w:pPr>
    </w:p>
    <w:p w:rsidR="004E3CEA" w:rsidRPr="004E3CEA" w:rsidRDefault="004E3CEA" w:rsidP="004E3CEA">
      <w:pPr>
        <w:tabs>
          <w:tab w:val="left" w:pos="2127"/>
        </w:tabs>
        <w:spacing w:after="0" w:line="360" w:lineRule="auto"/>
        <w:jc w:val="both"/>
        <w:rPr>
          <w:rFonts w:eastAsia="Times New Roman" w:cstheme="minorHAnsi"/>
          <w:b/>
          <w:sz w:val="24"/>
          <w:szCs w:val="24"/>
          <w:lang w:eastAsia="es-SV"/>
        </w:rPr>
      </w:pPr>
      <w:r w:rsidRPr="004E3CEA">
        <w:rPr>
          <w:rFonts w:eastAsia="Times New Roman" w:cstheme="minorHAnsi"/>
          <w:b/>
          <w:sz w:val="24"/>
          <w:szCs w:val="24"/>
          <w:lang w:eastAsia="es-SV"/>
        </w:rPr>
        <w:t>Ésta unidad sobre la solicitud hace las consideraciones siguientes:</w:t>
      </w:r>
    </w:p>
    <w:p w:rsidR="004E3CEA" w:rsidRPr="004E3CEA" w:rsidRDefault="004E3CEA" w:rsidP="004E3CEA">
      <w:pPr>
        <w:tabs>
          <w:tab w:val="left" w:pos="2127"/>
        </w:tabs>
        <w:spacing w:after="0" w:line="360" w:lineRule="auto"/>
        <w:jc w:val="both"/>
        <w:rPr>
          <w:rFonts w:eastAsia="Times New Roman" w:cstheme="minorHAnsi"/>
          <w:b/>
          <w:sz w:val="24"/>
          <w:szCs w:val="24"/>
          <w:lang w:eastAsia="es-SV"/>
        </w:rPr>
      </w:pPr>
    </w:p>
    <w:p w:rsidR="004E3CEA" w:rsidRPr="004E3CEA" w:rsidRDefault="004E3CEA" w:rsidP="00783362">
      <w:pPr>
        <w:numPr>
          <w:ilvl w:val="0"/>
          <w:numId w:val="108"/>
        </w:numPr>
        <w:tabs>
          <w:tab w:val="left" w:pos="2127"/>
        </w:tabs>
        <w:spacing w:line="360" w:lineRule="auto"/>
        <w:ind w:left="426"/>
        <w:contextualSpacing/>
        <w:jc w:val="both"/>
        <w:rPr>
          <w:rFonts w:eastAsia="Times New Roman" w:cs="Times New Roman"/>
          <w:sz w:val="24"/>
          <w:szCs w:val="24"/>
          <w:lang w:eastAsia="es-SV"/>
        </w:rPr>
      </w:pPr>
      <w:r w:rsidRPr="004E3CEA">
        <w:rPr>
          <w:rFonts w:eastAsia="Times New Roman" w:cs="Times New Roman"/>
          <w:sz w:val="24"/>
          <w:szCs w:val="24"/>
          <w:lang w:eastAsia="es-SV"/>
        </w:rPr>
        <w:t>Que la solicitud fue remitida en la fecha citada, identificándola mediante el código SIPT N° 139-2018 y previo a la admisión formal del requerimiento,  se  verificó  cumpliese lo dispuesto en los Arts. 66 de la Ley de Acceso a la  Información Pública, en lo sucesivo LAIP o Ley y 54 del Reglamento de la Ley de Acceso a la Información Pública-RLAIP.</w:t>
      </w:r>
    </w:p>
    <w:p w:rsidR="004E3CEA" w:rsidRPr="004E3CEA" w:rsidRDefault="004E3CEA" w:rsidP="004E3CEA">
      <w:pPr>
        <w:tabs>
          <w:tab w:val="left" w:pos="2127"/>
        </w:tabs>
        <w:spacing w:line="360" w:lineRule="auto"/>
        <w:ind w:left="360"/>
        <w:contextualSpacing/>
        <w:jc w:val="both"/>
        <w:rPr>
          <w:rFonts w:eastAsia="Times New Roman" w:cs="Times New Roman"/>
          <w:sz w:val="24"/>
          <w:szCs w:val="24"/>
          <w:lang w:eastAsia="es-SV"/>
        </w:rPr>
      </w:pPr>
    </w:p>
    <w:p w:rsidR="004E3CEA" w:rsidRPr="004E3CEA" w:rsidRDefault="004E3CEA" w:rsidP="00783362">
      <w:pPr>
        <w:numPr>
          <w:ilvl w:val="0"/>
          <w:numId w:val="108"/>
        </w:numPr>
        <w:tabs>
          <w:tab w:val="left" w:pos="2127"/>
        </w:tabs>
        <w:spacing w:line="360" w:lineRule="auto"/>
        <w:ind w:left="360"/>
        <w:contextualSpacing/>
        <w:jc w:val="both"/>
        <w:rPr>
          <w:sz w:val="24"/>
          <w:szCs w:val="24"/>
        </w:rPr>
      </w:pPr>
      <w:r w:rsidRPr="004E3CEA">
        <w:rPr>
          <w:rFonts w:eastAsia="Times New Roman" w:cs="Times New Roman"/>
          <w:sz w:val="24"/>
          <w:szCs w:val="24"/>
          <w:lang w:eastAsia="es-SV"/>
        </w:rPr>
        <w:t>Mediante correo electrónico de fecha veinticinco de julio de dos mil dieciocho a las quince horas con cincuenta y cinco minutos, se previno a la requirente en relación a la falta de Documento de Identidad y la firma autógrafa en la solicitud de información, de acuerdo a los Arts. 66 de la LAIP y 52 letra d) del RLAIP. Por medio de correo de fecha veinticinco de julio de dos mil dieciocho, la solicitante subsanó la prevención realizada, al enviar los documentos requeridos, por lo que se dio el trámite de ley correspondiente</w:t>
      </w:r>
    </w:p>
    <w:p w:rsidR="004E3CEA" w:rsidRPr="004E3CEA" w:rsidRDefault="004E3CEA" w:rsidP="004E3CEA">
      <w:pPr>
        <w:ind w:left="720"/>
        <w:contextualSpacing/>
        <w:rPr>
          <w:sz w:val="24"/>
          <w:szCs w:val="24"/>
        </w:rPr>
      </w:pPr>
    </w:p>
    <w:p w:rsidR="004E3CEA" w:rsidRPr="004E3CEA" w:rsidRDefault="004E3CEA" w:rsidP="00783362">
      <w:pPr>
        <w:numPr>
          <w:ilvl w:val="0"/>
          <w:numId w:val="108"/>
        </w:numPr>
        <w:tabs>
          <w:tab w:val="left" w:pos="426"/>
          <w:tab w:val="left" w:pos="2127"/>
        </w:tabs>
        <w:spacing w:line="360" w:lineRule="auto"/>
        <w:ind w:left="426"/>
        <w:contextualSpacing/>
        <w:jc w:val="both"/>
        <w:rPr>
          <w:rFonts w:cstheme="minorHAnsi"/>
          <w:sz w:val="24"/>
          <w:szCs w:val="24"/>
        </w:rPr>
      </w:pPr>
      <w:r w:rsidRPr="004E3CEA">
        <w:rPr>
          <w:rFonts w:eastAsia="Times New Roman" w:cstheme="minorHAnsi"/>
          <w:sz w:val="24"/>
          <w:szCs w:val="24"/>
          <w:lang w:eastAsia="es-SV"/>
        </w:rPr>
        <w:t xml:space="preserve">La LAIP atribuye al Oficial de Información entre sus funciones del artículo 50 letras b. y d. Recibir y diligenciar las solicitudes, gestionar y entregar la información requerida, </w:t>
      </w:r>
      <w:r w:rsidRPr="004E3CEA">
        <w:rPr>
          <w:rFonts w:eastAsia="Times New Roman" w:cstheme="minorHAnsi"/>
          <w:sz w:val="24"/>
          <w:szCs w:val="24"/>
          <w:lang w:eastAsia="es-SV"/>
        </w:rPr>
        <w:lastRenderedPageBreak/>
        <w:t xml:space="preserve">garantizando el derecho de acceso que asiste a toda persona reconocido en el Art. 1 LAIP; asimismo,  el  artículo 70 de la Ley establece que </w:t>
      </w:r>
      <w:r w:rsidRPr="004E3CEA">
        <w:rPr>
          <w:rFonts w:eastAsia="Times New Roman" w:cstheme="minorHAnsi"/>
          <w:i/>
          <w:sz w:val="24"/>
          <w:szCs w:val="24"/>
          <w:lang w:eastAsia="es-SV"/>
        </w:rPr>
        <w:t>“El  Oficial  de  información transmitirá la solicitud a la unidad administrativa que tenga o pueda poseer la información, con objeto de que ésta la localice, verifique su clasificación y, en su caso, le comunique la manera en que se encuentra disponible</w:t>
      </w:r>
      <w:r w:rsidRPr="004E3CEA">
        <w:rPr>
          <w:rFonts w:eastAsia="Times New Roman" w:cstheme="minorHAnsi"/>
          <w:sz w:val="24"/>
          <w:szCs w:val="24"/>
          <w:lang w:eastAsia="es-SV"/>
        </w:rPr>
        <w:t>”. En cumplimiento de tales facultades se trasladó la petición a la Gerencia de Telecomunicaciones-GT.</w:t>
      </w:r>
    </w:p>
    <w:p w:rsidR="004E3CEA" w:rsidRPr="004E3CEA" w:rsidRDefault="004E3CEA" w:rsidP="004E3CEA">
      <w:pPr>
        <w:tabs>
          <w:tab w:val="left" w:pos="426"/>
          <w:tab w:val="left" w:pos="2127"/>
        </w:tabs>
        <w:spacing w:line="360" w:lineRule="auto"/>
        <w:ind w:left="426"/>
        <w:contextualSpacing/>
        <w:jc w:val="both"/>
        <w:rPr>
          <w:rFonts w:cstheme="minorHAnsi"/>
          <w:sz w:val="24"/>
          <w:szCs w:val="24"/>
        </w:rPr>
      </w:pPr>
    </w:p>
    <w:p w:rsidR="004E3CEA" w:rsidRPr="004E3CEA" w:rsidRDefault="004E3CEA" w:rsidP="00783362">
      <w:pPr>
        <w:numPr>
          <w:ilvl w:val="0"/>
          <w:numId w:val="108"/>
        </w:numPr>
        <w:tabs>
          <w:tab w:val="left" w:pos="426"/>
          <w:tab w:val="left" w:pos="2127"/>
        </w:tabs>
        <w:spacing w:line="360" w:lineRule="auto"/>
        <w:ind w:left="426"/>
        <w:contextualSpacing/>
        <w:jc w:val="both"/>
        <w:rPr>
          <w:rFonts w:cstheme="minorHAnsi"/>
          <w:sz w:val="24"/>
          <w:szCs w:val="24"/>
        </w:rPr>
      </w:pPr>
      <w:r w:rsidRPr="004E3CEA">
        <w:rPr>
          <w:rFonts w:cstheme="minorHAnsi"/>
          <w:sz w:val="24"/>
          <w:szCs w:val="24"/>
        </w:rPr>
        <w:t xml:space="preserve">Que por acuerdo administrativo de esta autónoma se acordó ampliar el horario de trabajo del personal de SIGET para compensar las horas correspondientes a los días Miércoles 01 y jueves 02 de agosto  de 2018, comenzando del Lunes 02 al vienes 06 de julio a partir de las 8:00 am hasta las 6:00 pm, y durante el periodo laboral comprendido entre el Lunes 09 al jueves 26 de julio,  ambas fechas inclusive a partir de las 8:00 </w:t>
      </w:r>
      <w:proofErr w:type="spellStart"/>
      <w:r w:rsidRPr="004E3CEA">
        <w:rPr>
          <w:rFonts w:cstheme="minorHAnsi"/>
          <w:sz w:val="24"/>
          <w:szCs w:val="24"/>
        </w:rPr>
        <w:t>a.m</w:t>
      </w:r>
      <w:proofErr w:type="spellEnd"/>
      <w:r w:rsidRPr="004E3CEA">
        <w:rPr>
          <w:rFonts w:cstheme="minorHAnsi"/>
          <w:sz w:val="24"/>
          <w:szCs w:val="24"/>
        </w:rPr>
        <w:t xml:space="preserve"> hasta las 5:30 p.m., así como el sábado 21 de julio en el horario de las 8:00 </w:t>
      </w:r>
      <w:proofErr w:type="spellStart"/>
      <w:r w:rsidRPr="004E3CEA">
        <w:rPr>
          <w:rFonts w:cstheme="minorHAnsi"/>
          <w:sz w:val="24"/>
          <w:szCs w:val="24"/>
        </w:rPr>
        <w:t>a.m</w:t>
      </w:r>
      <w:proofErr w:type="spellEnd"/>
      <w:r w:rsidRPr="004E3CEA">
        <w:rPr>
          <w:rFonts w:cstheme="minorHAnsi"/>
          <w:sz w:val="24"/>
          <w:szCs w:val="24"/>
        </w:rPr>
        <w:t xml:space="preserve"> a las 12:00 </w:t>
      </w:r>
      <w:proofErr w:type="spellStart"/>
      <w:r w:rsidRPr="004E3CEA">
        <w:rPr>
          <w:rFonts w:cstheme="minorHAnsi"/>
          <w:sz w:val="24"/>
          <w:szCs w:val="24"/>
        </w:rPr>
        <w:t>m.d</w:t>
      </w:r>
      <w:proofErr w:type="spellEnd"/>
      <w:r w:rsidRPr="004E3CEA">
        <w:rPr>
          <w:rFonts w:cstheme="minorHAnsi"/>
          <w:sz w:val="24"/>
          <w:szCs w:val="24"/>
        </w:rPr>
        <w:t xml:space="preserve"> compensando las dieciséis horas laborales correspondientes a los días uno y dos de agosto de dos mil dieciocho. Corriéndose de esta forma los plazos de respuesta.</w:t>
      </w:r>
    </w:p>
    <w:p w:rsidR="004E3CEA" w:rsidRPr="004E3CEA" w:rsidRDefault="004E3CEA" w:rsidP="004E3CEA">
      <w:pPr>
        <w:autoSpaceDE w:val="0"/>
        <w:autoSpaceDN w:val="0"/>
        <w:adjustRightInd w:val="0"/>
        <w:spacing w:after="0" w:line="360" w:lineRule="auto"/>
        <w:ind w:left="426"/>
        <w:contextualSpacing/>
        <w:jc w:val="both"/>
        <w:rPr>
          <w:rFonts w:eastAsia="Times New Roman" w:cstheme="minorHAnsi"/>
          <w:b/>
          <w:sz w:val="24"/>
          <w:szCs w:val="24"/>
          <w:lang w:eastAsia="es-SV"/>
        </w:rPr>
      </w:pPr>
    </w:p>
    <w:p w:rsidR="004E3CEA" w:rsidRPr="004E3CEA" w:rsidRDefault="004E3CEA" w:rsidP="00783362">
      <w:pPr>
        <w:numPr>
          <w:ilvl w:val="0"/>
          <w:numId w:val="108"/>
        </w:numPr>
        <w:autoSpaceDE w:val="0"/>
        <w:autoSpaceDN w:val="0"/>
        <w:adjustRightInd w:val="0"/>
        <w:spacing w:after="0" w:line="360" w:lineRule="auto"/>
        <w:ind w:left="426"/>
        <w:contextualSpacing/>
        <w:jc w:val="both"/>
        <w:rPr>
          <w:rFonts w:eastAsia="Times New Roman" w:cstheme="minorHAnsi"/>
          <w:b/>
          <w:sz w:val="24"/>
          <w:szCs w:val="24"/>
          <w:lang w:eastAsia="es-SV"/>
        </w:rPr>
      </w:pPr>
      <w:r w:rsidRPr="004E3CEA">
        <w:rPr>
          <w:rFonts w:cstheme="minorHAnsi"/>
          <w:sz w:val="24"/>
          <w:szCs w:val="24"/>
        </w:rPr>
        <w:t>La Ley de Creación de la Superintendencia General de Electricidad y Telecomunicaciones- LCSIGET, en su artículo 4 dispone entre sus facultades: “</w:t>
      </w:r>
      <w:r w:rsidRPr="004E3CEA">
        <w:rPr>
          <w:rFonts w:cstheme="minorHAnsi"/>
          <w:i/>
          <w:sz w:val="24"/>
          <w:szCs w:val="24"/>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4E3CEA">
        <w:rPr>
          <w:rFonts w:cstheme="minorHAnsi"/>
          <w:sz w:val="24"/>
          <w:szCs w:val="24"/>
        </w:rPr>
        <w:t xml:space="preserve">” </w:t>
      </w:r>
    </w:p>
    <w:p w:rsidR="004E3CEA" w:rsidRPr="004E3CEA" w:rsidRDefault="004E3CEA" w:rsidP="004E3CEA">
      <w:pPr>
        <w:autoSpaceDE w:val="0"/>
        <w:autoSpaceDN w:val="0"/>
        <w:adjustRightInd w:val="0"/>
        <w:spacing w:after="0" w:line="360" w:lineRule="auto"/>
        <w:contextualSpacing/>
        <w:jc w:val="both"/>
        <w:rPr>
          <w:rFonts w:eastAsia="Times New Roman" w:cstheme="minorHAnsi"/>
          <w:b/>
          <w:sz w:val="24"/>
          <w:szCs w:val="24"/>
          <w:lang w:eastAsia="es-SV"/>
        </w:rPr>
      </w:pPr>
    </w:p>
    <w:p w:rsidR="004E3CEA" w:rsidRPr="004E3CEA" w:rsidRDefault="004E3CEA" w:rsidP="004E3CEA">
      <w:pPr>
        <w:tabs>
          <w:tab w:val="left" w:pos="2127"/>
        </w:tabs>
        <w:spacing w:line="360" w:lineRule="auto"/>
        <w:jc w:val="both"/>
        <w:rPr>
          <w:rFonts w:cstheme="minorHAnsi"/>
          <w:sz w:val="24"/>
          <w:szCs w:val="24"/>
        </w:rPr>
      </w:pPr>
      <w:r w:rsidRPr="004E3CEA">
        <w:rPr>
          <w:rFonts w:eastAsia="Times New Roman" w:cstheme="minorHAnsi"/>
          <w:b/>
          <w:sz w:val="24"/>
          <w:szCs w:val="24"/>
          <w:lang w:eastAsia="es-SV"/>
        </w:rPr>
        <w:t>RAZONAMIENTO DE RESPUESTA  A LA PETICIÓN:</w:t>
      </w:r>
    </w:p>
    <w:p w:rsidR="004E3CEA" w:rsidRPr="004E3CEA" w:rsidRDefault="004E3CEA" w:rsidP="00783362">
      <w:pPr>
        <w:numPr>
          <w:ilvl w:val="0"/>
          <w:numId w:val="108"/>
        </w:numPr>
        <w:spacing w:after="0" w:line="360" w:lineRule="auto"/>
        <w:ind w:left="360"/>
        <w:contextualSpacing/>
        <w:jc w:val="both"/>
        <w:rPr>
          <w:rFonts w:eastAsia="Times New Roman" w:cstheme="minorHAnsi"/>
          <w:sz w:val="24"/>
          <w:szCs w:val="24"/>
          <w:lang w:val="es-ES_tradnl" w:eastAsia="es-SV"/>
        </w:rPr>
      </w:pPr>
      <w:r w:rsidRPr="004E3CEA">
        <w:rPr>
          <w:rFonts w:eastAsia="Times New Roman" w:cstheme="minorHAnsi"/>
          <w:sz w:val="24"/>
          <w:szCs w:val="24"/>
          <w:lang w:eastAsia="es-SV"/>
        </w:rPr>
        <w:t xml:space="preserve">Que la dependencia correspondiente, de acuerdo a la información solicitada por la peticionaria y a la información con la que cuenta en sus archivos, manifiesta que </w:t>
      </w:r>
      <w:r w:rsidRPr="004E3CEA">
        <w:rPr>
          <w:rFonts w:eastAsia="Times New Roman" w:cstheme="minorHAnsi"/>
          <w:sz w:val="24"/>
          <w:szCs w:val="24"/>
          <w:lang w:val="es-ES_tradnl" w:eastAsia="es-SV"/>
        </w:rPr>
        <w:t xml:space="preserve">con fecha 7 de agosto de 2018 se recibió el requerimiento con número de referencia SIPT 139-2018, mediante el cual se solicita a la Gerencia de Telecomunicaciones que </w:t>
      </w:r>
      <w:r w:rsidRPr="004E3CEA">
        <w:rPr>
          <w:rFonts w:eastAsia="Times New Roman" w:cstheme="minorHAnsi"/>
          <w:sz w:val="24"/>
          <w:szCs w:val="24"/>
          <w:lang w:val="es-ES_tradnl" w:eastAsia="es-SV"/>
        </w:rPr>
        <w:lastRenderedPageBreak/>
        <w:t>informe sobre la PROGRAMACIÓN DEL CABLE OPERADOR CHALATEVISION a nombre de Raúl Ernesto Sosa.</w:t>
      </w:r>
    </w:p>
    <w:p w:rsidR="004E3CEA" w:rsidRPr="004E3CEA" w:rsidRDefault="004E3CEA" w:rsidP="004E3CEA">
      <w:pPr>
        <w:spacing w:after="0" w:line="360" w:lineRule="auto"/>
        <w:ind w:left="360"/>
        <w:contextualSpacing/>
        <w:jc w:val="both"/>
        <w:rPr>
          <w:rFonts w:eastAsia="Times New Roman" w:cstheme="minorHAnsi"/>
          <w:sz w:val="24"/>
          <w:szCs w:val="24"/>
          <w:lang w:val="es-ES_tradnl" w:eastAsia="es-SV"/>
        </w:rPr>
      </w:pPr>
    </w:p>
    <w:p w:rsidR="004E3CEA" w:rsidRPr="004E3CEA" w:rsidRDefault="004E3CEA" w:rsidP="004E3CEA">
      <w:pPr>
        <w:spacing w:after="0" w:line="360" w:lineRule="auto"/>
        <w:ind w:left="360"/>
        <w:contextualSpacing/>
        <w:jc w:val="both"/>
        <w:rPr>
          <w:rFonts w:eastAsia="Times New Roman" w:cstheme="minorHAnsi"/>
          <w:sz w:val="24"/>
          <w:szCs w:val="24"/>
          <w:lang w:val="es-ES_tradnl" w:eastAsia="es-SV"/>
        </w:rPr>
      </w:pPr>
      <w:r w:rsidRPr="004E3CEA">
        <w:rPr>
          <w:rFonts w:eastAsia="Times New Roman" w:cstheme="minorHAnsi"/>
          <w:sz w:val="24"/>
          <w:szCs w:val="24"/>
          <w:lang w:val="es-ES_tradnl" w:eastAsia="es-SV"/>
        </w:rPr>
        <w:t xml:space="preserve">Al respecto, la Gerencia de Telecomunicaciones hace saber que el nueve de agosto del presente año, le fue notificada al señor Raúl Ernesto Sosa, la Resolución T-0769-2018, emitida el </w:t>
      </w:r>
      <w:r w:rsidRPr="004E3CEA">
        <w:rPr>
          <w:rFonts w:eastAsia="Times New Roman" w:cstheme="minorHAnsi"/>
          <w:sz w:val="24"/>
          <w:szCs w:val="24"/>
          <w:lang w:val="es-MX" w:eastAsia="es-SV"/>
        </w:rPr>
        <w:t>día veintitrés de julio de dos mil dieciocho, por medio de la cual es revocada</w:t>
      </w:r>
      <w:r w:rsidRPr="004E3CEA">
        <w:rPr>
          <w:rFonts w:eastAsia="Times New Roman" w:cstheme="minorHAnsi"/>
          <w:sz w:val="24"/>
          <w:szCs w:val="24"/>
          <w:lang w:val="es-ES_tradnl" w:eastAsia="es-SV"/>
        </w:rPr>
        <w:t xml:space="preserve">, a partir del pronunciamiento de la precitada Resolución, la licencia para prestar servicios de difusión de televisión por medios alámbricos con cobertura para los municipios de Chalatenango y Nueva Concepción, del departamento de Chalatenango; Barrio San Jacinto, departamento de San Salvador; y, Zacatecoluca, departamento de La Paz. </w:t>
      </w:r>
    </w:p>
    <w:p w:rsidR="004E3CEA" w:rsidRPr="004E3CEA" w:rsidRDefault="004E3CEA" w:rsidP="004E3CEA">
      <w:pPr>
        <w:spacing w:after="0" w:line="360" w:lineRule="auto"/>
        <w:ind w:left="360"/>
        <w:contextualSpacing/>
        <w:jc w:val="both"/>
        <w:rPr>
          <w:rFonts w:eastAsia="Times New Roman" w:cstheme="minorHAnsi"/>
          <w:sz w:val="24"/>
          <w:szCs w:val="24"/>
          <w:lang w:val="es-ES_tradnl" w:eastAsia="es-SV"/>
        </w:rPr>
      </w:pPr>
    </w:p>
    <w:p w:rsidR="004E3CEA" w:rsidRPr="004E3CEA" w:rsidRDefault="004E3CEA" w:rsidP="004E3CEA">
      <w:pPr>
        <w:spacing w:after="0" w:line="360" w:lineRule="auto"/>
        <w:ind w:left="360"/>
        <w:contextualSpacing/>
        <w:jc w:val="both"/>
        <w:rPr>
          <w:rFonts w:eastAsia="Times New Roman" w:cstheme="minorHAnsi"/>
          <w:sz w:val="24"/>
          <w:szCs w:val="24"/>
          <w:lang w:val="es-ES_tradnl" w:eastAsia="es-SV"/>
        </w:rPr>
      </w:pPr>
      <w:r w:rsidRPr="004E3CEA">
        <w:rPr>
          <w:rFonts w:eastAsia="Times New Roman" w:cstheme="minorHAnsi"/>
          <w:sz w:val="24"/>
          <w:szCs w:val="24"/>
          <w:lang w:val="es-ES_tradnl" w:eastAsia="es-SV"/>
        </w:rPr>
        <w:t>Asimismo, que con base en lo dispuesto en el artículo 18 del Reglamento de Cable, y dado que la revocación de la licencia implica un cierre de operaciones comerciales y cese de transmisiones de un servicio que operaba en zonas no autorizadas pero que también afectará a usuarios activos en zonas autorizadas, el señor Raúl Ernesto Sosa Martínez cuenta con un mes calendario a partir del día siguiente a la notificación de la resolución T-0769-2018, para el cierre de operaciones comerciales y el cese total de sus transmisiones</w:t>
      </w:r>
    </w:p>
    <w:p w:rsidR="004E3CEA" w:rsidRPr="004E3CEA" w:rsidRDefault="004E3CEA" w:rsidP="004E3CEA">
      <w:pPr>
        <w:spacing w:after="0" w:line="360" w:lineRule="auto"/>
        <w:ind w:left="360"/>
        <w:contextualSpacing/>
        <w:jc w:val="both"/>
        <w:rPr>
          <w:rFonts w:eastAsia="Times New Roman" w:cstheme="minorHAnsi"/>
          <w:sz w:val="24"/>
          <w:szCs w:val="24"/>
          <w:lang w:val="es-ES_tradnl" w:eastAsia="es-SV"/>
        </w:rPr>
      </w:pPr>
    </w:p>
    <w:p w:rsidR="004E3CEA" w:rsidRPr="004E3CEA" w:rsidRDefault="004E3CEA" w:rsidP="004E3CEA">
      <w:pPr>
        <w:spacing w:after="0" w:line="360" w:lineRule="auto"/>
        <w:ind w:left="360"/>
        <w:contextualSpacing/>
        <w:jc w:val="both"/>
        <w:rPr>
          <w:rFonts w:eastAsia="Times New Roman" w:cstheme="minorHAnsi"/>
          <w:sz w:val="24"/>
          <w:szCs w:val="24"/>
          <w:lang w:val="es-ES_tradnl" w:eastAsia="es-SV"/>
        </w:rPr>
      </w:pPr>
      <w:r w:rsidRPr="004E3CEA">
        <w:rPr>
          <w:rFonts w:eastAsia="Times New Roman" w:cstheme="minorHAnsi"/>
          <w:sz w:val="24"/>
          <w:szCs w:val="24"/>
          <w:lang w:val="es-ES_tradnl" w:eastAsia="es-SV"/>
        </w:rPr>
        <w:t xml:space="preserve">Por lo antes expuesto, la verificación </w:t>
      </w:r>
      <w:r w:rsidRPr="004E3CEA">
        <w:rPr>
          <w:rFonts w:eastAsia="Times New Roman" w:cstheme="minorHAnsi"/>
          <w:i/>
          <w:sz w:val="24"/>
          <w:szCs w:val="24"/>
          <w:lang w:val="es-ES_tradnl" w:eastAsia="es-SV"/>
        </w:rPr>
        <w:t>in situ</w:t>
      </w:r>
      <w:r w:rsidRPr="004E3CEA">
        <w:rPr>
          <w:rFonts w:eastAsia="Times New Roman" w:cstheme="minorHAnsi"/>
          <w:sz w:val="24"/>
          <w:szCs w:val="24"/>
          <w:lang w:val="es-ES_tradnl" w:eastAsia="es-SV"/>
        </w:rPr>
        <w:t xml:space="preserve"> de la programación de este cable-operador, no es factible, siendo que este sistema ya no tiene autorización para la transmisión comercial de señales audio-visuales. </w:t>
      </w:r>
    </w:p>
    <w:p w:rsidR="004E3CEA" w:rsidRPr="004E3CEA" w:rsidRDefault="004E3CEA" w:rsidP="004E3CEA">
      <w:pPr>
        <w:spacing w:after="0" w:line="360" w:lineRule="auto"/>
        <w:ind w:left="360"/>
        <w:contextualSpacing/>
        <w:jc w:val="both"/>
        <w:rPr>
          <w:rFonts w:eastAsia="Times New Roman" w:cstheme="minorHAnsi"/>
          <w:sz w:val="24"/>
          <w:szCs w:val="24"/>
          <w:lang w:val="es-ES_tradnl" w:eastAsia="es-SV"/>
        </w:rPr>
      </w:pPr>
    </w:p>
    <w:p w:rsidR="004E3CEA" w:rsidRPr="004E3CEA" w:rsidRDefault="004E3CEA" w:rsidP="00783362">
      <w:pPr>
        <w:numPr>
          <w:ilvl w:val="0"/>
          <w:numId w:val="108"/>
        </w:numPr>
        <w:spacing w:after="0" w:line="360" w:lineRule="auto"/>
        <w:ind w:left="360"/>
        <w:contextualSpacing/>
        <w:jc w:val="both"/>
        <w:rPr>
          <w:rFonts w:eastAsia="Times New Roman" w:cstheme="minorHAnsi"/>
          <w:sz w:val="24"/>
          <w:szCs w:val="24"/>
          <w:lang w:eastAsia="es-SV"/>
        </w:rPr>
      </w:pPr>
      <w:r w:rsidRPr="004E3CEA">
        <w:rPr>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es de carácter público</w:t>
      </w:r>
      <w:r w:rsidRPr="004E3CEA">
        <w:rPr>
          <w:color w:val="000000"/>
          <w:sz w:val="24"/>
          <w:szCs w:val="24"/>
          <w:lang w:eastAsia="es-SV"/>
        </w:rPr>
        <w:t xml:space="preserve">,  por  lo  que  es   necesario  dictar  la  resolución  de  mérito  como preceptúa </w:t>
      </w:r>
      <w:r w:rsidRPr="004E3CEA">
        <w:rPr>
          <w:color w:val="000000"/>
          <w:sz w:val="24"/>
          <w:szCs w:val="24"/>
          <w:lang w:eastAsia="es-SV"/>
        </w:rPr>
        <w:lastRenderedPageBreak/>
        <w:t>el Art. 56 del mismo cuerpo regulatorio, siendo posible la entrega de lo solicitado</w:t>
      </w:r>
      <w:r w:rsidRPr="004E3CEA">
        <w:rPr>
          <w:sz w:val="24"/>
          <w:szCs w:val="24"/>
          <w:lang w:eastAsia="es-SV"/>
        </w:rPr>
        <w:t xml:space="preserve">; al no estar </w:t>
      </w:r>
      <w:r w:rsidRPr="004E3CEA">
        <w:rPr>
          <w:color w:val="000000"/>
          <w:sz w:val="24"/>
          <w:szCs w:val="24"/>
          <w:lang w:eastAsia="es-SV"/>
        </w:rPr>
        <w:t>limitada su divulgación .</w:t>
      </w:r>
    </w:p>
    <w:p w:rsidR="004E3CEA" w:rsidRPr="004E3CEA" w:rsidRDefault="004E3CEA" w:rsidP="004E3CEA">
      <w:pPr>
        <w:ind w:left="720"/>
        <w:contextualSpacing/>
        <w:rPr>
          <w:rFonts w:eastAsia="Times New Roman" w:cstheme="minorHAnsi"/>
          <w:sz w:val="24"/>
          <w:szCs w:val="24"/>
          <w:lang w:eastAsia="es-SV"/>
        </w:rPr>
      </w:pPr>
    </w:p>
    <w:p w:rsidR="004E3CEA" w:rsidRPr="004E3CEA" w:rsidRDefault="004E3CEA" w:rsidP="004E3CEA">
      <w:pPr>
        <w:ind w:left="720"/>
        <w:contextualSpacing/>
        <w:rPr>
          <w:rFonts w:eastAsia="Times New Roman" w:cstheme="minorHAnsi"/>
          <w:sz w:val="24"/>
          <w:szCs w:val="24"/>
          <w:lang w:eastAsia="es-SV"/>
        </w:rPr>
      </w:pPr>
    </w:p>
    <w:p w:rsidR="004E3CEA" w:rsidRPr="004E3CEA" w:rsidRDefault="004E3CEA" w:rsidP="004E3CEA">
      <w:pPr>
        <w:autoSpaceDE w:val="0"/>
        <w:autoSpaceDN w:val="0"/>
        <w:adjustRightInd w:val="0"/>
        <w:spacing w:after="0" w:line="360" w:lineRule="auto"/>
        <w:jc w:val="both"/>
        <w:rPr>
          <w:rFonts w:cstheme="minorHAnsi"/>
          <w:sz w:val="24"/>
          <w:szCs w:val="24"/>
        </w:rPr>
      </w:pPr>
      <w:r w:rsidRPr="004E3CEA">
        <w:rPr>
          <w:rFonts w:eastAsia="Times New Roman" w:cstheme="minorHAnsi"/>
          <w:sz w:val="24"/>
          <w:szCs w:val="24"/>
          <w:lang w:eastAsia="es-SV"/>
        </w:rPr>
        <w:t xml:space="preserve"> </w:t>
      </w:r>
      <w:r w:rsidRPr="004E3CEA">
        <w:rPr>
          <w:rFonts w:cstheme="minorHAnsi"/>
          <w:b/>
          <w:bCs/>
          <w:sz w:val="24"/>
          <w:szCs w:val="24"/>
        </w:rPr>
        <w:t xml:space="preserve">POR TANTO: </w:t>
      </w:r>
      <w:r w:rsidRPr="004E3CEA">
        <w:rPr>
          <w:rFonts w:cstheme="minorHAnsi"/>
          <w:bCs/>
          <w:sz w:val="24"/>
          <w:szCs w:val="24"/>
        </w:rPr>
        <w:t xml:space="preserve">Ésta oficina en nombre de la Superintendencia General de Electricidad y Telecomunicaciones fundamentadas en los Arts. 62 y 72 letras c., de la LAIP, </w:t>
      </w:r>
      <w:r w:rsidRPr="004E3CEA">
        <w:rPr>
          <w:rFonts w:cstheme="minorHAnsi"/>
          <w:b/>
          <w:bCs/>
          <w:sz w:val="24"/>
          <w:szCs w:val="24"/>
        </w:rPr>
        <w:t>RESUELVE</w:t>
      </w:r>
      <w:r w:rsidRPr="004E3CEA">
        <w:rPr>
          <w:rFonts w:cstheme="minorHAnsi"/>
          <w:sz w:val="24"/>
          <w:szCs w:val="24"/>
        </w:rPr>
        <w:t>:</w:t>
      </w:r>
    </w:p>
    <w:p w:rsidR="004E3CEA" w:rsidRPr="004E3CEA" w:rsidRDefault="004E3CEA" w:rsidP="004E3CEA">
      <w:pPr>
        <w:autoSpaceDE w:val="0"/>
        <w:autoSpaceDN w:val="0"/>
        <w:adjustRightInd w:val="0"/>
        <w:spacing w:after="0" w:line="360" w:lineRule="auto"/>
        <w:jc w:val="both"/>
        <w:rPr>
          <w:rFonts w:cstheme="minorHAnsi"/>
          <w:sz w:val="24"/>
          <w:szCs w:val="24"/>
        </w:rPr>
      </w:pPr>
    </w:p>
    <w:p w:rsidR="004E3CEA" w:rsidRPr="004E3CEA" w:rsidRDefault="004E3CEA" w:rsidP="004E3CEA">
      <w:pPr>
        <w:autoSpaceDE w:val="0"/>
        <w:autoSpaceDN w:val="0"/>
        <w:adjustRightInd w:val="0"/>
        <w:spacing w:after="0" w:line="360" w:lineRule="auto"/>
        <w:jc w:val="both"/>
        <w:rPr>
          <w:rFonts w:cstheme="minorHAnsi"/>
          <w:sz w:val="24"/>
          <w:szCs w:val="24"/>
        </w:rPr>
      </w:pPr>
    </w:p>
    <w:p w:rsidR="004E3CEA" w:rsidRPr="004E3CEA" w:rsidRDefault="004E3CEA" w:rsidP="00783362">
      <w:pPr>
        <w:numPr>
          <w:ilvl w:val="0"/>
          <w:numId w:val="109"/>
        </w:numPr>
        <w:spacing w:line="360" w:lineRule="auto"/>
        <w:ind w:left="851"/>
        <w:contextualSpacing/>
        <w:jc w:val="both"/>
        <w:rPr>
          <w:rFonts w:eastAsia="Times New Roman" w:cs="Times New Roman"/>
          <w:sz w:val="24"/>
          <w:szCs w:val="24"/>
          <w:lang w:eastAsia="es-SV"/>
        </w:rPr>
      </w:pPr>
      <w:r w:rsidRPr="004E3CEA">
        <w:rPr>
          <w:rFonts w:eastAsia="Times New Roman" w:cs="Times New Roman"/>
          <w:sz w:val="24"/>
          <w:szCs w:val="24"/>
          <w:lang w:eastAsia="es-SV"/>
        </w:rPr>
        <w:t xml:space="preserve">Declárese procedente el derecho de acceso a la información de la ciudadana </w:t>
      </w:r>
      <w:r>
        <w:rPr>
          <w:rFonts w:eastAsia="Times New Roman" w:cstheme="minorHAnsi"/>
          <w:b/>
          <w:sz w:val="24"/>
          <w:szCs w:val="24"/>
          <w:lang w:eastAsia="es-SV"/>
        </w:rPr>
        <w:t>XXXXXXXXX</w:t>
      </w:r>
      <w:r w:rsidRPr="004E3CEA">
        <w:rPr>
          <w:rFonts w:eastAsia="Times New Roman" w:cstheme="minorHAnsi"/>
          <w:b/>
          <w:sz w:val="24"/>
          <w:szCs w:val="24"/>
          <w:lang w:eastAsia="es-SV"/>
        </w:rPr>
        <w:t>;</w:t>
      </w:r>
    </w:p>
    <w:p w:rsidR="004E3CEA" w:rsidRPr="004E3CEA" w:rsidRDefault="004E3CEA" w:rsidP="00783362">
      <w:pPr>
        <w:numPr>
          <w:ilvl w:val="0"/>
          <w:numId w:val="109"/>
        </w:numPr>
        <w:spacing w:line="360" w:lineRule="auto"/>
        <w:ind w:left="851"/>
        <w:contextualSpacing/>
        <w:jc w:val="both"/>
        <w:rPr>
          <w:rFonts w:eastAsia="Times New Roman" w:cs="Times New Roman"/>
          <w:sz w:val="24"/>
          <w:szCs w:val="24"/>
          <w:lang w:eastAsia="es-SV"/>
        </w:rPr>
      </w:pPr>
      <w:r w:rsidRPr="004E3CEA">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4E3CEA" w:rsidRPr="004E3CEA" w:rsidRDefault="004E3CEA" w:rsidP="00783362">
      <w:pPr>
        <w:numPr>
          <w:ilvl w:val="0"/>
          <w:numId w:val="109"/>
        </w:numPr>
        <w:spacing w:line="360" w:lineRule="auto"/>
        <w:ind w:left="851"/>
        <w:contextualSpacing/>
        <w:jc w:val="both"/>
        <w:rPr>
          <w:rFonts w:eastAsia="Times New Roman" w:cs="Times New Roman"/>
          <w:b/>
          <w:sz w:val="24"/>
          <w:szCs w:val="24"/>
          <w:lang w:eastAsia="es-SV"/>
        </w:rPr>
      </w:pPr>
      <w:r w:rsidRPr="004E3CEA">
        <w:rPr>
          <w:rFonts w:eastAsia="Times New Roman" w:cs="Times New Roman"/>
          <w:sz w:val="24"/>
          <w:szCs w:val="24"/>
          <w:lang w:eastAsia="es-SV"/>
        </w:rPr>
        <w:t>Notifíquese,</w:t>
      </w:r>
      <w:r w:rsidRPr="004E3CEA">
        <w:rPr>
          <w:rFonts w:eastAsia="Times New Roman" w:cs="Times New Roman"/>
          <w:b/>
          <w:sz w:val="24"/>
          <w:szCs w:val="24"/>
          <w:lang w:eastAsia="es-SV"/>
        </w:rPr>
        <w:t xml:space="preserve"> </w:t>
      </w:r>
    </w:p>
    <w:p w:rsidR="004E3CEA" w:rsidRPr="004E3CEA" w:rsidRDefault="004E3CEA" w:rsidP="00783362">
      <w:pPr>
        <w:numPr>
          <w:ilvl w:val="0"/>
          <w:numId w:val="109"/>
        </w:numPr>
        <w:spacing w:line="360" w:lineRule="auto"/>
        <w:ind w:left="851"/>
        <w:contextualSpacing/>
        <w:jc w:val="both"/>
        <w:rPr>
          <w:rFonts w:eastAsia="Times New Roman" w:cs="Times New Roman"/>
          <w:sz w:val="24"/>
          <w:szCs w:val="24"/>
          <w:lang w:eastAsia="es-SV"/>
        </w:rPr>
      </w:pPr>
      <w:r w:rsidRPr="004E3CEA">
        <w:rPr>
          <w:rFonts w:eastAsia="Times New Roman" w:cs="Times New Roman"/>
          <w:sz w:val="24"/>
          <w:szCs w:val="24"/>
          <w:lang w:eastAsia="es-SV"/>
        </w:rPr>
        <w:t xml:space="preserve">Archívese. </w:t>
      </w:r>
    </w:p>
    <w:p w:rsidR="004E3CEA" w:rsidRPr="004E3CEA" w:rsidRDefault="004E3CEA" w:rsidP="004E3CEA">
      <w:pPr>
        <w:tabs>
          <w:tab w:val="left" w:pos="2127"/>
        </w:tabs>
        <w:autoSpaceDE w:val="0"/>
        <w:autoSpaceDN w:val="0"/>
        <w:adjustRightInd w:val="0"/>
        <w:spacing w:after="0" w:line="360" w:lineRule="auto"/>
        <w:ind w:left="993"/>
        <w:contextualSpacing/>
        <w:jc w:val="both"/>
        <w:rPr>
          <w:rFonts w:cstheme="minorHAnsi"/>
          <w:sz w:val="24"/>
          <w:szCs w:val="24"/>
        </w:rPr>
      </w:pPr>
      <w:r w:rsidRPr="004E3CEA">
        <w:rPr>
          <w:rFonts w:cstheme="minorHAnsi"/>
          <w:sz w:val="24"/>
          <w:szCs w:val="24"/>
        </w:rPr>
        <w:t xml:space="preserve">  </w:t>
      </w:r>
    </w:p>
    <w:p w:rsidR="004E3CEA" w:rsidRPr="004E3CEA" w:rsidRDefault="004E3CEA" w:rsidP="004E3CEA">
      <w:pPr>
        <w:spacing w:after="0" w:line="240" w:lineRule="auto"/>
        <w:jc w:val="center"/>
        <w:rPr>
          <w:rFonts w:eastAsia="Times New Roman" w:cstheme="minorHAnsi"/>
          <w:b/>
          <w:color w:val="FF0000"/>
          <w:sz w:val="24"/>
          <w:szCs w:val="24"/>
          <w:lang w:eastAsia="es-SV"/>
        </w:rPr>
      </w:pPr>
      <w:r>
        <w:rPr>
          <w:rFonts w:eastAsia="Times New Roman" w:cstheme="minorHAnsi"/>
          <w:b/>
          <w:sz w:val="24"/>
          <w:szCs w:val="24"/>
          <w:lang w:eastAsia="es-SV"/>
        </w:rPr>
        <w:t>XXXXXXXXX</w:t>
      </w:r>
    </w:p>
    <w:p w:rsidR="004E3CEA" w:rsidRPr="004E3CEA" w:rsidRDefault="004E3CEA" w:rsidP="004E3CEA">
      <w:pPr>
        <w:spacing w:after="0" w:line="240" w:lineRule="auto"/>
        <w:jc w:val="center"/>
        <w:rPr>
          <w:rFonts w:eastAsia="Times New Roman" w:cstheme="minorHAnsi"/>
          <w:sz w:val="24"/>
          <w:szCs w:val="24"/>
          <w:lang w:eastAsia="es-SV"/>
        </w:rPr>
      </w:pPr>
      <w:r w:rsidRPr="004E3CEA">
        <w:rPr>
          <w:rFonts w:eastAsia="Times New Roman" w:cstheme="minorHAnsi"/>
          <w:sz w:val="24"/>
          <w:szCs w:val="24"/>
          <w:lang w:eastAsia="es-SV"/>
        </w:rPr>
        <w:t>Oficial de Información Institucional</w:t>
      </w:r>
    </w:p>
    <w:p w:rsidR="003300BE" w:rsidRDefault="003300BE" w:rsidP="007B1242">
      <w:pPr>
        <w:jc w:val="right"/>
        <w:rPr>
          <w:rFonts w:eastAsia="Times New Roman" w:cstheme="minorHAnsi"/>
          <w:sz w:val="23"/>
          <w:szCs w:val="23"/>
          <w:lang w:eastAsia="es-SV"/>
        </w:rPr>
      </w:pPr>
    </w:p>
    <w:p w:rsidR="004E3CEA" w:rsidRDefault="004E3CEA" w:rsidP="007B1242">
      <w:pPr>
        <w:jc w:val="right"/>
        <w:rPr>
          <w:rFonts w:eastAsia="Times New Roman" w:cstheme="minorHAnsi"/>
          <w:sz w:val="23"/>
          <w:szCs w:val="23"/>
          <w:lang w:eastAsia="es-SV"/>
        </w:rPr>
      </w:pPr>
    </w:p>
    <w:p w:rsidR="004E3CEA" w:rsidRDefault="004E3CEA" w:rsidP="007B1242">
      <w:pPr>
        <w:jc w:val="right"/>
        <w:rPr>
          <w:rFonts w:eastAsia="Times New Roman" w:cstheme="minorHAnsi"/>
          <w:sz w:val="23"/>
          <w:szCs w:val="23"/>
          <w:lang w:eastAsia="es-SV"/>
        </w:rPr>
      </w:pPr>
    </w:p>
    <w:p w:rsidR="004E3CEA" w:rsidRDefault="004E3CEA" w:rsidP="007B1242">
      <w:pPr>
        <w:jc w:val="right"/>
        <w:rPr>
          <w:rFonts w:eastAsia="Times New Roman" w:cstheme="minorHAnsi"/>
          <w:sz w:val="23"/>
          <w:szCs w:val="23"/>
          <w:lang w:eastAsia="es-SV"/>
        </w:rPr>
      </w:pPr>
    </w:p>
    <w:p w:rsidR="004E3CEA" w:rsidRDefault="004E3CEA" w:rsidP="007B1242">
      <w:pPr>
        <w:jc w:val="right"/>
        <w:rPr>
          <w:rFonts w:eastAsia="Times New Roman" w:cstheme="minorHAnsi"/>
          <w:sz w:val="23"/>
          <w:szCs w:val="23"/>
          <w:lang w:eastAsia="es-SV"/>
        </w:rPr>
      </w:pPr>
    </w:p>
    <w:p w:rsidR="004E3CEA" w:rsidRDefault="004E3CEA" w:rsidP="007B1242">
      <w:pPr>
        <w:jc w:val="right"/>
        <w:rPr>
          <w:rFonts w:eastAsia="Times New Roman" w:cstheme="minorHAnsi"/>
          <w:sz w:val="23"/>
          <w:szCs w:val="23"/>
          <w:lang w:eastAsia="es-SV"/>
        </w:rPr>
      </w:pPr>
    </w:p>
    <w:p w:rsidR="004E3CEA" w:rsidRDefault="004E3CEA" w:rsidP="007B1242">
      <w:pPr>
        <w:jc w:val="right"/>
        <w:rPr>
          <w:rFonts w:eastAsia="Times New Roman" w:cstheme="minorHAnsi"/>
          <w:sz w:val="23"/>
          <w:szCs w:val="23"/>
          <w:lang w:eastAsia="es-SV"/>
        </w:rPr>
      </w:pPr>
    </w:p>
    <w:p w:rsidR="004E3CEA" w:rsidRDefault="004E3CEA" w:rsidP="007B1242">
      <w:pPr>
        <w:jc w:val="right"/>
        <w:rPr>
          <w:rFonts w:eastAsia="Times New Roman" w:cstheme="minorHAnsi"/>
          <w:sz w:val="23"/>
          <w:szCs w:val="23"/>
          <w:lang w:eastAsia="es-SV"/>
        </w:rPr>
      </w:pPr>
    </w:p>
    <w:p w:rsidR="004E3CEA" w:rsidRDefault="004E3CEA" w:rsidP="007B1242">
      <w:pPr>
        <w:jc w:val="right"/>
        <w:rPr>
          <w:rFonts w:eastAsia="Times New Roman" w:cstheme="minorHAnsi"/>
          <w:sz w:val="23"/>
          <w:szCs w:val="23"/>
          <w:lang w:eastAsia="es-SV"/>
        </w:rPr>
      </w:pPr>
    </w:p>
    <w:p w:rsidR="004E3CEA" w:rsidRDefault="004E3CEA" w:rsidP="007B1242">
      <w:pPr>
        <w:jc w:val="right"/>
        <w:rPr>
          <w:rFonts w:eastAsia="Times New Roman" w:cstheme="minorHAnsi"/>
          <w:sz w:val="23"/>
          <w:szCs w:val="23"/>
          <w:lang w:eastAsia="es-SV"/>
        </w:rPr>
      </w:pPr>
    </w:p>
    <w:p w:rsidR="004E3CEA" w:rsidRDefault="004E3CEA" w:rsidP="007B1242">
      <w:pPr>
        <w:jc w:val="right"/>
        <w:rPr>
          <w:rFonts w:eastAsia="Times New Roman" w:cstheme="minorHAnsi"/>
          <w:sz w:val="23"/>
          <w:szCs w:val="23"/>
          <w:lang w:eastAsia="es-SV"/>
        </w:rPr>
      </w:pPr>
    </w:p>
    <w:p w:rsidR="00D5051A" w:rsidRPr="00D5051A" w:rsidRDefault="00D5051A" w:rsidP="00D5051A">
      <w:pPr>
        <w:tabs>
          <w:tab w:val="left" w:pos="3181"/>
        </w:tabs>
        <w:spacing w:after="0" w:line="360" w:lineRule="auto"/>
        <w:jc w:val="both"/>
        <w:rPr>
          <w:rFonts w:ascii="Calibri" w:eastAsia="Times New Roman" w:hAnsi="Calibri" w:cs="Calibri"/>
          <w:b/>
          <w:bCs/>
          <w:spacing w:val="-1"/>
          <w:sz w:val="24"/>
          <w:szCs w:val="24"/>
          <w:lang w:eastAsia="es-SV"/>
        </w:rPr>
      </w:pPr>
      <w:r w:rsidRPr="00D5051A">
        <w:rPr>
          <w:rFonts w:ascii="Calibri" w:eastAsia="Times New Roman" w:hAnsi="Calibri" w:cs="Calibri"/>
          <w:b/>
          <w:bCs/>
          <w:spacing w:val="-1"/>
          <w:sz w:val="24"/>
          <w:szCs w:val="24"/>
          <w:lang w:eastAsia="es-SV"/>
        </w:rPr>
        <w:lastRenderedPageBreak/>
        <w:t xml:space="preserve">SIPV N° 140-2018 </w:t>
      </w:r>
    </w:p>
    <w:p w:rsidR="00D5051A" w:rsidRPr="00D5051A" w:rsidRDefault="00D5051A" w:rsidP="00D5051A">
      <w:pPr>
        <w:spacing w:after="0" w:line="360" w:lineRule="auto"/>
        <w:jc w:val="both"/>
        <w:rPr>
          <w:rFonts w:ascii="Calibri" w:eastAsia="Times New Roman" w:hAnsi="Calibri" w:cstheme="minorHAnsi"/>
          <w:b/>
          <w:bCs/>
          <w:spacing w:val="-1"/>
          <w:sz w:val="24"/>
          <w:szCs w:val="24"/>
          <w:lang w:eastAsia="es-SV"/>
        </w:rPr>
      </w:pPr>
      <w:r w:rsidRPr="00D5051A">
        <w:rPr>
          <w:rFonts w:ascii="Calibri" w:eastAsia="Times New Roman" w:hAnsi="Calibri" w:cs="Calibri"/>
          <w:bCs/>
          <w:strike/>
          <w:spacing w:val="-1"/>
          <w:sz w:val="24"/>
          <w:szCs w:val="24"/>
          <w:lang w:eastAsia="es-SV"/>
        </w:rPr>
        <w:t xml:space="preserve"> </w:t>
      </w:r>
    </w:p>
    <w:p w:rsidR="00D5051A" w:rsidRPr="00D5051A" w:rsidRDefault="00D5051A" w:rsidP="00D5051A">
      <w:pPr>
        <w:spacing w:line="360" w:lineRule="auto"/>
        <w:jc w:val="both"/>
        <w:rPr>
          <w:rFonts w:ascii="Calibri" w:hAnsi="Calibri" w:cs="Calibri"/>
          <w:sz w:val="24"/>
          <w:szCs w:val="24"/>
        </w:rPr>
      </w:pPr>
      <w:r w:rsidRPr="00D5051A">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D5051A">
        <w:rPr>
          <w:rFonts w:ascii="Calibri" w:eastAsia="Times New Roman" w:hAnsi="Calibri" w:cstheme="minorHAnsi"/>
          <w:sz w:val="24"/>
          <w:szCs w:val="24"/>
          <w:lang w:eastAsia="es-SV"/>
        </w:rPr>
        <w:t>a las diez horas con dieciocho minutos del día catorce de agosto de dos mil dieciocho</w:t>
      </w:r>
      <w:r w:rsidRPr="00D5051A">
        <w:rPr>
          <w:rFonts w:ascii="Calibri" w:eastAsia="Times New Roman" w:hAnsi="Calibri" w:cs="Calibri"/>
          <w:sz w:val="24"/>
          <w:szCs w:val="24"/>
          <w:lang w:eastAsia="es-SV"/>
        </w:rPr>
        <w:t>.</w:t>
      </w:r>
    </w:p>
    <w:p w:rsidR="00D5051A" w:rsidRPr="00D5051A" w:rsidRDefault="00D5051A" w:rsidP="00D5051A">
      <w:pPr>
        <w:tabs>
          <w:tab w:val="left" w:pos="2127"/>
        </w:tabs>
        <w:spacing w:after="0" w:line="360" w:lineRule="auto"/>
        <w:jc w:val="both"/>
        <w:rPr>
          <w:rFonts w:ascii="Calibri" w:eastAsia="Times New Roman" w:hAnsi="Calibri" w:cs="Calibri"/>
          <w:b/>
          <w:lang w:eastAsia="es-SV"/>
        </w:rPr>
      </w:pPr>
      <w:r w:rsidRPr="00D5051A">
        <w:rPr>
          <w:rFonts w:ascii="Calibri" w:eastAsia="Times New Roman" w:hAnsi="Calibri" w:cs="Calibri"/>
          <w:lang w:eastAsia="es-SV"/>
        </w:rPr>
        <w:t xml:space="preserve">A sus antecedentes la solicitud interpuesta mediante correo electrónico de OIR: </w:t>
      </w:r>
      <w:hyperlink r:id="rId95" w:history="1">
        <w:r w:rsidRPr="00D5051A">
          <w:rPr>
            <w:rFonts w:ascii="Calibri" w:eastAsia="Times New Roman" w:hAnsi="Calibri" w:cs="Calibri"/>
            <w:color w:val="0000FF" w:themeColor="hyperlink"/>
            <w:u w:val="single"/>
            <w:lang w:eastAsia="es-SV"/>
          </w:rPr>
          <w:t>oir@siget.gob.sv</w:t>
        </w:r>
      </w:hyperlink>
      <w:r w:rsidRPr="00D5051A">
        <w:rPr>
          <w:rFonts w:ascii="Calibri" w:eastAsia="Times New Roman" w:hAnsi="Calibri" w:cs="Calibri"/>
          <w:lang w:eastAsia="es-SV"/>
        </w:rPr>
        <w:t>, a las cinco horas con treinta y cinco minutos del día veinticinco de julio del año dos mil dieciocho,</w:t>
      </w:r>
      <w:r w:rsidRPr="00D5051A">
        <w:rPr>
          <w:rFonts w:ascii="Calibri" w:eastAsia="Times New Roman" w:hAnsi="Calibri" w:cs="Calibri"/>
          <w:b/>
          <w:lang w:eastAsia="es-SV"/>
        </w:rPr>
        <w:t xml:space="preserve"> </w:t>
      </w:r>
      <w:r w:rsidRPr="00D5051A">
        <w:rPr>
          <w:rFonts w:ascii="Calibri" w:eastAsia="Times New Roman" w:hAnsi="Calibri" w:cs="Calibri"/>
          <w:lang w:eastAsia="es-SV"/>
        </w:rPr>
        <w:t xml:space="preserve">interpuesta por el requirente </w:t>
      </w:r>
      <w:r>
        <w:rPr>
          <w:rFonts w:ascii="Calibri" w:eastAsia="Times New Roman" w:hAnsi="Calibri" w:cs="Calibri"/>
          <w:b/>
          <w:lang w:eastAsia="es-SV"/>
        </w:rPr>
        <w:t>XXXXXXXXXXX</w:t>
      </w:r>
      <w:r w:rsidRPr="00D5051A">
        <w:rPr>
          <w:rFonts w:ascii="Calibri" w:eastAsia="Times New Roman" w:hAnsi="Calibri" w:cs="Calibri"/>
          <w:b/>
          <w:lang w:eastAsia="es-SV"/>
        </w:rPr>
        <w:t xml:space="preserve">, </w:t>
      </w:r>
      <w:r w:rsidRPr="00D5051A">
        <w:rPr>
          <w:rFonts w:ascii="Calibri" w:eastAsia="Times New Roman" w:hAnsi="Calibri" w:cs="Calibri"/>
          <w:lang w:eastAsia="es-SV"/>
        </w:rPr>
        <w:t xml:space="preserve">en la que expresó: </w:t>
      </w:r>
      <w:r w:rsidRPr="00D5051A">
        <w:rPr>
          <w:rFonts w:ascii="Calibri" w:eastAsia="Times New Roman" w:hAnsi="Calibri" w:cs="Calibri"/>
          <w:b/>
          <w:lang w:eastAsia="es-SV"/>
        </w:rPr>
        <w:t>“Me gustaría conocer los detalles de las empresas participantes y adjudicadas en las licitaciones de energía. Nombre de las empresas proponentes, cantidad de MW en concurso, MW adjudicados a cada empresa, Precio ($/</w:t>
      </w:r>
      <w:proofErr w:type="spellStart"/>
      <w:r w:rsidRPr="00D5051A">
        <w:rPr>
          <w:rFonts w:ascii="Calibri" w:eastAsia="Times New Roman" w:hAnsi="Calibri" w:cs="Calibri"/>
          <w:b/>
          <w:lang w:eastAsia="es-SV"/>
        </w:rPr>
        <w:t>MWh</w:t>
      </w:r>
      <w:proofErr w:type="spellEnd"/>
      <w:r w:rsidRPr="00D5051A">
        <w:rPr>
          <w:rFonts w:ascii="Calibri" w:eastAsia="Times New Roman" w:hAnsi="Calibri" w:cs="Calibri"/>
          <w:b/>
          <w:lang w:eastAsia="es-SV"/>
        </w:rPr>
        <w:t>), Factor de carga y demás, esto para los años del 2015 al 2018 (prioridad a los años más recientes).”</w:t>
      </w:r>
    </w:p>
    <w:p w:rsidR="00D5051A" w:rsidRPr="00D5051A" w:rsidRDefault="00D5051A" w:rsidP="00D5051A">
      <w:pPr>
        <w:autoSpaceDE w:val="0"/>
        <w:autoSpaceDN w:val="0"/>
        <w:adjustRightInd w:val="0"/>
        <w:spacing w:after="0" w:line="360" w:lineRule="auto"/>
        <w:jc w:val="both"/>
        <w:rPr>
          <w:rFonts w:eastAsia="Times New Roman" w:cstheme="minorHAnsi"/>
          <w:b/>
          <w:i/>
          <w:sz w:val="24"/>
          <w:szCs w:val="24"/>
          <w:lang w:eastAsia="es-SV"/>
        </w:rPr>
      </w:pPr>
    </w:p>
    <w:p w:rsidR="00D5051A" w:rsidRPr="00D5051A" w:rsidRDefault="00D5051A" w:rsidP="00D5051A">
      <w:pPr>
        <w:tabs>
          <w:tab w:val="left" w:pos="2127"/>
        </w:tabs>
        <w:spacing w:after="0" w:line="360" w:lineRule="auto"/>
        <w:jc w:val="both"/>
        <w:rPr>
          <w:rFonts w:eastAsia="Times New Roman" w:cstheme="minorHAnsi"/>
          <w:b/>
          <w:sz w:val="24"/>
          <w:szCs w:val="24"/>
          <w:lang w:eastAsia="es-SV"/>
        </w:rPr>
      </w:pPr>
      <w:r w:rsidRPr="00D5051A">
        <w:rPr>
          <w:rFonts w:eastAsia="Times New Roman" w:cstheme="minorHAnsi"/>
          <w:b/>
          <w:sz w:val="24"/>
          <w:szCs w:val="24"/>
          <w:lang w:eastAsia="es-SV"/>
        </w:rPr>
        <w:t>Ésta unidad sobre la solicitud hace las consideraciones siguientes:</w:t>
      </w:r>
    </w:p>
    <w:p w:rsidR="00D5051A" w:rsidRPr="00D5051A" w:rsidRDefault="00D5051A" w:rsidP="00D5051A">
      <w:pPr>
        <w:tabs>
          <w:tab w:val="left" w:pos="2127"/>
        </w:tabs>
        <w:spacing w:after="0" w:line="360" w:lineRule="auto"/>
        <w:jc w:val="both"/>
        <w:rPr>
          <w:rFonts w:eastAsia="Times New Roman" w:cstheme="minorHAnsi"/>
          <w:b/>
          <w:sz w:val="24"/>
          <w:szCs w:val="24"/>
          <w:lang w:eastAsia="es-SV"/>
        </w:rPr>
      </w:pPr>
    </w:p>
    <w:p w:rsidR="00D5051A" w:rsidRPr="00D5051A" w:rsidRDefault="00D5051A" w:rsidP="00783362">
      <w:pPr>
        <w:numPr>
          <w:ilvl w:val="0"/>
          <w:numId w:val="111"/>
        </w:numPr>
        <w:tabs>
          <w:tab w:val="left" w:pos="2127"/>
        </w:tabs>
        <w:spacing w:line="360" w:lineRule="auto"/>
        <w:ind w:left="426"/>
        <w:contextualSpacing/>
        <w:jc w:val="both"/>
        <w:rPr>
          <w:rFonts w:eastAsia="Times New Roman" w:cs="Times New Roman"/>
          <w:sz w:val="24"/>
          <w:szCs w:val="24"/>
          <w:lang w:eastAsia="es-SV"/>
        </w:rPr>
      </w:pPr>
      <w:r w:rsidRPr="00D5051A">
        <w:rPr>
          <w:rFonts w:eastAsia="Times New Roman" w:cs="Times New Roman"/>
          <w:sz w:val="24"/>
          <w:szCs w:val="24"/>
          <w:lang w:eastAsia="es-SV"/>
        </w:rPr>
        <w:t>Que la solicitud fue remitida en la fecha citada, identificándola mediante el código SIPT N° 139-2018 y previo a la admisión formal del requerimiento,  se  verificó  cumpliese lo dispuesto en los Arts. 66 de la Ley de Acceso a la  Información Pública, en lo sucesivo LAIP o Ley y 54 del Reglamento de la Ley de Acceso a la Información Pública-RLAIP.</w:t>
      </w:r>
    </w:p>
    <w:p w:rsidR="00D5051A" w:rsidRPr="00D5051A" w:rsidRDefault="00D5051A" w:rsidP="00D5051A">
      <w:pPr>
        <w:tabs>
          <w:tab w:val="left" w:pos="2127"/>
        </w:tabs>
        <w:spacing w:line="360" w:lineRule="auto"/>
        <w:ind w:left="360"/>
        <w:contextualSpacing/>
        <w:jc w:val="both"/>
        <w:rPr>
          <w:rFonts w:eastAsia="Times New Roman" w:cs="Times New Roman"/>
          <w:sz w:val="24"/>
          <w:szCs w:val="24"/>
          <w:lang w:eastAsia="es-SV"/>
        </w:rPr>
      </w:pPr>
    </w:p>
    <w:p w:rsidR="00D5051A" w:rsidRPr="00D5051A" w:rsidRDefault="00D5051A" w:rsidP="00783362">
      <w:pPr>
        <w:numPr>
          <w:ilvl w:val="0"/>
          <w:numId w:val="111"/>
        </w:numPr>
        <w:tabs>
          <w:tab w:val="left" w:pos="2127"/>
        </w:tabs>
        <w:spacing w:line="360" w:lineRule="auto"/>
        <w:ind w:left="360"/>
        <w:contextualSpacing/>
        <w:jc w:val="both"/>
        <w:rPr>
          <w:sz w:val="24"/>
          <w:szCs w:val="24"/>
        </w:rPr>
      </w:pPr>
      <w:r w:rsidRPr="00D5051A">
        <w:rPr>
          <w:rFonts w:eastAsia="Times New Roman" w:cs="Times New Roman"/>
          <w:sz w:val="24"/>
          <w:szCs w:val="24"/>
          <w:lang w:eastAsia="es-SV"/>
        </w:rPr>
        <w:t xml:space="preserve">Mediante auto de las nueve horas con cinco minutos del día treinta de julio de dos mil dieciocho, se previno al solicitante para que identificara claramente la información que requería, es decir que especificara a qué licitaciones de energía eléctrica hacía referencia, de acuerdo a los Arts. 66 letra b) de la LAIP y 54 </w:t>
      </w:r>
      <w:proofErr w:type="gramStart"/>
      <w:r w:rsidRPr="00D5051A">
        <w:rPr>
          <w:rFonts w:eastAsia="Times New Roman" w:cs="Times New Roman"/>
          <w:sz w:val="24"/>
          <w:szCs w:val="24"/>
          <w:lang w:eastAsia="es-SV"/>
        </w:rPr>
        <w:t>letra</w:t>
      </w:r>
      <w:proofErr w:type="gramEnd"/>
      <w:r w:rsidRPr="00D5051A">
        <w:rPr>
          <w:rFonts w:eastAsia="Times New Roman" w:cs="Times New Roman"/>
          <w:sz w:val="24"/>
          <w:szCs w:val="24"/>
          <w:lang w:eastAsia="es-SV"/>
        </w:rPr>
        <w:t xml:space="preserve"> c) del RLAIP. Por medio de correo de fecha treinta y uno de julio de dos mil dieciocho, el requirente subsanó la prevención realizada, al enviar lo requerido, por lo que se dio el trámite de ley correspondiente.</w:t>
      </w:r>
    </w:p>
    <w:p w:rsidR="00D5051A" w:rsidRPr="00D5051A" w:rsidRDefault="00D5051A" w:rsidP="00D5051A">
      <w:pPr>
        <w:ind w:left="720"/>
        <w:contextualSpacing/>
        <w:rPr>
          <w:sz w:val="24"/>
          <w:szCs w:val="24"/>
        </w:rPr>
      </w:pPr>
    </w:p>
    <w:p w:rsidR="00D5051A" w:rsidRPr="00D5051A" w:rsidRDefault="00D5051A" w:rsidP="00783362">
      <w:pPr>
        <w:numPr>
          <w:ilvl w:val="0"/>
          <w:numId w:val="111"/>
        </w:numPr>
        <w:tabs>
          <w:tab w:val="left" w:pos="426"/>
          <w:tab w:val="left" w:pos="2127"/>
        </w:tabs>
        <w:spacing w:line="360" w:lineRule="auto"/>
        <w:ind w:left="426"/>
        <w:contextualSpacing/>
        <w:jc w:val="both"/>
        <w:rPr>
          <w:rFonts w:cstheme="minorHAnsi"/>
          <w:sz w:val="24"/>
          <w:szCs w:val="24"/>
        </w:rPr>
      </w:pPr>
      <w:r w:rsidRPr="00D5051A">
        <w:rPr>
          <w:rFonts w:eastAsia="Times New Roman" w:cstheme="minorHAnsi"/>
          <w:sz w:val="24"/>
          <w:szCs w:val="24"/>
          <w:lang w:eastAsia="es-SV"/>
        </w:rPr>
        <w:lastRenderedPageBreak/>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D5051A">
        <w:rPr>
          <w:rFonts w:eastAsia="Times New Roman" w:cstheme="minorHAnsi"/>
          <w:i/>
          <w:sz w:val="24"/>
          <w:szCs w:val="24"/>
          <w:lang w:eastAsia="es-SV"/>
        </w:rPr>
        <w:t>“El  Oficial  de  información transmitirá la solicitud a la unidad administrativa que tenga o pueda poseer la información, con objeto de que ésta la localice, verifique su clasificación y, en su caso, le comunique la manera en que se encuentra disponible</w:t>
      </w:r>
      <w:r w:rsidRPr="00D5051A">
        <w:rPr>
          <w:rFonts w:eastAsia="Times New Roman" w:cstheme="minorHAnsi"/>
          <w:sz w:val="24"/>
          <w:szCs w:val="24"/>
          <w:lang w:eastAsia="es-SV"/>
        </w:rPr>
        <w:t>”. En cumplimiento de tales facultades se trasladó la petición a la Gerencia de Electricidad-GE.</w:t>
      </w:r>
    </w:p>
    <w:p w:rsidR="00D5051A" w:rsidRPr="00D5051A" w:rsidRDefault="00D5051A" w:rsidP="00D5051A">
      <w:pPr>
        <w:tabs>
          <w:tab w:val="left" w:pos="426"/>
          <w:tab w:val="left" w:pos="2127"/>
        </w:tabs>
        <w:spacing w:line="360" w:lineRule="auto"/>
        <w:ind w:left="426"/>
        <w:contextualSpacing/>
        <w:jc w:val="both"/>
        <w:rPr>
          <w:rFonts w:cstheme="minorHAnsi"/>
          <w:sz w:val="24"/>
          <w:szCs w:val="24"/>
        </w:rPr>
      </w:pPr>
    </w:p>
    <w:p w:rsidR="00D5051A" w:rsidRPr="00D5051A" w:rsidRDefault="00D5051A" w:rsidP="00783362">
      <w:pPr>
        <w:numPr>
          <w:ilvl w:val="0"/>
          <w:numId w:val="111"/>
        </w:numPr>
        <w:tabs>
          <w:tab w:val="left" w:pos="426"/>
          <w:tab w:val="left" w:pos="2127"/>
        </w:tabs>
        <w:spacing w:line="360" w:lineRule="auto"/>
        <w:ind w:left="426"/>
        <w:contextualSpacing/>
        <w:jc w:val="both"/>
        <w:rPr>
          <w:rFonts w:cstheme="minorHAnsi"/>
          <w:sz w:val="24"/>
          <w:szCs w:val="24"/>
        </w:rPr>
      </w:pPr>
      <w:r w:rsidRPr="00D5051A">
        <w:rPr>
          <w:rFonts w:cstheme="minorHAnsi"/>
          <w:sz w:val="24"/>
          <w:szCs w:val="24"/>
        </w:rPr>
        <w:t xml:space="preserve">Que por acuerdo administrativo de esta autónoma se acordó ampliar el horario de trabajo del personal de SIGET para compensar las horas correspondientes a los días Miércoles 01 y jueves 02 de agosto  de 2018, comenzando del Lunes 02 al vienes 06 de julio a partir de las 8:00 am hasta las 6:00 pm, y durante el periodo laboral comprendido entre el Lunes 09 al jueves 26 de julio,  ambas fechas inclusive a partir de las 8:00 </w:t>
      </w:r>
      <w:proofErr w:type="spellStart"/>
      <w:r w:rsidRPr="00D5051A">
        <w:rPr>
          <w:rFonts w:cstheme="minorHAnsi"/>
          <w:sz w:val="24"/>
          <w:szCs w:val="24"/>
        </w:rPr>
        <w:t>a.m</w:t>
      </w:r>
      <w:proofErr w:type="spellEnd"/>
      <w:r w:rsidRPr="00D5051A">
        <w:rPr>
          <w:rFonts w:cstheme="minorHAnsi"/>
          <w:sz w:val="24"/>
          <w:szCs w:val="24"/>
        </w:rPr>
        <w:t xml:space="preserve"> hasta las 5:30 p.m., así como el sábado 21 de julio en el horario de las 8:00 </w:t>
      </w:r>
      <w:proofErr w:type="spellStart"/>
      <w:r w:rsidRPr="00D5051A">
        <w:rPr>
          <w:rFonts w:cstheme="minorHAnsi"/>
          <w:sz w:val="24"/>
          <w:szCs w:val="24"/>
        </w:rPr>
        <w:t>a.m</w:t>
      </w:r>
      <w:proofErr w:type="spellEnd"/>
      <w:r w:rsidRPr="00D5051A">
        <w:rPr>
          <w:rFonts w:cstheme="minorHAnsi"/>
          <w:sz w:val="24"/>
          <w:szCs w:val="24"/>
        </w:rPr>
        <w:t xml:space="preserve"> a las 12:00 </w:t>
      </w:r>
      <w:proofErr w:type="spellStart"/>
      <w:r w:rsidRPr="00D5051A">
        <w:rPr>
          <w:rFonts w:cstheme="minorHAnsi"/>
          <w:sz w:val="24"/>
          <w:szCs w:val="24"/>
        </w:rPr>
        <w:t>m.d</w:t>
      </w:r>
      <w:proofErr w:type="spellEnd"/>
      <w:r w:rsidRPr="00D5051A">
        <w:rPr>
          <w:rFonts w:cstheme="minorHAnsi"/>
          <w:sz w:val="24"/>
          <w:szCs w:val="24"/>
        </w:rPr>
        <w:t xml:space="preserve"> compensando las dieciséis horas laborales correspondientes a los días uno y dos de agosto de dos mil dieciocho. Corriéndose de esta forma los plazos de respuesta.</w:t>
      </w:r>
    </w:p>
    <w:p w:rsidR="00D5051A" w:rsidRPr="00D5051A" w:rsidRDefault="00D5051A" w:rsidP="00D5051A">
      <w:pPr>
        <w:autoSpaceDE w:val="0"/>
        <w:autoSpaceDN w:val="0"/>
        <w:adjustRightInd w:val="0"/>
        <w:spacing w:after="0" w:line="360" w:lineRule="auto"/>
        <w:ind w:left="426"/>
        <w:contextualSpacing/>
        <w:jc w:val="both"/>
        <w:rPr>
          <w:rFonts w:eastAsia="Times New Roman" w:cstheme="minorHAnsi"/>
          <w:b/>
          <w:sz w:val="24"/>
          <w:szCs w:val="24"/>
          <w:lang w:eastAsia="es-SV"/>
        </w:rPr>
      </w:pPr>
    </w:p>
    <w:p w:rsidR="00D5051A" w:rsidRPr="00D5051A" w:rsidRDefault="00D5051A" w:rsidP="00783362">
      <w:pPr>
        <w:numPr>
          <w:ilvl w:val="0"/>
          <w:numId w:val="111"/>
        </w:numPr>
        <w:autoSpaceDE w:val="0"/>
        <w:autoSpaceDN w:val="0"/>
        <w:adjustRightInd w:val="0"/>
        <w:spacing w:after="0" w:line="360" w:lineRule="auto"/>
        <w:ind w:left="426"/>
        <w:contextualSpacing/>
        <w:jc w:val="both"/>
        <w:rPr>
          <w:rFonts w:eastAsia="Times New Roman" w:cstheme="minorHAnsi"/>
          <w:b/>
          <w:sz w:val="24"/>
          <w:szCs w:val="24"/>
          <w:lang w:eastAsia="es-SV"/>
        </w:rPr>
      </w:pPr>
      <w:r w:rsidRPr="00D5051A">
        <w:rPr>
          <w:rFonts w:cstheme="minorHAnsi"/>
          <w:sz w:val="24"/>
          <w:szCs w:val="24"/>
        </w:rPr>
        <w:t>La Ley de Creación de la Superintendencia General de Electricidad y Telecomunicaciones- LCSIGET, en su artículo 4 dispone entre sus facultades: “</w:t>
      </w:r>
      <w:r w:rsidRPr="00D5051A">
        <w:rPr>
          <w:rFonts w:cstheme="minorHAnsi"/>
          <w:i/>
          <w:sz w:val="24"/>
          <w:szCs w:val="24"/>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D5051A">
        <w:rPr>
          <w:rFonts w:cstheme="minorHAnsi"/>
          <w:sz w:val="24"/>
          <w:szCs w:val="24"/>
        </w:rPr>
        <w:t xml:space="preserve">” </w:t>
      </w:r>
    </w:p>
    <w:p w:rsidR="00D5051A" w:rsidRPr="00D5051A" w:rsidRDefault="00D5051A" w:rsidP="00D5051A">
      <w:pPr>
        <w:autoSpaceDE w:val="0"/>
        <w:autoSpaceDN w:val="0"/>
        <w:adjustRightInd w:val="0"/>
        <w:spacing w:after="0" w:line="360" w:lineRule="auto"/>
        <w:contextualSpacing/>
        <w:jc w:val="both"/>
        <w:rPr>
          <w:rFonts w:eastAsia="Times New Roman" w:cstheme="minorHAnsi"/>
          <w:b/>
          <w:sz w:val="24"/>
          <w:szCs w:val="24"/>
          <w:lang w:eastAsia="es-SV"/>
        </w:rPr>
      </w:pPr>
    </w:p>
    <w:p w:rsidR="00D5051A" w:rsidRPr="00D5051A" w:rsidRDefault="00D5051A" w:rsidP="00D5051A">
      <w:pPr>
        <w:tabs>
          <w:tab w:val="left" w:pos="2127"/>
        </w:tabs>
        <w:spacing w:line="360" w:lineRule="auto"/>
        <w:jc w:val="both"/>
        <w:rPr>
          <w:rFonts w:cstheme="minorHAnsi"/>
          <w:sz w:val="24"/>
          <w:szCs w:val="24"/>
        </w:rPr>
      </w:pPr>
      <w:r w:rsidRPr="00D5051A">
        <w:rPr>
          <w:rFonts w:eastAsia="Times New Roman" w:cstheme="minorHAnsi"/>
          <w:b/>
          <w:sz w:val="24"/>
          <w:szCs w:val="24"/>
          <w:lang w:eastAsia="es-SV"/>
        </w:rPr>
        <w:t>RAZONAMIENTO DE RESPUESTA  A LA PETICIÓN:</w:t>
      </w:r>
    </w:p>
    <w:p w:rsidR="00D5051A" w:rsidRPr="00D5051A" w:rsidRDefault="00D5051A" w:rsidP="00783362">
      <w:pPr>
        <w:numPr>
          <w:ilvl w:val="0"/>
          <w:numId w:val="111"/>
        </w:numPr>
        <w:spacing w:after="0" w:line="360" w:lineRule="auto"/>
        <w:ind w:left="360"/>
        <w:contextualSpacing/>
        <w:jc w:val="both"/>
        <w:rPr>
          <w:rFonts w:eastAsia="Times New Roman" w:cstheme="minorHAnsi"/>
          <w:sz w:val="24"/>
          <w:szCs w:val="24"/>
          <w:lang w:val="es-ES_tradnl" w:eastAsia="es-SV"/>
        </w:rPr>
      </w:pPr>
      <w:r w:rsidRPr="00D5051A">
        <w:rPr>
          <w:rFonts w:eastAsia="Times New Roman" w:cstheme="minorHAnsi"/>
          <w:sz w:val="24"/>
          <w:szCs w:val="24"/>
          <w:lang w:eastAsia="es-SV"/>
        </w:rPr>
        <w:t>Que la dependencia correspondiente, de acuerdo a la información solicitada por el peticionario y a la información con la que cuenta en sus archivos, remite lo siguiente:</w:t>
      </w:r>
    </w:p>
    <w:p w:rsidR="00D5051A" w:rsidRPr="00D5051A" w:rsidRDefault="00D5051A" w:rsidP="00D5051A">
      <w:pPr>
        <w:spacing w:after="0" w:line="360" w:lineRule="auto"/>
        <w:ind w:left="360"/>
        <w:contextualSpacing/>
        <w:jc w:val="both"/>
        <w:rPr>
          <w:rFonts w:eastAsia="Times New Roman" w:cstheme="minorHAnsi"/>
          <w:sz w:val="24"/>
          <w:szCs w:val="24"/>
          <w:lang w:val="es-ES_tradnl" w:eastAsia="es-SV"/>
        </w:rPr>
      </w:pPr>
    </w:p>
    <w:p w:rsidR="00D5051A" w:rsidRPr="00D5051A" w:rsidRDefault="00D5051A" w:rsidP="00783362">
      <w:pPr>
        <w:numPr>
          <w:ilvl w:val="0"/>
          <w:numId w:val="110"/>
        </w:numPr>
        <w:spacing w:line="360" w:lineRule="auto"/>
        <w:ind w:left="426"/>
        <w:contextualSpacing/>
        <w:rPr>
          <w:rFonts w:cstheme="minorHAnsi"/>
          <w:b/>
          <w:sz w:val="24"/>
          <w:szCs w:val="24"/>
        </w:rPr>
      </w:pPr>
      <w:r w:rsidRPr="00D5051A">
        <w:rPr>
          <w:rFonts w:cstheme="minorHAnsi"/>
          <w:b/>
          <w:sz w:val="24"/>
          <w:szCs w:val="24"/>
        </w:rPr>
        <w:t xml:space="preserve">Para el proceso de libre concurrencia  No. DELSUR-CLP-RNV-1-2016: </w:t>
      </w:r>
    </w:p>
    <w:p w:rsidR="00D5051A" w:rsidRPr="00D5051A" w:rsidRDefault="00D5051A" w:rsidP="00D5051A">
      <w:pPr>
        <w:spacing w:line="360" w:lineRule="auto"/>
        <w:ind w:left="426"/>
        <w:rPr>
          <w:rFonts w:cstheme="minorHAnsi"/>
          <w:sz w:val="24"/>
          <w:szCs w:val="24"/>
        </w:rPr>
      </w:pPr>
      <w:r w:rsidRPr="00D5051A">
        <w:rPr>
          <w:rFonts w:cstheme="minorHAnsi"/>
          <w:sz w:val="24"/>
          <w:szCs w:val="24"/>
        </w:rPr>
        <w:t xml:space="preserve">En el cuadro siguiente se da  respuesta a </w:t>
      </w:r>
      <w:r w:rsidRPr="00D5051A">
        <w:rPr>
          <w:rFonts w:ascii="Calibri" w:eastAsia="Times New Roman" w:hAnsi="Calibri" w:cs="Calibri"/>
          <w:b/>
          <w:lang w:eastAsia="es-SV"/>
        </w:rPr>
        <w:t>los detalles de las empresas participantes y adjudicadas en las licitaciones de energía,  nombre de las empresas proponentes, cantidad de MW en concurso, MW adjudicados a cada empresa y Precio ($/</w:t>
      </w:r>
      <w:proofErr w:type="spellStart"/>
      <w:r w:rsidRPr="00D5051A">
        <w:rPr>
          <w:rFonts w:ascii="Calibri" w:eastAsia="Times New Roman" w:hAnsi="Calibri" w:cs="Calibri"/>
          <w:b/>
          <w:lang w:eastAsia="es-SV"/>
        </w:rPr>
        <w:t>MWh</w:t>
      </w:r>
      <w:proofErr w:type="spellEnd"/>
      <w:r w:rsidRPr="00D5051A">
        <w:rPr>
          <w:rFonts w:ascii="Calibri" w:eastAsia="Times New Roman" w:hAnsi="Calibri" w:cs="Calibri"/>
          <w:b/>
          <w:lang w:eastAsia="es-SV"/>
        </w:rPr>
        <w:t xml:space="preserve">). </w:t>
      </w:r>
      <w:r w:rsidRPr="00D5051A">
        <w:rPr>
          <w:rFonts w:cstheme="minorHAnsi"/>
          <w:sz w:val="24"/>
          <w:szCs w:val="24"/>
        </w:rPr>
        <w:t xml:space="preserve"> Sobre el factor de carga es una información que no está disponible.</w:t>
      </w:r>
    </w:p>
    <w:tbl>
      <w:tblPr>
        <w:tblW w:w="8848" w:type="dxa"/>
        <w:tblInd w:w="55" w:type="dxa"/>
        <w:tblCellMar>
          <w:left w:w="70" w:type="dxa"/>
          <w:right w:w="70" w:type="dxa"/>
        </w:tblCellMar>
        <w:tblLook w:val="04A0" w:firstRow="1" w:lastRow="0" w:firstColumn="1" w:lastColumn="0" w:noHBand="0" w:noVBand="1"/>
      </w:tblPr>
      <w:tblGrid>
        <w:gridCol w:w="5260"/>
        <w:gridCol w:w="1178"/>
        <w:gridCol w:w="1418"/>
        <w:gridCol w:w="992"/>
      </w:tblGrid>
      <w:tr w:rsidR="00D5051A" w:rsidRPr="00D5051A" w:rsidTr="001B237D">
        <w:trPr>
          <w:trHeight w:val="330"/>
        </w:trPr>
        <w:tc>
          <w:tcPr>
            <w:tcW w:w="6438" w:type="dxa"/>
            <w:gridSpan w:val="2"/>
            <w:tcBorders>
              <w:top w:val="nil"/>
              <w:left w:val="nil"/>
              <w:bottom w:val="nil"/>
              <w:right w:val="nil"/>
            </w:tcBorders>
            <w:shd w:val="clear" w:color="auto" w:fill="auto"/>
            <w:noWrap/>
            <w:vAlign w:val="bottom"/>
            <w:hideMark/>
          </w:tcPr>
          <w:p w:rsidR="00D5051A" w:rsidRPr="00D5051A" w:rsidRDefault="00D5051A" w:rsidP="00D5051A">
            <w:pPr>
              <w:spacing w:after="0" w:line="240" w:lineRule="auto"/>
              <w:rPr>
                <w:rFonts w:ascii="Arial Narrow" w:eastAsia="Times New Roman" w:hAnsi="Arial Narrow" w:cs="Times New Roman"/>
                <w:b/>
                <w:bCs/>
                <w:color w:val="000000"/>
                <w:lang w:eastAsia="es-SV"/>
              </w:rPr>
            </w:pPr>
            <w:r w:rsidRPr="00D5051A">
              <w:rPr>
                <w:rFonts w:ascii="Arial Narrow" w:eastAsia="Times New Roman" w:hAnsi="Arial Narrow" w:cs="Times New Roman"/>
                <w:b/>
                <w:bCs/>
                <w:color w:val="000000"/>
                <w:lang w:eastAsia="es-SV"/>
              </w:rPr>
              <w:t>Adjudicación del Bloque 1 - Eólico de 70 MW</w:t>
            </w:r>
          </w:p>
        </w:tc>
        <w:tc>
          <w:tcPr>
            <w:tcW w:w="1418" w:type="dxa"/>
            <w:tcBorders>
              <w:top w:val="nil"/>
              <w:left w:val="nil"/>
              <w:bottom w:val="nil"/>
              <w:right w:val="nil"/>
            </w:tcBorders>
            <w:shd w:val="clear" w:color="auto" w:fill="auto"/>
            <w:noWrap/>
            <w:vAlign w:val="bottom"/>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992" w:type="dxa"/>
            <w:tcBorders>
              <w:top w:val="nil"/>
              <w:left w:val="nil"/>
              <w:bottom w:val="nil"/>
              <w:right w:val="nil"/>
            </w:tcBorders>
            <w:shd w:val="clear" w:color="auto" w:fill="auto"/>
            <w:noWrap/>
            <w:vAlign w:val="bottom"/>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r>
      <w:tr w:rsidR="00D5051A" w:rsidRPr="00D5051A" w:rsidTr="001B237D">
        <w:trPr>
          <w:trHeight w:val="330"/>
        </w:trPr>
        <w:tc>
          <w:tcPr>
            <w:tcW w:w="5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Nombre de empresa</w:t>
            </w:r>
          </w:p>
        </w:tc>
        <w:tc>
          <w:tcPr>
            <w:tcW w:w="1178" w:type="dxa"/>
            <w:tcBorders>
              <w:top w:val="single" w:sz="4" w:space="0" w:color="auto"/>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 xml:space="preserve">Cantidad de MW en concurso </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MW adjudicados a empresa</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Precio US$/</w:t>
            </w:r>
            <w:proofErr w:type="spellStart"/>
            <w:r w:rsidRPr="00D5051A">
              <w:rPr>
                <w:rFonts w:ascii="Arial Narrow" w:eastAsia="Times New Roman" w:hAnsi="Arial Narrow" w:cs="Times New Roman"/>
                <w:color w:val="000000"/>
                <w:lang w:eastAsia="es-SV"/>
              </w:rPr>
              <w:t>MWh</w:t>
            </w:r>
            <w:proofErr w:type="spellEnd"/>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TRACIA NETWORK CORPORATION</w:t>
            </w:r>
          </w:p>
        </w:tc>
        <w:tc>
          <w:tcPr>
            <w:tcW w:w="117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70</w:t>
            </w:r>
          </w:p>
        </w:tc>
        <w:tc>
          <w:tcPr>
            <w:tcW w:w="1418" w:type="dxa"/>
            <w:tcBorders>
              <w:top w:val="nil"/>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50</w:t>
            </w:r>
          </w:p>
        </w:tc>
        <w:tc>
          <w:tcPr>
            <w:tcW w:w="992" w:type="dxa"/>
            <w:tcBorders>
              <w:top w:val="nil"/>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98.78</w:t>
            </w:r>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VIENTOS DE LA CAÑADA S.A. DE C.V.</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0</w:t>
            </w:r>
          </w:p>
        </w:tc>
        <w:tc>
          <w:tcPr>
            <w:tcW w:w="992" w:type="dxa"/>
            <w:tcBorders>
              <w:top w:val="nil"/>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102.5</w:t>
            </w:r>
          </w:p>
        </w:tc>
      </w:tr>
      <w:tr w:rsidR="00D5051A" w:rsidRPr="00D5051A" w:rsidTr="001B237D">
        <w:trPr>
          <w:trHeight w:val="66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 xml:space="preserve">COMISIÓN EJECUTIVA HIDROELÉCTRICA DEL RIO LEMPA </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0</w:t>
            </w:r>
          </w:p>
        </w:tc>
        <w:tc>
          <w:tcPr>
            <w:tcW w:w="992" w:type="dxa"/>
            <w:tcBorders>
              <w:top w:val="nil"/>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104.5</w:t>
            </w:r>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VIENTOS DE OCCIDENTE S.A. DE C.V.</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0</w:t>
            </w:r>
          </w:p>
        </w:tc>
        <w:tc>
          <w:tcPr>
            <w:tcW w:w="992" w:type="dxa"/>
            <w:tcBorders>
              <w:top w:val="nil"/>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129.5</w:t>
            </w:r>
          </w:p>
        </w:tc>
      </w:tr>
    </w:tbl>
    <w:p w:rsidR="00D5051A" w:rsidRPr="00D5051A" w:rsidRDefault="00D5051A" w:rsidP="00D5051A">
      <w:pPr>
        <w:rPr>
          <w:i/>
        </w:rPr>
      </w:pPr>
    </w:p>
    <w:p w:rsidR="00D5051A" w:rsidRPr="00D5051A" w:rsidRDefault="00D5051A" w:rsidP="00D5051A">
      <w:pPr>
        <w:rPr>
          <w:i/>
        </w:rPr>
      </w:pPr>
      <w:r w:rsidRPr="00D5051A">
        <w:rPr>
          <w:rFonts w:ascii="Arial Narrow" w:eastAsia="Times New Roman" w:hAnsi="Arial Narrow" w:cs="Times New Roman"/>
          <w:b/>
          <w:bCs/>
          <w:color w:val="000000"/>
          <w:lang w:eastAsia="es-SV"/>
        </w:rPr>
        <w:t>Adjudicación del Bloque 2 - Fotovoltaico establecido en 100 MW</w:t>
      </w:r>
    </w:p>
    <w:tbl>
      <w:tblPr>
        <w:tblW w:w="8848" w:type="dxa"/>
        <w:tblInd w:w="55" w:type="dxa"/>
        <w:tblCellMar>
          <w:left w:w="70" w:type="dxa"/>
          <w:right w:w="70" w:type="dxa"/>
        </w:tblCellMar>
        <w:tblLook w:val="04A0" w:firstRow="1" w:lastRow="0" w:firstColumn="1" w:lastColumn="0" w:noHBand="0" w:noVBand="1"/>
      </w:tblPr>
      <w:tblGrid>
        <w:gridCol w:w="5260"/>
        <w:gridCol w:w="1178"/>
        <w:gridCol w:w="1418"/>
        <w:gridCol w:w="992"/>
      </w:tblGrid>
      <w:tr w:rsidR="00D5051A" w:rsidRPr="00D5051A" w:rsidTr="001B237D">
        <w:trPr>
          <w:trHeight w:val="330"/>
          <w:tblHeader/>
        </w:trPr>
        <w:tc>
          <w:tcPr>
            <w:tcW w:w="5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Nombre de empresa</w:t>
            </w:r>
          </w:p>
        </w:tc>
        <w:tc>
          <w:tcPr>
            <w:tcW w:w="1178" w:type="dxa"/>
            <w:tcBorders>
              <w:top w:val="single" w:sz="4" w:space="0" w:color="auto"/>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 xml:space="preserve">Cantidad de MW en concurso </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MW adjudicados a empresa</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Precio US$/</w:t>
            </w:r>
            <w:proofErr w:type="spellStart"/>
            <w:r w:rsidRPr="00D5051A">
              <w:rPr>
                <w:rFonts w:ascii="Arial Narrow" w:eastAsia="Times New Roman" w:hAnsi="Arial Narrow" w:cs="Times New Roman"/>
                <w:color w:val="000000"/>
                <w:lang w:eastAsia="es-SV"/>
              </w:rPr>
              <w:t>MWh</w:t>
            </w:r>
            <w:proofErr w:type="spellEnd"/>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CAPELLA SOLAR S.A. DE C.V.</w:t>
            </w:r>
          </w:p>
        </w:tc>
        <w:tc>
          <w:tcPr>
            <w:tcW w:w="117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100</w:t>
            </w:r>
          </w:p>
        </w:tc>
        <w:tc>
          <w:tcPr>
            <w:tcW w:w="1418" w:type="dxa"/>
            <w:tcBorders>
              <w:top w:val="nil"/>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50</w:t>
            </w:r>
          </w:p>
        </w:tc>
        <w:tc>
          <w:tcPr>
            <w:tcW w:w="992" w:type="dxa"/>
            <w:tcBorders>
              <w:top w:val="nil"/>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49.55</w:t>
            </w:r>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CAPELLA SOLAR S.A. DE C.V.</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50</w:t>
            </w:r>
          </w:p>
        </w:tc>
        <w:tc>
          <w:tcPr>
            <w:tcW w:w="992" w:type="dxa"/>
            <w:tcBorders>
              <w:top w:val="nil"/>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49.56</w:t>
            </w:r>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BÓSFORO LTDA. DE C.V.</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0</w:t>
            </w:r>
          </w:p>
        </w:tc>
        <w:tc>
          <w:tcPr>
            <w:tcW w:w="992" w:type="dxa"/>
            <w:tcBorders>
              <w:top w:val="nil"/>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53.29</w:t>
            </w:r>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ASOCIO ECOSOLAR</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9.9</w:t>
            </w:r>
          </w:p>
        </w:tc>
        <w:tc>
          <w:tcPr>
            <w:tcW w:w="992" w:type="dxa"/>
            <w:tcBorders>
              <w:top w:val="nil"/>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54.98</w:t>
            </w:r>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FRV LA PROVIDENCIA, S.L.U</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0</w:t>
            </w:r>
          </w:p>
        </w:tc>
        <w:tc>
          <w:tcPr>
            <w:tcW w:w="992" w:type="dxa"/>
            <w:tcBorders>
              <w:top w:val="nil"/>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60.60</w:t>
            </w:r>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FRV LA PROVIDENCIA. S.L.U</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0</w:t>
            </w:r>
          </w:p>
        </w:tc>
        <w:tc>
          <w:tcPr>
            <w:tcW w:w="992" w:type="dxa"/>
            <w:tcBorders>
              <w:top w:val="nil"/>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62.99</w:t>
            </w:r>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CAPELLA SOLAR S.A. DE C.V.</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0</w:t>
            </w:r>
          </w:p>
        </w:tc>
        <w:tc>
          <w:tcPr>
            <w:tcW w:w="992" w:type="dxa"/>
            <w:tcBorders>
              <w:top w:val="nil"/>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64.47</w:t>
            </w:r>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val="en-US" w:eastAsia="es-SV"/>
              </w:rPr>
            </w:pPr>
            <w:r w:rsidRPr="00D5051A">
              <w:rPr>
                <w:rFonts w:ascii="Arial Narrow" w:eastAsia="Times New Roman" w:hAnsi="Arial Narrow" w:cs="Times New Roman"/>
                <w:color w:val="000000"/>
                <w:lang w:val="en-US" w:eastAsia="es-SV"/>
              </w:rPr>
              <w:t>NEJAPA POWER COMPANY S.A.</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val="en-US" w:eastAsia="es-SV"/>
              </w:rPr>
            </w:pPr>
          </w:p>
        </w:tc>
        <w:tc>
          <w:tcPr>
            <w:tcW w:w="1418" w:type="dxa"/>
            <w:tcBorders>
              <w:top w:val="nil"/>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0</w:t>
            </w:r>
          </w:p>
        </w:tc>
        <w:tc>
          <w:tcPr>
            <w:tcW w:w="992" w:type="dxa"/>
            <w:tcBorders>
              <w:top w:val="nil"/>
              <w:left w:val="nil"/>
              <w:bottom w:val="single" w:sz="4" w:space="0" w:color="auto"/>
              <w:right w:val="single" w:sz="4" w:space="0" w:color="auto"/>
            </w:tcBorders>
            <w:shd w:val="clear" w:color="auto" w:fill="auto"/>
            <w:noWrap/>
            <w:vAlign w:val="center"/>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64.86</w:t>
            </w:r>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POTENCIA SOLAR S.A. DE C.V.</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0</w:t>
            </w:r>
          </w:p>
        </w:tc>
        <w:tc>
          <w:tcPr>
            <w:tcW w:w="992"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64.90</w:t>
            </w:r>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SONSONATE ENERGÍA LTDA DE C.V.</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0</w:t>
            </w:r>
          </w:p>
        </w:tc>
        <w:tc>
          <w:tcPr>
            <w:tcW w:w="992"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65.49</w:t>
            </w:r>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DECOSOL S.A. DE C.V.</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0</w:t>
            </w:r>
          </w:p>
        </w:tc>
        <w:tc>
          <w:tcPr>
            <w:tcW w:w="992"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65.99</w:t>
            </w:r>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val="en-US" w:eastAsia="es-SV"/>
              </w:rPr>
            </w:pPr>
            <w:r w:rsidRPr="00D5051A">
              <w:rPr>
                <w:rFonts w:ascii="Arial Narrow" w:eastAsia="Times New Roman" w:hAnsi="Arial Narrow" w:cs="Times New Roman"/>
                <w:color w:val="000000"/>
                <w:lang w:val="en-US" w:eastAsia="es-SV"/>
              </w:rPr>
              <w:t>NEJAPA POWER COMPANY S.A.</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val="en-US" w:eastAsia="es-SV"/>
              </w:rPr>
            </w:pPr>
          </w:p>
        </w:tc>
        <w:tc>
          <w:tcPr>
            <w:tcW w:w="1418"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0</w:t>
            </w:r>
          </w:p>
        </w:tc>
        <w:tc>
          <w:tcPr>
            <w:tcW w:w="992"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66.60</w:t>
            </w:r>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SONSONATE ENERGÍA LTDA DE C.V.</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10</w:t>
            </w:r>
          </w:p>
        </w:tc>
        <w:tc>
          <w:tcPr>
            <w:tcW w:w="992"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67.24</w:t>
            </w:r>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RENOVABLES DE AMERICA S.A. DE C.V.</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0</w:t>
            </w:r>
          </w:p>
        </w:tc>
        <w:tc>
          <w:tcPr>
            <w:tcW w:w="992"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68.50</w:t>
            </w:r>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DESARROLLOS AGRO S.A. DE C.V.</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0</w:t>
            </w:r>
          </w:p>
        </w:tc>
        <w:tc>
          <w:tcPr>
            <w:tcW w:w="992"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72.70</w:t>
            </w:r>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CERSA S.A. DE C.V.</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0</w:t>
            </w:r>
          </w:p>
        </w:tc>
        <w:tc>
          <w:tcPr>
            <w:tcW w:w="992"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73.50</w:t>
            </w:r>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lastRenderedPageBreak/>
              <w:t>BETA SOLAR S.A. DE C.V.</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0</w:t>
            </w:r>
          </w:p>
        </w:tc>
        <w:tc>
          <w:tcPr>
            <w:tcW w:w="992"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77.31</w:t>
            </w:r>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DECOSOL S.A. DE C.V.</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0</w:t>
            </w:r>
          </w:p>
        </w:tc>
        <w:tc>
          <w:tcPr>
            <w:tcW w:w="992"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81.00</w:t>
            </w:r>
          </w:p>
        </w:tc>
      </w:tr>
      <w:tr w:rsidR="00D5051A" w:rsidRPr="00D5051A" w:rsidTr="001B237D">
        <w:trPr>
          <w:trHeight w:val="66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INVENERGY CLEAN POWER EL SALVADOR II LTDA. DE C.V.</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0</w:t>
            </w:r>
          </w:p>
        </w:tc>
        <w:tc>
          <w:tcPr>
            <w:tcW w:w="992"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84.50</w:t>
            </w:r>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GRANSOLAR CENTROAMERICA</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0</w:t>
            </w:r>
          </w:p>
        </w:tc>
        <w:tc>
          <w:tcPr>
            <w:tcW w:w="992"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85.97</w:t>
            </w:r>
          </w:p>
        </w:tc>
      </w:tr>
      <w:tr w:rsidR="00D5051A" w:rsidRPr="00D5051A" w:rsidTr="001B237D">
        <w:trPr>
          <w:trHeight w:val="66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COMISIÓN EJECUTIVA HIDROELÉCTRICA DEL RIO LEMPA</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0</w:t>
            </w:r>
          </w:p>
        </w:tc>
        <w:tc>
          <w:tcPr>
            <w:tcW w:w="992"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87.00</w:t>
            </w:r>
          </w:p>
        </w:tc>
      </w:tr>
      <w:tr w:rsidR="00D5051A" w:rsidRPr="00D5051A" w:rsidTr="001B237D">
        <w:trPr>
          <w:trHeight w:val="66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INVENERGY CLEAN POWER EL SALVADOR II LTDA. DE C.V.</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0</w:t>
            </w:r>
          </w:p>
        </w:tc>
        <w:tc>
          <w:tcPr>
            <w:tcW w:w="992"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88.50</w:t>
            </w:r>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GENERACIÓN RENOVABLE S.A. DE C.V.</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0</w:t>
            </w:r>
          </w:p>
        </w:tc>
        <w:tc>
          <w:tcPr>
            <w:tcW w:w="992"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89.50</w:t>
            </w:r>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IMFICA INDUSTRIAL S.A. DE C.V.</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0</w:t>
            </w:r>
          </w:p>
        </w:tc>
        <w:tc>
          <w:tcPr>
            <w:tcW w:w="992"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94.99</w:t>
            </w:r>
          </w:p>
        </w:tc>
      </w:tr>
      <w:tr w:rsidR="00D5051A" w:rsidRPr="00D5051A" w:rsidTr="001B237D">
        <w:trPr>
          <w:trHeight w:val="33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HSOLAR S.A. DE C.V.</w:t>
            </w:r>
          </w:p>
        </w:tc>
        <w:tc>
          <w:tcPr>
            <w:tcW w:w="1178" w:type="dxa"/>
            <w:vMerge/>
            <w:tcBorders>
              <w:top w:val="nil"/>
              <w:left w:val="single" w:sz="4" w:space="0" w:color="auto"/>
              <w:bottom w:val="single" w:sz="4" w:space="0" w:color="auto"/>
              <w:right w:val="single" w:sz="4" w:space="0" w:color="auto"/>
            </w:tcBorders>
            <w:vAlign w:val="center"/>
            <w:hideMark/>
          </w:tcPr>
          <w:p w:rsidR="00D5051A" w:rsidRPr="00D5051A" w:rsidRDefault="00D5051A" w:rsidP="00D5051A">
            <w:pPr>
              <w:spacing w:after="0" w:line="240" w:lineRule="auto"/>
              <w:rPr>
                <w:rFonts w:ascii="Arial Narrow" w:eastAsia="Times New Roman" w:hAnsi="Arial Narrow" w:cs="Times New Roman"/>
                <w:color w:val="000000"/>
                <w:lang w:eastAsia="es-SV"/>
              </w:rPr>
            </w:pPr>
          </w:p>
        </w:tc>
        <w:tc>
          <w:tcPr>
            <w:tcW w:w="1418"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0</w:t>
            </w:r>
          </w:p>
        </w:tc>
        <w:tc>
          <w:tcPr>
            <w:tcW w:w="992" w:type="dxa"/>
            <w:tcBorders>
              <w:top w:val="nil"/>
              <w:left w:val="nil"/>
              <w:bottom w:val="single" w:sz="4" w:space="0" w:color="auto"/>
              <w:right w:val="single" w:sz="4" w:space="0" w:color="auto"/>
            </w:tcBorders>
            <w:shd w:val="clear" w:color="auto" w:fill="auto"/>
            <w:noWrap/>
            <w:vAlign w:val="bottom"/>
            <w:hideMark/>
          </w:tcPr>
          <w:p w:rsidR="00D5051A" w:rsidRPr="00D5051A" w:rsidRDefault="00D5051A" w:rsidP="00D5051A">
            <w:pPr>
              <w:spacing w:after="0" w:line="240" w:lineRule="auto"/>
              <w:jc w:val="center"/>
              <w:rPr>
                <w:rFonts w:ascii="Arial Narrow" w:eastAsia="Times New Roman" w:hAnsi="Arial Narrow" w:cs="Times New Roman"/>
                <w:color w:val="000000"/>
                <w:lang w:eastAsia="es-SV"/>
              </w:rPr>
            </w:pPr>
            <w:r w:rsidRPr="00D5051A">
              <w:rPr>
                <w:rFonts w:ascii="Arial Narrow" w:eastAsia="Times New Roman" w:hAnsi="Arial Narrow" w:cs="Times New Roman"/>
                <w:color w:val="000000"/>
                <w:lang w:eastAsia="es-SV"/>
              </w:rPr>
              <w:t> </w:t>
            </w:r>
          </w:p>
        </w:tc>
      </w:tr>
    </w:tbl>
    <w:p w:rsidR="00D5051A" w:rsidRPr="00D5051A" w:rsidRDefault="00D5051A" w:rsidP="00D5051A">
      <w:pPr>
        <w:rPr>
          <w:i/>
        </w:rPr>
      </w:pPr>
    </w:p>
    <w:p w:rsidR="00D5051A" w:rsidRPr="00D5051A" w:rsidRDefault="00D5051A" w:rsidP="00D5051A">
      <w:pPr>
        <w:spacing w:line="360" w:lineRule="auto"/>
        <w:ind w:left="426"/>
        <w:rPr>
          <w:i/>
        </w:rPr>
      </w:pPr>
    </w:p>
    <w:p w:rsidR="00D5051A" w:rsidRPr="00D5051A" w:rsidRDefault="00D5051A" w:rsidP="00783362">
      <w:pPr>
        <w:numPr>
          <w:ilvl w:val="0"/>
          <w:numId w:val="110"/>
        </w:numPr>
        <w:spacing w:line="360" w:lineRule="auto"/>
        <w:ind w:left="426"/>
        <w:contextualSpacing/>
        <w:rPr>
          <w:b/>
          <w:sz w:val="24"/>
          <w:szCs w:val="24"/>
        </w:rPr>
      </w:pPr>
      <w:r w:rsidRPr="00D5051A">
        <w:rPr>
          <w:b/>
          <w:sz w:val="24"/>
          <w:szCs w:val="24"/>
        </w:rPr>
        <w:t>Para el proceso de libre concurrencia  No. DELSUR-CLP-RNV-1-2018</w:t>
      </w:r>
    </w:p>
    <w:p w:rsidR="00D5051A" w:rsidRPr="00D5051A" w:rsidRDefault="00D5051A" w:rsidP="00D5051A">
      <w:pPr>
        <w:spacing w:line="360" w:lineRule="auto"/>
        <w:ind w:left="426"/>
        <w:jc w:val="both"/>
        <w:rPr>
          <w:sz w:val="24"/>
          <w:szCs w:val="24"/>
        </w:rPr>
      </w:pPr>
      <w:r w:rsidRPr="00D5051A">
        <w:rPr>
          <w:sz w:val="24"/>
          <w:szCs w:val="24"/>
        </w:rPr>
        <w:t>El proceso No. DELSUR-CLP-RNV-1-2018 se encuentra en desarrollo y solamente se puede dar respuesta en cuanto a la cantidad de MW en concurso, el cual es un lineamiento establecido por el Consejo Nacional de Energía y se realizará para un proceso de libre concurrencia de 28 MW de generación distribuida renovable. El resto de la información estará disponible hasta que finalice el proceso de licitación.</w:t>
      </w:r>
    </w:p>
    <w:p w:rsidR="00D5051A" w:rsidRPr="00D5051A" w:rsidRDefault="00D5051A" w:rsidP="00D5051A">
      <w:pPr>
        <w:spacing w:after="0" w:line="360" w:lineRule="auto"/>
        <w:ind w:left="426"/>
        <w:contextualSpacing/>
        <w:jc w:val="both"/>
        <w:rPr>
          <w:rFonts w:eastAsia="Times New Roman" w:cstheme="minorHAnsi"/>
          <w:sz w:val="24"/>
          <w:szCs w:val="24"/>
          <w:lang w:eastAsia="es-SV"/>
        </w:rPr>
      </w:pPr>
    </w:p>
    <w:p w:rsidR="00D5051A" w:rsidRPr="00D5051A" w:rsidRDefault="00D5051A" w:rsidP="00783362">
      <w:pPr>
        <w:numPr>
          <w:ilvl w:val="0"/>
          <w:numId w:val="111"/>
        </w:numPr>
        <w:spacing w:after="0" w:line="360" w:lineRule="auto"/>
        <w:ind w:left="360"/>
        <w:contextualSpacing/>
        <w:jc w:val="both"/>
        <w:rPr>
          <w:rFonts w:eastAsia="Times New Roman" w:cstheme="minorHAnsi"/>
          <w:sz w:val="24"/>
          <w:szCs w:val="24"/>
          <w:lang w:eastAsia="es-SV"/>
        </w:rPr>
      </w:pPr>
      <w:r w:rsidRPr="00D5051A">
        <w:rPr>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es de carácter público</w:t>
      </w:r>
      <w:r w:rsidRPr="00D5051A">
        <w:rPr>
          <w:color w:val="000000"/>
          <w:sz w:val="24"/>
          <w:szCs w:val="24"/>
          <w:lang w:eastAsia="es-SV"/>
        </w:rPr>
        <w:t>,  por  lo  que  es   necesario  dictar  la  resolución  de  mérito  como preceptúa el Art. 56 del mismo cuerpo regulatorio, siendo posible la entrega de lo solicitado</w:t>
      </w:r>
      <w:r w:rsidRPr="00D5051A">
        <w:rPr>
          <w:sz w:val="24"/>
          <w:szCs w:val="24"/>
          <w:lang w:eastAsia="es-SV"/>
        </w:rPr>
        <w:t xml:space="preserve">; al no estar </w:t>
      </w:r>
      <w:r w:rsidRPr="00D5051A">
        <w:rPr>
          <w:color w:val="000000"/>
          <w:sz w:val="24"/>
          <w:szCs w:val="24"/>
          <w:lang w:eastAsia="es-SV"/>
        </w:rPr>
        <w:t>limitada su divulgación .</w:t>
      </w:r>
    </w:p>
    <w:p w:rsidR="00D5051A" w:rsidRPr="00D5051A" w:rsidRDefault="00D5051A" w:rsidP="00D5051A">
      <w:pPr>
        <w:ind w:left="720"/>
        <w:contextualSpacing/>
        <w:rPr>
          <w:rFonts w:eastAsia="Times New Roman" w:cstheme="minorHAnsi"/>
          <w:sz w:val="24"/>
          <w:szCs w:val="24"/>
          <w:lang w:eastAsia="es-SV"/>
        </w:rPr>
      </w:pPr>
    </w:p>
    <w:p w:rsidR="00D5051A" w:rsidRPr="00D5051A" w:rsidRDefault="00D5051A" w:rsidP="00D5051A">
      <w:pPr>
        <w:ind w:left="720"/>
        <w:contextualSpacing/>
        <w:rPr>
          <w:rFonts w:eastAsia="Times New Roman" w:cstheme="minorHAnsi"/>
          <w:sz w:val="24"/>
          <w:szCs w:val="24"/>
          <w:lang w:eastAsia="es-SV"/>
        </w:rPr>
      </w:pPr>
    </w:p>
    <w:p w:rsidR="00D5051A" w:rsidRPr="00D5051A" w:rsidRDefault="00D5051A" w:rsidP="00D5051A">
      <w:pPr>
        <w:autoSpaceDE w:val="0"/>
        <w:autoSpaceDN w:val="0"/>
        <w:adjustRightInd w:val="0"/>
        <w:spacing w:after="0" w:line="360" w:lineRule="auto"/>
        <w:jc w:val="both"/>
        <w:rPr>
          <w:rFonts w:cstheme="minorHAnsi"/>
          <w:sz w:val="24"/>
          <w:szCs w:val="24"/>
        </w:rPr>
      </w:pPr>
      <w:r w:rsidRPr="00D5051A">
        <w:rPr>
          <w:rFonts w:eastAsia="Times New Roman" w:cstheme="minorHAnsi"/>
          <w:sz w:val="24"/>
          <w:szCs w:val="24"/>
          <w:lang w:eastAsia="es-SV"/>
        </w:rPr>
        <w:lastRenderedPageBreak/>
        <w:t xml:space="preserve"> </w:t>
      </w:r>
      <w:r w:rsidRPr="00D5051A">
        <w:rPr>
          <w:rFonts w:cstheme="minorHAnsi"/>
          <w:b/>
          <w:bCs/>
          <w:sz w:val="24"/>
          <w:szCs w:val="24"/>
        </w:rPr>
        <w:t xml:space="preserve">POR TANTO: </w:t>
      </w:r>
      <w:r w:rsidRPr="00D5051A">
        <w:rPr>
          <w:rFonts w:cstheme="minorHAnsi"/>
          <w:bCs/>
          <w:sz w:val="24"/>
          <w:szCs w:val="24"/>
        </w:rPr>
        <w:t xml:space="preserve">Ésta oficina en nombre de la Superintendencia General de Electricidad y Telecomunicaciones fundamentadas en los Arts. 62 y 72 letras c., de la LAIP, </w:t>
      </w:r>
      <w:r w:rsidRPr="00D5051A">
        <w:rPr>
          <w:rFonts w:cstheme="minorHAnsi"/>
          <w:b/>
          <w:bCs/>
          <w:sz w:val="24"/>
          <w:szCs w:val="24"/>
        </w:rPr>
        <w:t>RESUELVE</w:t>
      </w:r>
      <w:r w:rsidRPr="00D5051A">
        <w:rPr>
          <w:rFonts w:cstheme="minorHAnsi"/>
          <w:sz w:val="24"/>
          <w:szCs w:val="24"/>
        </w:rPr>
        <w:t>:</w:t>
      </w:r>
    </w:p>
    <w:p w:rsidR="00D5051A" w:rsidRPr="00D5051A" w:rsidRDefault="00D5051A" w:rsidP="00D5051A">
      <w:pPr>
        <w:autoSpaceDE w:val="0"/>
        <w:autoSpaceDN w:val="0"/>
        <w:adjustRightInd w:val="0"/>
        <w:spacing w:after="0" w:line="360" w:lineRule="auto"/>
        <w:jc w:val="both"/>
        <w:rPr>
          <w:rFonts w:cstheme="minorHAnsi"/>
          <w:sz w:val="24"/>
          <w:szCs w:val="24"/>
        </w:rPr>
      </w:pPr>
    </w:p>
    <w:p w:rsidR="00D5051A" w:rsidRPr="00D5051A" w:rsidRDefault="00D5051A" w:rsidP="00D5051A">
      <w:pPr>
        <w:autoSpaceDE w:val="0"/>
        <w:autoSpaceDN w:val="0"/>
        <w:adjustRightInd w:val="0"/>
        <w:spacing w:after="0" w:line="360" w:lineRule="auto"/>
        <w:jc w:val="both"/>
        <w:rPr>
          <w:rFonts w:cstheme="minorHAnsi"/>
          <w:sz w:val="24"/>
          <w:szCs w:val="24"/>
        </w:rPr>
      </w:pPr>
    </w:p>
    <w:p w:rsidR="00D5051A" w:rsidRPr="00D5051A" w:rsidRDefault="00D5051A" w:rsidP="00783362">
      <w:pPr>
        <w:numPr>
          <w:ilvl w:val="0"/>
          <w:numId w:val="112"/>
        </w:numPr>
        <w:tabs>
          <w:tab w:val="left" w:pos="993"/>
        </w:tabs>
        <w:spacing w:line="360" w:lineRule="auto"/>
        <w:ind w:left="851"/>
        <w:contextualSpacing/>
        <w:jc w:val="both"/>
        <w:rPr>
          <w:rFonts w:eastAsia="Times New Roman" w:cs="Times New Roman"/>
          <w:sz w:val="24"/>
          <w:szCs w:val="24"/>
          <w:lang w:eastAsia="es-SV"/>
        </w:rPr>
      </w:pPr>
      <w:r w:rsidRPr="00D5051A">
        <w:rPr>
          <w:rFonts w:eastAsia="Times New Roman" w:cs="Times New Roman"/>
          <w:sz w:val="24"/>
          <w:szCs w:val="24"/>
          <w:lang w:eastAsia="es-SV"/>
        </w:rPr>
        <w:t xml:space="preserve">Declárese procedente el derecho de acceso a la información del requirente </w:t>
      </w:r>
      <w:r>
        <w:rPr>
          <w:rFonts w:eastAsia="Times New Roman" w:cstheme="minorHAnsi"/>
          <w:b/>
          <w:sz w:val="24"/>
          <w:szCs w:val="24"/>
          <w:lang w:eastAsia="es-SV"/>
        </w:rPr>
        <w:t>XXXXXXXXXX</w:t>
      </w:r>
      <w:r w:rsidRPr="00D5051A">
        <w:rPr>
          <w:rFonts w:eastAsia="Times New Roman" w:cstheme="minorHAnsi"/>
          <w:b/>
          <w:sz w:val="24"/>
          <w:szCs w:val="24"/>
          <w:lang w:eastAsia="es-SV"/>
        </w:rPr>
        <w:t>;</w:t>
      </w:r>
    </w:p>
    <w:p w:rsidR="00D5051A" w:rsidRPr="00D5051A" w:rsidRDefault="00D5051A" w:rsidP="00783362">
      <w:pPr>
        <w:numPr>
          <w:ilvl w:val="0"/>
          <w:numId w:val="112"/>
        </w:numPr>
        <w:spacing w:line="360" w:lineRule="auto"/>
        <w:ind w:left="851"/>
        <w:contextualSpacing/>
        <w:jc w:val="both"/>
        <w:rPr>
          <w:rFonts w:eastAsia="Times New Roman" w:cs="Times New Roman"/>
          <w:sz w:val="24"/>
          <w:szCs w:val="24"/>
          <w:lang w:eastAsia="es-SV"/>
        </w:rPr>
      </w:pPr>
      <w:r w:rsidRPr="00D5051A">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D5051A" w:rsidRPr="00D5051A" w:rsidRDefault="00D5051A" w:rsidP="00783362">
      <w:pPr>
        <w:numPr>
          <w:ilvl w:val="0"/>
          <w:numId w:val="112"/>
        </w:numPr>
        <w:spacing w:line="360" w:lineRule="auto"/>
        <w:ind w:left="851"/>
        <w:contextualSpacing/>
        <w:jc w:val="both"/>
        <w:rPr>
          <w:rFonts w:eastAsia="Times New Roman" w:cs="Times New Roman"/>
          <w:b/>
          <w:sz w:val="24"/>
          <w:szCs w:val="24"/>
          <w:lang w:eastAsia="es-SV"/>
        </w:rPr>
      </w:pPr>
      <w:r w:rsidRPr="00D5051A">
        <w:rPr>
          <w:rFonts w:eastAsia="Times New Roman" w:cs="Times New Roman"/>
          <w:sz w:val="24"/>
          <w:szCs w:val="24"/>
          <w:lang w:eastAsia="es-SV"/>
        </w:rPr>
        <w:t>Notifíquese,</w:t>
      </w:r>
      <w:r w:rsidRPr="00D5051A">
        <w:rPr>
          <w:rFonts w:eastAsia="Times New Roman" w:cs="Times New Roman"/>
          <w:b/>
          <w:sz w:val="24"/>
          <w:szCs w:val="24"/>
          <w:lang w:eastAsia="es-SV"/>
        </w:rPr>
        <w:t xml:space="preserve"> </w:t>
      </w:r>
    </w:p>
    <w:p w:rsidR="00D5051A" w:rsidRPr="00D5051A" w:rsidRDefault="00D5051A" w:rsidP="00783362">
      <w:pPr>
        <w:numPr>
          <w:ilvl w:val="0"/>
          <w:numId w:val="112"/>
        </w:numPr>
        <w:spacing w:line="360" w:lineRule="auto"/>
        <w:ind w:left="851"/>
        <w:contextualSpacing/>
        <w:jc w:val="both"/>
        <w:rPr>
          <w:rFonts w:eastAsia="Times New Roman" w:cs="Times New Roman"/>
          <w:sz w:val="24"/>
          <w:szCs w:val="24"/>
          <w:lang w:eastAsia="es-SV"/>
        </w:rPr>
      </w:pPr>
      <w:r w:rsidRPr="00D5051A">
        <w:rPr>
          <w:rFonts w:eastAsia="Times New Roman" w:cs="Times New Roman"/>
          <w:sz w:val="24"/>
          <w:szCs w:val="24"/>
          <w:lang w:eastAsia="es-SV"/>
        </w:rPr>
        <w:t xml:space="preserve">Archívese. </w:t>
      </w:r>
    </w:p>
    <w:p w:rsidR="00D5051A" w:rsidRPr="00D5051A" w:rsidRDefault="00D5051A" w:rsidP="00D5051A">
      <w:pPr>
        <w:tabs>
          <w:tab w:val="left" w:pos="2127"/>
        </w:tabs>
        <w:autoSpaceDE w:val="0"/>
        <w:autoSpaceDN w:val="0"/>
        <w:adjustRightInd w:val="0"/>
        <w:spacing w:after="0" w:line="360" w:lineRule="auto"/>
        <w:ind w:left="993"/>
        <w:contextualSpacing/>
        <w:jc w:val="both"/>
        <w:rPr>
          <w:rFonts w:cstheme="minorHAnsi"/>
          <w:sz w:val="24"/>
          <w:szCs w:val="24"/>
        </w:rPr>
      </w:pPr>
      <w:r w:rsidRPr="00D5051A">
        <w:rPr>
          <w:rFonts w:cstheme="minorHAnsi"/>
          <w:sz w:val="24"/>
          <w:szCs w:val="24"/>
        </w:rPr>
        <w:t xml:space="preserve">  </w:t>
      </w:r>
    </w:p>
    <w:p w:rsidR="00D5051A" w:rsidRPr="00D5051A" w:rsidRDefault="00D5051A" w:rsidP="00D5051A">
      <w:pPr>
        <w:spacing w:after="0" w:line="240" w:lineRule="auto"/>
        <w:jc w:val="center"/>
        <w:rPr>
          <w:rFonts w:eastAsia="Times New Roman" w:cstheme="minorHAnsi"/>
          <w:b/>
          <w:color w:val="FF0000"/>
          <w:sz w:val="24"/>
          <w:szCs w:val="24"/>
          <w:lang w:eastAsia="es-SV"/>
        </w:rPr>
      </w:pPr>
      <w:r>
        <w:rPr>
          <w:rFonts w:eastAsia="Times New Roman" w:cstheme="minorHAnsi"/>
          <w:b/>
          <w:sz w:val="24"/>
          <w:szCs w:val="24"/>
          <w:lang w:eastAsia="es-SV"/>
        </w:rPr>
        <w:t>XXXXXXXXXX</w:t>
      </w:r>
    </w:p>
    <w:p w:rsidR="00D5051A" w:rsidRPr="00D5051A" w:rsidRDefault="00D5051A" w:rsidP="00D5051A">
      <w:pPr>
        <w:spacing w:after="0" w:line="240" w:lineRule="auto"/>
        <w:jc w:val="center"/>
        <w:rPr>
          <w:rFonts w:eastAsia="Times New Roman" w:cstheme="minorHAnsi"/>
          <w:sz w:val="24"/>
          <w:szCs w:val="24"/>
          <w:lang w:eastAsia="es-SV"/>
        </w:rPr>
      </w:pPr>
      <w:r w:rsidRPr="00D5051A">
        <w:rPr>
          <w:rFonts w:eastAsia="Times New Roman" w:cstheme="minorHAnsi"/>
          <w:sz w:val="24"/>
          <w:szCs w:val="24"/>
          <w:lang w:eastAsia="es-SV"/>
        </w:rPr>
        <w:t>Oficial de Información Institucional</w:t>
      </w:r>
    </w:p>
    <w:p w:rsidR="004E3CEA" w:rsidRDefault="004E3CEA" w:rsidP="007B1242">
      <w:pPr>
        <w:jc w:val="right"/>
        <w:rPr>
          <w:rFonts w:eastAsia="Times New Roman" w:cstheme="minorHAnsi"/>
          <w:sz w:val="23"/>
          <w:szCs w:val="23"/>
          <w:lang w:eastAsia="es-SV"/>
        </w:rPr>
      </w:pPr>
    </w:p>
    <w:p w:rsidR="00D5051A" w:rsidRDefault="00D5051A" w:rsidP="007B1242">
      <w:pPr>
        <w:jc w:val="right"/>
        <w:rPr>
          <w:rFonts w:eastAsia="Times New Roman" w:cstheme="minorHAnsi"/>
          <w:sz w:val="23"/>
          <w:szCs w:val="23"/>
          <w:lang w:eastAsia="es-SV"/>
        </w:rPr>
      </w:pPr>
    </w:p>
    <w:p w:rsidR="00D5051A" w:rsidRDefault="00D5051A" w:rsidP="007B1242">
      <w:pPr>
        <w:jc w:val="right"/>
        <w:rPr>
          <w:rFonts w:eastAsia="Times New Roman" w:cstheme="minorHAnsi"/>
          <w:sz w:val="23"/>
          <w:szCs w:val="23"/>
          <w:lang w:eastAsia="es-SV"/>
        </w:rPr>
      </w:pPr>
    </w:p>
    <w:p w:rsidR="00D5051A" w:rsidRDefault="00D5051A" w:rsidP="007B1242">
      <w:pPr>
        <w:jc w:val="right"/>
        <w:rPr>
          <w:rFonts w:eastAsia="Times New Roman" w:cstheme="minorHAnsi"/>
          <w:sz w:val="23"/>
          <w:szCs w:val="23"/>
          <w:lang w:eastAsia="es-SV"/>
        </w:rPr>
      </w:pPr>
    </w:p>
    <w:p w:rsidR="00D5051A" w:rsidRDefault="00D5051A" w:rsidP="007B1242">
      <w:pPr>
        <w:jc w:val="right"/>
        <w:rPr>
          <w:rFonts w:eastAsia="Times New Roman" w:cstheme="minorHAnsi"/>
          <w:sz w:val="23"/>
          <w:szCs w:val="23"/>
          <w:lang w:eastAsia="es-SV"/>
        </w:rPr>
      </w:pPr>
    </w:p>
    <w:p w:rsidR="00D5051A" w:rsidRDefault="00D5051A" w:rsidP="007B1242">
      <w:pPr>
        <w:jc w:val="right"/>
        <w:rPr>
          <w:rFonts w:eastAsia="Times New Roman" w:cstheme="minorHAnsi"/>
          <w:sz w:val="23"/>
          <w:szCs w:val="23"/>
          <w:lang w:eastAsia="es-SV"/>
        </w:rPr>
      </w:pPr>
    </w:p>
    <w:p w:rsidR="00D5051A" w:rsidRDefault="00D5051A" w:rsidP="007B1242">
      <w:pPr>
        <w:jc w:val="right"/>
        <w:rPr>
          <w:rFonts w:eastAsia="Times New Roman" w:cstheme="minorHAnsi"/>
          <w:sz w:val="23"/>
          <w:szCs w:val="23"/>
          <w:lang w:eastAsia="es-SV"/>
        </w:rPr>
      </w:pPr>
    </w:p>
    <w:p w:rsidR="00D5051A" w:rsidRDefault="00D5051A" w:rsidP="007B1242">
      <w:pPr>
        <w:jc w:val="right"/>
        <w:rPr>
          <w:rFonts w:eastAsia="Times New Roman" w:cstheme="minorHAnsi"/>
          <w:sz w:val="23"/>
          <w:szCs w:val="23"/>
          <w:lang w:eastAsia="es-SV"/>
        </w:rPr>
      </w:pPr>
    </w:p>
    <w:p w:rsidR="00D5051A" w:rsidRDefault="00D5051A" w:rsidP="007B1242">
      <w:pPr>
        <w:jc w:val="right"/>
        <w:rPr>
          <w:rFonts w:eastAsia="Times New Roman" w:cstheme="minorHAnsi"/>
          <w:sz w:val="23"/>
          <w:szCs w:val="23"/>
          <w:lang w:eastAsia="es-SV"/>
        </w:rPr>
      </w:pPr>
    </w:p>
    <w:p w:rsidR="00D5051A" w:rsidRDefault="00D5051A" w:rsidP="007B1242">
      <w:pPr>
        <w:jc w:val="right"/>
        <w:rPr>
          <w:rFonts w:eastAsia="Times New Roman" w:cstheme="minorHAnsi"/>
          <w:sz w:val="23"/>
          <w:szCs w:val="23"/>
          <w:lang w:eastAsia="es-SV"/>
        </w:rPr>
      </w:pPr>
    </w:p>
    <w:p w:rsidR="00D5051A" w:rsidRDefault="00D5051A" w:rsidP="007B1242">
      <w:pPr>
        <w:jc w:val="right"/>
        <w:rPr>
          <w:rFonts w:eastAsia="Times New Roman" w:cstheme="minorHAnsi"/>
          <w:sz w:val="23"/>
          <w:szCs w:val="23"/>
          <w:lang w:eastAsia="es-SV"/>
        </w:rPr>
      </w:pPr>
    </w:p>
    <w:p w:rsidR="00D5051A" w:rsidRDefault="00D5051A" w:rsidP="007B1242">
      <w:pPr>
        <w:jc w:val="right"/>
        <w:rPr>
          <w:rFonts w:eastAsia="Times New Roman" w:cstheme="minorHAnsi"/>
          <w:sz w:val="23"/>
          <w:szCs w:val="23"/>
          <w:lang w:eastAsia="es-SV"/>
        </w:rPr>
      </w:pPr>
    </w:p>
    <w:p w:rsidR="00D5051A" w:rsidRDefault="00D5051A" w:rsidP="007B1242">
      <w:pPr>
        <w:jc w:val="right"/>
        <w:rPr>
          <w:rFonts w:eastAsia="Times New Roman" w:cstheme="minorHAnsi"/>
          <w:sz w:val="23"/>
          <w:szCs w:val="23"/>
          <w:lang w:eastAsia="es-SV"/>
        </w:rPr>
      </w:pPr>
    </w:p>
    <w:p w:rsidR="00D5051A" w:rsidRDefault="00D5051A" w:rsidP="007B1242">
      <w:pPr>
        <w:jc w:val="right"/>
        <w:rPr>
          <w:rFonts w:eastAsia="Times New Roman" w:cstheme="minorHAnsi"/>
          <w:sz w:val="23"/>
          <w:szCs w:val="23"/>
          <w:lang w:eastAsia="es-SV"/>
        </w:rPr>
      </w:pPr>
    </w:p>
    <w:p w:rsidR="00183A2B" w:rsidRPr="00183A2B" w:rsidRDefault="00183A2B" w:rsidP="00183A2B">
      <w:pPr>
        <w:tabs>
          <w:tab w:val="left" w:pos="2127"/>
        </w:tabs>
        <w:spacing w:after="0" w:line="360" w:lineRule="auto"/>
        <w:jc w:val="both"/>
        <w:rPr>
          <w:rFonts w:eastAsia="Times New Roman" w:cstheme="minorHAnsi"/>
          <w:b/>
          <w:sz w:val="24"/>
          <w:szCs w:val="24"/>
          <w:shd w:val="clear" w:color="auto" w:fill="FFFFFF"/>
          <w:lang w:eastAsia="es-SV"/>
        </w:rPr>
      </w:pPr>
      <w:r w:rsidRPr="00183A2B">
        <w:rPr>
          <w:rFonts w:eastAsia="Times New Roman" w:cstheme="minorHAnsi"/>
          <w:b/>
          <w:sz w:val="24"/>
          <w:szCs w:val="24"/>
          <w:shd w:val="clear" w:color="auto" w:fill="FFFFFF"/>
          <w:lang w:eastAsia="es-SV"/>
        </w:rPr>
        <w:lastRenderedPageBreak/>
        <w:t>SIPV N° 141-2018</w:t>
      </w:r>
    </w:p>
    <w:p w:rsidR="00183A2B" w:rsidRPr="00183A2B" w:rsidRDefault="00183A2B" w:rsidP="00183A2B">
      <w:pPr>
        <w:tabs>
          <w:tab w:val="left" w:pos="2127"/>
        </w:tabs>
        <w:spacing w:after="0" w:line="360" w:lineRule="auto"/>
        <w:jc w:val="both"/>
        <w:rPr>
          <w:rFonts w:eastAsia="Times New Roman" w:cstheme="minorHAnsi"/>
          <w:b/>
          <w:sz w:val="24"/>
          <w:szCs w:val="24"/>
          <w:shd w:val="clear" w:color="auto" w:fill="FFFFFF"/>
          <w:lang w:eastAsia="es-SV"/>
        </w:rPr>
      </w:pPr>
    </w:p>
    <w:p w:rsidR="00183A2B" w:rsidRPr="00183A2B" w:rsidRDefault="00183A2B" w:rsidP="00183A2B">
      <w:pPr>
        <w:tabs>
          <w:tab w:val="left" w:pos="2127"/>
        </w:tabs>
        <w:spacing w:after="0" w:line="360" w:lineRule="auto"/>
        <w:jc w:val="both"/>
        <w:rPr>
          <w:rFonts w:eastAsia="Times New Roman" w:cstheme="minorHAnsi"/>
          <w:spacing w:val="20"/>
          <w:sz w:val="24"/>
          <w:szCs w:val="24"/>
          <w:lang w:eastAsia="es-SV"/>
        </w:rPr>
      </w:pPr>
      <w:r w:rsidRPr="00183A2B">
        <w:rPr>
          <w:rFonts w:eastAsia="Times New Roman" w:cstheme="minorHAnsi"/>
          <w:b/>
          <w:spacing w:val="20"/>
          <w:sz w:val="24"/>
          <w:szCs w:val="24"/>
          <w:lang w:eastAsia="es-SV"/>
        </w:rPr>
        <w:t xml:space="preserve">SUPERINTENDENCIA GENERAL DE ELECTRICIDAD Y TELECOMUNICACIONES-SIGET, UNIDAD DE ACCESO A LA INFORMACIÓN Y TRANSPARENCIA-UAIT, </w:t>
      </w:r>
      <w:r w:rsidRPr="00183A2B">
        <w:rPr>
          <w:rFonts w:eastAsia="Times New Roman" w:cstheme="minorHAnsi"/>
          <w:spacing w:val="20"/>
          <w:sz w:val="24"/>
          <w:szCs w:val="24"/>
          <w:lang w:eastAsia="es-SV"/>
        </w:rPr>
        <w:t>a las quince horas con veinticinco minutos del día diecisiete de agosto del año dos mil dieciocho.</w:t>
      </w:r>
    </w:p>
    <w:p w:rsidR="00183A2B" w:rsidRPr="00183A2B" w:rsidRDefault="00183A2B" w:rsidP="00183A2B">
      <w:pPr>
        <w:tabs>
          <w:tab w:val="left" w:pos="2127"/>
        </w:tabs>
        <w:spacing w:after="0" w:line="360" w:lineRule="auto"/>
        <w:jc w:val="both"/>
        <w:rPr>
          <w:rFonts w:eastAsia="Times New Roman" w:cstheme="minorHAnsi"/>
          <w:sz w:val="24"/>
          <w:szCs w:val="24"/>
          <w:lang w:eastAsia="es-SV"/>
        </w:rPr>
      </w:pPr>
    </w:p>
    <w:p w:rsidR="00183A2B" w:rsidRPr="00183A2B" w:rsidRDefault="00183A2B" w:rsidP="00183A2B">
      <w:pPr>
        <w:tabs>
          <w:tab w:val="left" w:pos="2127"/>
        </w:tabs>
        <w:spacing w:after="0" w:line="360" w:lineRule="auto"/>
        <w:jc w:val="both"/>
        <w:rPr>
          <w:rFonts w:eastAsia="Times New Roman" w:cstheme="minorHAnsi"/>
          <w:b/>
          <w:i/>
          <w:color w:val="7F7F7F" w:themeColor="text1" w:themeTint="80"/>
          <w:sz w:val="24"/>
          <w:szCs w:val="24"/>
          <w:shd w:val="clear" w:color="auto" w:fill="FFFFFF"/>
          <w:lang w:eastAsia="es-SV"/>
        </w:rPr>
      </w:pPr>
      <w:r w:rsidRPr="00183A2B">
        <w:rPr>
          <w:rFonts w:eastAsia="Times New Roman" w:cstheme="minorHAnsi"/>
          <w:sz w:val="24"/>
          <w:szCs w:val="24"/>
          <w:lang w:eastAsia="es-SV"/>
        </w:rPr>
        <w:t xml:space="preserve">El presente expediente administrativo para promover el derecho de acceso a información fue iniciado mediante solicitud a través del correo electrónico </w:t>
      </w:r>
      <w:hyperlink r:id="rId96" w:history="1">
        <w:r w:rsidRPr="00183A2B">
          <w:rPr>
            <w:rFonts w:eastAsia="Times New Roman" w:cstheme="minorHAnsi"/>
            <w:color w:val="0000FF" w:themeColor="hyperlink"/>
            <w:sz w:val="24"/>
            <w:szCs w:val="24"/>
            <w:u w:val="single"/>
            <w:lang w:eastAsia="es-SV"/>
          </w:rPr>
          <w:t>oir@siget.gob.sv</w:t>
        </w:r>
      </w:hyperlink>
      <w:r w:rsidRPr="00183A2B">
        <w:rPr>
          <w:rFonts w:eastAsia="Times New Roman" w:cstheme="minorHAnsi"/>
          <w:sz w:val="24"/>
          <w:szCs w:val="24"/>
          <w:lang w:eastAsia="es-SV"/>
        </w:rPr>
        <w:t xml:space="preserve"> interpuesta por el licenciado </w:t>
      </w:r>
      <w:r>
        <w:rPr>
          <w:rFonts w:eastAsia="Times New Roman" w:cstheme="minorHAnsi"/>
          <w:b/>
          <w:sz w:val="24"/>
          <w:szCs w:val="24"/>
          <w:lang w:eastAsia="es-SV"/>
        </w:rPr>
        <w:t>XXXXXXXXXX</w:t>
      </w:r>
      <w:r w:rsidRPr="00183A2B">
        <w:rPr>
          <w:rFonts w:eastAsia="Times New Roman" w:cstheme="minorHAnsi"/>
          <w:b/>
          <w:sz w:val="24"/>
          <w:szCs w:val="24"/>
          <w:lang w:eastAsia="es-SV"/>
        </w:rPr>
        <w:t>,</w:t>
      </w:r>
      <w:r w:rsidRPr="00183A2B">
        <w:rPr>
          <w:rFonts w:eastAsia="Times New Roman" w:cstheme="minorHAnsi"/>
          <w:sz w:val="24"/>
          <w:szCs w:val="24"/>
          <w:lang w:eastAsia="es-SV"/>
        </w:rPr>
        <w:t xml:space="preserve"> en fecha veintiséis de julio del año en curso, en la que expresó: </w:t>
      </w:r>
      <w:r w:rsidRPr="00183A2B">
        <w:rPr>
          <w:rFonts w:eastAsia="Times New Roman" w:cstheme="minorHAnsi"/>
          <w:b/>
          <w:i/>
          <w:color w:val="7F7F7F" w:themeColor="text1" w:themeTint="80"/>
          <w:sz w:val="24"/>
          <w:szCs w:val="24"/>
          <w:shd w:val="clear" w:color="auto" w:fill="FFFFFF"/>
          <w:lang w:eastAsia="es-SV"/>
        </w:rPr>
        <w:t xml:space="preserve">“Para lo cual le solicito proporcione la siguiente información pública que ha sido generada o se encuentra en resguardo en la institución que usted representa, durante el período que comprende desde el 01 de junio de 2017 hasta el 31 de mayo de 2018, consistente en: MATERIA DE ACCESO A LA INFORMACIÓN, </w:t>
      </w:r>
      <w:r w:rsidRPr="00183A2B">
        <w:rPr>
          <w:rFonts w:eastAsia="Times New Roman" w:cstheme="minorHAnsi"/>
          <w:i/>
          <w:color w:val="7F7F7F" w:themeColor="text1" w:themeTint="80"/>
          <w:sz w:val="24"/>
          <w:szCs w:val="24"/>
          <w:shd w:val="clear" w:color="auto" w:fill="FFFFFF"/>
          <w:lang w:eastAsia="es-SV"/>
        </w:rPr>
        <w:t>SOLICITUDES DE INFORMACIÓN</w:t>
      </w:r>
      <w:r w:rsidRPr="00183A2B">
        <w:rPr>
          <w:rFonts w:eastAsia="Times New Roman" w:cstheme="minorHAnsi"/>
          <w:b/>
          <w:i/>
          <w:color w:val="7F7F7F" w:themeColor="text1" w:themeTint="80"/>
          <w:sz w:val="24"/>
          <w:szCs w:val="24"/>
          <w:shd w:val="clear" w:color="auto" w:fill="FFFFFF"/>
          <w:lang w:eastAsia="es-SV"/>
        </w:rPr>
        <w:t xml:space="preserve"> 1. Número de solicitudes de información recibidas en su institución durante el período señalado del 01 de junio de 2017 hasta el 31 de mayo de 2018; 2. Número de solicitudes de información ingresadas en su sistema de control, plataforma o sitio web correspondiente dentro de su institución, durante el período señalado del 01 de junio de 2017 hasta el 31 de mayo de 2018; 3. Número de solicitudes de información resueltas favorablemente (a favor) del solicitante, durante el período señalado del 01 de junio de 2017 hasta el 31 de mayo de 2018; 4. Número de solicitudes de información denegadas en su totalidad durante el período señalado del 01 de junio de 2017 hasta el 31 de mayo de 2018; 5.</w:t>
      </w:r>
      <w:r w:rsidRPr="00183A2B">
        <w:rPr>
          <w:rFonts w:ascii="Segoe UI" w:hAnsi="Segoe UI" w:cs="Segoe UI"/>
          <w:sz w:val="24"/>
          <w:szCs w:val="24"/>
        </w:rPr>
        <w:t xml:space="preserve"> </w:t>
      </w:r>
      <w:r w:rsidRPr="00183A2B">
        <w:rPr>
          <w:rFonts w:eastAsia="Times New Roman" w:cstheme="minorHAnsi"/>
          <w:b/>
          <w:i/>
          <w:color w:val="7F7F7F" w:themeColor="text1" w:themeTint="80"/>
          <w:sz w:val="24"/>
          <w:szCs w:val="24"/>
          <w:shd w:val="clear" w:color="auto" w:fill="FFFFFF"/>
          <w:lang w:eastAsia="es-SV"/>
        </w:rPr>
        <w:t>Número de solicitudes de información denegadas parcialmente durante el período señalado del 01 de junio de 2017 hasta el 31 de mayo de 2018; 6.</w:t>
      </w:r>
      <w:r w:rsidRPr="00183A2B">
        <w:rPr>
          <w:rFonts w:ascii="Segoe UI" w:hAnsi="Segoe UI" w:cs="Segoe UI"/>
          <w:sz w:val="24"/>
          <w:szCs w:val="24"/>
        </w:rPr>
        <w:t xml:space="preserve"> </w:t>
      </w:r>
      <w:r w:rsidRPr="00183A2B">
        <w:rPr>
          <w:rFonts w:eastAsia="Times New Roman" w:cstheme="minorHAnsi"/>
          <w:b/>
          <w:i/>
          <w:color w:val="7F7F7F" w:themeColor="text1" w:themeTint="80"/>
          <w:sz w:val="24"/>
          <w:szCs w:val="24"/>
          <w:shd w:val="clear" w:color="auto" w:fill="FFFFFF"/>
          <w:lang w:eastAsia="es-SV"/>
        </w:rPr>
        <w:t xml:space="preserve">Número de solicitudes de información ingresadas que a la fecha del 31 de mayo de 2018 aún se encontraban en trámite. </w:t>
      </w:r>
      <w:r w:rsidRPr="00183A2B">
        <w:rPr>
          <w:rFonts w:eastAsia="Times New Roman" w:cstheme="minorHAnsi"/>
          <w:i/>
          <w:color w:val="7F7F7F" w:themeColor="text1" w:themeTint="80"/>
          <w:sz w:val="24"/>
          <w:szCs w:val="24"/>
          <w:shd w:val="clear" w:color="auto" w:fill="FFFFFF"/>
          <w:lang w:eastAsia="es-SV"/>
        </w:rPr>
        <w:t>REQUERIMIENTOS DE INFORMACIÓN</w:t>
      </w:r>
      <w:r w:rsidRPr="00183A2B">
        <w:rPr>
          <w:rFonts w:eastAsia="Times New Roman" w:cstheme="minorHAnsi"/>
          <w:b/>
          <w:i/>
          <w:color w:val="7F7F7F" w:themeColor="text1" w:themeTint="80"/>
          <w:sz w:val="24"/>
          <w:szCs w:val="24"/>
          <w:shd w:val="clear" w:color="auto" w:fill="FFFFFF"/>
          <w:lang w:eastAsia="es-SV"/>
        </w:rPr>
        <w:t xml:space="preserve"> 7.</w:t>
      </w:r>
      <w:r w:rsidRPr="00183A2B">
        <w:rPr>
          <w:rFonts w:ascii="Segoe UI" w:hAnsi="Segoe UI" w:cs="Segoe UI"/>
          <w:sz w:val="24"/>
          <w:szCs w:val="24"/>
        </w:rPr>
        <w:t xml:space="preserve"> </w:t>
      </w:r>
      <w:r w:rsidRPr="00183A2B">
        <w:rPr>
          <w:rFonts w:eastAsia="Times New Roman" w:cstheme="minorHAnsi"/>
          <w:b/>
          <w:i/>
          <w:color w:val="7F7F7F" w:themeColor="text1" w:themeTint="80"/>
          <w:sz w:val="24"/>
          <w:szCs w:val="24"/>
          <w:shd w:val="clear" w:color="auto" w:fill="FFFFFF"/>
          <w:lang w:eastAsia="es-SV"/>
        </w:rPr>
        <w:t xml:space="preserve">Número total de requerimientos ingresados durante el período señalado del 01 de junio de 2017 hasta el 31 de mayo de 2018, detallando: a) La cantidad de requerimientos de información oficiosa ingresados, b) La cantidad de </w:t>
      </w:r>
      <w:r w:rsidRPr="00183A2B">
        <w:rPr>
          <w:rFonts w:eastAsia="Times New Roman" w:cstheme="minorHAnsi"/>
          <w:b/>
          <w:i/>
          <w:color w:val="7F7F7F" w:themeColor="text1" w:themeTint="80"/>
          <w:sz w:val="24"/>
          <w:szCs w:val="24"/>
          <w:shd w:val="clear" w:color="auto" w:fill="FFFFFF"/>
          <w:lang w:eastAsia="es-SV"/>
        </w:rPr>
        <w:lastRenderedPageBreak/>
        <w:t xml:space="preserve">requerimientos de información pública ingresados; 8. Número total de requerimientos denegados durante el período señalado del 01 de junio de 2017 hasta el 31 de mayo de 2018, detallando: a) La cantidad de requerimientos de información denegados por ser información confidencial, b) La cantidad de requerimientos de información denegados por ser información reservada, c) La cantidad de requerimientos de información denegados por ser datos personales. </w:t>
      </w:r>
      <w:r w:rsidRPr="00183A2B">
        <w:rPr>
          <w:rFonts w:eastAsia="Times New Roman" w:cstheme="minorHAnsi"/>
          <w:i/>
          <w:color w:val="7F7F7F" w:themeColor="text1" w:themeTint="80"/>
          <w:sz w:val="24"/>
          <w:szCs w:val="24"/>
          <w:shd w:val="clear" w:color="auto" w:fill="FFFFFF"/>
          <w:lang w:eastAsia="es-SV"/>
        </w:rPr>
        <w:t>TIPOS DE DENEGATORIA</w:t>
      </w:r>
      <w:r w:rsidRPr="00183A2B">
        <w:rPr>
          <w:rFonts w:eastAsia="Times New Roman" w:cstheme="minorHAnsi"/>
          <w:b/>
          <w:i/>
          <w:color w:val="7F7F7F" w:themeColor="text1" w:themeTint="80"/>
          <w:sz w:val="24"/>
          <w:szCs w:val="24"/>
          <w:shd w:val="clear" w:color="auto" w:fill="FFFFFF"/>
          <w:lang w:eastAsia="es-SV"/>
        </w:rPr>
        <w:t xml:space="preserve"> 9. De la cantidad de denegatorias emitidas durante el período señalado del 01 de junio de 2017 hasta el 31 de mayo de 2018, detalle: a) Listado de causales de denegatoria alegadas, b) La cantidad de denegatorias por causal; 10. Cuántas declaraciones de reserva de información se han proveído por su institución durante el período señalado del 01 de junio de 2017 hasta el 31 de mayo de 2018; 11. Cuántas declaraciones de reserva de información se han proveído por su institución desde el 01 de junio de 2014 hasta el 31 de mayo de 2018; 12. Cuántas declaraciones para desclasificar alguna reserva de información, se han proveído por su institución durante el período señalado del 01 de junio de 2017 hasta el 31 de mayo de 2018; 13. Copia del índice de información reservada. </w:t>
      </w:r>
      <w:r w:rsidRPr="00183A2B">
        <w:rPr>
          <w:rFonts w:eastAsia="Times New Roman" w:cstheme="minorHAnsi"/>
          <w:i/>
          <w:color w:val="7F7F7F" w:themeColor="text1" w:themeTint="80"/>
          <w:sz w:val="24"/>
          <w:szCs w:val="24"/>
          <w:shd w:val="clear" w:color="auto" w:fill="FFFFFF"/>
          <w:lang w:eastAsia="es-SV"/>
        </w:rPr>
        <w:t>TIEMPOS DE RESPUESTAS</w:t>
      </w:r>
      <w:r w:rsidRPr="00183A2B">
        <w:rPr>
          <w:rFonts w:eastAsia="Times New Roman" w:cstheme="minorHAnsi"/>
          <w:b/>
          <w:i/>
          <w:color w:val="7F7F7F" w:themeColor="text1" w:themeTint="80"/>
          <w:sz w:val="24"/>
          <w:szCs w:val="24"/>
          <w:shd w:val="clear" w:color="auto" w:fill="FFFFFF"/>
          <w:lang w:eastAsia="es-SV"/>
        </w:rPr>
        <w:t xml:space="preserve"> 14. Tiempo promedio de entrega de resolución o respuesta a las solicitudes de información dentro del período comprendido entre el 01 de junio de 2017 hasta el 31 de mayo de 2018; 15. Cantidad de resoluciones de ampliación del plazo para la entrega de información se han decretado durante el período señalado del 01 de junio de 2017 hasta el 31 de mayo de 2018. EN MATERIA DE PARTICIPACIÓN CIUDADANA 16. Detalle de la Unidad administrativa delegada o encargada para la gestión de la participación ciudadana dentro de la institución; 17. Nombre, cargo y datos de contacto del servidor público delegado o encargado para la gestión de la participación ciudadana dentro de la institución; 18. Copia del documento, política institucional o lineamiento elaborado o implementado para garantizar la efectiva participación ciudadana dentro de su institución; 19.</w:t>
      </w:r>
      <w:r w:rsidRPr="00183A2B">
        <w:rPr>
          <w:rFonts w:ascii="Segoe UI" w:hAnsi="Segoe UI" w:cs="Segoe UI"/>
          <w:sz w:val="24"/>
          <w:szCs w:val="24"/>
        </w:rPr>
        <w:t xml:space="preserve"> </w:t>
      </w:r>
      <w:r w:rsidRPr="00183A2B">
        <w:rPr>
          <w:rFonts w:eastAsia="Times New Roman" w:cstheme="minorHAnsi"/>
          <w:b/>
          <w:i/>
          <w:color w:val="7F7F7F" w:themeColor="text1" w:themeTint="80"/>
          <w:sz w:val="24"/>
          <w:szCs w:val="24"/>
          <w:shd w:val="clear" w:color="auto" w:fill="FFFFFF"/>
          <w:lang w:eastAsia="es-SV"/>
        </w:rPr>
        <w:t xml:space="preserve">Listado de espacios institucionales creados por la Ley para garantizar la participación ciudadana dentro de su institución; 20. Otros espacios o instancias habilitados para la participación ciudadana dentro de su institución; 21. Listado de mecanismos de participación ciudadana implementados </w:t>
      </w:r>
      <w:r w:rsidRPr="00183A2B">
        <w:rPr>
          <w:rFonts w:eastAsia="Times New Roman" w:cstheme="minorHAnsi"/>
          <w:b/>
          <w:i/>
          <w:color w:val="7F7F7F" w:themeColor="text1" w:themeTint="80"/>
          <w:sz w:val="24"/>
          <w:szCs w:val="24"/>
          <w:shd w:val="clear" w:color="auto" w:fill="FFFFFF"/>
          <w:lang w:eastAsia="es-SV"/>
        </w:rPr>
        <w:lastRenderedPageBreak/>
        <w:t>dentro de su institución. EN MATERIA DE RENDICIÓN DE CUENTAS 22.  Detalle cuál fue el mecanismo utilizado para la realización del último ejercicio de Rendición de Cuentas en su Institución: a) Fecha de realización, b) Lugar donde se realizó, c) Cantidad de personas asistentes, d) Copia de la agenda del evento realizado, e) Copia del informe de Rendición de Cuentas elaborado, f) Tiempo promedio de entrega previa del informe a los participantes del evento de Rendición de cuentas, g) ¿Hubo o no comentaristas, ponentes o personalidades que acompañaran la Mesa de Honor, que fueran externos a su institución? ¿Cuántos? ¿Quiénes fueron?,</w:t>
      </w:r>
      <w:r w:rsidRPr="00183A2B">
        <w:rPr>
          <w:rFonts w:ascii="Segoe UI" w:hAnsi="Segoe UI" w:cs="Segoe UI"/>
          <w:sz w:val="24"/>
          <w:szCs w:val="24"/>
        </w:rPr>
        <w:t xml:space="preserve"> </w:t>
      </w:r>
      <w:r w:rsidRPr="00183A2B">
        <w:rPr>
          <w:rFonts w:eastAsia="Times New Roman" w:cstheme="minorHAnsi"/>
          <w:b/>
          <w:i/>
          <w:color w:val="7F7F7F" w:themeColor="text1" w:themeTint="80"/>
          <w:sz w:val="24"/>
          <w:szCs w:val="24"/>
          <w:shd w:val="clear" w:color="auto" w:fill="FFFFFF"/>
          <w:lang w:eastAsia="es-SV"/>
        </w:rPr>
        <w:t>h) Fecha en que se realizará el próximo ejercicio de Rendición de Cuentas. EN MATERIA DE ÉTICA PÚBLICA 23.</w:t>
      </w:r>
      <w:r w:rsidRPr="00183A2B">
        <w:rPr>
          <w:rFonts w:ascii="Segoe UI" w:hAnsi="Segoe UI" w:cs="Segoe UI"/>
          <w:sz w:val="24"/>
          <w:szCs w:val="24"/>
        </w:rPr>
        <w:t xml:space="preserve"> </w:t>
      </w:r>
      <w:r w:rsidRPr="00183A2B">
        <w:rPr>
          <w:rFonts w:eastAsia="Times New Roman" w:cstheme="minorHAnsi"/>
          <w:b/>
          <w:i/>
          <w:color w:val="7F7F7F" w:themeColor="text1" w:themeTint="80"/>
          <w:sz w:val="24"/>
          <w:szCs w:val="24"/>
          <w:shd w:val="clear" w:color="auto" w:fill="FFFFFF"/>
          <w:lang w:eastAsia="es-SV"/>
        </w:rPr>
        <w:t xml:space="preserve">Detalle de la conformación de la Comisión de Ética Gubernamental de su institución: a) Fecha de nombramiento, b) Cantidad de servidores públicos que la conforman, c) Nombres de los servidores públicos que integran la Comisión, d) Unidad Administrativa a la que pertenecen cada uno de los miembros de la Comisión; 24. Cantidad de denuncias recibidas en la Comisión de Ética Gubernamental de su institución durante el período señalado del 01 de junio de 2017 hasta el 31 de mayo de 2018; 25. Cantidad de procesos de investigación internos realizados en su institución durante el período señalado del 01 de junio de 2017 hasta el 31 de mayo de 2018; 26. Cantidad de capacitaciones brindadas, facilitadas o llevadas a cabo por la Comisión de Ética Gubernamental de su institución durante el período señalado del 01 de junio de 2017 hasta el 31 de mayo de 2018, detallando: a) Fecha de la capacitación, b) Cantidad de servidores capacitados, c) Temas sobre los cuales versó la capacitación. EN MATERIA DE INSTITUCIONALIDAD 27. 27. Detalle de funcionamiento de la UAIP/OIR/Dirección de transparencia (según sea el caso), desglosando: a) Fecha de nombramiento del Oficial de información, b) Nombre del Oficial de Información,  c) Copia simple en digital del Currículo profesional del Oficial de Información, d) Detalle del Proceso de selección utilizado para la contratación del Oficial de Información, e) Cantidad de servidores públicos asignados a la UAIP/OIR/Dirección, f) Remuneración mensual por cargo presupuestario de los empleados de asignados a la UAIP/OIR/Dirección, g) Detalle de la asignación presupuestaria para el funcionamiento de la UAIP/OIR/Dirección, desglosando: • Detalle Presupuestario, • Ejecución </w:t>
      </w:r>
      <w:r w:rsidRPr="00183A2B">
        <w:rPr>
          <w:rFonts w:eastAsia="Times New Roman" w:cstheme="minorHAnsi"/>
          <w:b/>
          <w:i/>
          <w:color w:val="7F7F7F" w:themeColor="text1" w:themeTint="80"/>
          <w:sz w:val="24"/>
          <w:szCs w:val="24"/>
          <w:shd w:val="clear" w:color="auto" w:fill="FFFFFF"/>
          <w:lang w:eastAsia="es-SV"/>
        </w:rPr>
        <w:lastRenderedPageBreak/>
        <w:t>presupuestaria hasta el 31 de mayo de 2018, h)</w:t>
      </w:r>
      <w:r w:rsidRPr="00183A2B">
        <w:rPr>
          <w:rFonts w:ascii="Segoe UI" w:hAnsi="Segoe UI" w:cs="Segoe UI"/>
          <w:sz w:val="24"/>
          <w:szCs w:val="24"/>
        </w:rPr>
        <w:t xml:space="preserve"> </w:t>
      </w:r>
      <w:r w:rsidRPr="00183A2B">
        <w:rPr>
          <w:rFonts w:eastAsia="Times New Roman" w:cstheme="minorHAnsi"/>
          <w:b/>
          <w:i/>
          <w:color w:val="7F7F7F" w:themeColor="text1" w:themeTint="80"/>
          <w:sz w:val="24"/>
          <w:szCs w:val="24"/>
          <w:shd w:val="clear" w:color="auto" w:fill="FFFFFF"/>
          <w:lang w:eastAsia="es-SV"/>
        </w:rPr>
        <w:t>Inventario de equipo de oficina asignado de la UAIP/OIR/Dirección, detallando: • Equipo tecnológico asignado, • Inmobiliario asignado, • Recursos para archivo asignado”. (</w:t>
      </w:r>
      <w:r w:rsidRPr="00183A2B">
        <w:rPr>
          <w:rFonts w:eastAsia="Times New Roman" w:cstheme="minorHAnsi"/>
          <w:i/>
          <w:sz w:val="24"/>
          <w:szCs w:val="24"/>
          <w:lang w:eastAsia="es-SV"/>
        </w:rPr>
        <w:t>Sic)</w:t>
      </w:r>
    </w:p>
    <w:p w:rsidR="00183A2B" w:rsidRPr="00183A2B" w:rsidRDefault="00183A2B" w:rsidP="00183A2B">
      <w:pPr>
        <w:tabs>
          <w:tab w:val="left" w:pos="2127"/>
        </w:tabs>
        <w:spacing w:after="0" w:line="360" w:lineRule="auto"/>
        <w:jc w:val="both"/>
        <w:rPr>
          <w:rFonts w:eastAsia="Times New Roman" w:cstheme="minorHAnsi"/>
          <w:b/>
          <w:sz w:val="24"/>
          <w:szCs w:val="24"/>
          <w:lang w:eastAsia="es-SV"/>
        </w:rPr>
      </w:pPr>
    </w:p>
    <w:p w:rsidR="00183A2B" w:rsidRPr="00183A2B" w:rsidRDefault="00183A2B" w:rsidP="00183A2B">
      <w:pPr>
        <w:tabs>
          <w:tab w:val="left" w:pos="2127"/>
        </w:tabs>
        <w:spacing w:after="0" w:line="360" w:lineRule="auto"/>
        <w:jc w:val="both"/>
        <w:rPr>
          <w:rFonts w:eastAsia="Times New Roman" w:cstheme="minorHAnsi"/>
          <w:b/>
          <w:sz w:val="24"/>
          <w:szCs w:val="24"/>
          <w:lang w:eastAsia="es-SV"/>
        </w:rPr>
      </w:pPr>
      <w:r w:rsidRPr="00183A2B">
        <w:rPr>
          <w:rFonts w:eastAsia="Times New Roman" w:cstheme="minorHAnsi"/>
          <w:b/>
          <w:sz w:val="24"/>
          <w:szCs w:val="24"/>
          <w:lang w:eastAsia="es-SV"/>
        </w:rPr>
        <w:t>ÉSTA UNIDAD SOBRE LA SOLICITUD HACE LAS CONSIDERACIONES SIGUIENTES:</w:t>
      </w:r>
    </w:p>
    <w:p w:rsidR="00183A2B" w:rsidRPr="00183A2B" w:rsidRDefault="00183A2B" w:rsidP="00183A2B">
      <w:pPr>
        <w:tabs>
          <w:tab w:val="left" w:pos="2127"/>
        </w:tabs>
        <w:spacing w:after="0" w:line="360" w:lineRule="auto"/>
        <w:ind w:left="142"/>
        <w:jc w:val="both"/>
        <w:rPr>
          <w:rFonts w:eastAsia="Times New Roman" w:cstheme="minorHAnsi"/>
          <w:b/>
          <w:sz w:val="24"/>
          <w:szCs w:val="24"/>
          <w:lang w:eastAsia="es-SV"/>
        </w:rPr>
      </w:pPr>
    </w:p>
    <w:p w:rsidR="00183A2B" w:rsidRPr="00183A2B" w:rsidRDefault="00183A2B" w:rsidP="00783362">
      <w:pPr>
        <w:numPr>
          <w:ilvl w:val="0"/>
          <w:numId w:val="114"/>
        </w:numPr>
        <w:spacing w:line="360" w:lineRule="auto"/>
        <w:ind w:left="567"/>
        <w:contextualSpacing/>
        <w:jc w:val="both"/>
        <w:rPr>
          <w:rFonts w:eastAsia="Times New Roman" w:cstheme="minorHAnsi"/>
          <w:sz w:val="24"/>
          <w:szCs w:val="24"/>
          <w:lang w:eastAsia="es-SV"/>
        </w:rPr>
      </w:pPr>
      <w:r w:rsidRPr="00183A2B">
        <w:rPr>
          <w:rFonts w:eastAsia="Times New Roman" w:cstheme="minorHAnsi"/>
          <w:sz w:val="24"/>
          <w:szCs w:val="24"/>
          <w:lang w:eastAsia="es-SV"/>
        </w:rPr>
        <w:t xml:space="preserve">Que la solicitud fue presentada en la fecha indicada y </w:t>
      </w:r>
      <w:proofErr w:type="gramStart"/>
      <w:r w:rsidRPr="00183A2B">
        <w:rPr>
          <w:rFonts w:eastAsia="Times New Roman" w:cstheme="minorHAnsi"/>
          <w:sz w:val="24"/>
          <w:szCs w:val="24"/>
          <w:lang w:eastAsia="es-SV"/>
        </w:rPr>
        <w:t>previo</w:t>
      </w:r>
      <w:proofErr w:type="gramEnd"/>
      <w:r w:rsidRPr="00183A2B">
        <w:rPr>
          <w:rFonts w:eastAsia="Times New Roman" w:cstheme="minorHAnsi"/>
          <w:sz w:val="24"/>
          <w:szCs w:val="24"/>
          <w:lang w:eastAsia="es-SV"/>
        </w:rPr>
        <w:t xml:space="preserve"> a la admisión formal del requerimiento, se verificó que cumpliese lo que dispone los Arts. 66 de la Ley de Acceso a la Información Pública-LAIP o Ley, así como al 52 y 54 del Reglamento de la Ley de Acceso a la Información Pública-RLAIP; dándose el trámite de Ley correspondiente.</w:t>
      </w:r>
    </w:p>
    <w:p w:rsidR="00183A2B" w:rsidRPr="00183A2B" w:rsidRDefault="00183A2B" w:rsidP="00183A2B">
      <w:pPr>
        <w:autoSpaceDE w:val="0"/>
        <w:autoSpaceDN w:val="0"/>
        <w:adjustRightInd w:val="0"/>
        <w:spacing w:after="0" w:line="360" w:lineRule="auto"/>
        <w:jc w:val="both"/>
        <w:rPr>
          <w:rFonts w:cstheme="minorHAnsi"/>
          <w:color w:val="000000"/>
          <w:sz w:val="24"/>
          <w:szCs w:val="24"/>
        </w:rPr>
      </w:pPr>
    </w:p>
    <w:p w:rsidR="00183A2B" w:rsidRPr="00183A2B" w:rsidRDefault="00183A2B" w:rsidP="00783362">
      <w:pPr>
        <w:numPr>
          <w:ilvl w:val="0"/>
          <w:numId w:val="114"/>
        </w:numPr>
        <w:spacing w:line="360" w:lineRule="auto"/>
        <w:ind w:left="567" w:hanging="425"/>
        <w:contextualSpacing/>
        <w:jc w:val="both"/>
        <w:rPr>
          <w:rFonts w:eastAsia="Times New Roman" w:cstheme="minorHAnsi"/>
          <w:sz w:val="24"/>
          <w:szCs w:val="24"/>
          <w:lang w:eastAsia="es-SV"/>
        </w:rPr>
      </w:pPr>
      <w:r w:rsidRPr="00183A2B">
        <w:rPr>
          <w:rFonts w:eastAsia="Times New Roman" w:cstheme="minorHAnsi"/>
          <w:sz w:val="24"/>
          <w:szCs w:val="24"/>
          <w:lang w:eastAsia="es-SV"/>
        </w:rPr>
        <w:t>La LAIP atribuye al Oficial  de  Información  entre  sus funciones  del  artículo  50  letras  "</w:t>
      </w:r>
      <w:r w:rsidRPr="00183A2B">
        <w:rPr>
          <w:rFonts w:eastAsia="Times New Roman" w:cstheme="minorHAnsi"/>
          <w:b/>
          <w:sz w:val="24"/>
          <w:szCs w:val="24"/>
          <w:lang w:eastAsia="es-SV"/>
        </w:rPr>
        <w:t>b.</w:t>
      </w:r>
      <w:r w:rsidRPr="00183A2B">
        <w:rPr>
          <w:rFonts w:eastAsia="Times New Roman" w:cstheme="minorHAnsi"/>
          <w:sz w:val="24"/>
          <w:szCs w:val="24"/>
          <w:lang w:eastAsia="es-SV"/>
        </w:rPr>
        <w:t>" y "</w:t>
      </w:r>
      <w:r w:rsidRPr="00183A2B">
        <w:rPr>
          <w:rFonts w:eastAsia="Times New Roman" w:cstheme="minorHAnsi"/>
          <w:b/>
          <w:sz w:val="24"/>
          <w:szCs w:val="24"/>
          <w:lang w:eastAsia="es-SV"/>
        </w:rPr>
        <w:t>d.</w:t>
      </w:r>
      <w:r w:rsidRPr="00183A2B">
        <w:rPr>
          <w:rFonts w:eastAsia="Times New Roman" w:cstheme="minorHAnsi"/>
          <w:sz w:val="24"/>
          <w:szCs w:val="24"/>
          <w:lang w:eastAsia="es-SV"/>
        </w:rPr>
        <w:t xml:space="preserve">" Recibir  y  diligenciar  las  solicitudes,  gestionar  y  entregar  la  información  requerida,  garantizando el  derecho  de  acceso  que  asiste  a  toda  persona  reconocido  en  el  Art. 1  LAIP; asimismo, el artículo 70 de la misma Ley establece que </w:t>
      </w:r>
      <w:r w:rsidRPr="00183A2B">
        <w:rPr>
          <w:rFonts w:eastAsia="Times New Roman" w:cstheme="minorHAnsi"/>
          <w:i/>
          <w:sz w:val="24"/>
          <w:szCs w:val="24"/>
          <w:lang w:eastAsia="es-SV"/>
        </w:rPr>
        <w:t xml:space="preserve">"El Oficial de información transmitirá la solicitud a la unidad administrativa que tenga o pueda poseer la información, con objeto de que ésta la localice, verifique su clasificación y, en su caso, le comunique la manera en que se encuentra disponible". </w:t>
      </w:r>
      <w:r w:rsidRPr="00183A2B">
        <w:rPr>
          <w:rFonts w:eastAsia="Times New Roman" w:cstheme="minorHAnsi"/>
          <w:sz w:val="24"/>
          <w:szCs w:val="24"/>
          <w:lang w:eastAsia="es-SV"/>
        </w:rPr>
        <w:t>En cumplimiento de tales funciones se trasladó la petición a: Gerencia de Participación Ciudadana, Transparencia, Comunicaciones y Atención al Usuario.-GPCTCAU, Gerencia Administrativa-GA, Gerencia Financiera-GF, Unidad de Gestión del Talento Humano-UGTH, Miembros de la Comisión de Ética Institucional de la Superintendencia General de Electricidad y Telecomunicaciones y la Unidad de Acceso a la Información y Transparencia-UAIT.</w:t>
      </w:r>
    </w:p>
    <w:p w:rsidR="00183A2B" w:rsidRPr="00183A2B" w:rsidRDefault="00183A2B" w:rsidP="00183A2B">
      <w:pPr>
        <w:spacing w:line="360" w:lineRule="auto"/>
        <w:contextualSpacing/>
        <w:jc w:val="both"/>
        <w:rPr>
          <w:rFonts w:eastAsia="Times New Roman" w:cstheme="minorHAnsi"/>
          <w:sz w:val="24"/>
          <w:szCs w:val="24"/>
          <w:lang w:eastAsia="es-SV"/>
        </w:rPr>
      </w:pPr>
    </w:p>
    <w:p w:rsidR="00183A2B" w:rsidRPr="00183A2B" w:rsidRDefault="00183A2B" w:rsidP="00183A2B">
      <w:pPr>
        <w:autoSpaceDE w:val="0"/>
        <w:autoSpaceDN w:val="0"/>
        <w:adjustRightInd w:val="0"/>
        <w:spacing w:after="0" w:line="360" w:lineRule="auto"/>
        <w:jc w:val="both"/>
        <w:rPr>
          <w:rFonts w:cstheme="minorHAnsi"/>
          <w:b/>
          <w:color w:val="000000"/>
          <w:sz w:val="24"/>
          <w:szCs w:val="24"/>
        </w:rPr>
      </w:pPr>
      <w:r w:rsidRPr="00183A2B">
        <w:rPr>
          <w:rFonts w:cstheme="minorHAnsi"/>
          <w:b/>
          <w:color w:val="000000"/>
          <w:sz w:val="24"/>
          <w:szCs w:val="24"/>
        </w:rPr>
        <w:t>RAZONAMIENTO DE RESPUESTA A LA PETICIÓN:</w:t>
      </w:r>
    </w:p>
    <w:p w:rsidR="00183A2B" w:rsidRPr="00183A2B" w:rsidRDefault="00183A2B" w:rsidP="00183A2B">
      <w:pPr>
        <w:autoSpaceDE w:val="0"/>
        <w:autoSpaceDN w:val="0"/>
        <w:adjustRightInd w:val="0"/>
        <w:spacing w:after="0" w:line="360" w:lineRule="auto"/>
        <w:jc w:val="both"/>
        <w:rPr>
          <w:rFonts w:cstheme="minorHAnsi"/>
          <w:b/>
          <w:color w:val="000000"/>
          <w:sz w:val="24"/>
          <w:szCs w:val="24"/>
        </w:rPr>
      </w:pPr>
    </w:p>
    <w:p w:rsidR="00183A2B" w:rsidRPr="00183A2B" w:rsidRDefault="00183A2B" w:rsidP="00783362">
      <w:pPr>
        <w:numPr>
          <w:ilvl w:val="0"/>
          <w:numId w:val="114"/>
        </w:numPr>
        <w:autoSpaceDE w:val="0"/>
        <w:autoSpaceDN w:val="0"/>
        <w:adjustRightInd w:val="0"/>
        <w:spacing w:after="0" w:line="360" w:lineRule="auto"/>
        <w:ind w:left="567"/>
        <w:contextualSpacing/>
        <w:jc w:val="both"/>
        <w:rPr>
          <w:rFonts w:eastAsia="Times New Roman" w:cstheme="minorHAnsi"/>
          <w:sz w:val="24"/>
          <w:szCs w:val="24"/>
          <w:lang w:eastAsia="es-SV"/>
        </w:rPr>
      </w:pPr>
      <w:r w:rsidRPr="00183A2B">
        <w:rPr>
          <w:rFonts w:eastAsia="Times New Roman" w:cstheme="minorHAnsi"/>
          <w:sz w:val="24"/>
          <w:szCs w:val="24"/>
          <w:lang w:eastAsia="es-SV"/>
        </w:rPr>
        <w:lastRenderedPageBreak/>
        <w:t xml:space="preserve">Mediante resolución de las quince horas con treinta minutos del día diez de agosto del año dos mil dieciocho se resolvió a petición de la dependencia correspondiente concederse un plazo adicional de cinco días hábiles para responder la solicitud del ciudadano OSCAR OSWALDO CAMPOS MOLINA, en referencia al considerando V. EN MATERIA DE INSTITUCIONALIDAD, numeral veintisiete (27) de la solicitud de información “27 Detalle de funcionamiento de la UAIP/OIR/Dirección de Transparencia (según sea el caso) (…) g) Detalle de la asignación presupuestaria para el funcionamiento de la UAIP/OIR/Dirección (…). Todo con base a las facultades que la misma Ley otorga en la parte final del inciso primero del artículo 71 de la Ley, que dice: </w:t>
      </w:r>
      <w:r w:rsidRPr="00183A2B">
        <w:rPr>
          <w:rFonts w:eastAsia="Times New Roman" w:cstheme="minorHAnsi"/>
          <w:i/>
          <w:iCs/>
          <w:sz w:val="24"/>
          <w:szCs w:val="24"/>
          <w:lang w:eastAsia="es-SV"/>
        </w:rPr>
        <w:t xml:space="preserve">"Plazos de Respuesta Art. 71.- La respuesta a la solicitud deberá ser notificada al interesado en el menor tiempo posible, que no podrá ser mayor de diez días hábiles, contados desde la presentación de aquélla, siempre que la información requerida no exceda de cinco años de haber sido generada. </w:t>
      </w:r>
      <w:r w:rsidRPr="00183A2B">
        <w:rPr>
          <w:rFonts w:eastAsia="Times New Roman" w:cstheme="minorHAnsi"/>
          <w:b/>
          <w:i/>
          <w:iCs/>
          <w:sz w:val="24"/>
          <w:szCs w:val="24"/>
          <w:lang w:eastAsia="es-SV"/>
        </w:rPr>
        <w:t xml:space="preserve">En caso de que no pueda entregarse la información en tiempo, por la complejidad de la información u otras circunstancias excepcionales, por resolución motivado podrá disponerse de un plazo adicional de cinco días hábiles (...) " (*) </w:t>
      </w:r>
      <w:r w:rsidRPr="00183A2B">
        <w:rPr>
          <w:rFonts w:eastAsia="Times New Roman" w:cstheme="minorHAnsi"/>
          <w:sz w:val="24"/>
          <w:szCs w:val="24"/>
          <w:lang w:eastAsia="es-SV"/>
        </w:rPr>
        <w:t xml:space="preserve"> Esto debido a que no pudo entregarse la información en tiempo, por la complejidad de la misma u otras circunstancias excepcionales; debido a que la Gerencia Financiera se encuentra en el período de Formulación y Aprobación del Presupuesto Institucional de la SIGET correspondiente al año 2019, por lo que se les dificultó seguir con la búsqueda y preparación de la información requerida. </w:t>
      </w:r>
    </w:p>
    <w:p w:rsidR="00183A2B" w:rsidRPr="00183A2B" w:rsidRDefault="00183A2B" w:rsidP="00183A2B">
      <w:pPr>
        <w:autoSpaceDE w:val="0"/>
        <w:autoSpaceDN w:val="0"/>
        <w:adjustRightInd w:val="0"/>
        <w:spacing w:after="0" w:line="360" w:lineRule="auto"/>
        <w:ind w:left="567"/>
        <w:jc w:val="both"/>
        <w:rPr>
          <w:rFonts w:eastAsia="Times New Roman" w:cstheme="minorHAnsi"/>
          <w:b/>
          <w:i/>
          <w:iCs/>
          <w:sz w:val="24"/>
          <w:szCs w:val="24"/>
          <w:lang w:eastAsia="es-SV"/>
        </w:rPr>
      </w:pPr>
    </w:p>
    <w:p w:rsidR="00183A2B" w:rsidRPr="00183A2B" w:rsidRDefault="00183A2B" w:rsidP="00183A2B">
      <w:pPr>
        <w:autoSpaceDE w:val="0"/>
        <w:autoSpaceDN w:val="0"/>
        <w:adjustRightInd w:val="0"/>
        <w:spacing w:after="0" w:line="360" w:lineRule="auto"/>
        <w:ind w:left="567"/>
        <w:jc w:val="both"/>
        <w:rPr>
          <w:rFonts w:eastAsia="Times New Roman" w:cstheme="minorHAnsi"/>
          <w:b/>
          <w:i/>
          <w:iCs/>
          <w:sz w:val="24"/>
          <w:szCs w:val="24"/>
          <w:lang w:eastAsia="es-SV"/>
        </w:rPr>
      </w:pPr>
      <w:r w:rsidRPr="00183A2B">
        <w:rPr>
          <w:rFonts w:eastAsia="Times New Roman" w:cstheme="minorHAnsi"/>
          <w:b/>
          <w:i/>
          <w:iCs/>
          <w:sz w:val="24"/>
          <w:szCs w:val="24"/>
          <w:lang w:eastAsia="es-SV"/>
        </w:rPr>
        <w:t>(*) Resaltado es nuestro</w:t>
      </w:r>
    </w:p>
    <w:p w:rsidR="00183A2B" w:rsidRPr="00183A2B" w:rsidRDefault="00183A2B" w:rsidP="00183A2B">
      <w:pPr>
        <w:spacing w:line="360" w:lineRule="auto"/>
        <w:ind w:left="567"/>
        <w:contextualSpacing/>
        <w:jc w:val="both"/>
        <w:rPr>
          <w:rFonts w:eastAsia="Times New Roman" w:cstheme="minorHAnsi"/>
          <w:sz w:val="24"/>
          <w:szCs w:val="24"/>
          <w:lang w:eastAsia="es-SV"/>
        </w:rPr>
      </w:pPr>
    </w:p>
    <w:p w:rsidR="00183A2B" w:rsidRPr="00183A2B" w:rsidRDefault="00183A2B" w:rsidP="00783362">
      <w:pPr>
        <w:numPr>
          <w:ilvl w:val="0"/>
          <w:numId w:val="114"/>
        </w:numPr>
        <w:autoSpaceDE w:val="0"/>
        <w:autoSpaceDN w:val="0"/>
        <w:adjustRightInd w:val="0"/>
        <w:spacing w:after="0" w:line="360" w:lineRule="auto"/>
        <w:ind w:left="567"/>
        <w:contextualSpacing/>
        <w:jc w:val="both"/>
        <w:rPr>
          <w:rFonts w:eastAsia="Times New Roman" w:cstheme="minorHAnsi"/>
          <w:sz w:val="24"/>
          <w:szCs w:val="24"/>
          <w:lang w:eastAsia="es-SV"/>
        </w:rPr>
      </w:pPr>
      <w:r w:rsidRPr="00183A2B">
        <w:rPr>
          <w:rFonts w:eastAsia="Times New Roman" w:cstheme="minorHAnsi"/>
          <w:sz w:val="24"/>
          <w:szCs w:val="24"/>
          <w:lang w:eastAsia="es-SV"/>
        </w:rPr>
        <w:t xml:space="preserve">La Gerencia Financiera en relación considerando V. EN MATERIA DE INSTITUCIONALIDAD, numeral veintisiete (27) de la solicitud de información “27 Detalle de funcionamiento de la UAIP/OIR/Dirección de Transparencia (según sea el caso) (…) g) Detalle de la asignación presupuestaria para el funcionamiento de la </w:t>
      </w:r>
      <w:r w:rsidRPr="00183A2B">
        <w:rPr>
          <w:rFonts w:eastAsia="Times New Roman" w:cstheme="minorHAnsi"/>
          <w:sz w:val="24"/>
          <w:szCs w:val="24"/>
          <w:lang w:eastAsia="es-SV"/>
        </w:rPr>
        <w:lastRenderedPageBreak/>
        <w:t>UAIP/OIR/Dirección (…), de la solicitud de información, remitió la información pertinente, la cual se anexa a la presente resolución en formato PDF.</w:t>
      </w:r>
    </w:p>
    <w:p w:rsidR="00183A2B" w:rsidRPr="00183A2B" w:rsidRDefault="00183A2B" w:rsidP="00183A2B">
      <w:pPr>
        <w:autoSpaceDE w:val="0"/>
        <w:autoSpaceDN w:val="0"/>
        <w:adjustRightInd w:val="0"/>
        <w:spacing w:after="0" w:line="360" w:lineRule="auto"/>
        <w:ind w:left="567"/>
        <w:contextualSpacing/>
        <w:jc w:val="both"/>
        <w:rPr>
          <w:rFonts w:eastAsia="Times New Roman" w:cstheme="minorHAnsi"/>
          <w:sz w:val="24"/>
          <w:szCs w:val="24"/>
          <w:lang w:eastAsia="es-SV"/>
        </w:rPr>
      </w:pPr>
    </w:p>
    <w:p w:rsidR="00183A2B" w:rsidRPr="00183A2B" w:rsidRDefault="00183A2B" w:rsidP="00783362">
      <w:pPr>
        <w:numPr>
          <w:ilvl w:val="0"/>
          <w:numId w:val="114"/>
        </w:numPr>
        <w:autoSpaceDE w:val="0"/>
        <w:autoSpaceDN w:val="0"/>
        <w:adjustRightInd w:val="0"/>
        <w:spacing w:after="0" w:line="360" w:lineRule="auto"/>
        <w:ind w:left="567"/>
        <w:jc w:val="both"/>
        <w:rPr>
          <w:rFonts w:ascii="Calibri" w:eastAsia="Times New Roman" w:hAnsi="Calibri" w:cstheme="minorHAnsi"/>
          <w:sz w:val="24"/>
          <w:szCs w:val="24"/>
          <w:lang w:eastAsia="es-SV"/>
        </w:rPr>
      </w:pPr>
      <w:r w:rsidRPr="00183A2B">
        <w:rPr>
          <w:rFonts w:ascii="Calibri" w:eastAsia="Times New Roman" w:hAnsi="Calibri" w:cs="Times New Roman"/>
          <w:sz w:val="24"/>
          <w:szCs w:val="24"/>
          <w:lang w:eastAsia="es-SV"/>
        </w:rPr>
        <w:t>Después de admitidas las solicitudes deberá analizarse el contenido de estas según el Art. 55 del Reglamento de la Ley de Acceso a la Información Pública, con el objeto de establecer si la información será entregada o fundar su negativa; del estudio de la petición se establece que la información solicitada es de carácter público; debiendo dictar la resolución de mérito como preceptúa el Art. 56 RLAIP, es procedente la entrega de la información vertida en esta resolución y relacionada con el considerando IV; al no estar limitada su divulgación por las causales comprendidas en el Art. 19 y 24 de la LAIP como información reservada o confidencial.</w:t>
      </w:r>
      <w:r w:rsidRPr="00183A2B">
        <w:rPr>
          <w:rFonts w:ascii="Calibri" w:eastAsia="Times New Roman" w:hAnsi="Calibri" w:cstheme="minorHAnsi"/>
          <w:sz w:val="24"/>
          <w:szCs w:val="24"/>
          <w:lang w:eastAsia="es-SV"/>
        </w:rPr>
        <w:t xml:space="preserve"> </w:t>
      </w:r>
    </w:p>
    <w:p w:rsidR="00183A2B" w:rsidRPr="00183A2B" w:rsidRDefault="00183A2B" w:rsidP="00183A2B">
      <w:pPr>
        <w:autoSpaceDE w:val="0"/>
        <w:autoSpaceDN w:val="0"/>
        <w:adjustRightInd w:val="0"/>
        <w:spacing w:after="0" w:line="360" w:lineRule="auto"/>
        <w:ind w:left="567"/>
        <w:jc w:val="both"/>
        <w:rPr>
          <w:rFonts w:ascii="Calibri" w:eastAsia="Times New Roman" w:hAnsi="Calibri" w:cs="Times New Roman"/>
          <w:sz w:val="24"/>
          <w:szCs w:val="24"/>
          <w:lang w:eastAsia="es-SV"/>
        </w:rPr>
      </w:pPr>
    </w:p>
    <w:p w:rsidR="00183A2B" w:rsidRPr="00183A2B" w:rsidRDefault="00183A2B" w:rsidP="00183A2B">
      <w:pPr>
        <w:tabs>
          <w:tab w:val="left" w:pos="2127"/>
        </w:tabs>
        <w:autoSpaceDE w:val="0"/>
        <w:autoSpaceDN w:val="0"/>
        <w:adjustRightInd w:val="0"/>
        <w:spacing w:after="0" w:line="360" w:lineRule="auto"/>
        <w:jc w:val="both"/>
        <w:rPr>
          <w:rFonts w:ascii="Calibri" w:eastAsia="Times New Roman" w:hAnsi="Calibri" w:cstheme="minorHAnsi"/>
          <w:b/>
          <w:sz w:val="24"/>
          <w:szCs w:val="24"/>
          <w:lang w:eastAsia="es-SV"/>
        </w:rPr>
      </w:pPr>
      <w:r w:rsidRPr="00183A2B">
        <w:rPr>
          <w:rFonts w:ascii="Calibri" w:eastAsia="Times New Roman" w:hAnsi="Calibri" w:cstheme="minorHAnsi"/>
          <w:b/>
          <w:bCs/>
          <w:sz w:val="24"/>
          <w:szCs w:val="24"/>
          <w:lang w:eastAsia="es-SV"/>
        </w:rPr>
        <w:t xml:space="preserve">POR TANTO: </w:t>
      </w:r>
      <w:r w:rsidRPr="00183A2B">
        <w:rPr>
          <w:rFonts w:ascii="Calibri" w:eastAsia="Times New Roman" w:hAnsi="Calibri" w:cstheme="minorHAnsi"/>
          <w:sz w:val="24"/>
          <w:szCs w:val="24"/>
          <w:lang w:eastAsia="es-SV"/>
        </w:rPr>
        <w:t xml:space="preserve">Ésta oficina en nombre de la Superintendencia General de Electricidad y Telecomunicaciones fundamentada en los Arts. 62, 65 y 72 letra </w:t>
      </w:r>
      <w:r w:rsidRPr="00183A2B">
        <w:rPr>
          <w:rFonts w:ascii="Calibri" w:eastAsia="Times New Roman" w:hAnsi="Calibri" w:cstheme="minorHAnsi"/>
          <w:b/>
          <w:sz w:val="24"/>
          <w:szCs w:val="24"/>
          <w:lang w:eastAsia="es-SV"/>
        </w:rPr>
        <w:t>c</w:t>
      </w:r>
      <w:r w:rsidRPr="00183A2B">
        <w:rPr>
          <w:rFonts w:ascii="Calibri" w:eastAsia="Times New Roman" w:hAnsi="Calibri" w:cstheme="minorHAnsi"/>
          <w:sz w:val="24"/>
          <w:szCs w:val="24"/>
          <w:lang w:eastAsia="es-SV"/>
        </w:rPr>
        <w:t xml:space="preserve">. de la LAIP, basada en los fines de facilitar a toda persona el derecho de acceso a la información pública mediante procedimientos sencillos y expeditos; principios de máxima publicidad y disponibilidad, </w:t>
      </w:r>
      <w:r w:rsidRPr="00183A2B">
        <w:rPr>
          <w:rFonts w:ascii="Calibri" w:eastAsia="Times New Roman" w:hAnsi="Calibri" w:cstheme="minorHAnsi"/>
          <w:b/>
          <w:sz w:val="24"/>
          <w:szCs w:val="24"/>
          <w:lang w:eastAsia="es-SV"/>
        </w:rPr>
        <w:t xml:space="preserve">RESUELVE: </w:t>
      </w:r>
    </w:p>
    <w:p w:rsidR="00183A2B" w:rsidRPr="00183A2B" w:rsidRDefault="00183A2B" w:rsidP="00183A2B">
      <w:pPr>
        <w:tabs>
          <w:tab w:val="left" w:pos="2127"/>
        </w:tabs>
        <w:autoSpaceDE w:val="0"/>
        <w:autoSpaceDN w:val="0"/>
        <w:adjustRightInd w:val="0"/>
        <w:spacing w:after="0" w:line="360" w:lineRule="auto"/>
        <w:jc w:val="both"/>
        <w:rPr>
          <w:rFonts w:ascii="Calibri" w:eastAsia="Times New Roman" w:hAnsi="Calibri" w:cstheme="minorHAnsi"/>
          <w:b/>
          <w:sz w:val="24"/>
          <w:szCs w:val="24"/>
          <w:lang w:eastAsia="es-SV"/>
        </w:rPr>
      </w:pPr>
    </w:p>
    <w:p w:rsidR="00183A2B" w:rsidRPr="00183A2B" w:rsidRDefault="00183A2B" w:rsidP="00783362">
      <w:pPr>
        <w:numPr>
          <w:ilvl w:val="0"/>
          <w:numId w:val="115"/>
        </w:numPr>
        <w:tabs>
          <w:tab w:val="left" w:pos="2127"/>
        </w:tabs>
        <w:autoSpaceDE w:val="0"/>
        <w:autoSpaceDN w:val="0"/>
        <w:adjustRightInd w:val="0"/>
        <w:spacing w:after="0" w:line="360" w:lineRule="auto"/>
        <w:contextualSpacing/>
        <w:jc w:val="both"/>
        <w:rPr>
          <w:rFonts w:ascii="Calibri" w:eastAsia="Times New Roman" w:hAnsi="Calibri" w:cstheme="minorHAnsi"/>
          <w:sz w:val="24"/>
          <w:szCs w:val="24"/>
          <w:lang w:eastAsia="es-SV"/>
        </w:rPr>
      </w:pPr>
      <w:r w:rsidRPr="00183A2B">
        <w:rPr>
          <w:rFonts w:ascii="Calibri" w:eastAsia="Times New Roman" w:hAnsi="Calibri" w:cstheme="minorHAnsi"/>
          <w:sz w:val="24"/>
          <w:szCs w:val="24"/>
          <w:lang w:eastAsia="es-SV"/>
        </w:rPr>
        <w:t xml:space="preserve">Declárese procedente la solicitud de acceso a la información del ciudadano </w:t>
      </w:r>
      <w:r>
        <w:rPr>
          <w:rFonts w:eastAsia="Times New Roman" w:cstheme="minorHAnsi"/>
          <w:b/>
          <w:sz w:val="24"/>
          <w:szCs w:val="24"/>
          <w:lang w:eastAsia="es-SV"/>
        </w:rPr>
        <w:t>XXXXXXXXXX</w:t>
      </w:r>
      <w:r w:rsidRPr="00183A2B">
        <w:rPr>
          <w:rFonts w:ascii="Calibri" w:eastAsia="Times New Roman" w:hAnsi="Calibri" w:cstheme="minorHAnsi"/>
          <w:sz w:val="24"/>
          <w:szCs w:val="24"/>
          <w:lang w:eastAsia="es-SV"/>
        </w:rPr>
        <w:t xml:space="preserve">, según lo fundamentado en el considerando IV téngase por cumplido el mismo. </w:t>
      </w:r>
    </w:p>
    <w:p w:rsidR="00183A2B" w:rsidRPr="00183A2B" w:rsidRDefault="00183A2B" w:rsidP="00783362">
      <w:pPr>
        <w:numPr>
          <w:ilvl w:val="0"/>
          <w:numId w:val="113"/>
        </w:numPr>
        <w:tabs>
          <w:tab w:val="left" w:pos="2127"/>
        </w:tabs>
        <w:autoSpaceDE w:val="0"/>
        <w:autoSpaceDN w:val="0"/>
        <w:adjustRightInd w:val="0"/>
        <w:spacing w:after="0" w:line="360" w:lineRule="auto"/>
        <w:contextualSpacing/>
        <w:jc w:val="both"/>
        <w:rPr>
          <w:rFonts w:ascii="Calibri" w:eastAsia="Times New Roman" w:hAnsi="Calibri" w:cstheme="minorHAnsi"/>
          <w:sz w:val="24"/>
          <w:szCs w:val="24"/>
          <w:lang w:eastAsia="es-SV"/>
        </w:rPr>
      </w:pPr>
      <w:r w:rsidRPr="00183A2B">
        <w:rPr>
          <w:rFonts w:ascii="Calibri" w:eastAsia="Times New Roman" w:hAnsi="Calibri" w:cstheme="minorHAnsi"/>
          <w:sz w:val="24"/>
          <w:szCs w:val="24"/>
          <w:lang w:eastAsia="es-SV"/>
        </w:rPr>
        <w:t xml:space="preserve">Remítase ésta resolución administrativa en modalidad digital, así como la información solicitada, gratuitamente según los artículos 4 letra g. 61 y 102 de la Ley, al correo electrónico que para tal efecto se consignó en la petición. </w:t>
      </w:r>
    </w:p>
    <w:p w:rsidR="00183A2B" w:rsidRPr="00183A2B" w:rsidRDefault="00183A2B" w:rsidP="00783362">
      <w:pPr>
        <w:numPr>
          <w:ilvl w:val="0"/>
          <w:numId w:val="113"/>
        </w:numPr>
        <w:tabs>
          <w:tab w:val="left" w:pos="2127"/>
        </w:tabs>
        <w:autoSpaceDE w:val="0"/>
        <w:autoSpaceDN w:val="0"/>
        <w:adjustRightInd w:val="0"/>
        <w:spacing w:after="0" w:line="360" w:lineRule="auto"/>
        <w:contextualSpacing/>
        <w:jc w:val="both"/>
        <w:rPr>
          <w:rFonts w:ascii="Calibri" w:eastAsia="Times New Roman" w:hAnsi="Calibri" w:cstheme="minorHAnsi"/>
          <w:sz w:val="24"/>
          <w:szCs w:val="24"/>
          <w:lang w:eastAsia="es-SV"/>
        </w:rPr>
      </w:pPr>
      <w:r w:rsidRPr="00183A2B">
        <w:rPr>
          <w:rFonts w:ascii="Calibri" w:eastAsia="Times New Roman" w:hAnsi="Calibri" w:cstheme="minorHAnsi"/>
          <w:sz w:val="24"/>
          <w:szCs w:val="24"/>
          <w:lang w:eastAsia="es-SV"/>
        </w:rPr>
        <w:t xml:space="preserve">Notifíquese, </w:t>
      </w:r>
    </w:p>
    <w:p w:rsidR="00183A2B" w:rsidRPr="00183A2B" w:rsidRDefault="00183A2B" w:rsidP="00783362">
      <w:pPr>
        <w:numPr>
          <w:ilvl w:val="0"/>
          <w:numId w:val="113"/>
        </w:numPr>
        <w:tabs>
          <w:tab w:val="left" w:pos="2127"/>
        </w:tabs>
        <w:spacing w:line="360" w:lineRule="auto"/>
        <w:contextualSpacing/>
        <w:jc w:val="both"/>
        <w:rPr>
          <w:rFonts w:ascii="Calibri" w:eastAsia="Times New Roman" w:hAnsi="Calibri" w:cstheme="minorHAnsi"/>
          <w:b/>
          <w:bCs/>
          <w:sz w:val="24"/>
          <w:szCs w:val="24"/>
          <w:lang w:eastAsia="es-SV"/>
        </w:rPr>
      </w:pPr>
      <w:r w:rsidRPr="00183A2B">
        <w:rPr>
          <w:rFonts w:ascii="Calibri" w:eastAsia="Times New Roman" w:hAnsi="Calibri" w:cstheme="minorHAnsi"/>
          <w:sz w:val="24"/>
          <w:szCs w:val="24"/>
          <w:lang w:eastAsia="es-SV"/>
        </w:rPr>
        <w:t>Archívese.</w:t>
      </w:r>
      <w:r w:rsidRPr="00183A2B">
        <w:rPr>
          <w:rFonts w:ascii="Calibri" w:eastAsia="Times New Roman" w:hAnsi="Calibri" w:cstheme="minorHAnsi"/>
          <w:b/>
          <w:bCs/>
          <w:sz w:val="24"/>
          <w:szCs w:val="24"/>
          <w:lang w:eastAsia="es-SV"/>
        </w:rPr>
        <w:t xml:space="preserve"> </w:t>
      </w:r>
      <w:r w:rsidRPr="00183A2B">
        <w:rPr>
          <w:rFonts w:ascii="Calibri" w:eastAsia="Times New Roman" w:hAnsi="Calibri" w:cstheme="minorHAnsi"/>
          <w:b/>
          <w:bCs/>
          <w:sz w:val="24"/>
          <w:szCs w:val="24"/>
          <w:lang w:eastAsia="es-SV"/>
        </w:rPr>
        <w:tab/>
      </w:r>
      <w:r w:rsidRPr="00183A2B">
        <w:rPr>
          <w:rFonts w:ascii="Calibri" w:eastAsia="Times New Roman" w:hAnsi="Calibri" w:cstheme="minorHAnsi"/>
          <w:b/>
          <w:bCs/>
          <w:sz w:val="24"/>
          <w:szCs w:val="24"/>
          <w:lang w:eastAsia="es-SV"/>
        </w:rPr>
        <w:tab/>
      </w:r>
      <w:r w:rsidRPr="00183A2B">
        <w:rPr>
          <w:rFonts w:ascii="Calibri" w:eastAsia="Times New Roman" w:hAnsi="Calibri" w:cstheme="minorHAnsi"/>
          <w:b/>
          <w:bCs/>
          <w:sz w:val="24"/>
          <w:szCs w:val="24"/>
          <w:lang w:eastAsia="es-SV"/>
        </w:rPr>
        <w:tab/>
      </w:r>
    </w:p>
    <w:p w:rsidR="00183A2B" w:rsidRPr="00183A2B" w:rsidRDefault="00183A2B" w:rsidP="00183A2B">
      <w:pPr>
        <w:spacing w:after="0"/>
        <w:jc w:val="center"/>
        <w:rPr>
          <w:rFonts w:ascii="Calibri" w:eastAsia="Times New Roman" w:hAnsi="Calibri" w:cs="Times New Roman"/>
          <w:b/>
          <w:sz w:val="24"/>
          <w:szCs w:val="24"/>
          <w:lang w:eastAsia="es-SV"/>
        </w:rPr>
      </w:pPr>
    </w:p>
    <w:p w:rsidR="00183A2B" w:rsidRPr="00183A2B" w:rsidRDefault="00183A2B" w:rsidP="00183A2B">
      <w:pPr>
        <w:spacing w:after="0"/>
        <w:jc w:val="center"/>
        <w:rPr>
          <w:rFonts w:ascii="Calibri" w:eastAsia="Times New Roman" w:hAnsi="Calibri" w:cs="Times New Roman"/>
          <w:b/>
          <w:sz w:val="24"/>
          <w:szCs w:val="24"/>
          <w:lang w:eastAsia="es-SV"/>
        </w:rPr>
      </w:pPr>
    </w:p>
    <w:p w:rsidR="00183A2B" w:rsidRPr="00183A2B" w:rsidRDefault="00183A2B" w:rsidP="00183A2B">
      <w:pPr>
        <w:spacing w:after="0"/>
        <w:jc w:val="center"/>
        <w:rPr>
          <w:rFonts w:ascii="Calibri" w:eastAsia="Times New Roman" w:hAnsi="Calibri" w:cs="Times New Roman"/>
          <w:b/>
          <w:sz w:val="24"/>
          <w:szCs w:val="24"/>
          <w:lang w:eastAsia="es-SV"/>
        </w:rPr>
      </w:pPr>
      <w:r>
        <w:rPr>
          <w:rFonts w:ascii="Calibri" w:eastAsia="Times New Roman" w:hAnsi="Calibri" w:cs="Times New Roman"/>
          <w:b/>
          <w:sz w:val="24"/>
          <w:szCs w:val="24"/>
          <w:lang w:eastAsia="es-SV"/>
        </w:rPr>
        <w:t>XXXXXXXXX</w:t>
      </w:r>
    </w:p>
    <w:p w:rsidR="00183A2B" w:rsidRPr="00183A2B" w:rsidRDefault="00183A2B" w:rsidP="00183A2B">
      <w:pPr>
        <w:spacing w:after="0"/>
        <w:jc w:val="center"/>
        <w:rPr>
          <w:rFonts w:ascii="Calibri" w:eastAsia="Times New Roman" w:hAnsi="Calibri" w:cs="Times New Roman"/>
          <w:sz w:val="24"/>
          <w:szCs w:val="24"/>
          <w:lang w:eastAsia="es-SV"/>
        </w:rPr>
      </w:pPr>
      <w:r w:rsidRPr="00183A2B">
        <w:rPr>
          <w:rFonts w:ascii="Calibri" w:eastAsia="Times New Roman" w:hAnsi="Calibri" w:cs="Times New Roman"/>
          <w:sz w:val="24"/>
          <w:szCs w:val="24"/>
          <w:lang w:eastAsia="es-SV"/>
        </w:rPr>
        <w:t>Oficial de Información Institucional.</w:t>
      </w:r>
    </w:p>
    <w:p w:rsidR="008D0383" w:rsidRPr="008D0383" w:rsidRDefault="008D0383" w:rsidP="008D0383">
      <w:pPr>
        <w:tabs>
          <w:tab w:val="left" w:pos="3181"/>
        </w:tabs>
        <w:spacing w:after="0" w:line="360" w:lineRule="auto"/>
        <w:jc w:val="both"/>
        <w:rPr>
          <w:rFonts w:ascii="Calibri" w:eastAsia="Times New Roman" w:hAnsi="Calibri" w:cs="Calibri"/>
          <w:b/>
          <w:bCs/>
          <w:spacing w:val="-1"/>
          <w:sz w:val="24"/>
          <w:szCs w:val="24"/>
          <w:lang w:eastAsia="es-SV"/>
        </w:rPr>
      </w:pPr>
      <w:r w:rsidRPr="008D0383">
        <w:rPr>
          <w:rFonts w:ascii="Calibri" w:eastAsia="Times New Roman" w:hAnsi="Calibri" w:cs="Calibri"/>
          <w:b/>
          <w:bCs/>
          <w:spacing w:val="-1"/>
          <w:sz w:val="24"/>
          <w:szCs w:val="24"/>
          <w:lang w:eastAsia="es-SV"/>
        </w:rPr>
        <w:lastRenderedPageBreak/>
        <w:t xml:space="preserve">SIPV-GA N° 142-2018 </w:t>
      </w:r>
    </w:p>
    <w:p w:rsidR="008D0383" w:rsidRPr="008D0383" w:rsidRDefault="008D0383" w:rsidP="008D0383">
      <w:pPr>
        <w:tabs>
          <w:tab w:val="left" w:pos="3181"/>
        </w:tabs>
        <w:spacing w:after="0" w:line="360" w:lineRule="auto"/>
        <w:jc w:val="both"/>
        <w:rPr>
          <w:rFonts w:ascii="Calibri" w:eastAsia="Times New Roman" w:hAnsi="Calibri" w:cstheme="minorHAnsi"/>
          <w:b/>
          <w:bCs/>
          <w:spacing w:val="-1"/>
          <w:sz w:val="24"/>
          <w:szCs w:val="24"/>
          <w:lang w:eastAsia="es-SV"/>
        </w:rPr>
      </w:pPr>
    </w:p>
    <w:p w:rsidR="008D0383" w:rsidRPr="008D0383" w:rsidRDefault="008D0383" w:rsidP="008D0383">
      <w:pPr>
        <w:spacing w:line="360" w:lineRule="auto"/>
        <w:jc w:val="both"/>
        <w:rPr>
          <w:rFonts w:ascii="Calibri" w:eastAsia="Times New Roman" w:hAnsi="Calibri" w:cs="Calibri"/>
          <w:sz w:val="24"/>
          <w:szCs w:val="24"/>
          <w:lang w:eastAsia="es-SV"/>
        </w:rPr>
      </w:pPr>
      <w:r w:rsidRPr="008D0383">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8D0383">
        <w:rPr>
          <w:rFonts w:ascii="Calibri" w:eastAsia="Times New Roman" w:hAnsi="Calibri" w:cstheme="minorHAnsi"/>
          <w:sz w:val="24"/>
          <w:szCs w:val="24"/>
          <w:lang w:eastAsia="es-SV"/>
        </w:rPr>
        <w:t>a las diez horas con treinta minutos del día veintitrés de agosto de dos mil dieciocho.</w:t>
      </w:r>
    </w:p>
    <w:p w:rsidR="008D0383" w:rsidRPr="008D0383" w:rsidRDefault="008D0383" w:rsidP="008D0383">
      <w:pPr>
        <w:autoSpaceDE w:val="0"/>
        <w:autoSpaceDN w:val="0"/>
        <w:adjustRightInd w:val="0"/>
        <w:spacing w:after="0" w:line="360" w:lineRule="auto"/>
        <w:jc w:val="both"/>
        <w:rPr>
          <w:rFonts w:eastAsia="Times New Roman" w:cstheme="minorHAnsi"/>
          <w:b/>
          <w:i/>
          <w:sz w:val="24"/>
          <w:szCs w:val="24"/>
          <w:lang w:eastAsia="es-SV"/>
        </w:rPr>
      </w:pPr>
      <w:r w:rsidRPr="008D0383">
        <w:rPr>
          <w:rFonts w:eastAsia="Times New Roman" w:cstheme="minorHAnsi"/>
          <w:sz w:val="24"/>
          <w:szCs w:val="24"/>
          <w:lang w:eastAsia="es-SV"/>
        </w:rPr>
        <w:t xml:space="preserve">A sus antecedentes la solicitud interpuesta de forma virtual, a través del Portal de Transparencia-SIGET, a las diecisiete horas con cuarenta y seis minutos del día veintinueve de agosto del presente año, tomándose como día hábil de interposición de la solicitud el día treinta de agosto del presente año, bajo la base del Art. 142 del Código Procesal Civil y Mercantil, solicitud interpuesta por la ciudadana: </w:t>
      </w:r>
      <w:r>
        <w:rPr>
          <w:rFonts w:eastAsia="Times New Roman" w:cstheme="minorHAnsi"/>
          <w:b/>
          <w:sz w:val="24"/>
          <w:szCs w:val="24"/>
          <w:lang w:eastAsia="es-SV"/>
        </w:rPr>
        <w:t>XXXXXXXXXX</w:t>
      </w:r>
      <w:r w:rsidRPr="008D0383">
        <w:rPr>
          <w:rFonts w:eastAsia="Times New Roman" w:cstheme="minorHAnsi"/>
          <w:b/>
          <w:sz w:val="24"/>
          <w:szCs w:val="24"/>
          <w:lang w:eastAsia="es-SV"/>
        </w:rPr>
        <w:t xml:space="preserve">,  </w:t>
      </w:r>
      <w:r w:rsidRPr="008D0383">
        <w:rPr>
          <w:rFonts w:eastAsia="Times New Roman" w:cstheme="minorHAnsi"/>
          <w:sz w:val="24"/>
          <w:szCs w:val="24"/>
          <w:lang w:eastAsia="es-SV"/>
        </w:rPr>
        <w:t>en la que literalmente solicitó:</w:t>
      </w:r>
      <w:r w:rsidRPr="008D0383">
        <w:rPr>
          <w:rFonts w:eastAsia="Times New Roman" w:cstheme="minorHAnsi"/>
          <w:b/>
          <w:i/>
          <w:sz w:val="24"/>
          <w:szCs w:val="24"/>
          <w:lang w:eastAsia="es-SV"/>
        </w:rPr>
        <w:t xml:space="preserve"> “Información sobre la cantidad de antenas telefónicas que se han construido en el país, del mismo modo el nombre de las compañías que las han registrados ante la SIGET, así como la dirección (háblese de comunidad, colonia, pasaje, municipio, departamento) en las que las antenas telefónicas se encuentran brindando el servicio. De igual forma se solicita un mapa territorial con las zonas en las que se sitúan las antenas, si la autónoma cuenta con uno.”</w:t>
      </w:r>
    </w:p>
    <w:p w:rsidR="008D0383" w:rsidRPr="008D0383" w:rsidRDefault="008D0383" w:rsidP="008D0383">
      <w:pPr>
        <w:autoSpaceDE w:val="0"/>
        <w:autoSpaceDN w:val="0"/>
        <w:adjustRightInd w:val="0"/>
        <w:spacing w:after="0" w:line="360" w:lineRule="auto"/>
        <w:jc w:val="both"/>
        <w:rPr>
          <w:rFonts w:eastAsia="Times New Roman" w:cstheme="minorHAnsi"/>
          <w:b/>
          <w:sz w:val="24"/>
          <w:szCs w:val="24"/>
          <w:lang w:eastAsia="es-SV"/>
        </w:rPr>
      </w:pPr>
    </w:p>
    <w:p w:rsidR="008D0383" w:rsidRPr="008D0383" w:rsidRDefault="008D0383" w:rsidP="008D0383">
      <w:pPr>
        <w:autoSpaceDE w:val="0"/>
        <w:autoSpaceDN w:val="0"/>
        <w:adjustRightInd w:val="0"/>
        <w:spacing w:after="0" w:line="360" w:lineRule="auto"/>
        <w:jc w:val="both"/>
        <w:rPr>
          <w:rFonts w:eastAsia="Times New Roman" w:cstheme="minorHAnsi"/>
          <w:b/>
          <w:sz w:val="24"/>
          <w:szCs w:val="24"/>
          <w:lang w:eastAsia="es-SV"/>
        </w:rPr>
      </w:pPr>
    </w:p>
    <w:p w:rsidR="008D0383" w:rsidRPr="008D0383" w:rsidRDefault="008D0383" w:rsidP="008D0383">
      <w:pPr>
        <w:tabs>
          <w:tab w:val="left" w:pos="2127"/>
        </w:tabs>
        <w:spacing w:after="0" w:line="360" w:lineRule="auto"/>
        <w:jc w:val="both"/>
        <w:rPr>
          <w:rFonts w:eastAsia="Times New Roman" w:cstheme="minorHAnsi"/>
          <w:b/>
          <w:sz w:val="24"/>
          <w:szCs w:val="24"/>
          <w:lang w:eastAsia="es-SV"/>
        </w:rPr>
      </w:pPr>
      <w:r w:rsidRPr="008D0383">
        <w:rPr>
          <w:rFonts w:eastAsia="Times New Roman" w:cstheme="minorHAnsi"/>
          <w:b/>
          <w:sz w:val="24"/>
          <w:szCs w:val="24"/>
          <w:lang w:eastAsia="es-SV"/>
        </w:rPr>
        <w:t>Ésta unidad sobre la solicitud hace las consideraciones siguientes:</w:t>
      </w:r>
    </w:p>
    <w:p w:rsidR="008D0383" w:rsidRPr="008D0383" w:rsidRDefault="008D0383" w:rsidP="008D0383">
      <w:pPr>
        <w:tabs>
          <w:tab w:val="left" w:pos="2127"/>
        </w:tabs>
        <w:spacing w:after="0" w:line="360" w:lineRule="auto"/>
        <w:jc w:val="both"/>
        <w:rPr>
          <w:rFonts w:eastAsia="Times New Roman" w:cstheme="minorHAnsi"/>
          <w:b/>
          <w:sz w:val="24"/>
          <w:szCs w:val="24"/>
          <w:lang w:eastAsia="es-SV"/>
        </w:rPr>
      </w:pPr>
    </w:p>
    <w:p w:rsidR="008D0383" w:rsidRPr="008D0383" w:rsidRDefault="008D0383" w:rsidP="00783362">
      <w:pPr>
        <w:numPr>
          <w:ilvl w:val="0"/>
          <w:numId w:val="117"/>
        </w:numPr>
        <w:tabs>
          <w:tab w:val="left" w:pos="2127"/>
        </w:tabs>
        <w:spacing w:line="360" w:lineRule="auto"/>
        <w:ind w:left="426"/>
        <w:contextualSpacing/>
        <w:jc w:val="both"/>
        <w:rPr>
          <w:rFonts w:eastAsia="Times New Roman" w:cs="Times New Roman"/>
          <w:sz w:val="24"/>
          <w:szCs w:val="24"/>
          <w:lang w:eastAsia="es-SV"/>
        </w:rPr>
      </w:pPr>
      <w:r w:rsidRPr="008D0383">
        <w:rPr>
          <w:rFonts w:eastAsia="Times New Roman" w:cs="Times New Roman"/>
          <w:sz w:val="24"/>
          <w:szCs w:val="24"/>
          <w:lang w:eastAsia="es-SV"/>
        </w:rPr>
        <w:t xml:space="preserve">Que la solicitud fue presentada en la fecha citada, clasificada con el código </w:t>
      </w:r>
      <w:r w:rsidRPr="008D0383">
        <w:rPr>
          <w:rFonts w:eastAsia="Times New Roman" w:cs="Times New Roman"/>
          <w:bCs/>
          <w:sz w:val="24"/>
          <w:szCs w:val="24"/>
          <w:lang w:eastAsia="es-SV"/>
        </w:rPr>
        <w:t>SIPV-GA N° 142-2018</w:t>
      </w:r>
      <w:r w:rsidRPr="008D0383">
        <w:rPr>
          <w:rFonts w:eastAsia="Times New Roman" w:cs="Times New Roman"/>
          <w:b/>
          <w:bCs/>
          <w:sz w:val="24"/>
          <w:szCs w:val="24"/>
          <w:lang w:eastAsia="es-SV"/>
        </w:rPr>
        <w:t>,</w:t>
      </w:r>
      <w:r w:rsidRPr="008D0383">
        <w:rPr>
          <w:rFonts w:eastAsia="Times New Roman" w:cs="Times New Roman"/>
          <w:sz w:val="24"/>
          <w:szCs w:val="24"/>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8D0383" w:rsidRPr="008D0383" w:rsidRDefault="008D0383" w:rsidP="008D0383">
      <w:pPr>
        <w:tabs>
          <w:tab w:val="left" w:pos="2127"/>
        </w:tabs>
        <w:spacing w:line="360" w:lineRule="auto"/>
        <w:ind w:left="426"/>
        <w:contextualSpacing/>
        <w:jc w:val="both"/>
        <w:rPr>
          <w:rFonts w:eastAsia="Times New Roman" w:cs="Times New Roman"/>
          <w:sz w:val="24"/>
          <w:szCs w:val="24"/>
          <w:lang w:eastAsia="es-SV"/>
        </w:rPr>
      </w:pPr>
    </w:p>
    <w:p w:rsidR="008D0383" w:rsidRPr="008D0383" w:rsidRDefault="008D0383" w:rsidP="00783362">
      <w:pPr>
        <w:numPr>
          <w:ilvl w:val="0"/>
          <w:numId w:val="117"/>
        </w:numPr>
        <w:tabs>
          <w:tab w:val="left" w:pos="2127"/>
        </w:tabs>
        <w:spacing w:line="360" w:lineRule="auto"/>
        <w:ind w:left="426"/>
        <w:contextualSpacing/>
        <w:jc w:val="both"/>
        <w:rPr>
          <w:rFonts w:ascii="Calibri" w:eastAsia="Times New Roman" w:hAnsi="Calibri" w:cstheme="minorHAnsi"/>
          <w:sz w:val="24"/>
          <w:szCs w:val="24"/>
          <w:lang w:eastAsia="es-SV"/>
        </w:rPr>
      </w:pPr>
      <w:r w:rsidRPr="008D0383">
        <w:rPr>
          <w:rFonts w:eastAsia="Times New Roman" w:cs="Times New Roman"/>
          <w:sz w:val="24"/>
          <w:szCs w:val="24"/>
          <w:lang w:eastAsia="es-SV"/>
        </w:rPr>
        <w:t xml:space="preserve">Mediante auto de fecha siete de agosto del presente año se previno a la ciudadana, en relación a la falta de firma en la solicitud de información, de acuerdo al Art. 54 literal d) del RLAIP. Todo de acuerdo a los Lineamientos para la Recepción, </w:t>
      </w:r>
      <w:r w:rsidRPr="008D0383">
        <w:rPr>
          <w:rFonts w:eastAsia="Times New Roman" w:cs="Times New Roman"/>
          <w:sz w:val="24"/>
          <w:szCs w:val="24"/>
          <w:lang w:eastAsia="es-SV"/>
        </w:rPr>
        <w:lastRenderedPageBreak/>
        <w:t xml:space="preserve">Tramitación, Resolución y Notificación de Solicitudes de Acceso a la Información que en su Art. 6 establece: “ </w:t>
      </w:r>
      <w:r w:rsidRPr="008D0383">
        <w:rPr>
          <w:rFonts w:eastAsia="Times New Roman" w:cs="Times New Roman"/>
          <w:i/>
          <w:sz w:val="24"/>
          <w:szCs w:val="24"/>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8D0383">
        <w:rPr>
          <w:rFonts w:eastAsia="Times New Roman" w:cs="Times New Roman"/>
          <w:sz w:val="24"/>
          <w:szCs w:val="24"/>
          <w:lang w:eastAsia="es-SV"/>
        </w:rPr>
        <w:t xml:space="preserve">". </w:t>
      </w:r>
      <w:r w:rsidRPr="008D0383">
        <w:rPr>
          <w:rFonts w:ascii="Calibri" w:eastAsia="Times New Roman" w:hAnsi="Calibri" w:cstheme="minorHAnsi"/>
          <w:sz w:val="24"/>
          <w:szCs w:val="24"/>
          <w:lang w:eastAsia="es-SV"/>
        </w:rPr>
        <w:t>Mediante correo electrónico de fecha ocho de agosto de dos mil dieciocho, la ciudadana subsanó la prevención realizada al enviar lo requerido. Por lo que se dio el trámite de ley correspondiente.</w:t>
      </w:r>
    </w:p>
    <w:p w:rsidR="008D0383" w:rsidRPr="008D0383" w:rsidRDefault="008D0383" w:rsidP="008D0383">
      <w:pPr>
        <w:tabs>
          <w:tab w:val="left" w:pos="2127"/>
        </w:tabs>
        <w:spacing w:line="360" w:lineRule="auto"/>
        <w:ind w:left="426"/>
        <w:contextualSpacing/>
        <w:jc w:val="both"/>
        <w:rPr>
          <w:rFonts w:ascii="Calibri" w:eastAsia="Times New Roman" w:hAnsi="Calibri" w:cstheme="minorHAnsi"/>
          <w:sz w:val="24"/>
          <w:szCs w:val="24"/>
          <w:lang w:eastAsia="es-SV"/>
        </w:rPr>
      </w:pPr>
    </w:p>
    <w:p w:rsidR="008D0383" w:rsidRPr="008D0383" w:rsidRDefault="008D0383" w:rsidP="00783362">
      <w:pPr>
        <w:numPr>
          <w:ilvl w:val="0"/>
          <w:numId w:val="117"/>
        </w:numPr>
        <w:tabs>
          <w:tab w:val="left" w:pos="2127"/>
        </w:tabs>
        <w:spacing w:line="360" w:lineRule="auto"/>
        <w:ind w:left="426"/>
        <w:contextualSpacing/>
        <w:jc w:val="both"/>
        <w:rPr>
          <w:rFonts w:ascii="Calibri" w:eastAsia="Calibri" w:hAnsi="Calibri" w:cs="Calibri"/>
          <w:sz w:val="24"/>
          <w:szCs w:val="24"/>
        </w:rPr>
      </w:pPr>
      <w:r w:rsidRPr="008D0383">
        <w:rPr>
          <w:rFonts w:ascii="Calibri" w:eastAsia="Calibri" w:hAnsi="Calibri" w:cs="Calibri"/>
          <w:sz w:val="24"/>
          <w:szCs w:val="24"/>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8D0383">
        <w:rPr>
          <w:rFonts w:ascii="Calibri" w:eastAsia="Calibri" w:hAnsi="Calibri" w:cs="Calibri"/>
          <w:i/>
          <w:sz w:val="24"/>
          <w:szCs w:val="24"/>
        </w:rPr>
        <w:t xml:space="preserve">“El  Oficial  de  información transmitirá la solicitud a la unidad administrativa </w:t>
      </w:r>
      <w:r w:rsidRPr="008D0383">
        <w:rPr>
          <w:rFonts w:ascii="Calibri" w:eastAsia="Calibri" w:hAnsi="Calibri" w:cs="Calibri"/>
          <w:b/>
          <w:i/>
          <w:sz w:val="24"/>
          <w:szCs w:val="24"/>
        </w:rPr>
        <w:t>que tenga o pueda poseer la información,*</w:t>
      </w:r>
      <w:r w:rsidRPr="008D0383">
        <w:rPr>
          <w:rFonts w:ascii="Calibri" w:eastAsia="Calibri" w:hAnsi="Calibri" w:cs="Calibri"/>
          <w:i/>
          <w:sz w:val="24"/>
          <w:szCs w:val="24"/>
        </w:rPr>
        <w:t xml:space="preserve"> con objeto de que ésta la localice, verifique su clasificación y, en su caso, le comunique la manera en que se encuentra disponible</w:t>
      </w:r>
      <w:r w:rsidRPr="008D0383">
        <w:rPr>
          <w:rFonts w:ascii="Calibri" w:eastAsia="Calibri" w:hAnsi="Calibri" w:cs="Calibri"/>
          <w:sz w:val="24"/>
          <w:szCs w:val="24"/>
        </w:rPr>
        <w:t>”. En cumplimiento de tales facultades se trasladó la petición a Registro de Electricidad y Telecomunicaciones-RET.</w:t>
      </w:r>
    </w:p>
    <w:p w:rsidR="008D0383" w:rsidRPr="008D0383" w:rsidRDefault="008D0383" w:rsidP="008D0383">
      <w:pPr>
        <w:ind w:left="720"/>
        <w:contextualSpacing/>
        <w:rPr>
          <w:rFonts w:ascii="Calibri" w:eastAsia="Calibri" w:hAnsi="Calibri" w:cs="Calibri"/>
          <w:sz w:val="24"/>
          <w:szCs w:val="24"/>
          <w:lang w:eastAsia="es-SV"/>
        </w:rPr>
      </w:pPr>
    </w:p>
    <w:p w:rsidR="008D0383" w:rsidRPr="008D0383" w:rsidRDefault="008D0383" w:rsidP="00783362">
      <w:pPr>
        <w:numPr>
          <w:ilvl w:val="0"/>
          <w:numId w:val="117"/>
        </w:numPr>
        <w:tabs>
          <w:tab w:val="left" w:pos="2127"/>
        </w:tabs>
        <w:spacing w:line="360" w:lineRule="auto"/>
        <w:ind w:left="426"/>
        <w:contextualSpacing/>
        <w:jc w:val="both"/>
        <w:rPr>
          <w:rFonts w:ascii="Calibri" w:eastAsia="Calibri" w:hAnsi="Calibri" w:cs="Calibri"/>
          <w:sz w:val="24"/>
          <w:szCs w:val="24"/>
        </w:rPr>
      </w:pPr>
      <w:r w:rsidRPr="008D0383">
        <w:rPr>
          <w:rFonts w:ascii="Calibri" w:eastAsia="Calibri" w:hAnsi="Calibri" w:cs="Calibri"/>
          <w:sz w:val="24"/>
          <w:szCs w:val="24"/>
        </w:rPr>
        <w:t>Mediante auto de las dieciséis horas con treinta minutos, del día dieciséis de agosto de dos mil dieciocho, a petición de la dependencia correspondiente se consideró necesario y oportuno ampliar el plazo de término de respuesta, debido a que no podía entregarse la información en tiempo, por la complejidad de la información u otras circunstancias excepcionales, esto porque el registro aún se encontraba en la etapa de búsqueda y análisis de la información solicitada, debido a la complejidad y cantidad de información que se requería verificar para emitir una certificación como la solicitada, de acuerdo al Art. 71 de la LAIP.</w:t>
      </w:r>
    </w:p>
    <w:p w:rsidR="008D0383" w:rsidRPr="008D0383" w:rsidRDefault="008D0383" w:rsidP="008D0383">
      <w:pPr>
        <w:ind w:left="720"/>
        <w:contextualSpacing/>
        <w:rPr>
          <w:rFonts w:ascii="Calibri" w:eastAsia="Calibri" w:hAnsi="Calibri" w:cs="Calibri"/>
          <w:sz w:val="24"/>
          <w:szCs w:val="24"/>
          <w:lang w:eastAsia="es-SV"/>
        </w:rPr>
      </w:pPr>
    </w:p>
    <w:p w:rsidR="008D0383" w:rsidRPr="008D0383" w:rsidRDefault="008D0383" w:rsidP="00783362">
      <w:pPr>
        <w:numPr>
          <w:ilvl w:val="0"/>
          <w:numId w:val="117"/>
        </w:numPr>
        <w:autoSpaceDE w:val="0"/>
        <w:autoSpaceDN w:val="0"/>
        <w:adjustRightInd w:val="0"/>
        <w:spacing w:after="0" w:line="360" w:lineRule="auto"/>
        <w:ind w:left="426"/>
        <w:contextualSpacing/>
        <w:jc w:val="both"/>
        <w:rPr>
          <w:rFonts w:eastAsia="Times New Roman" w:cs="Times New Roman"/>
          <w:sz w:val="24"/>
          <w:szCs w:val="24"/>
          <w:lang w:eastAsia="es-SV"/>
        </w:rPr>
      </w:pPr>
      <w:r w:rsidRPr="008D0383">
        <w:rPr>
          <w:rFonts w:cstheme="minorHAnsi"/>
          <w:sz w:val="24"/>
          <w:szCs w:val="24"/>
        </w:rPr>
        <w:lastRenderedPageBreak/>
        <w:t>La Ley de Creación de la Superintendencia General de Electricidad y Telecomunicaciones- LCSIGET, en su artículo 4 dispone entre sus facultades: “</w:t>
      </w:r>
      <w:r w:rsidRPr="008D0383">
        <w:rPr>
          <w:rFonts w:cstheme="minorHAnsi"/>
          <w:i/>
          <w:sz w:val="24"/>
          <w:szCs w:val="24"/>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8D0383">
        <w:rPr>
          <w:rFonts w:cstheme="minorHAnsi"/>
          <w:sz w:val="24"/>
          <w:szCs w:val="24"/>
        </w:rPr>
        <w:t xml:space="preserve">” </w:t>
      </w:r>
    </w:p>
    <w:p w:rsidR="008D0383" w:rsidRPr="008D0383" w:rsidRDefault="008D0383" w:rsidP="008D0383">
      <w:pPr>
        <w:tabs>
          <w:tab w:val="left" w:pos="2127"/>
        </w:tabs>
        <w:spacing w:line="360" w:lineRule="auto"/>
        <w:jc w:val="both"/>
        <w:rPr>
          <w:rFonts w:eastAsia="Times New Roman" w:cstheme="minorHAnsi"/>
          <w:b/>
          <w:sz w:val="24"/>
          <w:szCs w:val="24"/>
          <w:lang w:eastAsia="es-SV"/>
        </w:rPr>
      </w:pPr>
    </w:p>
    <w:p w:rsidR="008D0383" w:rsidRPr="008D0383" w:rsidRDefault="008D0383" w:rsidP="008D0383">
      <w:pPr>
        <w:tabs>
          <w:tab w:val="left" w:pos="2127"/>
        </w:tabs>
        <w:spacing w:line="360" w:lineRule="auto"/>
        <w:jc w:val="both"/>
        <w:rPr>
          <w:rFonts w:eastAsia="Times New Roman" w:cstheme="minorHAnsi"/>
          <w:b/>
          <w:sz w:val="24"/>
          <w:szCs w:val="24"/>
          <w:lang w:eastAsia="es-SV"/>
        </w:rPr>
      </w:pPr>
      <w:r w:rsidRPr="008D0383">
        <w:rPr>
          <w:rFonts w:eastAsia="Times New Roman" w:cstheme="minorHAnsi"/>
          <w:b/>
          <w:sz w:val="24"/>
          <w:szCs w:val="24"/>
          <w:lang w:eastAsia="es-SV"/>
        </w:rPr>
        <w:t>RAZONAMIENTO DE RESPUESTA  A LA PETICIÓN:</w:t>
      </w:r>
    </w:p>
    <w:p w:rsidR="008D0383" w:rsidRPr="008D0383" w:rsidRDefault="008D0383" w:rsidP="00783362">
      <w:pPr>
        <w:numPr>
          <w:ilvl w:val="0"/>
          <w:numId w:val="117"/>
        </w:numPr>
        <w:tabs>
          <w:tab w:val="left" w:pos="2127"/>
        </w:tabs>
        <w:spacing w:line="360" w:lineRule="auto"/>
        <w:ind w:left="426"/>
        <w:contextualSpacing/>
        <w:jc w:val="both"/>
        <w:rPr>
          <w:rFonts w:eastAsia="Times New Roman" w:cstheme="minorHAnsi"/>
          <w:sz w:val="24"/>
          <w:szCs w:val="24"/>
          <w:lang w:eastAsia="es-SV"/>
        </w:rPr>
      </w:pPr>
      <w:r w:rsidRPr="008D0383">
        <w:rPr>
          <w:rFonts w:ascii="Calibri" w:eastAsia="Times New Roman" w:hAnsi="Calibri" w:cs="Calibri"/>
          <w:color w:val="000000"/>
          <w:sz w:val="24"/>
          <w:szCs w:val="24"/>
          <w:lang w:eastAsia="es-SV"/>
        </w:rPr>
        <w:t xml:space="preserve">El Registro de Electricidad y Telecomunicaciones, </w:t>
      </w:r>
      <w:r w:rsidRPr="008D0383">
        <w:rPr>
          <w:rFonts w:eastAsia="Times New Roman" w:cstheme="minorHAnsi"/>
          <w:sz w:val="24"/>
          <w:szCs w:val="24"/>
          <w:lang w:eastAsia="es-SV"/>
        </w:rPr>
        <w:t>referente a “</w:t>
      </w:r>
      <w:r w:rsidRPr="008D0383">
        <w:rPr>
          <w:rFonts w:ascii="Calibri" w:eastAsia="Times New Roman" w:hAnsi="Calibri" w:cstheme="minorHAnsi"/>
          <w:sz w:val="24"/>
          <w:szCs w:val="24"/>
          <w:lang w:eastAsia="es-SV"/>
        </w:rPr>
        <w:t>cantidad de antenas telefónicas que se han construido en el país</w:t>
      </w:r>
      <w:r w:rsidRPr="008D0383">
        <w:rPr>
          <w:rFonts w:ascii="Calibri" w:eastAsia="Times New Roman" w:hAnsi="Calibri" w:cs="Calibri"/>
          <w:sz w:val="24"/>
          <w:szCs w:val="24"/>
          <w:lang w:val="es-ES" w:eastAsia="es-SV"/>
        </w:rPr>
        <w:t xml:space="preserve">, </w:t>
      </w:r>
      <w:r w:rsidRPr="008D0383">
        <w:rPr>
          <w:rFonts w:ascii="Calibri" w:eastAsia="Times New Roman" w:hAnsi="Calibri" w:cstheme="minorHAnsi"/>
          <w:sz w:val="24"/>
          <w:szCs w:val="24"/>
          <w:lang w:eastAsia="es-SV"/>
        </w:rPr>
        <w:t>el nombre de las compañías que las han registrados ante la SIGET,</w:t>
      </w:r>
      <w:r w:rsidRPr="008D0383">
        <w:rPr>
          <w:rFonts w:eastAsia="Times New Roman" w:cstheme="minorHAnsi"/>
          <w:b/>
          <w:i/>
          <w:sz w:val="24"/>
          <w:szCs w:val="24"/>
          <w:lang w:eastAsia="es-SV"/>
        </w:rPr>
        <w:t xml:space="preserve"> </w:t>
      </w:r>
      <w:r w:rsidRPr="008D0383">
        <w:rPr>
          <w:rFonts w:ascii="Calibri" w:eastAsia="Times New Roman" w:hAnsi="Calibri" w:cstheme="minorHAnsi"/>
          <w:sz w:val="24"/>
          <w:szCs w:val="24"/>
          <w:lang w:eastAsia="es-SV"/>
        </w:rPr>
        <w:t>así como la dirección (háblese de comunidad, colonia, pasaje, municipio, departamento) en las que las antenas telefónicas se encuentran brindando el servicio</w:t>
      </w:r>
      <w:r w:rsidRPr="008D0383">
        <w:rPr>
          <w:rFonts w:ascii="Calibri" w:eastAsia="Times New Roman" w:hAnsi="Calibri" w:cs="Calibri"/>
          <w:sz w:val="24"/>
          <w:szCs w:val="24"/>
          <w:lang w:val="es-ES" w:eastAsia="es-SV"/>
        </w:rPr>
        <w:t>”,</w:t>
      </w:r>
      <w:r w:rsidRPr="008D0383">
        <w:rPr>
          <w:rFonts w:eastAsia="Times New Roman" w:cstheme="minorHAnsi"/>
          <w:sz w:val="24"/>
          <w:szCs w:val="24"/>
          <w:lang w:eastAsia="es-SV"/>
        </w:rPr>
        <w:t xml:space="preserve"> conforme al artículo 21 letra d. de la Ley de Creación de la SIGET, de la que se extrae: </w:t>
      </w:r>
      <w:r w:rsidRPr="008D0383">
        <w:rPr>
          <w:rFonts w:eastAsia="Times New Roman" w:cstheme="minorHAnsi"/>
          <w:i/>
          <w:sz w:val="24"/>
          <w:szCs w:val="24"/>
          <w:lang w:eastAsia="es-SV"/>
        </w:rPr>
        <w:t>“Organización Art. 21.- El Registro se compone de cuatro secciones: …d. De equipo e instalaciones.”</w:t>
      </w:r>
      <w:r w:rsidRPr="008D0383">
        <w:rPr>
          <w:rFonts w:eastAsia="Times New Roman" w:cstheme="minorHAnsi"/>
          <w:sz w:val="24"/>
          <w:szCs w:val="24"/>
          <w:lang w:eastAsia="es-SV"/>
        </w:rPr>
        <w:t>, remite el consolidado de Equipos (Antenas) inscritos en el Registro, detallado por Departamento y por compañía telefónica enumeradas en el siguiente cuadro:</w:t>
      </w:r>
    </w:p>
    <w:p w:rsidR="008D0383" w:rsidRPr="008D0383" w:rsidRDefault="008D0383" w:rsidP="008D0383">
      <w:pPr>
        <w:tabs>
          <w:tab w:val="left" w:pos="2127"/>
        </w:tabs>
        <w:spacing w:line="360" w:lineRule="auto"/>
        <w:ind w:left="426"/>
        <w:contextualSpacing/>
        <w:jc w:val="both"/>
        <w:rPr>
          <w:rFonts w:eastAsia="Times New Roman" w:cstheme="minorHAnsi"/>
          <w:sz w:val="24"/>
          <w:szCs w:val="24"/>
          <w:lang w:eastAsia="es-SV"/>
        </w:rPr>
      </w:pPr>
    </w:p>
    <w:p w:rsidR="008D0383" w:rsidRPr="008D0383" w:rsidRDefault="008D0383" w:rsidP="008D0383">
      <w:pPr>
        <w:tabs>
          <w:tab w:val="left" w:pos="2127"/>
        </w:tabs>
        <w:spacing w:line="360" w:lineRule="auto"/>
        <w:ind w:left="426"/>
        <w:contextualSpacing/>
        <w:jc w:val="both"/>
        <w:rPr>
          <w:rFonts w:eastAsia="Times New Roman" w:cstheme="minorHAnsi"/>
          <w:sz w:val="24"/>
          <w:szCs w:val="24"/>
          <w:lang w:eastAsia="es-SV"/>
        </w:rPr>
      </w:pPr>
      <w:r w:rsidRPr="008D0383">
        <w:rPr>
          <w:rFonts w:eastAsia="Times New Roman" w:cstheme="minorHAnsi"/>
          <w:noProof/>
          <w:sz w:val="24"/>
          <w:szCs w:val="24"/>
          <w:lang w:eastAsia="es-SV"/>
        </w:rPr>
        <w:drawing>
          <wp:inline distT="0" distB="0" distL="0" distR="0" wp14:anchorId="508872F1" wp14:editId="1DAE6F54">
            <wp:extent cx="5454502" cy="2966484"/>
            <wp:effectExtent l="0" t="0" r="0" b="57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54557" cy="2966514"/>
                    </a:xfrm>
                    <a:prstGeom prst="rect">
                      <a:avLst/>
                    </a:prstGeom>
                    <a:noFill/>
                    <a:ln>
                      <a:noFill/>
                    </a:ln>
                  </pic:spPr>
                </pic:pic>
              </a:graphicData>
            </a:graphic>
          </wp:inline>
        </w:drawing>
      </w:r>
    </w:p>
    <w:p w:rsidR="008D0383" w:rsidRPr="008D0383" w:rsidRDefault="008D0383" w:rsidP="008D0383">
      <w:pPr>
        <w:tabs>
          <w:tab w:val="left" w:pos="2127"/>
        </w:tabs>
        <w:autoSpaceDE w:val="0"/>
        <w:autoSpaceDN w:val="0"/>
        <w:adjustRightInd w:val="0"/>
        <w:spacing w:after="0" w:line="360" w:lineRule="auto"/>
        <w:ind w:left="426"/>
        <w:contextualSpacing/>
        <w:rPr>
          <w:rFonts w:cs="Calibri"/>
          <w:strike/>
          <w:sz w:val="24"/>
          <w:szCs w:val="24"/>
        </w:rPr>
      </w:pPr>
    </w:p>
    <w:p w:rsidR="008D0383" w:rsidRPr="008D0383" w:rsidRDefault="008D0383" w:rsidP="008D0383">
      <w:pPr>
        <w:spacing w:line="360" w:lineRule="auto"/>
        <w:ind w:left="426"/>
        <w:contextualSpacing/>
        <w:jc w:val="both"/>
        <w:rPr>
          <w:rFonts w:ascii="Calibri" w:eastAsia="Calibri" w:hAnsi="Calibri" w:cs="Calibri"/>
          <w:color w:val="000000" w:themeColor="text1"/>
          <w:sz w:val="24"/>
          <w:szCs w:val="24"/>
          <w:lang w:eastAsia="es-SV"/>
        </w:rPr>
      </w:pPr>
      <w:r w:rsidRPr="008D0383">
        <w:rPr>
          <w:rFonts w:ascii="Calibri" w:eastAsia="Calibri" w:hAnsi="Calibri" w:cs="Calibri"/>
          <w:color w:val="000000" w:themeColor="text1"/>
          <w:sz w:val="24"/>
          <w:szCs w:val="24"/>
          <w:lang w:eastAsia="es-SV"/>
        </w:rPr>
        <w:t>Es importante además mencionar, que para mayores detalles de las ubicaciones de los equipos se recomienda solicitar las inscripciones literales de los siguientes códigos de inscripción:</w:t>
      </w:r>
    </w:p>
    <w:p w:rsidR="008D0383" w:rsidRPr="008D0383" w:rsidRDefault="008D0383" w:rsidP="008D0383">
      <w:pPr>
        <w:spacing w:line="360" w:lineRule="auto"/>
        <w:ind w:left="426"/>
        <w:contextualSpacing/>
        <w:jc w:val="both"/>
        <w:rPr>
          <w:rFonts w:ascii="Calibri" w:eastAsia="Calibri" w:hAnsi="Calibri" w:cs="Calibri"/>
          <w:color w:val="000000" w:themeColor="text1"/>
          <w:sz w:val="24"/>
          <w:szCs w:val="24"/>
          <w:lang w:eastAsia="es-SV"/>
        </w:rPr>
      </w:pPr>
    </w:p>
    <w:p w:rsidR="008D0383" w:rsidRPr="008D0383" w:rsidRDefault="008D0383" w:rsidP="00783362">
      <w:pPr>
        <w:numPr>
          <w:ilvl w:val="0"/>
          <w:numId w:val="116"/>
        </w:numPr>
        <w:spacing w:line="360" w:lineRule="auto"/>
        <w:ind w:left="1276"/>
        <w:contextualSpacing/>
        <w:jc w:val="both"/>
        <w:rPr>
          <w:rFonts w:ascii="Calibri" w:eastAsia="Calibri" w:hAnsi="Calibri" w:cs="Calibri"/>
          <w:color w:val="000000" w:themeColor="text1"/>
          <w:sz w:val="24"/>
          <w:szCs w:val="24"/>
          <w:lang w:eastAsia="es-SV"/>
        </w:rPr>
      </w:pPr>
      <w:r w:rsidRPr="008D0383">
        <w:rPr>
          <w:rFonts w:ascii="Calibri" w:eastAsia="Calibri" w:hAnsi="Calibri" w:cs="Calibri"/>
          <w:color w:val="000000" w:themeColor="text1"/>
          <w:sz w:val="24"/>
          <w:szCs w:val="24"/>
          <w:lang w:eastAsia="es-SV"/>
        </w:rPr>
        <w:t>DIGICEL, S.A. DE C.V.: INSCRITO EN LA SECCIÓN DE EQUIPOS BAJO CÓDIGO 8963-T3-424/2011 ($8.51)</w:t>
      </w:r>
    </w:p>
    <w:p w:rsidR="008D0383" w:rsidRPr="008D0383" w:rsidRDefault="008D0383" w:rsidP="00783362">
      <w:pPr>
        <w:numPr>
          <w:ilvl w:val="0"/>
          <w:numId w:val="116"/>
        </w:numPr>
        <w:spacing w:line="360" w:lineRule="auto"/>
        <w:ind w:left="1276"/>
        <w:contextualSpacing/>
        <w:jc w:val="both"/>
        <w:rPr>
          <w:rFonts w:ascii="Calibri" w:eastAsia="Calibri" w:hAnsi="Calibri" w:cs="Calibri"/>
          <w:color w:val="000000" w:themeColor="text1"/>
          <w:sz w:val="24"/>
          <w:szCs w:val="24"/>
          <w:lang w:eastAsia="es-SV"/>
        </w:rPr>
      </w:pPr>
      <w:r w:rsidRPr="008D0383">
        <w:rPr>
          <w:rFonts w:ascii="Calibri" w:eastAsia="Calibri" w:hAnsi="Calibri" w:cs="Calibri"/>
          <w:color w:val="000000" w:themeColor="text1"/>
          <w:sz w:val="24"/>
          <w:szCs w:val="24"/>
          <w:lang w:eastAsia="es-SV"/>
        </w:rPr>
        <w:t>CTE TELECOM PERSONAL, S.A. DE C.V.: INSCRITO BAJO EL CÓDIGO 8964-T3-425/2011 ($17.02)</w:t>
      </w:r>
    </w:p>
    <w:p w:rsidR="008D0383" w:rsidRPr="008D0383" w:rsidRDefault="008D0383" w:rsidP="00783362">
      <w:pPr>
        <w:numPr>
          <w:ilvl w:val="0"/>
          <w:numId w:val="116"/>
        </w:numPr>
        <w:spacing w:line="360" w:lineRule="auto"/>
        <w:ind w:left="1276"/>
        <w:contextualSpacing/>
        <w:jc w:val="both"/>
        <w:rPr>
          <w:rFonts w:ascii="Calibri" w:eastAsia="Calibri" w:hAnsi="Calibri" w:cs="Calibri"/>
          <w:color w:val="000000" w:themeColor="text1"/>
          <w:sz w:val="24"/>
          <w:szCs w:val="24"/>
          <w:lang w:eastAsia="es-SV"/>
        </w:rPr>
      </w:pPr>
      <w:r w:rsidRPr="008D0383">
        <w:rPr>
          <w:rFonts w:ascii="Calibri" w:eastAsia="Calibri" w:hAnsi="Calibri" w:cs="Calibri"/>
          <w:color w:val="000000" w:themeColor="text1"/>
          <w:sz w:val="24"/>
          <w:szCs w:val="24"/>
          <w:lang w:eastAsia="es-SV"/>
        </w:rPr>
        <w:t>TELEFÓNICA MÓVILES EL SALVADOR, S.A. DE C.V.: INSCRITO BAJO EL CÓDIGO 8965-T3-426/2011 ($8.51)</w:t>
      </w:r>
    </w:p>
    <w:p w:rsidR="008D0383" w:rsidRPr="008D0383" w:rsidRDefault="008D0383" w:rsidP="00783362">
      <w:pPr>
        <w:numPr>
          <w:ilvl w:val="0"/>
          <w:numId w:val="116"/>
        </w:numPr>
        <w:spacing w:line="360" w:lineRule="auto"/>
        <w:ind w:left="1276"/>
        <w:contextualSpacing/>
        <w:jc w:val="both"/>
        <w:rPr>
          <w:rFonts w:ascii="Calibri" w:eastAsia="Calibri" w:hAnsi="Calibri" w:cs="Calibri"/>
          <w:color w:val="000000" w:themeColor="text1"/>
          <w:sz w:val="24"/>
          <w:szCs w:val="24"/>
          <w:lang w:eastAsia="es-SV"/>
        </w:rPr>
      </w:pPr>
      <w:r w:rsidRPr="008D0383">
        <w:rPr>
          <w:rFonts w:ascii="Calibri" w:eastAsia="Calibri" w:hAnsi="Calibri" w:cs="Calibri"/>
          <w:color w:val="000000" w:themeColor="text1"/>
          <w:sz w:val="24"/>
          <w:szCs w:val="24"/>
          <w:lang w:eastAsia="es-SV"/>
        </w:rPr>
        <w:t>TELEMOVIL EL SALVADOR, S.A. DE C.V.: INSCRITO BAJO EL CÓDIGO 8967-T3-428/2011 ($15.31)</w:t>
      </w:r>
    </w:p>
    <w:p w:rsidR="008D0383" w:rsidRPr="008D0383" w:rsidRDefault="008D0383" w:rsidP="00783362">
      <w:pPr>
        <w:numPr>
          <w:ilvl w:val="0"/>
          <w:numId w:val="116"/>
        </w:numPr>
        <w:spacing w:line="360" w:lineRule="auto"/>
        <w:ind w:left="1276"/>
        <w:contextualSpacing/>
        <w:jc w:val="both"/>
        <w:rPr>
          <w:rFonts w:ascii="Calibri" w:eastAsia="Calibri" w:hAnsi="Calibri" w:cs="Calibri"/>
          <w:color w:val="000000" w:themeColor="text1"/>
          <w:sz w:val="24"/>
          <w:szCs w:val="24"/>
          <w:lang w:eastAsia="es-SV"/>
        </w:rPr>
      </w:pPr>
      <w:r w:rsidRPr="008D0383">
        <w:rPr>
          <w:rFonts w:ascii="Calibri" w:eastAsia="Calibri" w:hAnsi="Calibri" w:cs="Calibri"/>
          <w:color w:val="000000" w:themeColor="text1"/>
          <w:sz w:val="24"/>
          <w:szCs w:val="24"/>
          <w:lang w:eastAsia="es-SV"/>
        </w:rPr>
        <w:t>INTELFON, S.A. DE C.V.: INSCRITO BAJO EL CÓDIGO 8966-T3-427/2011 ($6.81)</w:t>
      </w:r>
    </w:p>
    <w:p w:rsidR="008D0383" w:rsidRPr="008D0383" w:rsidRDefault="008D0383" w:rsidP="008D0383">
      <w:pPr>
        <w:spacing w:line="360" w:lineRule="auto"/>
        <w:ind w:left="426"/>
        <w:jc w:val="both"/>
        <w:rPr>
          <w:rFonts w:eastAsia="Calibri" w:cs="Calibri"/>
          <w:color w:val="000000" w:themeColor="text1"/>
          <w:sz w:val="24"/>
          <w:szCs w:val="24"/>
        </w:rPr>
      </w:pPr>
    </w:p>
    <w:p w:rsidR="008D0383" w:rsidRPr="008D0383" w:rsidRDefault="008D0383" w:rsidP="008D0383">
      <w:pPr>
        <w:spacing w:line="360" w:lineRule="auto"/>
        <w:ind w:left="426"/>
        <w:jc w:val="both"/>
        <w:rPr>
          <w:rFonts w:eastAsia="Calibri" w:cs="Calibri"/>
          <w:color w:val="000000" w:themeColor="text1"/>
          <w:sz w:val="24"/>
          <w:szCs w:val="24"/>
        </w:rPr>
      </w:pPr>
      <w:r w:rsidRPr="008D0383">
        <w:rPr>
          <w:rFonts w:eastAsia="Calibri" w:cs="Calibri"/>
          <w:color w:val="000000" w:themeColor="text1"/>
          <w:sz w:val="24"/>
          <w:szCs w:val="24"/>
        </w:rPr>
        <w:t>En relación al “mapa territorial con las zonas en las que se sitúan las antenas”, la Superintendencia General de Electricidad y Telecomunicaciones-SIGET no cuenta con dicha información, debido a que es importante aclarar que el Registro está generando la información solicitada a partir de documentos inscritos y no se cuenta con un sistema que genere un mapa territorial en las que se sitúen las antenas.</w:t>
      </w:r>
    </w:p>
    <w:p w:rsidR="008D0383" w:rsidRPr="008D0383" w:rsidRDefault="008D0383" w:rsidP="008D0383">
      <w:pPr>
        <w:spacing w:line="360" w:lineRule="auto"/>
        <w:ind w:left="426"/>
        <w:jc w:val="both"/>
        <w:rPr>
          <w:rFonts w:eastAsia="Calibri" w:cs="Calibri"/>
          <w:i/>
          <w:color w:val="000000" w:themeColor="text1"/>
          <w:sz w:val="24"/>
          <w:szCs w:val="24"/>
        </w:rPr>
      </w:pPr>
      <w:r w:rsidRPr="008D0383">
        <w:rPr>
          <w:rFonts w:eastAsia="Calibri" w:cs="Calibri"/>
          <w:color w:val="000000" w:themeColor="text1"/>
          <w:sz w:val="24"/>
          <w:szCs w:val="24"/>
        </w:rPr>
        <w:t>Por tal razón, conforme al artículo 62 de la Ley de Acceso a la Información Pública-LAIP, en su primer inciso prevé: "</w:t>
      </w:r>
      <w:r w:rsidRPr="008D0383">
        <w:rPr>
          <w:rFonts w:eastAsia="Calibri" w:cs="Calibri"/>
          <w:i/>
          <w:color w:val="000000" w:themeColor="text1"/>
          <w:sz w:val="24"/>
          <w:szCs w:val="24"/>
        </w:rPr>
        <w:t>Entrega de la Información. Art. 62: Los entes deberán entregar únicamente información que se encuentre en su poder</w:t>
      </w:r>
      <w:r w:rsidRPr="008D0383">
        <w:rPr>
          <w:rFonts w:eastAsia="Calibri" w:cs="Calibri"/>
          <w:color w:val="000000" w:themeColor="text1"/>
          <w:sz w:val="24"/>
          <w:szCs w:val="24"/>
        </w:rPr>
        <w:t>" referida Ley además en su versión Explicada edición año 2012, de la Subsecretaría de Transparencia y Anticorrupción, en su página 114, dispone: "</w:t>
      </w:r>
      <w:r w:rsidRPr="008D0383">
        <w:rPr>
          <w:rFonts w:eastAsia="Calibri" w:cs="Calibri"/>
          <w:i/>
          <w:color w:val="000000" w:themeColor="text1"/>
          <w:sz w:val="24"/>
          <w:szCs w:val="24"/>
        </w:rPr>
        <w:t xml:space="preserve">La obligación del ente obligado se limita a la información que resguarda, no a otra que puede tener otra institución u </w:t>
      </w:r>
      <w:r w:rsidRPr="008D0383">
        <w:rPr>
          <w:rFonts w:eastAsia="Calibri" w:cs="Calibri"/>
          <w:b/>
          <w:i/>
          <w:color w:val="000000" w:themeColor="text1"/>
          <w:sz w:val="24"/>
          <w:szCs w:val="24"/>
        </w:rPr>
        <w:t xml:space="preserve">otra con la </w:t>
      </w:r>
      <w:r w:rsidRPr="008D0383">
        <w:rPr>
          <w:rFonts w:eastAsia="Calibri" w:cs="Calibri"/>
          <w:b/>
          <w:i/>
          <w:color w:val="000000" w:themeColor="text1"/>
          <w:sz w:val="24"/>
          <w:szCs w:val="24"/>
        </w:rPr>
        <w:lastRenderedPageBreak/>
        <w:t>que todavía no cuenta y que el ente obligado debe preparar, buscar u obtener para satisfacer la solicitud</w:t>
      </w:r>
      <w:r w:rsidRPr="008D0383">
        <w:rPr>
          <w:rFonts w:eastAsia="Calibri" w:cs="Calibri"/>
          <w:i/>
          <w:color w:val="000000" w:themeColor="text1"/>
          <w:sz w:val="24"/>
          <w:szCs w:val="24"/>
        </w:rPr>
        <w:t>..."(*)</w:t>
      </w:r>
    </w:p>
    <w:p w:rsidR="008D0383" w:rsidRPr="008D0383" w:rsidRDefault="008D0383" w:rsidP="008D0383">
      <w:pPr>
        <w:spacing w:line="360" w:lineRule="auto"/>
        <w:ind w:left="426"/>
        <w:jc w:val="both"/>
        <w:rPr>
          <w:rFonts w:eastAsia="Calibri" w:cs="Calibri"/>
          <w:b/>
          <w:i/>
          <w:color w:val="000000" w:themeColor="text1"/>
          <w:sz w:val="20"/>
          <w:szCs w:val="20"/>
        </w:rPr>
      </w:pPr>
    </w:p>
    <w:p w:rsidR="008D0383" w:rsidRPr="008D0383" w:rsidRDefault="008D0383" w:rsidP="008D0383">
      <w:pPr>
        <w:spacing w:line="360" w:lineRule="auto"/>
        <w:ind w:left="426"/>
        <w:jc w:val="both"/>
        <w:rPr>
          <w:rFonts w:eastAsia="Calibri" w:cs="Calibri"/>
          <w:b/>
          <w:i/>
          <w:color w:val="000000" w:themeColor="text1"/>
          <w:sz w:val="20"/>
          <w:szCs w:val="20"/>
        </w:rPr>
      </w:pPr>
      <w:r w:rsidRPr="008D0383">
        <w:rPr>
          <w:rFonts w:eastAsia="Calibri" w:cs="Calibri"/>
          <w:b/>
          <w:i/>
          <w:color w:val="000000" w:themeColor="text1"/>
          <w:sz w:val="20"/>
          <w:szCs w:val="20"/>
        </w:rPr>
        <w:t>(*) Resaltado es nuestro</w:t>
      </w:r>
    </w:p>
    <w:p w:rsidR="008D0383" w:rsidRPr="008D0383" w:rsidRDefault="008D0383" w:rsidP="008D0383">
      <w:pPr>
        <w:autoSpaceDE w:val="0"/>
        <w:autoSpaceDN w:val="0"/>
        <w:adjustRightInd w:val="0"/>
        <w:spacing w:after="0" w:line="360" w:lineRule="auto"/>
        <w:jc w:val="both"/>
        <w:rPr>
          <w:rFonts w:ascii="Calibri" w:eastAsia="Calibri" w:hAnsi="Calibri" w:cs="Calibri"/>
          <w:b/>
          <w:color w:val="000000"/>
          <w:sz w:val="24"/>
          <w:szCs w:val="24"/>
        </w:rPr>
      </w:pPr>
    </w:p>
    <w:p w:rsidR="008D0383" w:rsidRPr="008D0383" w:rsidRDefault="008D0383" w:rsidP="00783362">
      <w:pPr>
        <w:numPr>
          <w:ilvl w:val="0"/>
          <w:numId w:val="117"/>
        </w:numPr>
        <w:tabs>
          <w:tab w:val="left" w:pos="2127"/>
        </w:tabs>
        <w:spacing w:after="0" w:line="360" w:lineRule="auto"/>
        <w:ind w:left="426"/>
        <w:contextualSpacing/>
        <w:jc w:val="both"/>
        <w:rPr>
          <w:rFonts w:ascii="Calibri" w:eastAsia="Calibri" w:hAnsi="Calibri" w:cs="Calibri"/>
          <w:b/>
          <w:color w:val="000000"/>
          <w:sz w:val="24"/>
          <w:szCs w:val="24"/>
        </w:rPr>
      </w:pPr>
      <w:r w:rsidRPr="008D0383">
        <w:rPr>
          <w:rFonts w:eastAsia="Times New Roman" w:cstheme="minorHAnsi"/>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en relación a la cantidad de antenas telefónicas que se han construido en el país</w:t>
      </w:r>
      <w:r w:rsidRPr="008D0383">
        <w:rPr>
          <w:rFonts w:eastAsia="Times New Roman" w:cstheme="minorHAnsi"/>
          <w:sz w:val="24"/>
          <w:szCs w:val="24"/>
          <w:lang w:val="es-ES" w:eastAsia="es-SV"/>
        </w:rPr>
        <w:t xml:space="preserve">, </w:t>
      </w:r>
      <w:r w:rsidRPr="008D0383">
        <w:rPr>
          <w:rFonts w:eastAsia="Times New Roman" w:cstheme="minorHAnsi"/>
          <w:sz w:val="24"/>
          <w:szCs w:val="24"/>
          <w:lang w:eastAsia="es-SV"/>
        </w:rPr>
        <w:t>el nombre de las compañías que las han registrados ante la SIGET,</w:t>
      </w:r>
      <w:r w:rsidRPr="008D0383">
        <w:rPr>
          <w:rFonts w:eastAsia="Times New Roman" w:cstheme="minorHAnsi"/>
          <w:b/>
          <w:i/>
          <w:sz w:val="24"/>
          <w:szCs w:val="24"/>
          <w:lang w:eastAsia="es-SV"/>
        </w:rPr>
        <w:t xml:space="preserve"> </w:t>
      </w:r>
      <w:r w:rsidRPr="008D0383">
        <w:rPr>
          <w:rFonts w:eastAsia="Times New Roman" w:cstheme="minorHAnsi"/>
          <w:sz w:val="24"/>
          <w:szCs w:val="24"/>
          <w:lang w:eastAsia="es-SV"/>
        </w:rPr>
        <w:t>así como la dirección (háblese de comunidad, colonia, pasaje, municipio, departamento) en las que las antenas telefónicas se encuentran brindando el servicio, son de carácter público; y en cuanto al mapa</w:t>
      </w:r>
      <w:r w:rsidRPr="008D0383">
        <w:rPr>
          <w:rFonts w:eastAsia="Calibri" w:cs="Calibri"/>
          <w:color w:val="000000" w:themeColor="text1"/>
          <w:sz w:val="24"/>
          <w:szCs w:val="24"/>
        </w:rPr>
        <w:t xml:space="preserve"> </w:t>
      </w:r>
      <w:r w:rsidRPr="008D0383">
        <w:rPr>
          <w:rFonts w:eastAsia="Times New Roman" w:cstheme="minorHAnsi"/>
          <w:sz w:val="24"/>
          <w:szCs w:val="24"/>
          <w:lang w:eastAsia="es-SV"/>
        </w:rPr>
        <w:t>territorial con las zonas en las que se sitúan las antenas,</w:t>
      </w:r>
      <w:r w:rsidRPr="008D0383">
        <w:rPr>
          <w:sz w:val="23"/>
          <w:szCs w:val="23"/>
        </w:rPr>
        <w:t xml:space="preserve"> </w:t>
      </w:r>
      <w:r w:rsidRPr="008D0383">
        <w:rPr>
          <w:rFonts w:eastAsia="Times New Roman" w:cstheme="minorHAnsi"/>
          <w:sz w:val="24"/>
          <w:szCs w:val="24"/>
          <w:lang w:eastAsia="es-SV"/>
        </w:rPr>
        <w:t>la Superintendencia General de Electricidad y Telecomunicaciones conforme al Art. 5 de la Ley de Creación de la SIGET, no se encuentra facultada para conocer sobre ello,  por  lo  que  es   necesario  dictar  la  resolución  de  mérito  como preceptúa el Art. 56 del mismo cuerpo regulatorio, procediendo a la entrega de lo solicitado.</w:t>
      </w:r>
    </w:p>
    <w:p w:rsidR="008D0383" w:rsidRPr="008D0383" w:rsidRDefault="008D0383" w:rsidP="008D0383">
      <w:pPr>
        <w:tabs>
          <w:tab w:val="left" w:pos="2127"/>
        </w:tabs>
        <w:spacing w:after="0" w:line="360" w:lineRule="auto"/>
        <w:ind w:left="426"/>
        <w:contextualSpacing/>
        <w:jc w:val="both"/>
        <w:rPr>
          <w:rFonts w:ascii="Calibri" w:eastAsia="Calibri" w:hAnsi="Calibri" w:cs="Calibri"/>
          <w:b/>
          <w:color w:val="000000"/>
          <w:sz w:val="24"/>
          <w:szCs w:val="24"/>
        </w:rPr>
      </w:pPr>
    </w:p>
    <w:p w:rsidR="008D0383" w:rsidRPr="008D0383" w:rsidRDefault="008D0383" w:rsidP="008D0383">
      <w:pPr>
        <w:autoSpaceDE w:val="0"/>
        <w:autoSpaceDN w:val="0"/>
        <w:adjustRightInd w:val="0"/>
        <w:spacing w:after="0" w:line="360" w:lineRule="auto"/>
        <w:jc w:val="both"/>
        <w:rPr>
          <w:rFonts w:cstheme="minorHAnsi"/>
          <w:sz w:val="24"/>
          <w:szCs w:val="24"/>
        </w:rPr>
      </w:pPr>
      <w:r w:rsidRPr="008D0383">
        <w:rPr>
          <w:rFonts w:cstheme="minorHAnsi"/>
          <w:b/>
          <w:bCs/>
          <w:sz w:val="24"/>
          <w:szCs w:val="24"/>
        </w:rPr>
        <w:t xml:space="preserve">POR TANTO: </w:t>
      </w:r>
      <w:r w:rsidRPr="008D0383">
        <w:rPr>
          <w:rFonts w:cstheme="minorHAnsi"/>
          <w:bCs/>
          <w:sz w:val="24"/>
          <w:szCs w:val="24"/>
        </w:rPr>
        <w:t xml:space="preserve">Ésta oficina en nombre de la Superintendencia General de Electricidad y Telecomunicaciones fundamentadas en los Arts. 62 y 72 letras c., de la LAIP, </w:t>
      </w:r>
      <w:r w:rsidRPr="008D0383">
        <w:rPr>
          <w:rFonts w:cstheme="minorHAnsi"/>
          <w:b/>
          <w:bCs/>
          <w:sz w:val="24"/>
          <w:szCs w:val="24"/>
        </w:rPr>
        <w:t>RESUELVE</w:t>
      </w:r>
      <w:r w:rsidRPr="008D0383">
        <w:rPr>
          <w:rFonts w:cstheme="minorHAnsi"/>
          <w:sz w:val="24"/>
          <w:szCs w:val="24"/>
        </w:rPr>
        <w:t>:</w:t>
      </w:r>
    </w:p>
    <w:p w:rsidR="008D0383" w:rsidRPr="008D0383" w:rsidRDefault="008D0383" w:rsidP="008D0383">
      <w:pPr>
        <w:tabs>
          <w:tab w:val="left" w:pos="3181"/>
        </w:tabs>
        <w:spacing w:after="0" w:line="360" w:lineRule="auto"/>
        <w:jc w:val="both"/>
        <w:rPr>
          <w:rFonts w:ascii="Calibri" w:eastAsia="Calibri" w:hAnsi="Calibri" w:cs="Calibri"/>
          <w:b/>
          <w:color w:val="000000"/>
          <w:sz w:val="24"/>
          <w:szCs w:val="24"/>
        </w:rPr>
      </w:pPr>
    </w:p>
    <w:p w:rsidR="008D0383" w:rsidRPr="008D0383" w:rsidRDefault="008D0383" w:rsidP="00783362">
      <w:pPr>
        <w:numPr>
          <w:ilvl w:val="0"/>
          <w:numId w:val="118"/>
        </w:numPr>
        <w:spacing w:line="360" w:lineRule="auto"/>
        <w:ind w:left="851"/>
        <w:contextualSpacing/>
        <w:jc w:val="both"/>
        <w:rPr>
          <w:rFonts w:ascii="Calibri" w:eastAsia="Times New Roman" w:hAnsi="Calibri" w:cs="Times New Roman"/>
          <w:sz w:val="24"/>
          <w:szCs w:val="24"/>
          <w:lang w:eastAsia="es-SV"/>
        </w:rPr>
      </w:pPr>
      <w:r w:rsidRPr="008D0383">
        <w:rPr>
          <w:rFonts w:ascii="Calibri" w:eastAsia="Times New Roman" w:hAnsi="Calibri" w:cs="Times New Roman"/>
          <w:sz w:val="24"/>
          <w:szCs w:val="24"/>
          <w:lang w:eastAsia="es-SV"/>
        </w:rPr>
        <w:t xml:space="preserve">Declarase procedente la solicitud de información de la ciudadana </w:t>
      </w:r>
      <w:r>
        <w:rPr>
          <w:rFonts w:eastAsia="Times New Roman" w:cstheme="minorHAnsi"/>
          <w:b/>
          <w:sz w:val="24"/>
          <w:szCs w:val="24"/>
          <w:lang w:eastAsia="es-SV"/>
        </w:rPr>
        <w:t>XXXXXXXXXX</w:t>
      </w:r>
      <w:r w:rsidRPr="008D0383">
        <w:rPr>
          <w:rFonts w:ascii="Calibri" w:eastAsia="Times New Roman" w:hAnsi="Calibri" w:cs="Times New Roman"/>
          <w:sz w:val="24"/>
          <w:szCs w:val="24"/>
          <w:lang w:val="es-ES" w:eastAsia="es-SV"/>
        </w:rPr>
        <w:t xml:space="preserve">, en relación a la </w:t>
      </w:r>
      <w:r w:rsidRPr="008D0383">
        <w:rPr>
          <w:rFonts w:ascii="Calibri" w:eastAsia="Times New Roman" w:hAnsi="Calibri" w:cs="Times New Roman"/>
          <w:sz w:val="24"/>
          <w:szCs w:val="24"/>
          <w:lang w:eastAsia="es-SV"/>
        </w:rPr>
        <w:t>cantidad de antenas telefónicas que se han construido en el país</w:t>
      </w:r>
      <w:r w:rsidRPr="008D0383">
        <w:rPr>
          <w:rFonts w:ascii="Calibri" w:eastAsia="Times New Roman" w:hAnsi="Calibri" w:cs="Times New Roman"/>
          <w:sz w:val="24"/>
          <w:szCs w:val="24"/>
          <w:lang w:val="es-ES" w:eastAsia="es-SV"/>
        </w:rPr>
        <w:t xml:space="preserve">, </w:t>
      </w:r>
      <w:r w:rsidRPr="008D0383">
        <w:rPr>
          <w:rFonts w:ascii="Calibri" w:eastAsia="Times New Roman" w:hAnsi="Calibri" w:cs="Times New Roman"/>
          <w:sz w:val="24"/>
          <w:szCs w:val="24"/>
          <w:lang w:eastAsia="es-SV"/>
        </w:rPr>
        <w:t>el nombre de las compañías que las han registrados ante la SIGET,</w:t>
      </w:r>
      <w:r w:rsidRPr="008D0383">
        <w:rPr>
          <w:rFonts w:ascii="Calibri" w:eastAsia="Times New Roman" w:hAnsi="Calibri" w:cs="Times New Roman"/>
          <w:b/>
          <w:i/>
          <w:sz w:val="24"/>
          <w:szCs w:val="24"/>
          <w:lang w:eastAsia="es-SV"/>
        </w:rPr>
        <w:t xml:space="preserve"> </w:t>
      </w:r>
      <w:r w:rsidRPr="008D0383">
        <w:rPr>
          <w:rFonts w:ascii="Calibri" w:eastAsia="Times New Roman" w:hAnsi="Calibri" w:cs="Times New Roman"/>
          <w:sz w:val="24"/>
          <w:szCs w:val="24"/>
          <w:lang w:eastAsia="es-SV"/>
        </w:rPr>
        <w:t xml:space="preserve">así como la dirección (háblese de comunidad, colonia, pasaje, municipio, departamento) en las que las antenas telefónicas se encuentran brindando el servicio, </w:t>
      </w:r>
      <w:r w:rsidRPr="008D0383">
        <w:rPr>
          <w:rFonts w:ascii="Calibri" w:eastAsia="Times New Roman" w:hAnsi="Calibri" w:cs="Times New Roman"/>
          <w:sz w:val="24"/>
          <w:szCs w:val="24"/>
          <w:lang w:val="es-ES" w:eastAsia="es-SV"/>
        </w:rPr>
        <w:t>según lo manifestado en el considerando VI.</w:t>
      </w:r>
    </w:p>
    <w:p w:rsidR="008D0383" w:rsidRPr="008D0383" w:rsidRDefault="008D0383" w:rsidP="00783362">
      <w:pPr>
        <w:numPr>
          <w:ilvl w:val="0"/>
          <w:numId w:val="118"/>
        </w:numPr>
        <w:spacing w:line="360" w:lineRule="auto"/>
        <w:ind w:left="851"/>
        <w:contextualSpacing/>
        <w:jc w:val="both"/>
        <w:rPr>
          <w:rFonts w:ascii="Calibri" w:eastAsia="Times New Roman" w:hAnsi="Calibri" w:cs="Times New Roman"/>
          <w:sz w:val="24"/>
          <w:szCs w:val="24"/>
          <w:lang w:eastAsia="es-SV"/>
        </w:rPr>
      </w:pPr>
      <w:r w:rsidRPr="008D0383">
        <w:rPr>
          <w:rFonts w:ascii="Calibri" w:eastAsia="Times New Roman" w:hAnsi="Calibri" w:cs="Times New Roman"/>
          <w:sz w:val="24"/>
          <w:szCs w:val="24"/>
          <w:lang w:eastAsia="es-SV"/>
        </w:rPr>
        <w:lastRenderedPageBreak/>
        <w:t xml:space="preserve">Declarase improcedente la solicitud de información de la ciudadana </w:t>
      </w:r>
      <w:r>
        <w:rPr>
          <w:rFonts w:ascii="Calibri" w:eastAsia="Times New Roman" w:hAnsi="Calibri" w:cs="Times New Roman"/>
          <w:b/>
          <w:sz w:val="24"/>
          <w:szCs w:val="24"/>
          <w:lang w:eastAsia="es-SV"/>
        </w:rPr>
        <w:t>XXXXXXXXXX</w:t>
      </w:r>
      <w:r w:rsidRPr="008D0383">
        <w:rPr>
          <w:rFonts w:ascii="Calibri" w:eastAsia="Times New Roman" w:hAnsi="Calibri" w:cs="Times New Roman"/>
          <w:sz w:val="24"/>
          <w:szCs w:val="24"/>
          <w:lang w:val="es-ES" w:eastAsia="es-SV"/>
        </w:rPr>
        <w:t>, en relación</w:t>
      </w:r>
      <w:r w:rsidRPr="008D0383">
        <w:rPr>
          <w:rFonts w:eastAsia="Times New Roman" w:cstheme="minorHAnsi"/>
          <w:sz w:val="24"/>
          <w:szCs w:val="24"/>
          <w:lang w:eastAsia="es-SV"/>
        </w:rPr>
        <w:t xml:space="preserve"> </w:t>
      </w:r>
      <w:r w:rsidRPr="008D0383">
        <w:rPr>
          <w:rFonts w:ascii="Calibri" w:eastAsia="Times New Roman" w:hAnsi="Calibri" w:cs="Times New Roman"/>
          <w:sz w:val="24"/>
          <w:szCs w:val="24"/>
          <w:lang w:eastAsia="es-SV"/>
        </w:rPr>
        <w:t>al mapa territorial con las zonas en las que se sitúan las antenas, de acuerdo a Lo manifestado en el considerando VI.</w:t>
      </w:r>
    </w:p>
    <w:p w:rsidR="008D0383" w:rsidRPr="008D0383" w:rsidRDefault="008D0383" w:rsidP="00783362">
      <w:pPr>
        <w:numPr>
          <w:ilvl w:val="0"/>
          <w:numId w:val="118"/>
        </w:numPr>
        <w:spacing w:line="360" w:lineRule="auto"/>
        <w:ind w:left="851"/>
        <w:contextualSpacing/>
        <w:jc w:val="both"/>
        <w:rPr>
          <w:rFonts w:eastAsia="Times New Roman" w:cs="Times New Roman"/>
          <w:sz w:val="24"/>
          <w:szCs w:val="24"/>
          <w:lang w:eastAsia="es-SV"/>
        </w:rPr>
      </w:pPr>
      <w:r w:rsidRPr="008D0383">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8D0383" w:rsidRPr="008D0383" w:rsidRDefault="008D0383" w:rsidP="00783362">
      <w:pPr>
        <w:numPr>
          <w:ilvl w:val="0"/>
          <w:numId w:val="118"/>
        </w:numPr>
        <w:spacing w:line="360" w:lineRule="auto"/>
        <w:ind w:left="851"/>
        <w:contextualSpacing/>
        <w:jc w:val="both"/>
        <w:rPr>
          <w:rFonts w:eastAsia="Times New Roman" w:cs="Times New Roman"/>
          <w:b/>
          <w:sz w:val="24"/>
          <w:szCs w:val="24"/>
          <w:lang w:eastAsia="es-SV"/>
        </w:rPr>
      </w:pPr>
      <w:r w:rsidRPr="008D0383">
        <w:rPr>
          <w:rFonts w:eastAsia="Times New Roman" w:cs="Times New Roman"/>
          <w:sz w:val="24"/>
          <w:szCs w:val="24"/>
          <w:lang w:eastAsia="es-SV"/>
        </w:rPr>
        <w:t>Notifíquese,</w:t>
      </w:r>
      <w:r w:rsidRPr="008D0383">
        <w:rPr>
          <w:rFonts w:eastAsia="Times New Roman" w:cs="Times New Roman"/>
          <w:b/>
          <w:sz w:val="24"/>
          <w:szCs w:val="24"/>
          <w:lang w:eastAsia="es-SV"/>
        </w:rPr>
        <w:t xml:space="preserve"> </w:t>
      </w:r>
    </w:p>
    <w:p w:rsidR="008D0383" w:rsidRPr="008D0383" w:rsidRDefault="008D0383" w:rsidP="00783362">
      <w:pPr>
        <w:numPr>
          <w:ilvl w:val="0"/>
          <w:numId w:val="118"/>
        </w:numPr>
        <w:spacing w:line="360" w:lineRule="auto"/>
        <w:ind w:left="851"/>
        <w:contextualSpacing/>
        <w:jc w:val="both"/>
        <w:rPr>
          <w:rFonts w:eastAsia="Times New Roman" w:cstheme="minorHAnsi"/>
          <w:sz w:val="24"/>
          <w:szCs w:val="24"/>
          <w:lang w:eastAsia="es-SV"/>
        </w:rPr>
      </w:pPr>
      <w:r w:rsidRPr="008D0383">
        <w:rPr>
          <w:rFonts w:eastAsia="Times New Roman" w:cstheme="minorHAnsi"/>
          <w:sz w:val="24"/>
          <w:szCs w:val="24"/>
          <w:lang w:eastAsia="es-SV"/>
        </w:rPr>
        <w:t xml:space="preserve">Publíquese en el Portal de Transparencia Gobierno Abierto con base a lo establecido en el </w:t>
      </w:r>
      <w:r w:rsidRPr="008D0383">
        <w:rPr>
          <w:rFonts w:eastAsia="Times New Roman" w:cstheme="minorHAnsi"/>
          <w:b/>
          <w:sz w:val="24"/>
          <w:szCs w:val="24"/>
          <w:lang w:eastAsia="es-SV"/>
        </w:rPr>
        <w:t>Art. 6 del RLAIP.</w:t>
      </w:r>
      <w:r w:rsidRPr="008D0383">
        <w:rPr>
          <w:rFonts w:eastAsia="Times New Roman" w:cstheme="minorHAnsi"/>
          <w:b/>
          <w:sz w:val="24"/>
          <w:szCs w:val="24"/>
          <w:lang w:eastAsia="es-SV"/>
        </w:rPr>
        <w:cr/>
      </w:r>
    </w:p>
    <w:p w:rsidR="008D0383" w:rsidRPr="008D0383" w:rsidRDefault="008D0383" w:rsidP="008D0383">
      <w:pPr>
        <w:spacing w:after="0" w:line="360" w:lineRule="auto"/>
        <w:jc w:val="center"/>
        <w:outlineLvl w:val="0"/>
        <w:rPr>
          <w:rFonts w:eastAsia="Times New Roman" w:cstheme="minorHAnsi"/>
          <w:b/>
          <w:sz w:val="24"/>
          <w:szCs w:val="24"/>
          <w:lang w:eastAsia="es-SV"/>
        </w:rPr>
      </w:pPr>
      <w:r>
        <w:rPr>
          <w:rFonts w:eastAsia="Times New Roman" w:cstheme="minorHAnsi"/>
          <w:b/>
          <w:sz w:val="24"/>
          <w:szCs w:val="24"/>
          <w:lang w:eastAsia="es-SV"/>
        </w:rPr>
        <w:t>XXXXXXXXXX</w:t>
      </w:r>
    </w:p>
    <w:p w:rsidR="008D0383" w:rsidRPr="008D0383" w:rsidRDefault="008D0383" w:rsidP="008D0383">
      <w:pPr>
        <w:spacing w:after="0" w:line="360" w:lineRule="auto"/>
        <w:jc w:val="center"/>
        <w:outlineLvl w:val="0"/>
        <w:rPr>
          <w:rFonts w:eastAsia="Times New Roman" w:cstheme="minorHAnsi"/>
          <w:sz w:val="24"/>
          <w:szCs w:val="24"/>
          <w:lang w:eastAsia="es-SV"/>
        </w:rPr>
      </w:pPr>
      <w:r w:rsidRPr="008D0383">
        <w:rPr>
          <w:rFonts w:eastAsia="Times New Roman" w:cstheme="minorHAnsi"/>
          <w:sz w:val="24"/>
          <w:szCs w:val="24"/>
          <w:lang w:eastAsia="es-SV"/>
        </w:rPr>
        <w:t>Oficial de Información Institucional</w:t>
      </w:r>
    </w:p>
    <w:p w:rsidR="00D5051A" w:rsidRDefault="00D5051A" w:rsidP="007B1242">
      <w:pPr>
        <w:jc w:val="right"/>
        <w:rPr>
          <w:rFonts w:eastAsia="Times New Roman" w:cstheme="minorHAnsi"/>
          <w:sz w:val="23"/>
          <w:szCs w:val="23"/>
          <w:lang w:eastAsia="es-SV"/>
        </w:rPr>
      </w:pPr>
    </w:p>
    <w:p w:rsidR="008D0383" w:rsidRDefault="008D0383" w:rsidP="007B1242">
      <w:pPr>
        <w:jc w:val="right"/>
        <w:rPr>
          <w:rFonts w:eastAsia="Times New Roman" w:cstheme="minorHAnsi"/>
          <w:sz w:val="23"/>
          <w:szCs w:val="23"/>
          <w:lang w:eastAsia="es-SV"/>
        </w:rPr>
      </w:pPr>
    </w:p>
    <w:p w:rsidR="008D0383" w:rsidRDefault="008D0383" w:rsidP="007B1242">
      <w:pPr>
        <w:jc w:val="right"/>
        <w:rPr>
          <w:rFonts w:eastAsia="Times New Roman" w:cstheme="minorHAnsi"/>
          <w:sz w:val="23"/>
          <w:szCs w:val="23"/>
          <w:lang w:eastAsia="es-SV"/>
        </w:rPr>
      </w:pPr>
    </w:p>
    <w:p w:rsidR="008D0383" w:rsidRDefault="008D0383" w:rsidP="007B1242">
      <w:pPr>
        <w:jc w:val="right"/>
        <w:rPr>
          <w:rFonts w:eastAsia="Times New Roman" w:cstheme="minorHAnsi"/>
          <w:sz w:val="23"/>
          <w:szCs w:val="23"/>
          <w:lang w:eastAsia="es-SV"/>
        </w:rPr>
      </w:pPr>
    </w:p>
    <w:p w:rsidR="008D0383" w:rsidRDefault="008D0383" w:rsidP="007B1242">
      <w:pPr>
        <w:jc w:val="right"/>
        <w:rPr>
          <w:rFonts w:eastAsia="Times New Roman" w:cstheme="minorHAnsi"/>
          <w:sz w:val="23"/>
          <w:szCs w:val="23"/>
          <w:lang w:eastAsia="es-SV"/>
        </w:rPr>
      </w:pPr>
    </w:p>
    <w:p w:rsidR="008D0383" w:rsidRDefault="008D0383" w:rsidP="007B1242">
      <w:pPr>
        <w:jc w:val="right"/>
        <w:rPr>
          <w:rFonts w:eastAsia="Times New Roman" w:cstheme="minorHAnsi"/>
          <w:sz w:val="23"/>
          <w:szCs w:val="23"/>
          <w:lang w:eastAsia="es-SV"/>
        </w:rPr>
      </w:pPr>
    </w:p>
    <w:p w:rsidR="008D0383" w:rsidRDefault="008D0383" w:rsidP="007B1242">
      <w:pPr>
        <w:jc w:val="right"/>
        <w:rPr>
          <w:rFonts w:eastAsia="Times New Roman" w:cstheme="minorHAnsi"/>
          <w:sz w:val="23"/>
          <w:szCs w:val="23"/>
          <w:lang w:eastAsia="es-SV"/>
        </w:rPr>
      </w:pPr>
    </w:p>
    <w:p w:rsidR="008D0383" w:rsidRDefault="008D0383" w:rsidP="007B1242">
      <w:pPr>
        <w:jc w:val="right"/>
        <w:rPr>
          <w:rFonts w:eastAsia="Times New Roman" w:cstheme="minorHAnsi"/>
          <w:sz w:val="23"/>
          <w:szCs w:val="23"/>
          <w:lang w:eastAsia="es-SV"/>
        </w:rPr>
      </w:pPr>
    </w:p>
    <w:p w:rsidR="008D0383" w:rsidRDefault="008D0383" w:rsidP="007B1242">
      <w:pPr>
        <w:jc w:val="right"/>
        <w:rPr>
          <w:rFonts w:eastAsia="Times New Roman" w:cstheme="minorHAnsi"/>
          <w:sz w:val="23"/>
          <w:szCs w:val="23"/>
          <w:lang w:eastAsia="es-SV"/>
        </w:rPr>
      </w:pPr>
    </w:p>
    <w:p w:rsidR="008D0383" w:rsidRDefault="008D0383" w:rsidP="007B1242">
      <w:pPr>
        <w:jc w:val="right"/>
        <w:rPr>
          <w:rFonts w:eastAsia="Times New Roman" w:cstheme="minorHAnsi"/>
          <w:sz w:val="23"/>
          <w:szCs w:val="23"/>
          <w:lang w:eastAsia="es-SV"/>
        </w:rPr>
      </w:pPr>
    </w:p>
    <w:p w:rsidR="008D0383" w:rsidRDefault="008D0383" w:rsidP="007B1242">
      <w:pPr>
        <w:jc w:val="right"/>
        <w:rPr>
          <w:rFonts w:eastAsia="Times New Roman" w:cstheme="minorHAnsi"/>
          <w:sz w:val="23"/>
          <w:szCs w:val="23"/>
          <w:lang w:eastAsia="es-SV"/>
        </w:rPr>
      </w:pPr>
    </w:p>
    <w:p w:rsidR="008D0383" w:rsidRDefault="008D0383" w:rsidP="007B1242">
      <w:pPr>
        <w:jc w:val="right"/>
        <w:rPr>
          <w:rFonts w:eastAsia="Times New Roman" w:cstheme="minorHAnsi"/>
          <w:sz w:val="23"/>
          <w:szCs w:val="23"/>
          <w:lang w:eastAsia="es-SV"/>
        </w:rPr>
      </w:pPr>
    </w:p>
    <w:p w:rsidR="008D0383" w:rsidRDefault="008D0383" w:rsidP="007B1242">
      <w:pPr>
        <w:jc w:val="right"/>
        <w:rPr>
          <w:rFonts w:eastAsia="Times New Roman" w:cstheme="minorHAnsi"/>
          <w:sz w:val="23"/>
          <w:szCs w:val="23"/>
          <w:lang w:eastAsia="es-SV"/>
        </w:rPr>
      </w:pPr>
    </w:p>
    <w:p w:rsidR="008D0383" w:rsidRDefault="008D0383" w:rsidP="007B1242">
      <w:pPr>
        <w:jc w:val="right"/>
        <w:rPr>
          <w:rFonts w:eastAsia="Times New Roman" w:cstheme="minorHAnsi"/>
          <w:sz w:val="23"/>
          <w:szCs w:val="23"/>
          <w:lang w:eastAsia="es-SV"/>
        </w:rPr>
      </w:pPr>
    </w:p>
    <w:p w:rsidR="00C91D78" w:rsidRDefault="00C91D78" w:rsidP="007B1242">
      <w:pPr>
        <w:jc w:val="right"/>
        <w:rPr>
          <w:rFonts w:eastAsia="Times New Roman" w:cstheme="minorHAnsi"/>
          <w:sz w:val="23"/>
          <w:szCs w:val="23"/>
          <w:lang w:eastAsia="es-SV"/>
        </w:rPr>
      </w:pPr>
    </w:p>
    <w:p w:rsidR="00C91D78" w:rsidRPr="00C91D78" w:rsidRDefault="00C91D78" w:rsidP="00C91D78">
      <w:pPr>
        <w:tabs>
          <w:tab w:val="left" w:pos="2127"/>
        </w:tabs>
        <w:spacing w:line="360" w:lineRule="auto"/>
        <w:jc w:val="both"/>
        <w:rPr>
          <w:rFonts w:eastAsia="Times New Roman" w:cstheme="minorHAnsi"/>
          <w:b/>
          <w:sz w:val="24"/>
          <w:szCs w:val="24"/>
          <w:shd w:val="clear" w:color="auto" w:fill="FFFFFF"/>
          <w:lang w:eastAsia="es-SV"/>
        </w:rPr>
      </w:pPr>
      <w:r w:rsidRPr="00C91D78">
        <w:rPr>
          <w:rFonts w:eastAsia="Times New Roman" w:cstheme="minorHAnsi"/>
          <w:b/>
          <w:sz w:val="24"/>
          <w:szCs w:val="24"/>
          <w:shd w:val="clear" w:color="auto" w:fill="FFFFFF"/>
          <w:lang w:eastAsia="es-SV"/>
        </w:rPr>
        <w:lastRenderedPageBreak/>
        <w:t>SIPV-GA N° 143-2018</w:t>
      </w:r>
    </w:p>
    <w:p w:rsidR="00C91D78" w:rsidRPr="00C91D78" w:rsidRDefault="00C91D78" w:rsidP="00C91D78">
      <w:pPr>
        <w:tabs>
          <w:tab w:val="left" w:pos="2127"/>
        </w:tabs>
        <w:spacing w:line="360" w:lineRule="auto"/>
        <w:jc w:val="both"/>
        <w:rPr>
          <w:rFonts w:eastAsia="Times New Roman" w:cstheme="minorHAnsi"/>
          <w:b/>
          <w:sz w:val="24"/>
          <w:szCs w:val="24"/>
          <w:shd w:val="clear" w:color="auto" w:fill="FFFFFF"/>
          <w:lang w:eastAsia="es-SV"/>
        </w:rPr>
      </w:pPr>
    </w:p>
    <w:p w:rsidR="00C91D78" w:rsidRPr="00C91D78" w:rsidRDefault="00C91D78" w:rsidP="00C91D78">
      <w:pPr>
        <w:tabs>
          <w:tab w:val="left" w:pos="2127"/>
        </w:tabs>
        <w:spacing w:line="360" w:lineRule="auto"/>
        <w:jc w:val="both"/>
        <w:rPr>
          <w:rFonts w:eastAsia="Times New Roman" w:cstheme="minorHAnsi"/>
          <w:spacing w:val="20"/>
          <w:sz w:val="24"/>
          <w:szCs w:val="24"/>
          <w:lang w:eastAsia="es-SV"/>
        </w:rPr>
      </w:pPr>
      <w:r w:rsidRPr="00C91D78">
        <w:rPr>
          <w:rFonts w:eastAsia="Times New Roman" w:cstheme="minorHAnsi"/>
          <w:b/>
          <w:spacing w:val="20"/>
          <w:sz w:val="24"/>
          <w:szCs w:val="24"/>
          <w:lang w:eastAsia="es-SV"/>
        </w:rPr>
        <w:t xml:space="preserve">SUPERINTENDENCIA GENERAL DE ELECTRICIDAD Y TELECOMUNICACIONES-SIGET, UNIDAD DE ACCESO A LA INFORMACIÓN Y TRANSPARENCIA-UAIT, </w:t>
      </w:r>
      <w:r w:rsidRPr="00C91D78">
        <w:rPr>
          <w:rFonts w:eastAsia="Times New Roman" w:cstheme="minorHAnsi"/>
          <w:spacing w:val="20"/>
          <w:sz w:val="24"/>
          <w:szCs w:val="24"/>
          <w:lang w:eastAsia="es-SV"/>
        </w:rPr>
        <w:t>a las once horas con veintitrés minutos del día quince de agosto de dos mil dieciocho.</w:t>
      </w:r>
    </w:p>
    <w:p w:rsidR="00C91D78" w:rsidRPr="00C91D78" w:rsidRDefault="00C91D78" w:rsidP="00C91D78">
      <w:pPr>
        <w:tabs>
          <w:tab w:val="left" w:pos="2127"/>
        </w:tabs>
        <w:spacing w:line="360" w:lineRule="auto"/>
        <w:jc w:val="both"/>
        <w:rPr>
          <w:rFonts w:eastAsia="Times New Roman" w:cstheme="minorHAnsi"/>
          <w:b/>
          <w:i/>
          <w:sz w:val="24"/>
          <w:szCs w:val="24"/>
          <w:lang w:val="es-ES" w:eastAsia="es-SV"/>
        </w:rPr>
      </w:pPr>
      <w:r w:rsidRPr="00C91D78">
        <w:rPr>
          <w:rFonts w:eastAsia="Times New Roman" w:cstheme="minorHAnsi"/>
          <w:sz w:val="24"/>
          <w:szCs w:val="24"/>
          <w:lang w:eastAsia="es-SV"/>
        </w:rPr>
        <w:t>A sus antecedentes la solicitud, que remitiera a través de Gobierno Abierto, a las siete horas con cincuenta y siete minutos del día dos de agosto del año en curso</w:t>
      </w:r>
      <w:r w:rsidRPr="00C91D78">
        <w:rPr>
          <w:rFonts w:eastAsia="Times New Roman" w:cstheme="minorHAnsi"/>
          <w:b/>
          <w:sz w:val="24"/>
          <w:szCs w:val="24"/>
          <w:lang w:eastAsia="es-SV"/>
        </w:rPr>
        <w:t xml:space="preserve"> </w:t>
      </w:r>
      <w:r w:rsidRPr="00C91D78">
        <w:rPr>
          <w:rFonts w:eastAsia="Times New Roman" w:cstheme="minorHAnsi"/>
          <w:sz w:val="24"/>
          <w:szCs w:val="24"/>
          <w:lang w:eastAsia="es-SV"/>
        </w:rPr>
        <w:t>interpuesta por el</w:t>
      </w:r>
      <w:r w:rsidRPr="00C91D78">
        <w:rPr>
          <w:rFonts w:eastAsia="Times New Roman" w:cstheme="minorHAnsi"/>
          <w:b/>
          <w:sz w:val="24"/>
          <w:szCs w:val="24"/>
          <w:lang w:eastAsia="es-SV"/>
        </w:rPr>
        <w:t xml:space="preserve"> </w:t>
      </w:r>
      <w:r w:rsidRPr="00C91D78">
        <w:rPr>
          <w:rFonts w:eastAsia="Times New Roman" w:cstheme="minorHAnsi"/>
          <w:sz w:val="24"/>
          <w:szCs w:val="24"/>
          <w:lang w:eastAsia="es-SV"/>
        </w:rPr>
        <w:t>ciudadano</w:t>
      </w:r>
      <w:r w:rsidRPr="00C91D78">
        <w:rPr>
          <w:rFonts w:eastAsia="Times New Roman" w:cstheme="minorHAnsi"/>
          <w:b/>
          <w:sz w:val="24"/>
          <w:szCs w:val="24"/>
          <w:lang w:eastAsia="es-SV"/>
        </w:rPr>
        <w:t xml:space="preserve"> </w:t>
      </w:r>
      <w:r>
        <w:rPr>
          <w:rFonts w:eastAsia="Times New Roman" w:cstheme="minorHAnsi"/>
          <w:b/>
          <w:sz w:val="24"/>
          <w:szCs w:val="24"/>
          <w:lang w:eastAsia="es-SV"/>
        </w:rPr>
        <w:t>XXXXXXXXXX</w:t>
      </w:r>
      <w:r w:rsidRPr="00C91D78">
        <w:rPr>
          <w:rFonts w:eastAsia="Times New Roman" w:cstheme="minorHAnsi"/>
          <w:b/>
          <w:sz w:val="24"/>
          <w:szCs w:val="24"/>
          <w:lang w:eastAsia="es-SV"/>
        </w:rPr>
        <w:t xml:space="preserve">. </w:t>
      </w:r>
      <w:r w:rsidRPr="00C91D78">
        <w:rPr>
          <w:rFonts w:eastAsia="Times New Roman" w:cstheme="minorHAnsi"/>
          <w:sz w:val="24"/>
          <w:szCs w:val="24"/>
          <w:lang w:eastAsia="es-SV"/>
        </w:rPr>
        <w:t>En la petición expuso:</w:t>
      </w:r>
      <w:r w:rsidRPr="00C91D78">
        <w:rPr>
          <w:rFonts w:eastAsia="Times New Roman" w:cstheme="minorHAnsi"/>
          <w:b/>
          <w:i/>
          <w:sz w:val="24"/>
          <w:szCs w:val="24"/>
          <w:lang w:eastAsia="es-SV"/>
        </w:rPr>
        <w:t xml:space="preserve"> </w:t>
      </w:r>
      <w:r w:rsidRPr="00C91D78">
        <w:rPr>
          <w:rFonts w:eastAsia="Times New Roman" w:cstheme="minorHAnsi"/>
          <w:b/>
          <w:i/>
          <w:sz w:val="24"/>
          <w:szCs w:val="24"/>
          <w:lang w:val="es-ES" w:eastAsia="es-SV"/>
        </w:rPr>
        <w:t>“(...) se solicita la siguiente información para el período comprendido entre enero de 2013 y julio de 2018 desagregada por: departamento, municipio, incluyendo para cada uno de los casos la forma de medición: 1. Tasa de cobertura del servicio de energía eléctrica, 2. Consumo anual de energía eléctrica por habitante, 3. Porcentaje de hogares con conexión a internet.”</w:t>
      </w:r>
    </w:p>
    <w:p w:rsidR="00C91D78" w:rsidRPr="00C91D78" w:rsidRDefault="00C91D78" w:rsidP="00C91D78">
      <w:pPr>
        <w:tabs>
          <w:tab w:val="left" w:pos="2127"/>
        </w:tabs>
        <w:spacing w:line="360" w:lineRule="auto"/>
        <w:jc w:val="both"/>
        <w:rPr>
          <w:rFonts w:eastAsia="Times New Roman" w:cstheme="minorHAnsi"/>
          <w:b/>
          <w:sz w:val="24"/>
          <w:szCs w:val="24"/>
          <w:lang w:eastAsia="es-SV"/>
        </w:rPr>
      </w:pPr>
      <w:r w:rsidRPr="00C91D78">
        <w:rPr>
          <w:rFonts w:eastAsia="Times New Roman" w:cstheme="minorHAnsi"/>
          <w:b/>
          <w:sz w:val="24"/>
          <w:szCs w:val="24"/>
          <w:lang w:eastAsia="es-SV"/>
        </w:rPr>
        <w:t>ÉSTA UNIDAD PARA DAR RESPUESTA A DICHA SOLICITUD HACE LAS CONSIDERACIONES SIGUIENTES:</w:t>
      </w:r>
    </w:p>
    <w:p w:rsidR="00C91D78" w:rsidRPr="00C91D78" w:rsidRDefault="00C91D78" w:rsidP="00783362">
      <w:pPr>
        <w:numPr>
          <w:ilvl w:val="0"/>
          <w:numId w:val="119"/>
        </w:numPr>
        <w:autoSpaceDE w:val="0"/>
        <w:autoSpaceDN w:val="0"/>
        <w:adjustRightInd w:val="0"/>
        <w:spacing w:after="0" w:line="360" w:lineRule="auto"/>
        <w:ind w:left="426"/>
        <w:jc w:val="both"/>
        <w:rPr>
          <w:rFonts w:cs="Calibri"/>
          <w:color w:val="000000"/>
          <w:sz w:val="24"/>
          <w:szCs w:val="24"/>
        </w:rPr>
      </w:pPr>
      <w:r w:rsidRPr="00C91D78">
        <w:rPr>
          <w:rFonts w:cs="Calibri"/>
          <w:color w:val="000000"/>
          <w:sz w:val="24"/>
          <w:szCs w:val="24"/>
        </w:rPr>
        <w:t xml:space="preserve">Que la solicitud fue presentada en la fecha indicada y </w:t>
      </w:r>
      <w:proofErr w:type="gramStart"/>
      <w:r w:rsidRPr="00C91D78">
        <w:rPr>
          <w:rFonts w:cs="Calibri"/>
          <w:color w:val="000000"/>
          <w:sz w:val="24"/>
          <w:szCs w:val="24"/>
        </w:rPr>
        <w:t>previo</w:t>
      </w:r>
      <w:proofErr w:type="gramEnd"/>
      <w:r w:rsidRPr="00C91D78">
        <w:rPr>
          <w:rFonts w:cs="Calibri"/>
          <w:color w:val="000000"/>
          <w:sz w:val="24"/>
          <w:szCs w:val="24"/>
        </w:rPr>
        <w:t xml:space="preserve"> a la admisión formal del requerimiento, se verificó que la solicitud cumpliese con lo dispuesto en los Arts. 66 de la Ley de Acceso a la Información Pública-LAIP, en lo sucesivo LAIP o Ley y 54 del Reglamento de la Ley de Acceso a la Información Pública-RLAIP. </w:t>
      </w:r>
    </w:p>
    <w:p w:rsidR="00C91D78" w:rsidRPr="00C91D78" w:rsidRDefault="00C91D78" w:rsidP="00C91D78">
      <w:pPr>
        <w:autoSpaceDE w:val="0"/>
        <w:autoSpaceDN w:val="0"/>
        <w:adjustRightInd w:val="0"/>
        <w:spacing w:after="0" w:line="360" w:lineRule="auto"/>
        <w:ind w:left="426"/>
        <w:jc w:val="both"/>
        <w:rPr>
          <w:rFonts w:cs="Calibri"/>
          <w:color w:val="000000"/>
          <w:sz w:val="24"/>
          <w:szCs w:val="24"/>
        </w:rPr>
      </w:pPr>
    </w:p>
    <w:p w:rsidR="00C91D78" w:rsidRPr="00C91D78" w:rsidRDefault="00C91D78" w:rsidP="00783362">
      <w:pPr>
        <w:numPr>
          <w:ilvl w:val="0"/>
          <w:numId w:val="119"/>
        </w:numPr>
        <w:autoSpaceDE w:val="0"/>
        <w:autoSpaceDN w:val="0"/>
        <w:adjustRightInd w:val="0"/>
        <w:spacing w:after="0" w:line="360" w:lineRule="auto"/>
        <w:ind w:left="426"/>
        <w:jc w:val="both"/>
        <w:rPr>
          <w:rFonts w:cs="Calibri"/>
          <w:color w:val="000000"/>
          <w:sz w:val="24"/>
          <w:szCs w:val="24"/>
        </w:rPr>
      </w:pPr>
      <w:r w:rsidRPr="00C91D78">
        <w:rPr>
          <w:rFonts w:cs="Calibri"/>
          <w:color w:val="000000"/>
          <w:sz w:val="24"/>
          <w:szCs w:val="24"/>
        </w:rPr>
        <w:t>Por medio de auto de las quince horas con cuarenta y cuatro minutos del día nueve de agosto de dos mil dieciocho se previno al peticionario en cumplir con lo dispuesto en el Art. 54 letra d) del RLAIP, en relación a la firma autógrafa de la solicitud de información. El día nueve de agosto del presente año el peticionario, subsanó dicha prevención, al enviar lo requerido mediante correo electrónico dándosele así el trámite correspondiente a la solicitud de información.</w:t>
      </w:r>
    </w:p>
    <w:p w:rsidR="00C91D78" w:rsidRPr="00C91D78" w:rsidRDefault="00C91D78" w:rsidP="00C91D78">
      <w:pPr>
        <w:autoSpaceDE w:val="0"/>
        <w:autoSpaceDN w:val="0"/>
        <w:adjustRightInd w:val="0"/>
        <w:spacing w:after="0" w:line="360" w:lineRule="auto"/>
        <w:ind w:left="720"/>
        <w:jc w:val="both"/>
        <w:rPr>
          <w:rFonts w:cs="Calibri"/>
          <w:sz w:val="24"/>
          <w:szCs w:val="24"/>
        </w:rPr>
      </w:pPr>
    </w:p>
    <w:p w:rsidR="00C91D78" w:rsidRPr="00C91D78" w:rsidRDefault="00C91D78" w:rsidP="00C91D78">
      <w:pPr>
        <w:autoSpaceDE w:val="0"/>
        <w:autoSpaceDN w:val="0"/>
        <w:adjustRightInd w:val="0"/>
        <w:spacing w:after="0" w:line="360" w:lineRule="auto"/>
        <w:ind w:left="720"/>
        <w:jc w:val="both"/>
        <w:rPr>
          <w:rFonts w:cs="Calibri"/>
          <w:sz w:val="24"/>
          <w:szCs w:val="24"/>
        </w:rPr>
      </w:pPr>
    </w:p>
    <w:p w:rsidR="00C91D78" w:rsidRPr="00C91D78" w:rsidRDefault="00C91D78" w:rsidP="00C91D78">
      <w:pPr>
        <w:autoSpaceDE w:val="0"/>
        <w:autoSpaceDN w:val="0"/>
        <w:adjustRightInd w:val="0"/>
        <w:spacing w:after="0" w:line="360" w:lineRule="auto"/>
        <w:ind w:left="720"/>
        <w:jc w:val="both"/>
        <w:rPr>
          <w:rFonts w:cs="Calibri"/>
          <w:sz w:val="24"/>
          <w:szCs w:val="24"/>
        </w:rPr>
      </w:pPr>
    </w:p>
    <w:p w:rsidR="00C91D78" w:rsidRPr="00C91D78" w:rsidRDefault="00C91D78" w:rsidP="00783362">
      <w:pPr>
        <w:numPr>
          <w:ilvl w:val="0"/>
          <w:numId w:val="119"/>
        </w:numPr>
        <w:autoSpaceDE w:val="0"/>
        <w:autoSpaceDN w:val="0"/>
        <w:adjustRightInd w:val="0"/>
        <w:spacing w:after="0" w:line="360" w:lineRule="auto"/>
        <w:ind w:left="426"/>
        <w:jc w:val="both"/>
        <w:rPr>
          <w:rFonts w:cstheme="minorHAnsi"/>
          <w:color w:val="000000"/>
          <w:sz w:val="24"/>
          <w:szCs w:val="24"/>
        </w:rPr>
      </w:pPr>
      <w:r w:rsidRPr="00C91D78">
        <w:rPr>
          <w:rFonts w:cstheme="minorHAnsi"/>
          <w:color w:val="000000"/>
          <w:sz w:val="24"/>
          <w:szCs w:val="24"/>
        </w:rPr>
        <w:t>La LAIP atribuye al Oficial de Información entre sus funciones del artículo 50 letras "</w:t>
      </w:r>
      <w:r w:rsidRPr="00C91D78">
        <w:rPr>
          <w:rFonts w:cstheme="minorHAnsi"/>
          <w:b/>
          <w:color w:val="000000"/>
          <w:sz w:val="24"/>
          <w:szCs w:val="24"/>
        </w:rPr>
        <w:t>b.</w:t>
      </w:r>
      <w:r w:rsidRPr="00C91D78">
        <w:rPr>
          <w:rFonts w:cstheme="minorHAnsi"/>
          <w:color w:val="000000"/>
          <w:sz w:val="24"/>
          <w:szCs w:val="24"/>
        </w:rPr>
        <w:t>" y "</w:t>
      </w:r>
      <w:r w:rsidRPr="00C91D78">
        <w:rPr>
          <w:rFonts w:cstheme="minorHAnsi"/>
          <w:b/>
          <w:color w:val="000000"/>
          <w:sz w:val="24"/>
          <w:szCs w:val="24"/>
        </w:rPr>
        <w:t>d.</w:t>
      </w:r>
      <w:r w:rsidRPr="00C91D78">
        <w:rPr>
          <w:rFonts w:cstheme="minorHAnsi"/>
          <w:color w:val="000000"/>
          <w:sz w:val="24"/>
          <w:szCs w:val="24"/>
        </w:rPr>
        <w:t>" Recibir y diligenciar las solicitudes, gestionar y entregar la información requerida, garantizando el derecho de acceso que asiste a toda persona reconocido en el Art. 1 LAIP; asimismo, el artículo 70 de la Ley establece que "</w:t>
      </w:r>
      <w:r w:rsidRPr="00C91D78">
        <w:rPr>
          <w:rFonts w:cstheme="minorHAnsi"/>
          <w:i/>
          <w:color w:val="000000"/>
          <w:sz w:val="24"/>
          <w:szCs w:val="24"/>
        </w:rPr>
        <w:t>El Oficial de información transmitirá la solicitud a la unidad administrativa que tenga o pueda poseer la información, con objeto de que ésta la localice, verifique su clasificación y, en su caso, le comunique la manera en que se encuentra disponible</w:t>
      </w:r>
      <w:r w:rsidRPr="00C91D78">
        <w:rPr>
          <w:rFonts w:cstheme="minorHAnsi"/>
          <w:color w:val="000000"/>
          <w:sz w:val="24"/>
          <w:szCs w:val="24"/>
        </w:rPr>
        <w:t>". En cumplimiento de tales atribuciones se trasladó la petición a: La Gerencia de Telecomunicaciones-GT.</w:t>
      </w:r>
    </w:p>
    <w:p w:rsidR="00C91D78" w:rsidRPr="00C91D78" w:rsidRDefault="00C91D78" w:rsidP="00C91D78">
      <w:pPr>
        <w:autoSpaceDE w:val="0"/>
        <w:autoSpaceDN w:val="0"/>
        <w:adjustRightInd w:val="0"/>
        <w:spacing w:after="0" w:line="360" w:lineRule="auto"/>
        <w:ind w:left="426"/>
        <w:jc w:val="both"/>
        <w:rPr>
          <w:rFonts w:cstheme="minorHAnsi"/>
          <w:color w:val="000000"/>
          <w:sz w:val="24"/>
          <w:szCs w:val="24"/>
        </w:rPr>
      </w:pPr>
    </w:p>
    <w:p w:rsidR="00C91D78" w:rsidRPr="00C91D78" w:rsidRDefault="00C91D78" w:rsidP="00783362">
      <w:pPr>
        <w:numPr>
          <w:ilvl w:val="0"/>
          <w:numId w:val="119"/>
        </w:numPr>
        <w:autoSpaceDE w:val="0"/>
        <w:autoSpaceDN w:val="0"/>
        <w:adjustRightInd w:val="0"/>
        <w:spacing w:after="0" w:line="360" w:lineRule="auto"/>
        <w:ind w:left="426"/>
        <w:jc w:val="both"/>
        <w:rPr>
          <w:rFonts w:cs="Calibri"/>
          <w:sz w:val="24"/>
          <w:szCs w:val="24"/>
        </w:rPr>
      </w:pPr>
      <w:r w:rsidRPr="00C91D78">
        <w:rPr>
          <w:rFonts w:cs="Calibri"/>
          <w:sz w:val="24"/>
          <w:szCs w:val="24"/>
        </w:rPr>
        <w:t>La Ley de Creación de la SIGET-LCSIGET en su Art. 4 establece "</w:t>
      </w:r>
      <w:r w:rsidRPr="00C91D78">
        <w:rPr>
          <w:rFonts w:cs="Calibri"/>
          <w:i/>
          <w:sz w:val="24"/>
          <w:szCs w:val="24"/>
        </w:rPr>
        <w:t>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C91D78">
        <w:rPr>
          <w:rFonts w:cs="Calibri"/>
          <w:sz w:val="24"/>
          <w:szCs w:val="24"/>
        </w:rPr>
        <w:t>”.</w:t>
      </w:r>
    </w:p>
    <w:p w:rsidR="00C91D78" w:rsidRPr="00C91D78" w:rsidRDefault="00C91D78" w:rsidP="00C91D78">
      <w:pPr>
        <w:autoSpaceDE w:val="0"/>
        <w:autoSpaceDN w:val="0"/>
        <w:adjustRightInd w:val="0"/>
        <w:spacing w:after="0" w:line="360" w:lineRule="auto"/>
        <w:ind w:left="66"/>
        <w:jc w:val="both"/>
        <w:rPr>
          <w:rFonts w:cs="Calibri"/>
          <w:sz w:val="24"/>
          <w:szCs w:val="24"/>
        </w:rPr>
      </w:pPr>
    </w:p>
    <w:p w:rsidR="00C91D78" w:rsidRPr="00C91D78" w:rsidRDefault="00C91D78" w:rsidP="00C91D78">
      <w:pPr>
        <w:autoSpaceDE w:val="0"/>
        <w:autoSpaceDN w:val="0"/>
        <w:adjustRightInd w:val="0"/>
        <w:spacing w:after="0" w:line="360" w:lineRule="auto"/>
        <w:ind w:left="66"/>
        <w:jc w:val="both"/>
        <w:rPr>
          <w:rFonts w:cs="Calibri"/>
          <w:sz w:val="24"/>
          <w:szCs w:val="24"/>
        </w:rPr>
      </w:pPr>
      <w:r w:rsidRPr="00C91D78">
        <w:rPr>
          <w:rFonts w:ascii="Arial" w:hAnsi="Arial" w:cs="Arial"/>
          <w:b/>
          <w:bCs/>
          <w:color w:val="000000"/>
          <w:sz w:val="23"/>
          <w:szCs w:val="23"/>
        </w:rPr>
        <w:t>RAZONAMIENTO DE RESPUESTA A LA PETICIÓN</w:t>
      </w:r>
    </w:p>
    <w:p w:rsidR="00C91D78" w:rsidRPr="00C91D78" w:rsidRDefault="00C91D78" w:rsidP="00C91D78">
      <w:pPr>
        <w:autoSpaceDE w:val="0"/>
        <w:autoSpaceDN w:val="0"/>
        <w:adjustRightInd w:val="0"/>
        <w:spacing w:after="0" w:line="360" w:lineRule="auto"/>
        <w:ind w:left="426"/>
        <w:jc w:val="both"/>
        <w:rPr>
          <w:rFonts w:cs="Calibri"/>
          <w:sz w:val="24"/>
          <w:szCs w:val="24"/>
        </w:rPr>
      </w:pPr>
    </w:p>
    <w:p w:rsidR="00C91D78" w:rsidRPr="00C91D78" w:rsidRDefault="00C91D78" w:rsidP="00783362">
      <w:pPr>
        <w:numPr>
          <w:ilvl w:val="0"/>
          <w:numId w:val="119"/>
        </w:numPr>
        <w:autoSpaceDE w:val="0"/>
        <w:autoSpaceDN w:val="0"/>
        <w:adjustRightInd w:val="0"/>
        <w:spacing w:after="0" w:line="360" w:lineRule="auto"/>
        <w:ind w:left="426"/>
        <w:jc w:val="both"/>
        <w:rPr>
          <w:rFonts w:ascii="Calibri" w:hAnsi="Calibri" w:cstheme="minorHAnsi"/>
          <w:color w:val="000000"/>
          <w:sz w:val="24"/>
          <w:szCs w:val="24"/>
        </w:rPr>
      </w:pPr>
      <w:r w:rsidRPr="00C91D78">
        <w:rPr>
          <w:rFonts w:ascii="Calibri" w:hAnsi="Calibri" w:cs="Calibri"/>
          <w:color w:val="000000"/>
          <w:sz w:val="24"/>
          <w:szCs w:val="24"/>
        </w:rPr>
        <w:t>Referente a la parte del requerimiento en que se solicita “Tasa de cobertura del servicio de Energía eléctrica”, la Gerencia aclara, que este tipo de información no se encuentra contenida en los archivos de la SIGET, con base a las facultades que la ley le otorga como ente regulador, específicamente en el Art. 5 de la Ley de Creación de la SIGET. No obstante lo anterior, sugieren consultar las encuestas de Propósitos Múltiples de la DIGESTYC, a través del siguiente enlace:</w:t>
      </w:r>
    </w:p>
    <w:p w:rsidR="00C91D78" w:rsidRPr="00C91D78" w:rsidRDefault="00C91D78" w:rsidP="00C91D78">
      <w:pPr>
        <w:autoSpaceDE w:val="0"/>
        <w:autoSpaceDN w:val="0"/>
        <w:adjustRightInd w:val="0"/>
        <w:spacing w:after="0" w:line="360" w:lineRule="auto"/>
        <w:ind w:left="426"/>
        <w:jc w:val="both"/>
        <w:rPr>
          <w:rFonts w:ascii="Calibri" w:hAnsi="Calibri" w:cstheme="minorHAnsi"/>
          <w:color w:val="000000"/>
          <w:sz w:val="24"/>
          <w:szCs w:val="24"/>
        </w:rPr>
      </w:pPr>
    </w:p>
    <w:p w:rsidR="00C91D78" w:rsidRPr="00C91D78" w:rsidRDefault="00C26BF2" w:rsidP="00C91D78">
      <w:pPr>
        <w:autoSpaceDE w:val="0"/>
        <w:autoSpaceDN w:val="0"/>
        <w:adjustRightInd w:val="0"/>
        <w:spacing w:after="0" w:line="360" w:lineRule="auto"/>
        <w:ind w:left="426"/>
        <w:jc w:val="center"/>
        <w:rPr>
          <w:rFonts w:ascii="Calibri" w:hAnsi="Calibri" w:cs="Calibri"/>
          <w:color w:val="000000"/>
          <w:sz w:val="24"/>
          <w:szCs w:val="24"/>
        </w:rPr>
      </w:pPr>
      <w:hyperlink r:id="rId98" w:history="1">
        <w:r w:rsidR="00C91D78" w:rsidRPr="00C91D78">
          <w:rPr>
            <w:rFonts w:ascii="Calibri" w:hAnsi="Calibri" w:cs="Calibri"/>
            <w:color w:val="0000FF" w:themeColor="hyperlink"/>
            <w:sz w:val="24"/>
            <w:szCs w:val="24"/>
            <w:u w:val="single"/>
          </w:rPr>
          <w:t>http://www.digestyc.gob.sv/index.php/temas/des/ehpm.html</w:t>
        </w:r>
      </w:hyperlink>
    </w:p>
    <w:p w:rsidR="00C91D78" w:rsidRPr="00C91D78" w:rsidRDefault="00C91D78" w:rsidP="00C91D78">
      <w:pPr>
        <w:autoSpaceDE w:val="0"/>
        <w:autoSpaceDN w:val="0"/>
        <w:adjustRightInd w:val="0"/>
        <w:spacing w:after="0" w:line="360" w:lineRule="auto"/>
        <w:ind w:left="426"/>
        <w:jc w:val="both"/>
        <w:rPr>
          <w:rFonts w:ascii="Calibri" w:hAnsi="Calibri" w:cstheme="minorHAnsi"/>
          <w:color w:val="000000"/>
          <w:sz w:val="24"/>
          <w:szCs w:val="24"/>
        </w:rPr>
      </w:pPr>
    </w:p>
    <w:p w:rsidR="00C91D78" w:rsidRPr="00C91D78" w:rsidRDefault="00C91D78" w:rsidP="00C91D78">
      <w:pPr>
        <w:autoSpaceDE w:val="0"/>
        <w:autoSpaceDN w:val="0"/>
        <w:adjustRightInd w:val="0"/>
        <w:spacing w:after="0" w:line="360" w:lineRule="auto"/>
        <w:ind w:left="426"/>
        <w:jc w:val="both"/>
        <w:rPr>
          <w:rFonts w:ascii="Calibri" w:hAnsi="Calibri" w:cstheme="minorHAnsi"/>
          <w:color w:val="000000"/>
          <w:sz w:val="24"/>
          <w:szCs w:val="24"/>
        </w:rPr>
      </w:pPr>
      <w:r w:rsidRPr="00C91D78">
        <w:rPr>
          <w:rFonts w:ascii="Calibri" w:hAnsi="Calibri" w:cstheme="minorHAnsi"/>
          <w:color w:val="000000"/>
          <w:sz w:val="24"/>
          <w:szCs w:val="24"/>
        </w:rPr>
        <w:lastRenderedPageBreak/>
        <w:t>En relación al “Consumo anual de energía eléctrica por habitante, desagregada por departamento y municipio”, la SIGET no se encuentra facultada de acuerdo a la Ley  para generar y contener este tipo de información.</w:t>
      </w:r>
    </w:p>
    <w:p w:rsidR="00C91D78" w:rsidRPr="00C91D78" w:rsidRDefault="00C91D78" w:rsidP="00C91D78">
      <w:pPr>
        <w:autoSpaceDE w:val="0"/>
        <w:autoSpaceDN w:val="0"/>
        <w:adjustRightInd w:val="0"/>
        <w:spacing w:after="0" w:line="360" w:lineRule="auto"/>
        <w:ind w:left="426"/>
        <w:jc w:val="both"/>
        <w:rPr>
          <w:rFonts w:ascii="Calibri" w:hAnsi="Calibri" w:cstheme="minorHAnsi"/>
          <w:color w:val="000000"/>
          <w:sz w:val="24"/>
          <w:szCs w:val="24"/>
        </w:rPr>
      </w:pPr>
    </w:p>
    <w:p w:rsidR="00C91D78" w:rsidRPr="00C91D78" w:rsidRDefault="00C91D78" w:rsidP="00C91D78">
      <w:pPr>
        <w:autoSpaceDE w:val="0"/>
        <w:autoSpaceDN w:val="0"/>
        <w:adjustRightInd w:val="0"/>
        <w:spacing w:after="0" w:line="360" w:lineRule="auto"/>
        <w:ind w:left="426"/>
        <w:jc w:val="both"/>
        <w:rPr>
          <w:rFonts w:ascii="Calibri" w:hAnsi="Calibri" w:cstheme="minorHAnsi"/>
          <w:color w:val="000000"/>
          <w:sz w:val="24"/>
          <w:szCs w:val="24"/>
        </w:rPr>
      </w:pPr>
      <w:r w:rsidRPr="00C91D78">
        <w:rPr>
          <w:rFonts w:ascii="Calibri" w:hAnsi="Calibri" w:cstheme="minorHAnsi"/>
          <w:color w:val="000000"/>
          <w:sz w:val="24"/>
          <w:szCs w:val="24"/>
        </w:rPr>
        <w:t>Cabe mencionar que en cuanto al “Porcentaje de hogares con conexión a internet”, es un indicador no administrado por la SIGET, esta información la gestiona la Dirección General de Estadísticas y Censos (DIGESTYC), únicamente se cuentan con los indicadores incluidos en el siguiente enlace:</w:t>
      </w:r>
    </w:p>
    <w:p w:rsidR="00C91D78" w:rsidRPr="00C91D78" w:rsidRDefault="00C91D78" w:rsidP="00C91D78">
      <w:pPr>
        <w:autoSpaceDE w:val="0"/>
        <w:autoSpaceDN w:val="0"/>
        <w:adjustRightInd w:val="0"/>
        <w:spacing w:after="0" w:line="360" w:lineRule="auto"/>
        <w:ind w:left="426"/>
        <w:jc w:val="both"/>
        <w:rPr>
          <w:rFonts w:ascii="Calibri" w:hAnsi="Calibri" w:cstheme="minorHAnsi"/>
          <w:color w:val="000000"/>
          <w:sz w:val="24"/>
          <w:szCs w:val="24"/>
        </w:rPr>
      </w:pPr>
    </w:p>
    <w:p w:rsidR="00C91D78" w:rsidRPr="00C91D78" w:rsidRDefault="00C26BF2" w:rsidP="00C91D78">
      <w:pPr>
        <w:autoSpaceDE w:val="0"/>
        <w:autoSpaceDN w:val="0"/>
        <w:adjustRightInd w:val="0"/>
        <w:spacing w:after="0" w:line="360" w:lineRule="auto"/>
        <w:ind w:left="426"/>
        <w:jc w:val="center"/>
        <w:rPr>
          <w:rFonts w:ascii="Calibri" w:hAnsi="Calibri" w:cstheme="minorHAnsi"/>
          <w:color w:val="000000"/>
          <w:sz w:val="24"/>
          <w:szCs w:val="24"/>
        </w:rPr>
      </w:pPr>
      <w:hyperlink r:id="rId99" w:history="1">
        <w:r w:rsidR="00C91D78" w:rsidRPr="00C91D78">
          <w:rPr>
            <w:rFonts w:ascii="Calibri" w:hAnsi="Calibri" w:cstheme="minorHAnsi"/>
            <w:color w:val="0000FF" w:themeColor="hyperlink"/>
            <w:sz w:val="24"/>
            <w:szCs w:val="24"/>
            <w:u w:val="single"/>
          </w:rPr>
          <w:t>https://www.siget.gob.sv/temas/telecomunicaciones/estadisticas/manual-de-indicadores/</w:t>
        </w:r>
      </w:hyperlink>
    </w:p>
    <w:p w:rsidR="00C91D78" w:rsidRPr="00C91D78" w:rsidRDefault="00C91D78" w:rsidP="00C91D78">
      <w:pPr>
        <w:autoSpaceDE w:val="0"/>
        <w:autoSpaceDN w:val="0"/>
        <w:adjustRightInd w:val="0"/>
        <w:spacing w:after="0" w:line="360" w:lineRule="auto"/>
        <w:ind w:left="567"/>
        <w:jc w:val="both"/>
        <w:rPr>
          <w:rFonts w:ascii="Calibri" w:hAnsi="Calibri" w:cstheme="minorHAnsi"/>
          <w:color w:val="000000"/>
          <w:sz w:val="24"/>
          <w:szCs w:val="24"/>
        </w:rPr>
      </w:pPr>
      <w:r w:rsidRPr="00C91D78">
        <w:rPr>
          <w:rFonts w:ascii="Calibri" w:hAnsi="Calibri" w:cstheme="minorHAnsi"/>
          <w:color w:val="000000"/>
          <w:sz w:val="24"/>
          <w:szCs w:val="24"/>
        </w:rPr>
        <w:t xml:space="preserve">   </w:t>
      </w:r>
    </w:p>
    <w:p w:rsidR="00C91D78" w:rsidRPr="00C91D78" w:rsidRDefault="00C91D78" w:rsidP="00783362">
      <w:pPr>
        <w:numPr>
          <w:ilvl w:val="0"/>
          <w:numId w:val="119"/>
        </w:numPr>
        <w:autoSpaceDE w:val="0"/>
        <w:autoSpaceDN w:val="0"/>
        <w:adjustRightInd w:val="0"/>
        <w:spacing w:after="0" w:line="360" w:lineRule="auto"/>
        <w:ind w:left="426"/>
        <w:jc w:val="both"/>
        <w:rPr>
          <w:rFonts w:cstheme="minorHAnsi"/>
          <w:sz w:val="24"/>
          <w:szCs w:val="24"/>
        </w:rPr>
      </w:pPr>
      <w:r w:rsidRPr="00C91D78">
        <w:rPr>
          <w:rFonts w:cstheme="minorHAnsi"/>
          <w:sz w:val="24"/>
          <w:szCs w:val="24"/>
        </w:rPr>
        <w:t>Conforme al artículo 62 de la Ley de Acceso a la Información Pública-LAIP, en su primer inciso prevé: "</w:t>
      </w:r>
      <w:r w:rsidRPr="00C91D78">
        <w:rPr>
          <w:rFonts w:cstheme="minorHAnsi"/>
          <w:i/>
          <w:sz w:val="24"/>
          <w:szCs w:val="24"/>
        </w:rPr>
        <w:t>Entrega de la Información. Art. 62: Los entes deberán entregar únicamente información que se encuentre en su poder</w:t>
      </w:r>
      <w:r w:rsidRPr="00C91D78">
        <w:rPr>
          <w:rFonts w:cstheme="minorHAnsi"/>
          <w:sz w:val="24"/>
          <w:szCs w:val="24"/>
        </w:rPr>
        <w:t>" referida Ley además en su versión Explicada edición año 2012, de la Subsecretaría de Transparencia y Anticorrupción, en su página 114, dispone: "</w:t>
      </w:r>
      <w:r w:rsidRPr="00C91D78">
        <w:rPr>
          <w:rFonts w:cstheme="minorHAnsi"/>
          <w:i/>
          <w:sz w:val="24"/>
          <w:szCs w:val="24"/>
        </w:rPr>
        <w:t>La obligación del ente obligado se limita a la información que resguarda, no a otra que puede tener otra institución u otra con la que todavía no cuenta y que el ente obligado debe preparar, buscar u obtener para satisfacer la solicitud..."</w:t>
      </w:r>
    </w:p>
    <w:p w:rsidR="00C91D78" w:rsidRPr="00C91D78" w:rsidRDefault="00C91D78" w:rsidP="00C91D78">
      <w:pPr>
        <w:autoSpaceDE w:val="0"/>
        <w:autoSpaceDN w:val="0"/>
        <w:adjustRightInd w:val="0"/>
        <w:spacing w:after="0" w:line="360" w:lineRule="auto"/>
        <w:ind w:left="426"/>
        <w:jc w:val="both"/>
        <w:rPr>
          <w:rFonts w:cstheme="minorHAnsi"/>
          <w:sz w:val="24"/>
          <w:szCs w:val="24"/>
        </w:rPr>
      </w:pPr>
    </w:p>
    <w:p w:rsidR="00C91D78" w:rsidRPr="00C91D78" w:rsidRDefault="00C91D78" w:rsidP="00C91D78">
      <w:pPr>
        <w:autoSpaceDE w:val="0"/>
        <w:autoSpaceDN w:val="0"/>
        <w:adjustRightInd w:val="0"/>
        <w:spacing w:after="0" w:line="360" w:lineRule="auto"/>
        <w:ind w:left="426"/>
        <w:jc w:val="both"/>
        <w:rPr>
          <w:rFonts w:cstheme="minorHAnsi"/>
          <w:sz w:val="24"/>
          <w:szCs w:val="24"/>
        </w:rPr>
      </w:pPr>
    </w:p>
    <w:p w:rsidR="00C91D78" w:rsidRPr="00C91D78" w:rsidRDefault="00C91D78" w:rsidP="00783362">
      <w:pPr>
        <w:numPr>
          <w:ilvl w:val="0"/>
          <w:numId w:val="119"/>
        </w:numPr>
        <w:autoSpaceDE w:val="0"/>
        <w:autoSpaceDN w:val="0"/>
        <w:adjustRightInd w:val="0"/>
        <w:spacing w:after="0" w:line="360" w:lineRule="auto"/>
        <w:ind w:left="426"/>
        <w:jc w:val="both"/>
        <w:rPr>
          <w:b/>
          <w:sz w:val="23"/>
          <w:szCs w:val="23"/>
        </w:rPr>
      </w:pPr>
      <w:r w:rsidRPr="00C91D78">
        <w:rPr>
          <w:sz w:val="23"/>
          <w:szCs w:val="23"/>
        </w:rPr>
        <w:t>Después de admitidas las solicitudes deberá analizarse el contenido de estas según el Art. 55 del Reglamento de la Ley de Acceso a la Información Pública, con el objeto de establecer si la información será entregada o fundar su negativa; del estudio de la petición se establece que la información solicitada la Superintendencia General de Electricidad y Telecomunicaciones conforme al Art. 5 de la Ley de Creación de la SIGET, no se encuentra facultada para conocer sobre ello,  por  lo  que  es   necesario  dictar  la  resolución  de  mérito  como preceptúa el Art. 56 del mismo cuerpo regulatorio.</w:t>
      </w:r>
    </w:p>
    <w:p w:rsidR="00C91D78" w:rsidRPr="00C91D78" w:rsidRDefault="00C91D78" w:rsidP="00C91D78">
      <w:pPr>
        <w:autoSpaceDE w:val="0"/>
        <w:autoSpaceDN w:val="0"/>
        <w:adjustRightInd w:val="0"/>
        <w:spacing w:after="0" w:line="360" w:lineRule="auto"/>
        <w:ind w:left="426"/>
        <w:jc w:val="both"/>
        <w:rPr>
          <w:sz w:val="23"/>
          <w:szCs w:val="23"/>
        </w:rPr>
      </w:pPr>
    </w:p>
    <w:p w:rsidR="00C91D78" w:rsidRPr="00C91D78" w:rsidRDefault="00C91D78" w:rsidP="00C91D78">
      <w:pPr>
        <w:tabs>
          <w:tab w:val="left" w:pos="2127"/>
        </w:tabs>
        <w:autoSpaceDE w:val="0"/>
        <w:autoSpaceDN w:val="0"/>
        <w:adjustRightInd w:val="0"/>
        <w:spacing w:after="0" w:line="360" w:lineRule="auto"/>
        <w:jc w:val="both"/>
        <w:rPr>
          <w:rFonts w:cstheme="minorHAnsi"/>
          <w:b/>
          <w:sz w:val="24"/>
          <w:szCs w:val="24"/>
        </w:rPr>
      </w:pPr>
      <w:r w:rsidRPr="00C91D78">
        <w:rPr>
          <w:rFonts w:cstheme="minorHAnsi"/>
          <w:b/>
          <w:bCs/>
          <w:sz w:val="24"/>
          <w:szCs w:val="24"/>
        </w:rPr>
        <w:lastRenderedPageBreak/>
        <w:t xml:space="preserve">POR TANTO: </w:t>
      </w:r>
      <w:r w:rsidRPr="00C91D78">
        <w:rPr>
          <w:rFonts w:cstheme="minorHAnsi"/>
          <w:sz w:val="24"/>
          <w:szCs w:val="24"/>
        </w:rPr>
        <w:t xml:space="preserve">Ésta oficina en nombre de la Superintendencia General de Electricidad y Telecomunicaciones fundamentada en los Arts. 62, 65 y 72 letra </w:t>
      </w:r>
      <w:r w:rsidRPr="00C91D78">
        <w:rPr>
          <w:rFonts w:cstheme="minorHAnsi"/>
          <w:b/>
          <w:sz w:val="24"/>
          <w:szCs w:val="24"/>
        </w:rPr>
        <w:t>c</w:t>
      </w:r>
      <w:r w:rsidRPr="00C91D78">
        <w:rPr>
          <w:rFonts w:cstheme="minorHAnsi"/>
          <w:sz w:val="24"/>
          <w:szCs w:val="24"/>
        </w:rPr>
        <w:t xml:space="preserve">. de la LAIP, basada en los fines de facilitar a toda persona el derecho de acceso a la información pública mediante procedimientos sencillos y expeditos; principios de máxima publicidad y disponibilidad, </w:t>
      </w:r>
      <w:r w:rsidRPr="00C91D78">
        <w:rPr>
          <w:rFonts w:cstheme="minorHAnsi"/>
          <w:b/>
          <w:sz w:val="24"/>
          <w:szCs w:val="24"/>
        </w:rPr>
        <w:t xml:space="preserve">RESUELVE: </w:t>
      </w:r>
    </w:p>
    <w:p w:rsidR="00C91D78" w:rsidRPr="00C91D78" w:rsidRDefault="00C91D78" w:rsidP="00C91D78">
      <w:pPr>
        <w:tabs>
          <w:tab w:val="left" w:pos="2127"/>
        </w:tabs>
        <w:autoSpaceDE w:val="0"/>
        <w:autoSpaceDN w:val="0"/>
        <w:adjustRightInd w:val="0"/>
        <w:spacing w:after="0" w:line="360" w:lineRule="auto"/>
        <w:jc w:val="both"/>
        <w:rPr>
          <w:rFonts w:cstheme="minorHAnsi"/>
          <w:b/>
          <w:sz w:val="24"/>
          <w:szCs w:val="24"/>
        </w:rPr>
      </w:pPr>
    </w:p>
    <w:p w:rsidR="00C91D78" w:rsidRPr="00C91D78" w:rsidRDefault="00C91D78" w:rsidP="00783362">
      <w:pPr>
        <w:numPr>
          <w:ilvl w:val="0"/>
          <w:numId w:val="120"/>
        </w:numPr>
        <w:tabs>
          <w:tab w:val="left" w:pos="2127"/>
        </w:tabs>
        <w:autoSpaceDE w:val="0"/>
        <w:autoSpaceDN w:val="0"/>
        <w:adjustRightInd w:val="0"/>
        <w:spacing w:after="0" w:line="360" w:lineRule="auto"/>
        <w:contextualSpacing/>
        <w:jc w:val="both"/>
        <w:rPr>
          <w:rFonts w:cstheme="minorHAnsi"/>
          <w:sz w:val="24"/>
          <w:szCs w:val="24"/>
        </w:rPr>
      </w:pPr>
      <w:r w:rsidRPr="00C91D78">
        <w:rPr>
          <w:rFonts w:cstheme="minorHAnsi"/>
          <w:sz w:val="24"/>
          <w:szCs w:val="24"/>
        </w:rPr>
        <w:t xml:space="preserve">Declárese improcedente la solicitud de acceso a la información del ciudadano </w:t>
      </w:r>
      <w:r>
        <w:rPr>
          <w:rFonts w:eastAsia="Times New Roman" w:cstheme="minorHAnsi"/>
          <w:b/>
          <w:sz w:val="24"/>
          <w:szCs w:val="24"/>
          <w:lang w:eastAsia="es-SV"/>
        </w:rPr>
        <w:t>XXXXXXXXXX</w:t>
      </w:r>
      <w:r w:rsidRPr="00C91D78">
        <w:rPr>
          <w:rFonts w:eastAsia="Times New Roman" w:cstheme="minorHAnsi"/>
          <w:b/>
          <w:sz w:val="24"/>
          <w:szCs w:val="24"/>
          <w:lang w:eastAsia="es-SV"/>
        </w:rPr>
        <w:t>,</w:t>
      </w:r>
      <w:r w:rsidRPr="00C91D78">
        <w:rPr>
          <w:rFonts w:cstheme="minorHAnsi"/>
          <w:sz w:val="24"/>
          <w:szCs w:val="24"/>
        </w:rPr>
        <w:t xml:space="preserve"> según lo fundamentado en el considerando IV, </w:t>
      </w:r>
      <w:r w:rsidRPr="00C91D78">
        <w:rPr>
          <w:rFonts w:cstheme="minorHAnsi"/>
          <w:sz w:val="24"/>
          <w:szCs w:val="24"/>
          <w:lang w:val="es-ES"/>
        </w:rPr>
        <w:t>al no encontrarse la SIGET facultada para conocer de lo requerido por el ciudadano;</w:t>
      </w:r>
    </w:p>
    <w:p w:rsidR="00C91D78" w:rsidRPr="00C91D78" w:rsidRDefault="00C91D78" w:rsidP="00783362">
      <w:pPr>
        <w:numPr>
          <w:ilvl w:val="0"/>
          <w:numId w:val="120"/>
        </w:numPr>
        <w:tabs>
          <w:tab w:val="left" w:pos="2127"/>
        </w:tabs>
        <w:autoSpaceDE w:val="0"/>
        <w:autoSpaceDN w:val="0"/>
        <w:adjustRightInd w:val="0"/>
        <w:spacing w:after="0" w:line="360" w:lineRule="auto"/>
        <w:contextualSpacing/>
        <w:jc w:val="both"/>
        <w:rPr>
          <w:rFonts w:cstheme="minorHAnsi"/>
          <w:sz w:val="24"/>
          <w:szCs w:val="24"/>
        </w:rPr>
      </w:pPr>
      <w:r w:rsidRPr="00C91D78">
        <w:rPr>
          <w:rFonts w:cstheme="minorHAnsi"/>
          <w:sz w:val="24"/>
          <w:szCs w:val="24"/>
        </w:rPr>
        <w:t xml:space="preserve">Remítase ésta resolución administrativa en modalidad digital, así como la información solicitada, gratuitamente según los artículos 4 letra g. 61 y 102 de la Ley, al correo electrónico que para tal efecto se consignó en la petición. </w:t>
      </w:r>
    </w:p>
    <w:p w:rsidR="00C91D78" w:rsidRPr="00C91D78" w:rsidRDefault="00C91D78" w:rsidP="00783362">
      <w:pPr>
        <w:numPr>
          <w:ilvl w:val="0"/>
          <w:numId w:val="120"/>
        </w:numPr>
        <w:tabs>
          <w:tab w:val="left" w:pos="2127"/>
        </w:tabs>
        <w:autoSpaceDE w:val="0"/>
        <w:autoSpaceDN w:val="0"/>
        <w:adjustRightInd w:val="0"/>
        <w:spacing w:after="0" w:line="360" w:lineRule="auto"/>
        <w:contextualSpacing/>
        <w:jc w:val="both"/>
        <w:rPr>
          <w:rFonts w:cstheme="minorHAnsi"/>
          <w:sz w:val="24"/>
          <w:szCs w:val="24"/>
        </w:rPr>
      </w:pPr>
      <w:r w:rsidRPr="00C91D78">
        <w:rPr>
          <w:rFonts w:cstheme="minorHAnsi"/>
          <w:sz w:val="24"/>
          <w:szCs w:val="24"/>
        </w:rPr>
        <w:t xml:space="preserve">Notifíquese, </w:t>
      </w:r>
    </w:p>
    <w:p w:rsidR="00C91D78" w:rsidRPr="00C91D78" w:rsidRDefault="00C91D78" w:rsidP="00783362">
      <w:pPr>
        <w:numPr>
          <w:ilvl w:val="0"/>
          <w:numId w:val="120"/>
        </w:numPr>
        <w:tabs>
          <w:tab w:val="left" w:pos="2127"/>
        </w:tabs>
        <w:spacing w:line="360" w:lineRule="auto"/>
        <w:contextualSpacing/>
        <w:jc w:val="both"/>
        <w:rPr>
          <w:rFonts w:eastAsia="Times New Roman" w:cstheme="minorHAnsi"/>
          <w:b/>
          <w:bCs/>
          <w:sz w:val="24"/>
          <w:szCs w:val="24"/>
          <w:lang w:eastAsia="es-SV"/>
        </w:rPr>
      </w:pPr>
      <w:r w:rsidRPr="00C91D78">
        <w:rPr>
          <w:rFonts w:cstheme="minorHAnsi"/>
          <w:sz w:val="24"/>
          <w:szCs w:val="24"/>
        </w:rPr>
        <w:t>Archívese.</w:t>
      </w:r>
      <w:r w:rsidRPr="00C91D78">
        <w:rPr>
          <w:rFonts w:eastAsia="Times New Roman" w:cstheme="minorHAnsi"/>
          <w:b/>
          <w:bCs/>
          <w:sz w:val="24"/>
          <w:szCs w:val="24"/>
          <w:lang w:eastAsia="es-SV"/>
        </w:rPr>
        <w:t xml:space="preserve"> </w:t>
      </w:r>
    </w:p>
    <w:p w:rsidR="00C91D78" w:rsidRPr="00C91D78" w:rsidRDefault="00C91D78" w:rsidP="00C91D78">
      <w:pPr>
        <w:tabs>
          <w:tab w:val="left" w:pos="2127"/>
        </w:tabs>
        <w:spacing w:line="360" w:lineRule="auto"/>
        <w:contextualSpacing/>
        <w:jc w:val="both"/>
        <w:rPr>
          <w:rFonts w:eastAsia="Times New Roman" w:cstheme="minorHAnsi"/>
          <w:b/>
          <w:bCs/>
          <w:sz w:val="24"/>
          <w:szCs w:val="24"/>
          <w:lang w:eastAsia="es-SV"/>
        </w:rPr>
      </w:pPr>
    </w:p>
    <w:p w:rsidR="00C91D78" w:rsidRPr="00C91D78" w:rsidRDefault="00C91D78" w:rsidP="00C91D78">
      <w:pPr>
        <w:tabs>
          <w:tab w:val="left" w:pos="2127"/>
        </w:tabs>
        <w:spacing w:line="360" w:lineRule="auto"/>
        <w:contextualSpacing/>
        <w:jc w:val="both"/>
        <w:rPr>
          <w:rFonts w:eastAsia="Times New Roman" w:cstheme="minorHAnsi"/>
          <w:b/>
          <w:bCs/>
          <w:sz w:val="24"/>
          <w:szCs w:val="24"/>
          <w:lang w:eastAsia="es-SV"/>
        </w:rPr>
      </w:pPr>
    </w:p>
    <w:p w:rsidR="00C91D78" w:rsidRPr="00C91D78" w:rsidRDefault="00C91D78" w:rsidP="00C91D78">
      <w:pPr>
        <w:tabs>
          <w:tab w:val="left" w:pos="2127"/>
        </w:tabs>
        <w:spacing w:line="360" w:lineRule="auto"/>
        <w:contextualSpacing/>
        <w:jc w:val="both"/>
        <w:rPr>
          <w:rFonts w:eastAsia="Times New Roman" w:cstheme="minorHAnsi"/>
          <w:b/>
          <w:bCs/>
          <w:sz w:val="24"/>
          <w:szCs w:val="24"/>
          <w:lang w:eastAsia="es-SV"/>
        </w:rPr>
      </w:pPr>
    </w:p>
    <w:p w:rsidR="00C91D78" w:rsidRPr="00C91D78" w:rsidRDefault="00C91D78" w:rsidP="00C91D78">
      <w:pPr>
        <w:tabs>
          <w:tab w:val="left" w:pos="2127"/>
        </w:tabs>
        <w:spacing w:line="360" w:lineRule="auto"/>
        <w:contextualSpacing/>
        <w:jc w:val="both"/>
        <w:rPr>
          <w:rFonts w:eastAsia="Times New Roman" w:cstheme="minorHAnsi"/>
          <w:b/>
          <w:bCs/>
          <w:sz w:val="24"/>
          <w:szCs w:val="24"/>
          <w:lang w:eastAsia="es-SV"/>
        </w:rPr>
      </w:pPr>
    </w:p>
    <w:p w:rsidR="00C91D78" w:rsidRPr="00C91D78" w:rsidRDefault="00C91D78" w:rsidP="00C91D78">
      <w:pPr>
        <w:spacing w:after="0"/>
        <w:jc w:val="center"/>
        <w:rPr>
          <w:rFonts w:ascii="Calibri" w:eastAsia="Times New Roman" w:hAnsi="Calibri" w:cs="Times New Roman"/>
          <w:b/>
          <w:sz w:val="24"/>
          <w:szCs w:val="24"/>
          <w:lang w:eastAsia="es-SV"/>
        </w:rPr>
      </w:pPr>
      <w:r>
        <w:rPr>
          <w:rFonts w:ascii="Calibri" w:eastAsia="Times New Roman" w:hAnsi="Calibri" w:cs="Times New Roman"/>
          <w:b/>
          <w:sz w:val="24"/>
          <w:szCs w:val="24"/>
          <w:lang w:eastAsia="es-SV"/>
        </w:rPr>
        <w:t>XXXXXXXXXX</w:t>
      </w:r>
    </w:p>
    <w:p w:rsidR="00C91D78" w:rsidRDefault="00C91D78" w:rsidP="00C91D78">
      <w:pPr>
        <w:spacing w:after="0"/>
        <w:jc w:val="center"/>
        <w:rPr>
          <w:rFonts w:ascii="Calibri" w:eastAsia="Times New Roman" w:hAnsi="Calibri" w:cs="Times New Roman"/>
          <w:sz w:val="24"/>
          <w:szCs w:val="24"/>
          <w:lang w:eastAsia="es-SV"/>
        </w:rPr>
      </w:pPr>
      <w:r w:rsidRPr="00C91D78">
        <w:rPr>
          <w:rFonts w:ascii="Calibri" w:eastAsia="Times New Roman" w:hAnsi="Calibri" w:cs="Times New Roman"/>
          <w:sz w:val="24"/>
          <w:szCs w:val="24"/>
          <w:lang w:eastAsia="es-SV"/>
        </w:rPr>
        <w:t>Ofici</w:t>
      </w:r>
      <w:r>
        <w:rPr>
          <w:rFonts w:ascii="Calibri" w:eastAsia="Times New Roman" w:hAnsi="Calibri" w:cs="Times New Roman"/>
          <w:sz w:val="24"/>
          <w:szCs w:val="24"/>
          <w:lang w:eastAsia="es-SV"/>
        </w:rPr>
        <w:t>al de Información Institucional</w:t>
      </w:r>
    </w:p>
    <w:p w:rsidR="00C91D78" w:rsidRDefault="00C91D78" w:rsidP="00C91D78">
      <w:pPr>
        <w:spacing w:after="0"/>
        <w:jc w:val="center"/>
        <w:rPr>
          <w:rFonts w:ascii="Calibri" w:eastAsia="Times New Roman" w:hAnsi="Calibri" w:cs="Times New Roman"/>
          <w:sz w:val="24"/>
          <w:szCs w:val="24"/>
          <w:lang w:eastAsia="es-SV"/>
        </w:rPr>
      </w:pPr>
    </w:p>
    <w:p w:rsidR="00C91D78" w:rsidRDefault="00C91D78" w:rsidP="00C91D78">
      <w:pPr>
        <w:spacing w:after="0"/>
        <w:jc w:val="center"/>
        <w:rPr>
          <w:rFonts w:ascii="Calibri" w:eastAsia="Times New Roman" w:hAnsi="Calibri" w:cs="Times New Roman"/>
          <w:sz w:val="24"/>
          <w:szCs w:val="24"/>
          <w:lang w:eastAsia="es-SV"/>
        </w:rPr>
      </w:pPr>
    </w:p>
    <w:p w:rsidR="00C91D78" w:rsidRDefault="00C91D78" w:rsidP="00C91D78">
      <w:pPr>
        <w:spacing w:after="0"/>
        <w:jc w:val="center"/>
        <w:rPr>
          <w:rFonts w:ascii="Calibri" w:eastAsia="Times New Roman" w:hAnsi="Calibri" w:cs="Times New Roman"/>
          <w:sz w:val="24"/>
          <w:szCs w:val="24"/>
          <w:lang w:eastAsia="es-SV"/>
        </w:rPr>
      </w:pPr>
    </w:p>
    <w:p w:rsidR="00C91D78" w:rsidRDefault="00C91D78" w:rsidP="00C91D78">
      <w:pPr>
        <w:spacing w:after="0"/>
        <w:jc w:val="center"/>
        <w:rPr>
          <w:rFonts w:ascii="Calibri" w:eastAsia="Times New Roman" w:hAnsi="Calibri" w:cs="Times New Roman"/>
          <w:sz w:val="24"/>
          <w:szCs w:val="24"/>
          <w:lang w:eastAsia="es-SV"/>
        </w:rPr>
      </w:pPr>
    </w:p>
    <w:p w:rsidR="00C91D78" w:rsidRDefault="00C91D78" w:rsidP="00C91D78">
      <w:pPr>
        <w:spacing w:after="0"/>
        <w:jc w:val="center"/>
        <w:rPr>
          <w:rFonts w:ascii="Calibri" w:eastAsia="Times New Roman" w:hAnsi="Calibri" w:cs="Times New Roman"/>
          <w:sz w:val="24"/>
          <w:szCs w:val="24"/>
          <w:lang w:eastAsia="es-SV"/>
        </w:rPr>
      </w:pPr>
    </w:p>
    <w:p w:rsidR="00C91D78" w:rsidRDefault="00C91D78" w:rsidP="00C91D78">
      <w:pPr>
        <w:spacing w:after="0"/>
        <w:jc w:val="center"/>
        <w:rPr>
          <w:rFonts w:ascii="Calibri" w:eastAsia="Times New Roman" w:hAnsi="Calibri" w:cs="Times New Roman"/>
          <w:sz w:val="24"/>
          <w:szCs w:val="24"/>
          <w:lang w:eastAsia="es-SV"/>
        </w:rPr>
      </w:pPr>
    </w:p>
    <w:p w:rsidR="00C91D78" w:rsidRDefault="00C91D78" w:rsidP="00C91D78">
      <w:pPr>
        <w:spacing w:after="0"/>
        <w:jc w:val="center"/>
        <w:rPr>
          <w:rFonts w:ascii="Calibri" w:eastAsia="Times New Roman" w:hAnsi="Calibri" w:cs="Times New Roman"/>
          <w:sz w:val="24"/>
          <w:szCs w:val="24"/>
          <w:lang w:eastAsia="es-SV"/>
        </w:rPr>
      </w:pPr>
    </w:p>
    <w:p w:rsidR="00C91D78" w:rsidRDefault="00C91D78" w:rsidP="00C91D78">
      <w:pPr>
        <w:spacing w:after="0"/>
        <w:jc w:val="center"/>
        <w:rPr>
          <w:rFonts w:ascii="Calibri" w:eastAsia="Times New Roman" w:hAnsi="Calibri" w:cs="Times New Roman"/>
          <w:sz w:val="24"/>
          <w:szCs w:val="24"/>
          <w:lang w:eastAsia="es-SV"/>
        </w:rPr>
      </w:pPr>
    </w:p>
    <w:p w:rsidR="00C91D78" w:rsidRDefault="00C91D78" w:rsidP="00C91D78">
      <w:pPr>
        <w:spacing w:after="0"/>
        <w:jc w:val="center"/>
        <w:rPr>
          <w:rFonts w:ascii="Calibri" w:eastAsia="Times New Roman" w:hAnsi="Calibri" w:cs="Times New Roman"/>
          <w:sz w:val="24"/>
          <w:szCs w:val="24"/>
          <w:lang w:eastAsia="es-SV"/>
        </w:rPr>
      </w:pPr>
    </w:p>
    <w:p w:rsidR="00C91D78" w:rsidRDefault="00C91D78" w:rsidP="00C91D78">
      <w:pPr>
        <w:spacing w:after="0"/>
        <w:jc w:val="center"/>
        <w:rPr>
          <w:rFonts w:ascii="Calibri" w:eastAsia="Times New Roman" w:hAnsi="Calibri" w:cs="Times New Roman"/>
          <w:sz w:val="24"/>
          <w:szCs w:val="24"/>
          <w:lang w:eastAsia="es-SV"/>
        </w:rPr>
      </w:pPr>
    </w:p>
    <w:p w:rsidR="00C91D78" w:rsidRDefault="00C91D78" w:rsidP="00C91D78">
      <w:pPr>
        <w:spacing w:after="0"/>
        <w:jc w:val="center"/>
        <w:rPr>
          <w:rFonts w:ascii="Calibri" w:eastAsia="Times New Roman" w:hAnsi="Calibri" w:cs="Times New Roman"/>
          <w:sz w:val="24"/>
          <w:szCs w:val="24"/>
          <w:lang w:eastAsia="es-SV"/>
        </w:rPr>
      </w:pPr>
    </w:p>
    <w:p w:rsidR="00C91D78" w:rsidRDefault="00C91D78" w:rsidP="00C91D78">
      <w:pPr>
        <w:spacing w:after="0"/>
        <w:jc w:val="center"/>
        <w:rPr>
          <w:rFonts w:ascii="Calibri" w:eastAsia="Times New Roman" w:hAnsi="Calibri" w:cs="Times New Roman"/>
          <w:sz w:val="24"/>
          <w:szCs w:val="24"/>
          <w:lang w:eastAsia="es-SV"/>
        </w:rPr>
      </w:pPr>
    </w:p>
    <w:p w:rsidR="00C91D78" w:rsidRDefault="00C91D78" w:rsidP="00C91D78">
      <w:pPr>
        <w:spacing w:after="0"/>
        <w:jc w:val="center"/>
        <w:rPr>
          <w:rFonts w:ascii="Calibri" w:eastAsia="Times New Roman" w:hAnsi="Calibri" w:cs="Times New Roman"/>
          <w:sz w:val="24"/>
          <w:szCs w:val="24"/>
          <w:lang w:eastAsia="es-SV"/>
        </w:rPr>
      </w:pPr>
    </w:p>
    <w:p w:rsidR="005F5EFA" w:rsidRPr="005F5EFA" w:rsidRDefault="005F5EFA" w:rsidP="005F5EFA">
      <w:pPr>
        <w:spacing w:line="360" w:lineRule="auto"/>
        <w:jc w:val="both"/>
        <w:rPr>
          <w:rFonts w:ascii="Calibri" w:eastAsia="Times New Roman" w:hAnsi="Calibri" w:cstheme="minorHAnsi"/>
          <w:b/>
          <w:lang w:eastAsia="es-SV"/>
        </w:rPr>
      </w:pPr>
      <w:r w:rsidRPr="005F5EFA">
        <w:rPr>
          <w:rFonts w:ascii="Calibri" w:eastAsia="Times New Roman" w:hAnsi="Calibri" w:cstheme="minorHAnsi"/>
          <w:b/>
          <w:lang w:eastAsia="es-SV"/>
        </w:rPr>
        <w:lastRenderedPageBreak/>
        <w:t xml:space="preserve">SIPV N° 144-2018 </w:t>
      </w:r>
    </w:p>
    <w:p w:rsidR="005F5EFA" w:rsidRPr="005F5EFA" w:rsidRDefault="005F5EFA" w:rsidP="005F5EFA">
      <w:pPr>
        <w:spacing w:line="360" w:lineRule="auto"/>
        <w:jc w:val="both"/>
        <w:rPr>
          <w:rFonts w:ascii="Calibri" w:eastAsia="Times New Roman" w:hAnsi="Calibri" w:cs="Calibri"/>
          <w:lang w:eastAsia="es-SV"/>
        </w:rPr>
      </w:pPr>
      <w:r w:rsidRPr="005F5EFA">
        <w:rPr>
          <w:rFonts w:ascii="Calibri" w:eastAsia="Times New Roman" w:hAnsi="Calibri" w:cstheme="minorHAnsi"/>
          <w:b/>
          <w:lang w:eastAsia="es-SV"/>
        </w:rPr>
        <w:t xml:space="preserve">SUPERINTENDENCIA GENERAL DE ELECTRICIDAD Y TELECOMUNICACIONES, UNIDAD DE ACCESO A LA INFORMACIÓN Y TRANSPARENCIA, </w:t>
      </w:r>
      <w:r w:rsidRPr="005F5EFA">
        <w:rPr>
          <w:rFonts w:ascii="Calibri" w:eastAsia="Times New Roman" w:hAnsi="Calibri" w:cstheme="minorHAnsi"/>
          <w:lang w:eastAsia="es-SV"/>
        </w:rPr>
        <w:t xml:space="preserve">a las ocho horas con veinticinco minutos del día veintidós de agosto de  </w:t>
      </w:r>
      <w:r w:rsidRPr="005F5EFA">
        <w:rPr>
          <w:rFonts w:ascii="Calibri" w:eastAsia="Times New Roman" w:hAnsi="Calibri" w:cs="Calibri"/>
          <w:lang w:eastAsia="es-SV"/>
        </w:rPr>
        <w:t>dos mil dieciocho.</w:t>
      </w:r>
    </w:p>
    <w:p w:rsidR="005F5EFA" w:rsidRPr="005F5EFA" w:rsidRDefault="005F5EFA" w:rsidP="005F5EFA">
      <w:pPr>
        <w:spacing w:after="0" w:line="360" w:lineRule="auto"/>
        <w:jc w:val="both"/>
        <w:rPr>
          <w:rFonts w:ascii="Calibri" w:eastAsia="Times New Roman" w:hAnsi="Calibri" w:cstheme="minorHAnsi"/>
          <w:b/>
          <w:lang w:eastAsia="es-SV"/>
        </w:rPr>
      </w:pPr>
      <w:r w:rsidRPr="005F5EFA">
        <w:rPr>
          <w:rFonts w:ascii="Calibri" w:eastAsia="Times New Roman" w:hAnsi="Calibri" w:cs="Calibri"/>
          <w:lang w:eastAsia="es-SV"/>
        </w:rPr>
        <w:tab/>
      </w:r>
      <w:r w:rsidRPr="005F5EFA">
        <w:rPr>
          <w:rFonts w:ascii="Calibri" w:eastAsia="Times New Roman" w:hAnsi="Calibri" w:cstheme="minorHAnsi"/>
          <w:lang w:eastAsia="es-SV"/>
        </w:rPr>
        <w:t xml:space="preserve">El presente expediente administrativo para promover el derecho de acceso a la información fue iniciado mediante solicitud que remitió a través del correo de OIR: oir@siget.gob.sv, por </w:t>
      </w:r>
      <w:r>
        <w:rPr>
          <w:rFonts w:ascii="Calibri" w:eastAsia="Times New Roman" w:hAnsi="Calibri" w:cstheme="minorHAnsi"/>
          <w:b/>
          <w:lang w:eastAsia="es-SV"/>
        </w:rPr>
        <w:t>XXXXXXXXXX</w:t>
      </w:r>
      <w:r w:rsidRPr="005F5EFA">
        <w:rPr>
          <w:rFonts w:ascii="Calibri" w:eastAsia="Times New Roman" w:hAnsi="Calibri" w:cstheme="minorHAnsi"/>
          <w:b/>
          <w:lang w:eastAsia="es-SV"/>
        </w:rPr>
        <w:t>,</w:t>
      </w:r>
      <w:r w:rsidRPr="005F5EFA">
        <w:rPr>
          <w:rFonts w:ascii="Calibri" w:eastAsia="Times New Roman" w:hAnsi="Calibri" w:cstheme="minorHAnsi"/>
          <w:lang w:eastAsia="es-SV"/>
        </w:rPr>
        <w:t xml:space="preserve"> en fecha diez de agosto del año en curso,</w:t>
      </w:r>
      <w:r w:rsidRPr="005F5EFA">
        <w:rPr>
          <w:rFonts w:eastAsia="Times New Roman" w:cstheme="minorHAnsi"/>
          <w:sz w:val="24"/>
          <w:szCs w:val="24"/>
          <w:lang w:eastAsia="es-SV"/>
        </w:rPr>
        <w:t xml:space="preserve"> </w:t>
      </w:r>
      <w:r w:rsidRPr="005F5EFA">
        <w:rPr>
          <w:rFonts w:ascii="Calibri" w:eastAsia="Times New Roman" w:hAnsi="Calibri" w:cstheme="minorHAnsi"/>
          <w:lang w:eastAsia="es-SV"/>
        </w:rPr>
        <w:t>solicitud en la que literalmente expresó</w:t>
      </w:r>
      <w:proofErr w:type="gramStart"/>
      <w:r w:rsidRPr="005F5EFA">
        <w:rPr>
          <w:rFonts w:ascii="Calibri" w:eastAsia="Times New Roman" w:hAnsi="Calibri" w:cstheme="minorHAnsi"/>
          <w:lang w:eastAsia="es-SV"/>
        </w:rPr>
        <w:t>: ”</w:t>
      </w:r>
      <w:proofErr w:type="gramEnd"/>
      <w:r w:rsidRPr="005F5EFA">
        <w:rPr>
          <w:rFonts w:ascii="Calibri" w:eastAsia="Times New Roman" w:hAnsi="Calibri" w:cstheme="minorHAnsi"/>
          <w:b/>
          <w:lang w:eastAsia="es-SV"/>
        </w:rPr>
        <w:t>…pudieran proporcionarme el dato de suscriptores que tiene TIGO y Claro.</w:t>
      </w:r>
      <w:r w:rsidRPr="005F5EFA">
        <w:rPr>
          <w:rFonts w:ascii="Calibri" w:eastAsia="Times New Roman" w:hAnsi="Calibri" w:cs="Calibri"/>
          <w:b/>
          <w:lang w:val="es-ES" w:eastAsia="es-SV"/>
        </w:rPr>
        <w:t>”</w:t>
      </w:r>
    </w:p>
    <w:p w:rsidR="005F5EFA" w:rsidRPr="005F5EFA" w:rsidRDefault="005F5EFA" w:rsidP="005F5EFA">
      <w:pPr>
        <w:autoSpaceDE w:val="0"/>
        <w:autoSpaceDN w:val="0"/>
        <w:adjustRightInd w:val="0"/>
        <w:spacing w:after="120" w:line="360" w:lineRule="auto"/>
        <w:jc w:val="both"/>
        <w:rPr>
          <w:rFonts w:ascii="Calibri" w:eastAsia="Times New Roman" w:hAnsi="Calibri" w:cs="Calibri"/>
          <w:b/>
          <w:i/>
          <w:lang w:val="es-ES" w:eastAsia="es-SV"/>
        </w:rPr>
      </w:pPr>
    </w:p>
    <w:p w:rsidR="005F5EFA" w:rsidRPr="005F5EFA" w:rsidRDefault="005F5EFA" w:rsidP="005F5EFA">
      <w:pPr>
        <w:autoSpaceDE w:val="0"/>
        <w:autoSpaceDN w:val="0"/>
        <w:adjustRightInd w:val="0"/>
        <w:spacing w:after="120" w:line="360" w:lineRule="auto"/>
        <w:jc w:val="both"/>
        <w:rPr>
          <w:rFonts w:cs="Calibri"/>
          <w:b/>
        </w:rPr>
      </w:pPr>
      <w:r w:rsidRPr="005F5EFA">
        <w:rPr>
          <w:rFonts w:cs="Calibri"/>
          <w:b/>
        </w:rPr>
        <w:t xml:space="preserve">Ésta unidad respecto a dicha solicitud hace las consideraciones siguientes: </w:t>
      </w:r>
    </w:p>
    <w:p w:rsidR="005F5EFA" w:rsidRPr="005F5EFA" w:rsidRDefault="005F5EFA" w:rsidP="00783362">
      <w:pPr>
        <w:numPr>
          <w:ilvl w:val="0"/>
          <w:numId w:val="121"/>
        </w:numPr>
        <w:autoSpaceDE w:val="0"/>
        <w:autoSpaceDN w:val="0"/>
        <w:adjustRightInd w:val="0"/>
        <w:spacing w:after="0" w:line="360" w:lineRule="auto"/>
        <w:jc w:val="both"/>
        <w:rPr>
          <w:rFonts w:cs="Calibri"/>
        </w:rPr>
      </w:pPr>
      <w:r w:rsidRPr="005F5EFA">
        <w:rPr>
          <w:rFonts w:cs="Calibri"/>
        </w:rPr>
        <w:t xml:space="preserve">Que la solicitud fue remitida en la fecha citada, y previo a la admisión formal del requerimiento; se notificó prevención a la peticionaria mediante correo electrónico de las quince horas con cincuenta y siete minutos del día trece de agosto de dos mil dieciocho, a fin de que cumpliese lo que disponen los Arts. 66 de la Ley de Acceso a la Información Pública, en lo sucesivo LAIP o Ley, así como el 52 y 54 del Reglamento de la Ley  de Acceso a la Información Pública-RLAIP, referente a solicitudes electrónicas; por lo cual se solicitó remitir Documento Único de Identidad, y la solicitud de información firmada, para que en plazo de cinco días hábiles remitiere a ésta unidad lo solicitado. </w:t>
      </w:r>
    </w:p>
    <w:p w:rsidR="005F5EFA" w:rsidRPr="005F5EFA" w:rsidRDefault="005F5EFA" w:rsidP="005F5EFA">
      <w:pPr>
        <w:autoSpaceDE w:val="0"/>
        <w:autoSpaceDN w:val="0"/>
        <w:adjustRightInd w:val="0"/>
        <w:spacing w:after="0" w:line="360" w:lineRule="auto"/>
        <w:jc w:val="both"/>
        <w:rPr>
          <w:rFonts w:cs="Calibri"/>
        </w:rPr>
      </w:pPr>
    </w:p>
    <w:p w:rsidR="005F5EFA" w:rsidRPr="005F5EFA" w:rsidRDefault="005F5EFA" w:rsidP="00783362">
      <w:pPr>
        <w:numPr>
          <w:ilvl w:val="0"/>
          <w:numId w:val="121"/>
        </w:numPr>
        <w:autoSpaceDE w:val="0"/>
        <w:autoSpaceDN w:val="0"/>
        <w:adjustRightInd w:val="0"/>
        <w:spacing w:after="0" w:line="360" w:lineRule="auto"/>
        <w:ind w:left="426" w:hanging="284"/>
        <w:contextualSpacing/>
        <w:jc w:val="both"/>
        <w:rPr>
          <w:rFonts w:cs="Calibri"/>
        </w:rPr>
      </w:pPr>
      <w:r w:rsidRPr="005F5EFA">
        <w:rPr>
          <w:rFonts w:cs="Calibri"/>
        </w:rPr>
        <w:t>Habiendo transcurrido el plazo legal para que subsanar la prevención notificada, sin haber remitido por ningún medio, lo requerido en el correo relacionado en el considerando I; no cumpliendo con los requisitos de admisibilidad que toda solicitud de información debe de poseer, según dispone la LAIP y RLAIP, adecuándose dicha actuación al supuesto legal establecido en la última parte del inciso quinto del Art. 66 LAIP,  que cita: “</w:t>
      </w:r>
      <w:r w:rsidRPr="005F5EFA">
        <w:rPr>
          <w:rFonts w:cs="Calibri"/>
          <w:i/>
        </w:rPr>
        <w:t>Solicitud de información  Art. 66 …Si el interesado no subsana las observaciones en un plazo de cinco días desde su notificación, deberá presentar nueva solicitud para reiniciar el trámite…”</w:t>
      </w:r>
      <w:r w:rsidRPr="005F5EFA">
        <w:rPr>
          <w:rFonts w:cs="Calibri"/>
        </w:rPr>
        <w:t xml:space="preserve"> </w:t>
      </w:r>
    </w:p>
    <w:p w:rsidR="005F5EFA" w:rsidRPr="005F5EFA" w:rsidRDefault="005F5EFA" w:rsidP="005F5EFA">
      <w:pPr>
        <w:autoSpaceDE w:val="0"/>
        <w:autoSpaceDN w:val="0"/>
        <w:adjustRightInd w:val="0"/>
        <w:spacing w:after="0" w:line="360" w:lineRule="auto"/>
        <w:ind w:left="426" w:hanging="284"/>
        <w:jc w:val="both"/>
        <w:rPr>
          <w:rFonts w:cs="Calibri"/>
        </w:rPr>
      </w:pPr>
    </w:p>
    <w:p w:rsidR="005F5EFA" w:rsidRPr="005F5EFA" w:rsidRDefault="005F5EFA" w:rsidP="00783362">
      <w:pPr>
        <w:numPr>
          <w:ilvl w:val="0"/>
          <w:numId w:val="121"/>
        </w:numPr>
        <w:autoSpaceDE w:val="0"/>
        <w:autoSpaceDN w:val="0"/>
        <w:adjustRightInd w:val="0"/>
        <w:spacing w:after="0" w:line="360" w:lineRule="auto"/>
        <w:ind w:left="426" w:hanging="284"/>
        <w:jc w:val="both"/>
        <w:rPr>
          <w:rFonts w:cs="Calibri"/>
        </w:rPr>
      </w:pPr>
      <w:r w:rsidRPr="005F5EFA">
        <w:rPr>
          <w:rFonts w:cs="Calibri"/>
        </w:rPr>
        <w:t xml:space="preserve">Atendiendo lo prescrito en el Art. 102 de la LAIP, el Art. 20 del Código Procesal Civil y Mercantil -CPCM, al estipular que en defecto -ausencia– de disposición específica en las leyes que regulan procesos distintos del civil y mercantil, las normas del referido código se </w:t>
      </w:r>
      <w:r w:rsidRPr="005F5EFA">
        <w:rPr>
          <w:rFonts w:cs="Calibri"/>
        </w:rPr>
        <w:lastRenderedPageBreak/>
        <w:t xml:space="preserve">aplicarán supletoriamente, en consecuencia: Con base a los artículos 66 inciso 5° LAIP y el 278 del CPCM, al no corregir en tiempo observaciones realizadas por ésta declarase inadmisible la solicitud; </w:t>
      </w:r>
      <w:r w:rsidRPr="005F5EFA">
        <w:rPr>
          <w:rFonts w:cs="Calibri"/>
          <w:u w:val="single"/>
        </w:rPr>
        <w:t>dejando libre el derecho universal de acceso a la información que toda persona tiene de presentar su requerimiento nuevamente cuando juzgue bien realizarlo</w:t>
      </w:r>
      <w:r w:rsidRPr="005F5EFA">
        <w:rPr>
          <w:rFonts w:cs="Calibri"/>
        </w:rPr>
        <w:t>, tomando siempre en cuenta los requisitos establecidos en los art. 66 LAIP, 52 y 54 RLAIP.</w:t>
      </w:r>
    </w:p>
    <w:p w:rsidR="005F5EFA" w:rsidRPr="005F5EFA" w:rsidRDefault="005F5EFA" w:rsidP="005F5EFA">
      <w:pPr>
        <w:autoSpaceDE w:val="0"/>
        <w:autoSpaceDN w:val="0"/>
        <w:adjustRightInd w:val="0"/>
        <w:spacing w:after="0" w:line="360" w:lineRule="auto"/>
        <w:jc w:val="both"/>
        <w:rPr>
          <w:rFonts w:cs="Calibri"/>
          <w:b/>
          <w:strike/>
        </w:rPr>
      </w:pPr>
    </w:p>
    <w:p w:rsidR="005F5EFA" w:rsidRPr="005F5EFA" w:rsidRDefault="005F5EFA" w:rsidP="005F5EFA">
      <w:pPr>
        <w:spacing w:line="360" w:lineRule="auto"/>
        <w:jc w:val="both"/>
        <w:rPr>
          <w:rFonts w:eastAsia="Times New Roman" w:cs="Times New Roman"/>
          <w:bCs/>
          <w:lang w:eastAsia="es-SV"/>
        </w:rPr>
      </w:pPr>
      <w:r w:rsidRPr="005F5EFA">
        <w:rPr>
          <w:rFonts w:eastAsia="Times New Roman" w:cs="Times New Roman"/>
          <w:b/>
          <w:bCs/>
          <w:lang w:eastAsia="es-SV"/>
        </w:rPr>
        <w:t>POR TANTO:</w:t>
      </w:r>
      <w:r w:rsidRPr="005F5EFA">
        <w:rPr>
          <w:rFonts w:eastAsia="Times New Roman" w:cs="Times New Roman"/>
          <w:bCs/>
          <w:lang w:eastAsia="es-SV"/>
        </w:rPr>
        <w:t xml:space="preserve"> Ésta oficina en nombre de la Superintendencia General de Electricidad y Telecomunicaciones fundamentada en los Arts. 65, 66 de la Ley, 54 inciso 1° del RLAIP y 278  CPCM, RESUELVE: </w:t>
      </w:r>
    </w:p>
    <w:p w:rsidR="005F5EFA" w:rsidRPr="005F5EFA" w:rsidRDefault="005F5EFA" w:rsidP="005F5EFA">
      <w:pPr>
        <w:spacing w:line="360" w:lineRule="auto"/>
        <w:ind w:left="708"/>
        <w:jc w:val="both"/>
        <w:rPr>
          <w:rFonts w:ascii="Calibri" w:eastAsia="Times New Roman" w:hAnsi="Calibri" w:cstheme="minorHAnsi"/>
          <w:b/>
          <w:lang w:eastAsia="es-SV"/>
        </w:rPr>
      </w:pPr>
      <w:r w:rsidRPr="005F5EFA">
        <w:rPr>
          <w:rFonts w:eastAsia="Times New Roman" w:cs="Times New Roman"/>
          <w:bCs/>
          <w:lang w:eastAsia="es-SV"/>
        </w:rPr>
        <w:t xml:space="preserve">a) Declárese inadmisible la solicitud de Información de </w:t>
      </w:r>
      <w:r>
        <w:rPr>
          <w:rFonts w:eastAsia="Times New Roman" w:cs="Times New Roman"/>
          <w:b/>
          <w:bCs/>
          <w:lang w:eastAsia="es-SV"/>
        </w:rPr>
        <w:t>XXXXXXXX</w:t>
      </w:r>
      <w:r w:rsidRPr="005F5EFA">
        <w:rPr>
          <w:rFonts w:eastAsia="Times New Roman" w:cs="Times New Roman"/>
          <w:b/>
          <w:bCs/>
          <w:lang w:eastAsia="es-SV"/>
        </w:rPr>
        <w:t>.</w:t>
      </w:r>
    </w:p>
    <w:p w:rsidR="005F5EFA" w:rsidRPr="005F5EFA" w:rsidRDefault="005F5EFA" w:rsidP="005F5EFA">
      <w:pPr>
        <w:spacing w:line="360" w:lineRule="auto"/>
        <w:ind w:left="708"/>
        <w:jc w:val="both"/>
        <w:rPr>
          <w:rFonts w:eastAsia="Times New Roman" w:cs="Times New Roman"/>
          <w:bCs/>
          <w:lang w:eastAsia="es-SV"/>
        </w:rPr>
      </w:pPr>
      <w:r w:rsidRPr="005F5EFA">
        <w:rPr>
          <w:rFonts w:eastAsia="Times New Roman" w:cs="Times New Roman"/>
          <w:bCs/>
          <w:lang w:eastAsia="es-SV"/>
        </w:rPr>
        <w:t xml:space="preserve">b) Déjese expedito el derecho a </w:t>
      </w:r>
      <w:r>
        <w:rPr>
          <w:rFonts w:eastAsia="Times New Roman" w:cs="Times New Roman"/>
          <w:b/>
          <w:bCs/>
          <w:lang w:eastAsia="es-SV"/>
        </w:rPr>
        <w:t>XXXXXXXXX</w:t>
      </w:r>
      <w:r w:rsidRPr="005F5EFA">
        <w:rPr>
          <w:rFonts w:eastAsia="Times New Roman" w:cs="Times New Roman"/>
          <w:bCs/>
          <w:lang w:eastAsia="es-SV"/>
        </w:rPr>
        <w:t xml:space="preserve">  para que pueda interponer o presentar una nueva solicitud con las formalidades de ley, </w:t>
      </w:r>
    </w:p>
    <w:p w:rsidR="005F5EFA" w:rsidRPr="005F5EFA" w:rsidRDefault="005F5EFA" w:rsidP="005F5EFA">
      <w:pPr>
        <w:spacing w:line="360" w:lineRule="auto"/>
        <w:ind w:left="708"/>
        <w:jc w:val="both"/>
        <w:rPr>
          <w:rFonts w:ascii="Calibri" w:eastAsia="Times New Roman" w:hAnsi="Calibri" w:cstheme="minorHAnsi"/>
          <w:b/>
          <w:lang w:eastAsia="es-SV"/>
        </w:rPr>
      </w:pPr>
      <w:r w:rsidRPr="005F5EFA">
        <w:rPr>
          <w:rFonts w:eastAsia="Times New Roman" w:cs="Times New Roman"/>
          <w:bCs/>
          <w:lang w:eastAsia="es-SV"/>
        </w:rPr>
        <w:t xml:space="preserve">c) Archívese el expediente clasificado con el código </w:t>
      </w:r>
      <w:r w:rsidRPr="005F5EFA">
        <w:rPr>
          <w:rFonts w:ascii="Calibri" w:eastAsia="Times New Roman" w:hAnsi="Calibri" w:cstheme="minorHAnsi"/>
          <w:b/>
          <w:lang w:eastAsia="es-SV"/>
        </w:rPr>
        <w:t>SIPV N° 144-2018</w:t>
      </w:r>
      <w:r w:rsidRPr="005F5EFA">
        <w:rPr>
          <w:rFonts w:eastAsia="Times New Roman" w:cs="Times New Roman"/>
          <w:bCs/>
          <w:lang w:eastAsia="es-SV"/>
        </w:rPr>
        <w:t xml:space="preserve">, de ésta entidad. </w:t>
      </w:r>
      <w:r w:rsidRPr="005F5EFA">
        <w:rPr>
          <w:rFonts w:eastAsia="Times New Roman" w:cs="Times New Roman"/>
          <w:b/>
          <w:bCs/>
          <w:lang w:eastAsia="es-SV"/>
        </w:rPr>
        <w:t>NOTIFÍQUESE</w:t>
      </w:r>
    </w:p>
    <w:p w:rsidR="005F5EFA" w:rsidRPr="005F5EFA" w:rsidRDefault="005F5EFA" w:rsidP="005F5EFA">
      <w:pPr>
        <w:spacing w:after="0" w:line="360" w:lineRule="auto"/>
        <w:jc w:val="center"/>
        <w:rPr>
          <w:rFonts w:eastAsia="Times New Roman" w:cs="Times New Roman"/>
          <w:b/>
          <w:lang w:eastAsia="es-SV"/>
        </w:rPr>
      </w:pPr>
    </w:p>
    <w:p w:rsidR="005F5EFA" w:rsidRPr="005F5EFA" w:rsidRDefault="005F5EFA" w:rsidP="005F5EFA">
      <w:pPr>
        <w:spacing w:after="0" w:line="360" w:lineRule="auto"/>
        <w:jc w:val="center"/>
        <w:rPr>
          <w:rFonts w:eastAsia="Times New Roman" w:cs="Times New Roman"/>
          <w:b/>
          <w:lang w:eastAsia="es-SV"/>
        </w:rPr>
      </w:pPr>
    </w:p>
    <w:p w:rsidR="005F5EFA" w:rsidRPr="005F5EFA" w:rsidRDefault="005F5EFA" w:rsidP="005F5EFA">
      <w:pPr>
        <w:spacing w:after="0" w:line="360" w:lineRule="auto"/>
        <w:jc w:val="center"/>
        <w:rPr>
          <w:rFonts w:eastAsia="Times New Roman" w:cs="Times New Roman"/>
          <w:b/>
          <w:lang w:eastAsia="es-SV"/>
        </w:rPr>
      </w:pPr>
    </w:p>
    <w:p w:rsidR="005F5EFA" w:rsidRPr="005F5EFA" w:rsidRDefault="005F5EFA" w:rsidP="005F5EFA">
      <w:pPr>
        <w:spacing w:after="0" w:line="360" w:lineRule="auto"/>
        <w:jc w:val="center"/>
        <w:rPr>
          <w:rFonts w:eastAsia="Times New Roman" w:cs="Times New Roman"/>
          <w:b/>
          <w:lang w:eastAsia="es-SV"/>
        </w:rPr>
      </w:pPr>
      <w:r>
        <w:rPr>
          <w:rFonts w:eastAsia="Times New Roman" w:cs="Times New Roman"/>
          <w:b/>
          <w:lang w:eastAsia="es-SV"/>
        </w:rPr>
        <w:t>XXXXXXXXX</w:t>
      </w:r>
    </w:p>
    <w:p w:rsidR="005F5EFA" w:rsidRPr="005F5EFA" w:rsidRDefault="005F5EFA" w:rsidP="005F5EFA">
      <w:pPr>
        <w:spacing w:after="0" w:line="360" w:lineRule="auto"/>
        <w:jc w:val="center"/>
        <w:rPr>
          <w:rFonts w:eastAsia="Times New Roman" w:cs="Times New Roman"/>
          <w:lang w:eastAsia="es-SV"/>
        </w:rPr>
      </w:pPr>
      <w:r w:rsidRPr="005F5EFA">
        <w:rPr>
          <w:rFonts w:eastAsia="Times New Roman" w:cs="Times New Roman"/>
          <w:lang w:eastAsia="es-SV"/>
        </w:rPr>
        <w:t>Oficial de Información Institucional</w:t>
      </w:r>
    </w:p>
    <w:p w:rsidR="00C91D78" w:rsidRPr="00C91D78" w:rsidRDefault="00C91D78" w:rsidP="00C91D78">
      <w:pPr>
        <w:spacing w:after="0"/>
        <w:jc w:val="center"/>
        <w:rPr>
          <w:rFonts w:ascii="Calibri" w:eastAsia="Times New Roman" w:hAnsi="Calibri" w:cs="Times New Roman"/>
          <w:sz w:val="24"/>
          <w:szCs w:val="24"/>
          <w:lang w:eastAsia="es-SV"/>
        </w:rPr>
      </w:pPr>
    </w:p>
    <w:p w:rsidR="00C91D78" w:rsidRDefault="00C91D78" w:rsidP="007B1242">
      <w:pPr>
        <w:jc w:val="right"/>
        <w:rPr>
          <w:rFonts w:eastAsia="Times New Roman" w:cstheme="minorHAnsi"/>
          <w:sz w:val="23"/>
          <w:szCs w:val="23"/>
          <w:lang w:eastAsia="es-SV"/>
        </w:rPr>
      </w:pPr>
    </w:p>
    <w:p w:rsidR="008D0383" w:rsidRDefault="008D0383" w:rsidP="007B1242">
      <w:pPr>
        <w:jc w:val="right"/>
        <w:rPr>
          <w:rFonts w:eastAsia="Times New Roman" w:cstheme="minorHAnsi"/>
          <w:sz w:val="23"/>
          <w:szCs w:val="23"/>
          <w:lang w:eastAsia="es-SV"/>
        </w:rPr>
      </w:pPr>
    </w:p>
    <w:p w:rsidR="008D0383" w:rsidRDefault="008D0383" w:rsidP="007B1242">
      <w:pPr>
        <w:jc w:val="right"/>
        <w:rPr>
          <w:rFonts w:eastAsia="Times New Roman" w:cstheme="minorHAnsi"/>
          <w:sz w:val="23"/>
          <w:szCs w:val="23"/>
          <w:lang w:eastAsia="es-SV"/>
        </w:rPr>
      </w:pPr>
    </w:p>
    <w:p w:rsidR="005F5EFA" w:rsidRDefault="005F5EFA" w:rsidP="007B1242">
      <w:pPr>
        <w:jc w:val="right"/>
        <w:rPr>
          <w:rFonts w:eastAsia="Times New Roman" w:cstheme="minorHAnsi"/>
          <w:sz w:val="23"/>
          <w:szCs w:val="23"/>
          <w:lang w:eastAsia="es-SV"/>
        </w:rPr>
      </w:pPr>
    </w:p>
    <w:p w:rsidR="005F5EFA" w:rsidRDefault="005F5EFA" w:rsidP="007B1242">
      <w:pPr>
        <w:jc w:val="right"/>
        <w:rPr>
          <w:rFonts w:eastAsia="Times New Roman" w:cstheme="minorHAnsi"/>
          <w:sz w:val="23"/>
          <w:szCs w:val="23"/>
          <w:lang w:eastAsia="es-SV"/>
        </w:rPr>
      </w:pPr>
    </w:p>
    <w:p w:rsidR="005F5EFA" w:rsidRDefault="005F5EFA" w:rsidP="007B1242">
      <w:pPr>
        <w:jc w:val="right"/>
        <w:rPr>
          <w:rFonts w:eastAsia="Times New Roman" w:cstheme="minorHAnsi"/>
          <w:sz w:val="23"/>
          <w:szCs w:val="23"/>
          <w:lang w:eastAsia="es-SV"/>
        </w:rPr>
      </w:pPr>
    </w:p>
    <w:p w:rsidR="005F5EFA" w:rsidRDefault="005F5EFA" w:rsidP="007B1242">
      <w:pPr>
        <w:jc w:val="right"/>
        <w:rPr>
          <w:rFonts w:eastAsia="Times New Roman" w:cstheme="minorHAnsi"/>
          <w:sz w:val="23"/>
          <w:szCs w:val="23"/>
          <w:lang w:eastAsia="es-SV"/>
        </w:rPr>
      </w:pPr>
    </w:p>
    <w:p w:rsidR="005F5EFA" w:rsidRDefault="005F5EFA" w:rsidP="007B1242">
      <w:pPr>
        <w:jc w:val="right"/>
        <w:rPr>
          <w:rFonts w:eastAsia="Times New Roman" w:cstheme="minorHAnsi"/>
          <w:sz w:val="23"/>
          <w:szCs w:val="23"/>
          <w:lang w:eastAsia="es-SV"/>
        </w:rPr>
      </w:pPr>
    </w:p>
    <w:p w:rsidR="00862146" w:rsidRPr="00862146" w:rsidRDefault="00862146" w:rsidP="00862146">
      <w:pPr>
        <w:tabs>
          <w:tab w:val="left" w:pos="2127"/>
        </w:tabs>
        <w:spacing w:line="360" w:lineRule="auto"/>
        <w:jc w:val="both"/>
        <w:rPr>
          <w:rFonts w:eastAsia="Times New Roman" w:cstheme="minorHAnsi"/>
          <w:b/>
          <w:sz w:val="23"/>
          <w:szCs w:val="23"/>
          <w:shd w:val="clear" w:color="auto" w:fill="FFFFFF"/>
          <w:lang w:eastAsia="es-SV"/>
        </w:rPr>
      </w:pPr>
      <w:r w:rsidRPr="00862146">
        <w:rPr>
          <w:rFonts w:eastAsia="Times New Roman" w:cstheme="minorHAnsi"/>
          <w:b/>
          <w:sz w:val="23"/>
          <w:szCs w:val="23"/>
          <w:shd w:val="clear" w:color="auto" w:fill="FFFFFF"/>
          <w:lang w:eastAsia="es-SV"/>
        </w:rPr>
        <w:lastRenderedPageBreak/>
        <w:t>SIPV-GA N° 145-2018</w:t>
      </w:r>
    </w:p>
    <w:p w:rsidR="00862146" w:rsidRPr="00862146" w:rsidRDefault="00862146" w:rsidP="00862146">
      <w:pPr>
        <w:tabs>
          <w:tab w:val="left" w:pos="2127"/>
        </w:tabs>
        <w:spacing w:line="360" w:lineRule="auto"/>
        <w:jc w:val="both"/>
        <w:rPr>
          <w:rFonts w:eastAsia="Times New Roman" w:cstheme="minorHAnsi"/>
          <w:b/>
          <w:sz w:val="23"/>
          <w:szCs w:val="23"/>
          <w:shd w:val="clear" w:color="auto" w:fill="FFFFFF"/>
          <w:lang w:eastAsia="es-SV"/>
        </w:rPr>
      </w:pPr>
    </w:p>
    <w:p w:rsidR="00862146" w:rsidRPr="00862146" w:rsidRDefault="00862146" w:rsidP="00862146">
      <w:pPr>
        <w:tabs>
          <w:tab w:val="left" w:pos="2127"/>
        </w:tabs>
        <w:spacing w:line="360" w:lineRule="auto"/>
        <w:jc w:val="both"/>
        <w:rPr>
          <w:rFonts w:eastAsia="Times New Roman" w:cstheme="minorHAnsi"/>
          <w:spacing w:val="20"/>
          <w:sz w:val="23"/>
          <w:szCs w:val="23"/>
          <w:lang w:eastAsia="es-SV"/>
        </w:rPr>
      </w:pPr>
      <w:r w:rsidRPr="00862146">
        <w:rPr>
          <w:rFonts w:eastAsia="Times New Roman" w:cstheme="minorHAnsi"/>
          <w:b/>
          <w:spacing w:val="20"/>
          <w:sz w:val="23"/>
          <w:szCs w:val="23"/>
          <w:lang w:eastAsia="es-SV"/>
        </w:rPr>
        <w:t xml:space="preserve">SUPERINTENDENCIA GENERAL DE ELECTRICIDAD Y TELECOMUNICACIONES-SIGET, UNIDAD DE ACCESO A LA INFORMACIÓN Y TRANSPARENCIA-UAIT, </w:t>
      </w:r>
      <w:r w:rsidRPr="00862146">
        <w:rPr>
          <w:rFonts w:eastAsia="Times New Roman" w:cstheme="minorHAnsi"/>
          <w:spacing w:val="20"/>
          <w:sz w:val="23"/>
          <w:szCs w:val="23"/>
          <w:lang w:eastAsia="es-SV"/>
        </w:rPr>
        <w:t>a las nueve horas con treinta minutos del día veinticuatro de agosto de dos mil dieciocho.</w:t>
      </w:r>
    </w:p>
    <w:p w:rsidR="00862146" w:rsidRPr="00862146" w:rsidRDefault="00862146" w:rsidP="00862146">
      <w:pPr>
        <w:tabs>
          <w:tab w:val="left" w:pos="2127"/>
        </w:tabs>
        <w:spacing w:line="360" w:lineRule="auto"/>
        <w:jc w:val="both"/>
        <w:rPr>
          <w:rFonts w:eastAsia="Times New Roman" w:cstheme="minorHAnsi"/>
          <w:b/>
          <w:sz w:val="23"/>
          <w:szCs w:val="23"/>
          <w:lang w:eastAsia="es-SV"/>
        </w:rPr>
      </w:pPr>
      <w:r w:rsidRPr="00862146">
        <w:rPr>
          <w:rFonts w:eastAsia="Times New Roman" w:cstheme="minorHAnsi"/>
          <w:sz w:val="23"/>
          <w:szCs w:val="23"/>
          <w:lang w:eastAsia="es-SV"/>
        </w:rPr>
        <w:t xml:space="preserve">A sus antecedentes la solicitud de información interpuesta de forma virtual, mediante el Portal de Transparencia SIGET, el día trece de agosto del año que transcurre, por la ciudadana </w:t>
      </w:r>
      <w:r>
        <w:rPr>
          <w:rFonts w:eastAsia="Times New Roman" w:cstheme="minorHAnsi"/>
          <w:b/>
          <w:sz w:val="23"/>
          <w:szCs w:val="23"/>
          <w:lang w:eastAsia="es-SV"/>
        </w:rPr>
        <w:t>XXXXXXXXXX</w:t>
      </w:r>
      <w:r w:rsidRPr="00862146">
        <w:rPr>
          <w:rFonts w:eastAsia="Times New Roman" w:cstheme="minorHAnsi"/>
          <w:b/>
          <w:sz w:val="23"/>
          <w:szCs w:val="23"/>
          <w:lang w:eastAsia="es-SV"/>
        </w:rPr>
        <w:t xml:space="preserve">, </w:t>
      </w:r>
      <w:r w:rsidRPr="00862146">
        <w:rPr>
          <w:rFonts w:eastAsia="Times New Roman" w:cstheme="minorHAnsi"/>
          <w:sz w:val="23"/>
          <w:szCs w:val="23"/>
          <w:lang w:eastAsia="es-SV"/>
        </w:rPr>
        <w:t xml:space="preserve">quien en forma sucinta expresó lo siguiente: </w:t>
      </w:r>
      <w:r w:rsidRPr="00862146">
        <w:rPr>
          <w:rFonts w:eastAsia="Times New Roman" w:cstheme="minorHAnsi"/>
          <w:b/>
          <w:sz w:val="23"/>
          <w:szCs w:val="23"/>
          <w:lang w:eastAsia="es-SV"/>
        </w:rPr>
        <w:t>”</w:t>
      </w:r>
      <w:r w:rsidRPr="00862146">
        <w:rPr>
          <w:rFonts w:eastAsia="Times New Roman" w:cstheme="minorHAnsi"/>
          <w:b/>
          <w:i/>
          <w:sz w:val="23"/>
          <w:szCs w:val="23"/>
          <w:lang w:eastAsia="es-SV"/>
        </w:rPr>
        <w:t xml:space="preserve">1. Radiofrecuencias adjudicadas a nivel nacional, para el servicio de radiodifusión y para televisión: indicar la frecuencia (radio, am y </w:t>
      </w:r>
      <w:proofErr w:type="spellStart"/>
      <w:r w:rsidRPr="00862146">
        <w:rPr>
          <w:rFonts w:eastAsia="Times New Roman" w:cstheme="minorHAnsi"/>
          <w:b/>
          <w:i/>
          <w:sz w:val="23"/>
          <w:szCs w:val="23"/>
          <w:lang w:eastAsia="es-SV"/>
        </w:rPr>
        <w:t>fm</w:t>
      </w:r>
      <w:proofErr w:type="spellEnd"/>
      <w:r w:rsidRPr="00862146">
        <w:rPr>
          <w:rFonts w:eastAsia="Times New Roman" w:cstheme="minorHAnsi"/>
          <w:b/>
          <w:i/>
          <w:sz w:val="23"/>
          <w:szCs w:val="23"/>
          <w:lang w:eastAsia="es-SV"/>
        </w:rPr>
        <w:t>), canal (televisión), indicando para cada una qué tipo de cobertura tiene y dónde; e indicando el nombre de la institución y/o empresa que la ostenta (estaciones y/o canales de radio y televisión). 2. Número de suscriptores registrados con acceso a internet dedicado y conmutado, de 2014 a julio de 2018. 3. Cantidad de usuario de banda ancha fija y banda ancha móvil, de 2014 a julio de 2018, 4. Cantidad de abonados a banda ancha fija (alámbrica) por velocidad, de 2014 a julio de 2018, 5. Cantidad de fibra óptica instalada de 2014 a julio de 2018, 6. A julio de 2018, cantidad de suscriptores que reportan los prestadores de servicio de televisión por suscripción a nivel nacional, 7. Listado de empresas de cable en El Salvador, 8. Listado de empresas que ofrecen servicio de conexión a internet en El Salvador</w:t>
      </w:r>
      <w:r w:rsidRPr="00862146">
        <w:rPr>
          <w:rFonts w:eastAsia="Times New Roman" w:cstheme="minorHAnsi"/>
          <w:b/>
          <w:sz w:val="23"/>
          <w:szCs w:val="23"/>
          <w:lang w:eastAsia="es-SV"/>
        </w:rPr>
        <w:t xml:space="preserve">” </w:t>
      </w:r>
    </w:p>
    <w:p w:rsidR="00862146" w:rsidRPr="00862146" w:rsidRDefault="00862146" w:rsidP="00862146">
      <w:pPr>
        <w:tabs>
          <w:tab w:val="left" w:pos="2127"/>
        </w:tabs>
        <w:spacing w:line="360" w:lineRule="auto"/>
        <w:jc w:val="both"/>
        <w:rPr>
          <w:rFonts w:eastAsia="Times New Roman" w:cstheme="minorHAnsi"/>
          <w:sz w:val="23"/>
          <w:szCs w:val="23"/>
          <w:lang w:eastAsia="es-SV"/>
        </w:rPr>
      </w:pPr>
    </w:p>
    <w:p w:rsidR="00862146" w:rsidRPr="00862146" w:rsidRDefault="00862146" w:rsidP="00862146">
      <w:pPr>
        <w:tabs>
          <w:tab w:val="left" w:pos="2127"/>
        </w:tabs>
        <w:spacing w:line="360" w:lineRule="auto"/>
        <w:jc w:val="both"/>
        <w:rPr>
          <w:rFonts w:eastAsia="Times New Roman" w:cstheme="minorHAnsi"/>
          <w:b/>
          <w:sz w:val="23"/>
          <w:szCs w:val="23"/>
          <w:lang w:eastAsia="es-SV"/>
        </w:rPr>
      </w:pPr>
      <w:r w:rsidRPr="00862146">
        <w:rPr>
          <w:rFonts w:eastAsia="Times New Roman" w:cstheme="minorHAnsi"/>
          <w:b/>
          <w:sz w:val="23"/>
          <w:szCs w:val="23"/>
          <w:lang w:eastAsia="es-SV"/>
        </w:rPr>
        <w:t>ÉSTA UNIDAD PARA DAR RESPUESTA A DICHA SOLICITUD HACE LAS CONSIDERACIONES SIGUIENTES:</w:t>
      </w:r>
    </w:p>
    <w:p w:rsidR="00862146" w:rsidRPr="00862146" w:rsidRDefault="00862146" w:rsidP="00783362">
      <w:pPr>
        <w:numPr>
          <w:ilvl w:val="0"/>
          <w:numId w:val="123"/>
        </w:numPr>
        <w:tabs>
          <w:tab w:val="left" w:pos="2127"/>
        </w:tabs>
        <w:spacing w:line="360" w:lineRule="auto"/>
        <w:ind w:left="284"/>
        <w:contextualSpacing/>
        <w:jc w:val="both"/>
        <w:rPr>
          <w:rFonts w:ascii="Calibri" w:eastAsia="Times New Roman" w:hAnsi="Calibri" w:cstheme="minorHAnsi"/>
          <w:sz w:val="24"/>
          <w:szCs w:val="24"/>
          <w:lang w:eastAsia="es-SV"/>
        </w:rPr>
      </w:pPr>
      <w:r w:rsidRPr="00862146">
        <w:rPr>
          <w:rFonts w:ascii="Calibri" w:eastAsia="Times New Roman" w:hAnsi="Calibri" w:cstheme="minorHAnsi"/>
          <w:sz w:val="24"/>
          <w:szCs w:val="24"/>
          <w:lang w:eastAsia="es-SV"/>
        </w:rPr>
        <w:t>Que la solicitud fue remitida en la fecha citada,</w:t>
      </w:r>
      <w:r w:rsidRPr="00862146">
        <w:rPr>
          <w:rFonts w:eastAsia="Times New Roman" w:cs="Times New Roman"/>
          <w:lang w:eastAsia="es-SV"/>
        </w:rPr>
        <w:t xml:space="preserve"> </w:t>
      </w:r>
      <w:r w:rsidRPr="00862146">
        <w:rPr>
          <w:rFonts w:ascii="Calibri" w:eastAsia="Times New Roman" w:hAnsi="Calibri" w:cstheme="minorHAnsi"/>
          <w:sz w:val="24"/>
          <w:szCs w:val="24"/>
          <w:lang w:eastAsia="es-SV"/>
        </w:rPr>
        <w:t xml:space="preserve">clasificada con el código SIPV-GA N° 145-2018  y previo a su admisión formal que cumpliese con lo que disponen los Arts. 66 inciso cuarto de la Ley de Acceso a la Información Pública en lo sucesivo LAIP o Ley, </w:t>
      </w:r>
      <w:r w:rsidRPr="00862146">
        <w:rPr>
          <w:rFonts w:ascii="Calibri" w:eastAsia="Times New Roman" w:hAnsi="Calibri" w:cs="Calibri"/>
          <w:sz w:val="24"/>
          <w:szCs w:val="24"/>
          <w:lang w:val="es-ES" w:eastAsia="es-SV"/>
        </w:rPr>
        <w:t xml:space="preserve">relacionado con el Art. 54 del </w:t>
      </w:r>
      <w:r w:rsidRPr="00862146">
        <w:rPr>
          <w:rFonts w:ascii="Calibri" w:eastAsia="Times New Roman" w:hAnsi="Calibri" w:cs="Calibri"/>
          <w:sz w:val="24"/>
          <w:szCs w:val="24"/>
          <w:lang w:eastAsia="es-SV"/>
        </w:rPr>
        <w:t>Reglamento de  la  Ley  de  Acceso  a  la  Información  Pública-RLAIP.</w:t>
      </w:r>
    </w:p>
    <w:p w:rsidR="00862146" w:rsidRPr="00862146" w:rsidRDefault="00862146" w:rsidP="00862146">
      <w:pPr>
        <w:tabs>
          <w:tab w:val="left" w:pos="2127"/>
        </w:tabs>
        <w:spacing w:line="360" w:lineRule="auto"/>
        <w:ind w:left="284"/>
        <w:contextualSpacing/>
        <w:jc w:val="both"/>
        <w:rPr>
          <w:rFonts w:ascii="Calibri" w:eastAsia="Times New Roman" w:hAnsi="Calibri" w:cstheme="minorHAnsi"/>
          <w:sz w:val="24"/>
          <w:szCs w:val="24"/>
          <w:lang w:eastAsia="es-SV"/>
        </w:rPr>
      </w:pPr>
    </w:p>
    <w:p w:rsidR="00862146" w:rsidRPr="00862146" w:rsidRDefault="00862146" w:rsidP="00783362">
      <w:pPr>
        <w:numPr>
          <w:ilvl w:val="0"/>
          <w:numId w:val="123"/>
        </w:numPr>
        <w:tabs>
          <w:tab w:val="left" w:pos="2127"/>
        </w:tabs>
        <w:spacing w:line="360" w:lineRule="auto"/>
        <w:ind w:left="284"/>
        <w:contextualSpacing/>
        <w:jc w:val="both"/>
        <w:rPr>
          <w:rFonts w:ascii="Calibri" w:eastAsia="Times New Roman" w:hAnsi="Calibri" w:cstheme="minorHAnsi"/>
          <w:sz w:val="24"/>
          <w:szCs w:val="24"/>
          <w:lang w:eastAsia="es-SV"/>
        </w:rPr>
      </w:pPr>
      <w:r w:rsidRPr="00862146">
        <w:rPr>
          <w:rFonts w:ascii="Calibri" w:eastAsia="Times New Roman" w:hAnsi="Calibri" w:cstheme="minorHAnsi"/>
          <w:sz w:val="24"/>
          <w:szCs w:val="24"/>
          <w:lang w:eastAsia="es-SV"/>
        </w:rPr>
        <w:t>Mediante auto de las catorce horas con veinticuatro minutos del día dieciséis de agosto de dos  mil dieciocho, se previno a la ciudadana en relación a la falta de su firma autógrafa en su solicitud de información, bajo la base del Art. 54 letra d) del RLAIP. Prevención que fue subsanada por al remitir lo solicitado, mediante correo electrónico del mismo día.</w:t>
      </w:r>
    </w:p>
    <w:p w:rsidR="00862146" w:rsidRPr="00862146" w:rsidRDefault="00862146" w:rsidP="00862146">
      <w:pPr>
        <w:autoSpaceDE w:val="0"/>
        <w:autoSpaceDN w:val="0"/>
        <w:adjustRightInd w:val="0"/>
        <w:spacing w:after="0" w:line="360" w:lineRule="auto"/>
        <w:ind w:left="426"/>
        <w:jc w:val="both"/>
        <w:rPr>
          <w:rFonts w:cstheme="minorHAnsi"/>
          <w:color w:val="000000"/>
          <w:sz w:val="23"/>
          <w:szCs w:val="23"/>
        </w:rPr>
      </w:pPr>
    </w:p>
    <w:p w:rsidR="00862146" w:rsidRPr="00862146" w:rsidRDefault="00862146" w:rsidP="00783362">
      <w:pPr>
        <w:numPr>
          <w:ilvl w:val="0"/>
          <w:numId w:val="123"/>
        </w:numPr>
        <w:tabs>
          <w:tab w:val="left" w:pos="2127"/>
        </w:tabs>
        <w:spacing w:line="360" w:lineRule="auto"/>
        <w:ind w:left="284"/>
        <w:contextualSpacing/>
        <w:jc w:val="both"/>
        <w:rPr>
          <w:rFonts w:cstheme="minorHAnsi"/>
          <w:color w:val="000000"/>
          <w:sz w:val="23"/>
          <w:szCs w:val="23"/>
        </w:rPr>
      </w:pPr>
      <w:r w:rsidRPr="00862146">
        <w:rPr>
          <w:rFonts w:cstheme="minorHAnsi"/>
          <w:color w:val="000000"/>
          <w:sz w:val="23"/>
          <w:szCs w:val="23"/>
        </w:rPr>
        <w:t>La LAIP atribuye al Oficial de Información entre sus funciones del artículo 50 letras "</w:t>
      </w:r>
      <w:r w:rsidRPr="00862146">
        <w:rPr>
          <w:rFonts w:cstheme="minorHAnsi"/>
          <w:b/>
          <w:color w:val="000000"/>
          <w:sz w:val="23"/>
          <w:szCs w:val="23"/>
        </w:rPr>
        <w:t>b.</w:t>
      </w:r>
      <w:r w:rsidRPr="00862146">
        <w:rPr>
          <w:rFonts w:cstheme="minorHAnsi"/>
          <w:color w:val="000000"/>
          <w:sz w:val="23"/>
          <w:szCs w:val="23"/>
        </w:rPr>
        <w:t>" y "</w:t>
      </w:r>
      <w:r w:rsidRPr="00862146">
        <w:rPr>
          <w:rFonts w:cstheme="minorHAnsi"/>
          <w:b/>
          <w:color w:val="000000"/>
          <w:sz w:val="23"/>
          <w:szCs w:val="23"/>
        </w:rPr>
        <w:t>d.</w:t>
      </w:r>
      <w:r w:rsidRPr="00862146">
        <w:rPr>
          <w:rFonts w:cstheme="minorHAnsi"/>
          <w:color w:val="000000"/>
          <w:sz w:val="23"/>
          <w:szCs w:val="23"/>
        </w:rPr>
        <w:t>" Recibir y diligenciar las solicitudes, gestionar y entregar la información requerida, garantizando el derecho de acceso que asiste a toda persona reconocido en el Art. 1 LAIP; asimismo, el artículo 70 de la Ley establece que "</w:t>
      </w:r>
      <w:r w:rsidRPr="00862146">
        <w:rPr>
          <w:rFonts w:cstheme="minorHAnsi"/>
          <w:i/>
          <w:color w:val="000000"/>
          <w:sz w:val="23"/>
          <w:szCs w:val="23"/>
        </w:rPr>
        <w:t>El Oficial de información transmitirá la solicitud a la unidad administrativa que tenga o pueda poseer la información, con objeto de que ésta la localice, verifique su clasificación y, en su caso, le comunique la manera en que se encuentra disponible</w:t>
      </w:r>
      <w:r w:rsidRPr="00862146">
        <w:rPr>
          <w:rFonts w:cstheme="minorHAnsi"/>
          <w:color w:val="000000"/>
          <w:sz w:val="23"/>
          <w:szCs w:val="23"/>
        </w:rPr>
        <w:t>". En cumplimiento de tales atribuciones se trasladó la petición a: Gerencia de Telecomunicaciones-GT y Registro de Electricidad y Telecomunicaciones-RET.</w:t>
      </w:r>
    </w:p>
    <w:p w:rsidR="00862146" w:rsidRPr="00862146" w:rsidRDefault="00862146" w:rsidP="00862146">
      <w:pPr>
        <w:autoSpaceDE w:val="0"/>
        <w:autoSpaceDN w:val="0"/>
        <w:adjustRightInd w:val="0"/>
        <w:spacing w:after="0" w:line="360" w:lineRule="auto"/>
        <w:ind w:left="426"/>
        <w:jc w:val="both"/>
        <w:rPr>
          <w:rFonts w:cstheme="minorHAnsi"/>
          <w:color w:val="000000"/>
          <w:sz w:val="23"/>
          <w:szCs w:val="23"/>
        </w:rPr>
      </w:pPr>
    </w:p>
    <w:p w:rsidR="00862146" w:rsidRPr="00862146" w:rsidRDefault="00862146" w:rsidP="00783362">
      <w:pPr>
        <w:numPr>
          <w:ilvl w:val="0"/>
          <w:numId w:val="123"/>
        </w:numPr>
        <w:tabs>
          <w:tab w:val="left" w:pos="2127"/>
        </w:tabs>
        <w:spacing w:line="360" w:lineRule="auto"/>
        <w:ind w:left="284"/>
        <w:contextualSpacing/>
        <w:jc w:val="both"/>
        <w:rPr>
          <w:rFonts w:cstheme="minorHAnsi"/>
          <w:sz w:val="23"/>
          <w:szCs w:val="23"/>
        </w:rPr>
      </w:pPr>
      <w:r w:rsidRPr="00862146">
        <w:rPr>
          <w:rFonts w:cstheme="minorHAnsi"/>
          <w:sz w:val="23"/>
          <w:szCs w:val="23"/>
        </w:rPr>
        <w:t>La Ley de Creación de la SIGET-LCSIGET en su Art. 4 establece "</w:t>
      </w:r>
      <w:r w:rsidRPr="00862146">
        <w:rPr>
          <w:rFonts w:cstheme="minorHAnsi"/>
          <w:i/>
          <w:sz w:val="23"/>
          <w:szCs w:val="23"/>
        </w:rPr>
        <w:t>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862146">
        <w:rPr>
          <w:rFonts w:cstheme="minorHAnsi"/>
          <w:sz w:val="23"/>
          <w:szCs w:val="23"/>
        </w:rPr>
        <w:t>”.</w:t>
      </w:r>
    </w:p>
    <w:p w:rsidR="00862146" w:rsidRPr="00862146" w:rsidRDefault="00862146" w:rsidP="00862146">
      <w:pPr>
        <w:autoSpaceDE w:val="0"/>
        <w:autoSpaceDN w:val="0"/>
        <w:adjustRightInd w:val="0"/>
        <w:spacing w:after="0" w:line="360" w:lineRule="auto"/>
        <w:ind w:left="66"/>
        <w:jc w:val="both"/>
        <w:rPr>
          <w:rFonts w:cstheme="minorHAnsi"/>
          <w:sz w:val="23"/>
          <w:szCs w:val="23"/>
        </w:rPr>
      </w:pPr>
    </w:p>
    <w:p w:rsidR="00862146" w:rsidRPr="00862146" w:rsidRDefault="00862146" w:rsidP="00862146">
      <w:pPr>
        <w:autoSpaceDE w:val="0"/>
        <w:autoSpaceDN w:val="0"/>
        <w:adjustRightInd w:val="0"/>
        <w:spacing w:after="0" w:line="360" w:lineRule="auto"/>
        <w:ind w:left="66"/>
        <w:jc w:val="both"/>
        <w:rPr>
          <w:rFonts w:cstheme="minorHAnsi"/>
          <w:sz w:val="23"/>
          <w:szCs w:val="23"/>
        </w:rPr>
      </w:pPr>
      <w:r w:rsidRPr="00862146">
        <w:rPr>
          <w:rFonts w:cstheme="minorHAnsi"/>
          <w:b/>
          <w:bCs/>
          <w:color w:val="000000"/>
          <w:sz w:val="23"/>
          <w:szCs w:val="23"/>
        </w:rPr>
        <w:t>RAZONAMIENTO DE RESPUESTA A LA PETICIÓN</w:t>
      </w:r>
    </w:p>
    <w:p w:rsidR="00862146" w:rsidRPr="00862146" w:rsidRDefault="00862146" w:rsidP="00862146">
      <w:pPr>
        <w:autoSpaceDE w:val="0"/>
        <w:autoSpaceDN w:val="0"/>
        <w:adjustRightInd w:val="0"/>
        <w:spacing w:after="0" w:line="360" w:lineRule="auto"/>
        <w:ind w:left="426"/>
        <w:jc w:val="both"/>
        <w:rPr>
          <w:rFonts w:cstheme="minorHAnsi"/>
          <w:sz w:val="23"/>
          <w:szCs w:val="23"/>
        </w:rPr>
      </w:pPr>
    </w:p>
    <w:p w:rsidR="00862146" w:rsidRPr="00862146" w:rsidRDefault="00862146" w:rsidP="00783362">
      <w:pPr>
        <w:numPr>
          <w:ilvl w:val="0"/>
          <w:numId w:val="123"/>
        </w:numPr>
        <w:tabs>
          <w:tab w:val="left" w:pos="2127"/>
        </w:tabs>
        <w:spacing w:line="360" w:lineRule="auto"/>
        <w:ind w:left="284"/>
        <w:contextualSpacing/>
        <w:jc w:val="both"/>
        <w:rPr>
          <w:rFonts w:cstheme="minorHAnsi"/>
          <w:bCs/>
          <w:sz w:val="23"/>
          <w:szCs w:val="23"/>
        </w:rPr>
      </w:pPr>
      <w:r w:rsidRPr="00862146">
        <w:rPr>
          <w:rFonts w:cstheme="minorHAnsi"/>
          <w:sz w:val="23"/>
          <w:szCs w:val="23"/>
        </w:rPr>
        <w:t xml:space="preserve">El Registro de Electricidad y Telecomunicaciones, en referencia sobre: </w:t>
      </w:r>
      <w:r w:rsidRPr="00862146">
        <w:rPr>
          <w:rFonts w:eastAsia="Times New Roman" w:cstheme="minorHAnsi"/>
          <w:b/>
          <w:i/>
          <w:sz w:val="23"/>
          <w:szCs w:val="23"/>
          <w:lang w:eastAsia="es-SV"/>
        </w:rPr>
        <w:t xml:space="preserve">1. Radiofrecuencias adjudicadas a nivel nacional, para el servicio de radiodifusión y para televisión: indicar la frecuencia (radio, am y </w:t>
      </w:r>
      <w:proofErr w:type="spellStart"/>
      <w:r w:rsidRPr="00862146">
        <w:rPr>
          <w:rFonts w:eastAsia="Times New Roman" w:cstheme="minorHAnsi"/>
          <w:b/>
          <w:i/>
          <w:sz w:val="23"/>
          <w:szCs w:val="23"/>
          <w:lang w:eastAsia="es-SV"/>
        </w:rPr>
        <w:t>fm</w:t>
      </w:r>
      <w:proofErr w:type="spellEnd"/>
      <w:r w:rsidRPr="00862146">
        <w:rPr>
          <w:rFonts w:eastAsia="Times New Roman" w:cstheme="minorHAnsi"/>
          <w:b/>
          <w:i/>
          <w:sz w:val="23"/>
          <w:szCs w:val="23"/>
          <w:lang w:eastAsia="es-SV"/>
        </w:rPr>
        <w:t>), canal (televisión), indicando para cada una qué tipo de cobertura tiene y dónde; e indicando el nombre de la institución y/o empresa que la ostenta (estaciones y/o canales de radio y televisión). Y 7. Listado de empresas de cable en El Salvador,</w:t>
      </w:r>
      <w:r w:rsidRPr="00862146">
        <w:rPr>
          <w:rFonts w:cstheme="minorHAnsi"/>
          <w:sz w:val="23"/>
          <w:szCs w:val="23"/>
        </w:rPr>
        <w:t xml:space="preserve"> informo que dicha información se genera a través de certificaciones </w:t>
      </w:r>
      <w:r w:rsidRPr="00862146">
        <w:rPr>
          <w:rFonts w:cstheme="minorHAnsi"/>
          <w:sz w:val="23"/>
          <w:szCs w:val="23"/>
        </w:rPr>
        <w:lastRenderedPageBreak/>
        <w:t>extractadas, por lo que el usuario deberá cancelar el arancel correspondiente que asciende a $22.86 por las dos certificaciones, por lo que deberá presentarse al Registro para completar el formulario correspondiente, cancelar el monto en tesorería y luego se le hará entrega de la información correspondiente.</w:t>
      </w:r>
    </w:p>
    <w:p w:rsidR="00862146" w:rsidRPr="00862146" w:rsidRDefault="00862146" w:rsidP="00862146">
      <w:pPr>
        <w:autoSpaceDE w:val="0"/>
        <w:autoSpaceDN w:val="0"/>
        <w:adjustRightInd w:val="0"/>
        <w:spacing w:after="0" w:line="360" w:lineRule="auto"/>
        <w:jc w:val="both"/>
        <w:rPr>
          <w:rFonts w:cstheme="minorHAnsi"/>
          <w:sz w:val="23"/>
          <w:szCs w:val="23"/>
        </w:rPr>
      </w:pPr>
    </w:p>
    <w:p w:rsidR="00862146" w:rsidRPr="00862146" w:rsidRDefault="00862146" w:rsidP="00783362">
      <w:pPr>
        <w:numPr>
          <w:ilvl w:val="0"/>
          <w:numId w:val="123"/>
        </w:numPr>
        <w:tabs>
          <w:tab w:val="left" w:pos="2127"/>
        </w:tabs>
        <w:spacing w:line="360" w:lineRule="auto"/>
        <w:ind w:left="284"/>
        <w:contextualSpacing/>
        <w:jc w:val="both"/>
        <w:rPr>
          <w:rFonts w:cstheme="minorHAnsi"/>
          <w:sz w:val="23"/>
          <w:szCs w:val="23"/>
        </w:rPr>
      </w:pPr>
      <w:r w:rsidRPr="00862146">
        <w:rPr>
          <w:sz w:val="23"/>
          <w:szCs w:val="23"/>
        </w:rPr>
        <w:t>La suscrita conforme a establecido en el considerando anterior, relacionado lo que dispone el artículo 62, del que se extrae: “</w:t>
      </w:r>
      <w:r w:rsidRPr="00862146">
        <w:rPr>
          <w:i/>
          <w:sz w:val="23"/>
          <w:szCs w:val="23"/>
        </w:rPr>
        <w:t xml:space="preserve">Entrega de Información Art. 62.-….En caso que la información solicitada por la persona ya esté disponible al público en medios impresos, tales como libros, compendios, </w:t>
      </w:r>
      <w:r w:rsidRPr="00862146">
        <w:rPr>
          <w:b/>
          <w:i/>
          <w:sz w:val="23"/>
          <w:szCs w:val="23"/>
        </w:rPr>
        <w:t>archivos públicos*</w:t>
      </w:r>
      <w:r w:rsidRPr="00862146">
        <w:rPr>
          <w:i/>
          <w:sz w:val="23"/>
          <w:szCs w:val="23"/>
        </w:rPr>
        <w:t xml:space="preserve">, formatos electrónicos disponibles en Internet o en cualquier otro medio, se le hará saber por escrito la fuente, el lugar y la forma en que puede consultar, reproducir o adquirir dicha información.” </w:t>
      </w:r>
      <w:r w:rsidRPr="00862146">
        <w:rPr>
          <w:sz w:val="23"/>
          <w:szCs w:val="23"/>
        </w:rPr>
        <w:t xml:space="preserve">En relación a lo que estatuye el Art. 61 Inc. tercero de la LAIP que cita: </w:t>
      </w:r>
      <w:r w:rsidRPr="00862146">
        <w:rPr>
          <w:i/>
          <w:sz w:val="23"/>
          <w:szCs w:val="23"/>
        </w:rPr>
        <w:t>“</w:t>
      </w:r>
      <w:r w:rsidRPr="00862146">
        <w:rPr>
          <w:b/>
          <w:i/>
          <w:sz w:val="23"/>
          <w:szCs w:val="23"/>
        </w:rPr>
        <w:t xml:space="preserve">Gratuidad </w:t>
      </w:r>
      <w:r w:rsidRPr="00862146">
        <w:rPr>
          <w:i/>
          <w:sz w:val="23"/>
          <w:szCs w:val="23"/>
        </w:rPr>
        <w:t>Art. 61. …En caso de copias certificadas, se aplicarán las tasas previstas en las leyes especiales…”</w:t>
      </w:r>
      <w:r w:rsidRPr="00862146">
        <w:rPr>
          <w:sz w:val="23"/>
          <w:szCs w:val="23"/>
        </w:rPr>
        <w:t xml:space="preserve"> Si bien es cierto, la solicitante no refiere en la petición copia certificada; ello está sujeto a inscripción en un registro público, que por naturaleza emite certificaciones de lo que allí consta, por estar registrado, constituye medida para garantizar derechos, contando también con sus aranceles. Asimismo, el Art. 37 del Reglamento de la Ley de Creación de la SIGET-RLCSIGET que en lo medular dice: “</w:t>
      </w:r>
      <w:r w:rsidRPr="00862146">
        <w:rPr>
          <w:i/>
          <w:sz w:val="23"/>
          <w:szCs w:val="23"/>
        </w:rPr>
        <w:t xml:space="preserve">Art. 37.- El Registrador estará facultado para expedir certificaciones de toda la información inscrita, previa solicitud por escrito…” </w:t>
      </w:r>
    </w:p>
    <w:p w:rsidR="00862146" w:rsidRPr="00862146" w:rsidRDefault="00862146" w:rsidP="00862146">
      <w:pPr>
        <w:tabs>
          <w:tab w:val="left" w:pos="2127"/>
        </w:tabs>
        <w:spacing w:line="360" w:lineRule="auto"/>
        <w:ind w:left="284"/>
        <w:contextualSpacing/>
        <w:jc w:val="both"/>
        <w:rPr>
          <w:sz w:val="23"/>
          <w:szCs w:val="23"/>
        </w:rPr>
      </w:pPr>
    </w:p>
    <w:p w:rsidR="00862146" w:rsidRPr="00862146" w:rsidRDefault="00862146" w:rsidP="00862146">
      <w:pPr>
        <w:tabs>
          <w:tab w:val="left" w:pos="2127"/>
        </w:tabs>
        <w:spacing w:line="360" w:lineRule="auto"/>
        <w:ind w:left="284"/>
        <w:contextualSpacing/>
        <w:jc w:val="both"/>
        <w:rPr>
          <w:rFonts w:cstheme="minorHAnsi"/>
          <w:sz w:val="23"/>
          <w:szCs w:val="23"/>
        </w:rPr>
      </w:pPr>
      <w:r w:rsidRPr="00862146">
        <w:rPr>
          <w:sz w:val="23"/>
          <w:szCs w:val="23"/>
        </w:rPr>
        <w:t xml:space="preserve">Por lo en virtud de lo señalado el Art. 20 de Ley  de Creación de la SIGET-LCSIGET, expresa: </w:t>
      </w:r>
      <w:r w:rsidRPr="00862146">
        <w:rPr>
          <w:i/>
          <w:sz w:val="23"/>
          <w:szCs w:val="23"/>
        </w:rPr>
        <w:t>“Acceso público. Art. 20.-El registro será público, y podrá ser consultado por cualquier persona, atendiendo las medidas que para resguardo y conservación  de la información emitida la SIGET”.</w:t>
      </w:r>
      <w:r w:rsidRPr="00862146">
        <w:rPr>
          <w:sz w:val="23"/>
          <w:szCs w:val="23"/>
        </w:rPr>
        <w:t xml:space="preserve">  El horario de atención a la población en dicha oficina es: lunes a viernes de 8:00 A.M. a 12:30 P.M. y de 1:30 P.M. a 5:00 P.M. </w:t>
      </w:r>
    </w:p>
    <w:p w:rsidR="00862146" w:rsidRPr="00862146" w:rsidRDefault="00862146" w:rsidP="00862146">
      <w:pPr>
        <w:tabs>
          <w:tab w:val="left" w:pos="2127"/>
        </w:tabs>
        <w:spacing w:line="360" w:lineRule="auto"/>
        <w:ind w:left="284"/>
        <w:contextualSpacing/>
        <w:jc w:val="both"/>
        <w:rPr>
          <w:rFonts w:cstheme="minorHAnsi"/>
          <w:color w:val="000000"/>
          <w:sz w:val="23"/>
          <w:szCs w:val="23"/>
        </w:rPr>
      </w:pPr>
    </w:p>
    <w:p w:rsidR="00862146" w:rsidRPr="00862146" w:rsidRDefault="00862146" w:rsidP="00783362">
      <w:pPr>
        <w:numPr>
          <w:ilvl w:val="0"/>
          <w:numId w:val="123"/>
        </w:numPr>
        <w:tabs>
          <w:tab w:val="left" w:pos="2127"/>
        </w:tabs>
        <w:spacing w:line="360" w:lineRule="auto"/>
        <w:ind w:left="284"/>
        <w:contextualSpacing/>
        <w:jc w:val="both"/>
        <w:rPr>
          <w:rFonts w:cstheme="minorHAnsi"/>
          <w:sz w:val="23"/>
          <w:szCs w:val="23"/>
        </w:rPr>
      </w:pPr>
      <w:r w:rsidRPr="00862146">
        <w:rPr>
          <w:rFonts w:cstheme="minorHAnsi"/>
          <w:sz w:val="23"/>
          <w:szCs w:val="23"/>
        </w:rPr>
        <w:t xml:space="preserve">Asimismo como Gerencia de Telecomunicaciones en referencia a: </w:t>
      </w:r>
      <w:r w:rsidRPr="00862146">
        <w:rPr>
          <w:rFonts w:eastAsia="Times New Roman" w:cstheme="minorHAnsi"/>
          <w:b/>
          <w:i/>
          <w:sz w:val="23"/>
          <w:szCs w:val="23"/>
          <w:lang w:eastAsia="es-SV"/>
        </w:rPr>
        <w:t xml:space="preserve">2. Número de suscriptores registrados con acceso a internet dedicado y conmutado, de 2014 a julio de 2018. 3. Cantidad de usuario de banda ancha fija y banda ancha móvil, de 2014 a julio de 2018, 4. Cantidad de abonados a banda ancha fija (alámbrica) por velocidad, de 2014 a julio de 2018, 5. Cantidad de fibra óptica instalada de 2014 a julio de 2018, 6. A julio de </w:t>
      </w:r>
      <w:r w:rsidRPr="00862146">
        <w:rPr>
          <w:rFonts w:eastAsia="Times New Roman" w:cstheme="minorHAnsi"/>
          <w:b/>
          <w:i/>
          <w:sz w:val="23"/>
          <w:szCs w:val="23"/>
          <w:lang w:eastAsia="es-SV"/>
        </w:rPr>
        <w:lastRenderedPageBreak/>
        <w:t>2018, cantidad de suscriptores que reportan los prestadores de servicio de televisión por suscripción a nivel nacional y 8. Listado de empresas que ofrecen servicio de conexión a internet en El Salvador</w:t>
      </w:r>
      <w:r w:rsidRPr="00862146">
        <w:rPr>
          <w:rFonts w:cstheme="minorHAnsi"/>
          <w:sz w:val="23"/>
          <w:szCs w:val="23"/>
        </w:rPr>
        <w:t xml:space="preserve"> con el objetivo de dar cumplimiento al Derecho de Acceso a la Información, remitió la información con la cual cuenta:</w:t>
      </w:r>
    </w:p>
    <w:p w:rsidR="00862146" w:rsidRPr="00862146" w:rsidRDefault="00862146" w:rsidP="00862146">
      <w:pPr>
        <w:tabs>
          <w:tab w:val="left" w:pos="2127"/>
        </w:tabs>
        <w:spacing w:line="360" w:lineRule="auto"/>
        <w:contextualSpacing/>
        <w:jc w:val="both"/>
        <w:rPr>
          <w:rFonts w:cstheme="minorHAnsi"/>
          <w:sz w:val="23"/>
          <w:szCs w:val="23"/>
        </w:rPr>
      </w:pPr>
    </w:p>
    <w:p w:rsidR="00862146" w:rsidRPr="00862146" w:rsidRDefault="00862146" w:rsidP="00862146">
      <w:pPr>
        <w:jc w:val="center"/>
        <w:rPr>
          <w:b/>
          <w:bCs/>
        </w:rPr>
      </w:pPr>
    </w:p>
    <w:p w:rsidR="00862146" w:rsidRPr="00862146" w:rsidRDefault="00862146" w:rsidP="00862146">
      <w:pPr>
        <w:jc w:val="center"/>
        <w:rPr>
          <w:b/>
          <w:bCs/>
        </w:rPr>
      </w:pPr>
    </w:p>
    <w:tbl>
      <w:tblPr>
        <w:tblW w:w="9654" w:type="dxa"/>
        <w:tblInd w:w="55" w:type="dxa"/>
        <w:tblLayout w:type="fixed"/>
        <w:tblCellMar>
          <w:left w:w="0" w:type="dxa"/>
          <w:right w:w="0" w:type="dxa"/>
        </w:tblCellMar>
        <w:tblLook w:val="04A0" w:firstRow="1" w:lastRow="0" w:firstColumn="1" w:lastColumn="0" w:noHBand="0" w:noVBand="1"/>
      </w:tblPr>
      <w:tblGrid>
        <w:gridCol w:w="3843"/>
        <w:gridCol w:w="1559"/>
        <w:gridCol w:w="1526"/>
        <w:gridCol w:w="1492"/>
        <w:gridCol w:w="1234"/>
      </w:tblGrid>
      <w:tr w:rsidR="00862146" w:rsidRPr="00862146" w:rsidTr="001B237D">
        <w:trPr>
          <w:trHeight w:val="360"/>
        </w:trPr>
        <w:tc>
          <w:tcPr>
            <w:tcW w:w="3843" w:type="dxa"/>
            <w:tcBorders>
              <w:top w:val="single" w:sz="8" w:space="0" w:color="auto"/>
              <w:left w:val="single" w:sz="8" w:space="0" w:color="auto"/>
              <w:bottom w:val="nil"/>
              <w:right w:val="single" w:sz="8" w:space="0" w:color="auto"/>
            </w:tcBorders>
            <w:noWrap/>
            <w:tcMar>
              <w:top w:w="0" w:type="dxa"/>
              <w:left w:w="70" w:type="dxa"/>
              <w:bottom w:w="0" w:type="dxa"/>
              <w:right w:w="70" w:type="dxa"/>
            </w:tcMar>
            <w:vAlign w:val="center"/>
            <w:hideMark/>
          </w:tcPr>
          <w:p w:rsidR="00862146" w:rsidRPr="00862146" w:rsidRDefault="00862146" w:rsidP="00862146">
            <w:pPr>
              <w:spacing w:after="0" w:line="240" w:lineRule="auto"/>
              <w:jc w:val="center"/>
              <w:rPr>
                <w:rFonts w:ascii="Calibri" w:hAnsi="Calibri"/>
                <w:b/>
                <w:bCs/>
                <w:color w:val="000000"/>
                <w:sz w:val="26"/>
                <w:szCs w:val="26"/>
                <w:lang w:eastAsia="es-SV"/>
              </w:rPr>
            </w:pPr>
            <w:r w:rsidRPr="00862146">
              <w:rPr>
                <w:b/>
                <w:bCs/>
                <w:color w:val="000000"/>
                <w:sz w:val="26"/>
                <w:szCs w:val="26"/>
                <w:lang w:eastAsia="es-SV"/>
              </w:rPr>
              <w:t>Indicador</w:t>
            </w:r>
          </w:p>
        </w:tc>
        <w:tc>
          <w:tcPr>
            <w:tcW w:w="1559" w:type="dxa"/>
            <w:tcBorders>
              <w:top w:val="single" w:sz="8" w:space="0" w:color="auto"/>
              <w:left w:val="nil"/>
              <w:bottom w:val="nil"/>
              <w:right w:val="single" w:sz="8" w:space="0" w:color="auto"/>
            </w:tcBorders>
            <w:noWrap/>
            <w:tcMar>
              <w:top w:w="0" w:type="dxa"/>
              <w:left w:w="70" w:type="dxa"/>
              <w:bottom w:w="0" w:type="dxa"/>
              <w:right w:w="70" w:type="dxa"/>
            </w:tcMar>
            <w:vAlign w:val="center"/>
            <w:hideMark/>
          </w:tcPr>
          <w:p w:rsidR="00862146" w:rsidRPr="00862146" w:rsidRDefault="00862146" w:rsidP="00862146">
            <w:pPr>
              <w:spacing w:after="0" w:line="240" w:lineRule="auto"/>
              <w:jc w:val="center"/>
              <w:rPr>
                <w:rFonts w:ascii="Calibri" w:hAnsi="Calibri"/>
                <w:b/>
                <w:bCs/>
                <w:color w:val="000000"/>
                <w:sz w:val="26"/>
                <w:szCs w:val="26"/>
                <w:lang w:eastAsia="es-SV"/>
              </w:rPr>
            </w:pPr>
            <w:r w:rsidRPr="00862146">
              <w:rPr>
                <w:b/>
                <w:bCs/>
                <w:color w:val="000000"/>
                <w:sz w:val="26"/>
                <w:szCs w:val="26"/>
                <w:lang w:eastAsia="es-SV"/>
              </w:rPr>
              <w:t>2014</w:t>
            </w:r>
          </w:p>
        </w:tc>
        <w:tc>
          <w:tcPr>
            <w:tcW w:w="1526" w:type="dxa"/>
            <w:tcBorders>
              <w:top w:val="single" w:sz="8" w:space="0" w:color="auto"/>
              <w:left w:val="nil"/>
              <w:bottom w:val="nil"/>
              <w:right w:val="single" w:sz="8" w:space="0" w:color="auto"/>
            </w:tcBorders>
            <w:noWrap/>
            <w:tcMar>
              <w:top w:w="0" w:type="dxa"/>
              <w:left w:w="70" w:type="dxa"/>
              <w:bottom w:w="0" w:type="dxa"/>
              <w:right w:w="70" w:type="dxa"/>
            </w:tcMar>
            <w:vAlign w:val="center"/>
            <w:hideMark/>
          </w:tcPr>
          <w:p w:rsidR="00862146" w:rsidRPr="00862146" w:rsidRDefault="00862146" w:rsidP="00862146">
            <w:pPr>
              <w:spacing w:after="0" w:line="240" w:lineRule="auto"/>
              <w:jc w:val="center"/>
              <w:rPr>
                <w:rFonts w:ascii="Calibri" w:hAnsi="Calibri"/>
                <w:b/>
                <w:bCs/>
                <w:color w:val="000000"/>
                <w:sz w:val="26"/>
                <w:szCs w:val="26"/>
                <w:lang w:eastAsia="es-SV"/>
              </w:rPr>
            </w:pPr>
            <w:r w:rsidRPr="00862146">
              <w:rPr>
                <w:b/>
                <w:bCs/>
                <w:color w:val="000000"/>
                <w:sz w:val="26"/>
                <w:szCs w:val="26"/>
                <w:lang w:eastAsia="es-SV"/>
              </w:rPr>
              <w:t>2015</w:t>
            </w:r>
          </w:p>
        </w:tc>
        <w:tc>
          <w:tcPr>
            <w:tcW w:w="1492" w:type="dxa"/>
            <w:tcBorders>
              <w:top w:val="single" w:sz="8" w:space="0" w:color="auto"/>
              <w:left w:val="nil"/>
              <w:bottom w:val="nil"/>
              <w:right w:val="single" w:sz="8" w:space="0" w:color="auto"/>
            </w:tcBorders>
            <w:noWrap/>
            <w:tcMar>
              <w:top w:w="0" w:type="dxa"/>
              <w:left w:w="70" w:type="dxa"/>
              <w:bottom w:w="0" w:type="dxa"/>
              <w:right w:w="70" w:type="dxa"/>
            </w:tcMar>
            <w:vAlign w:val="center"/>
            <w:hideMark/>
          </w:tcPr>
          <w:p w:rsidR="00862146" w:rsidRPr="00862146" w:rsidRDefault="00862146" w:rsidP="00862146">
            <w:pPr>
              <w:spacing w:after="0" w:line="240" w:lineRule="auto"/>
              <w:jc w:val="center"/>
              <w:rPr>
                <w:rFonts w:ascii="Calibri" w:hAnsi="Calibri"/>
                <w:b/>
                <w:bCs/>
                <w:color w:val="000000"/>
                <w:sz w:val="26"/>
                <w:szCs w:val="26"/>
                <w:lang w:eastAsia="es-SV"/>
              </w:rPr>
            </w:pPr>
            <w:r w:rsidRPr="00862146">
              <w:rPr>
                <w:b/>
                <w:bCs/>
                <w:color w:val="000000"/>
                <w:sz w:val="26"/>
                <w:szCs w:val="26"/>
                <w:lang w:eastAsia="es-SV"/>
              </w:rPr>
              <w:t>2016</w:t>
            </w:r>
          </w:p>
        </w:tc>
        <w:tc>
          <w:tcPr>
            <w:tcW w:w="1234" w:type="dxa"/>
            <w:tcBorders>
              <w:top w:val="single" w:sz="8" w:space="0" w:color="auto"/>
              <w:left w:val="nil"/>
              <w:bottom w:val="nil"/>
              <w:right w:val="single" w:sz="8" w:space="0" w:color="auto"/>
            </w:tcBorders>
            <w:noWrap/>
            <w:tcMar>
              <w:top w:w="0" w:type="dxa"/>
              <w:left w:w="70" w:type="dxa"/>
              <w:bottom w:w="0" w:type="dxa"/>
              <w:right w:w="70" w:type="dxa"/>
            </w:tcMar>
            <w:vAlign w:val="center"/>
            <w:hideMark/>
          </w:tcPr>
          <w:p w:rsidR="00862146" w:rsidRPr="00862146" w:rsidRDefault="00862146" w:rsidP="00862146">
            <w:pPr>
              <w:spacing w:after="0" w:line="240" w:lineRule="auto"/>
              <w:jc w:val="center"/>
              <w:rPr>
                <w:rFonts w:ascii="Calibri" w:hAnsi="Calibri"/>
                <w:b/>
                <w:bCs/>
                <w:color w:val="000000"/>
                <w:sz w:val="26"/>
                <w:szCs w:val="26"/>
                <w:lang w:eastAsia="es-SV"/>
              </w:rPr>
            </w:pPr>
            <w:r w:rsidRPr="00862146">
              <w:rPr>
                <w:b/>
                <w:bCs/>
                <w:color w:val="000000"/>
                <w:sz w:val="26"/>
                <w:szCs w:val="26"/>
                <w:lang w:eastAsia="es-SV"/>
              </w:rPr>
              <w:t>2017*</w:t>
            </w:r>
          </w:p>
        </w:tc>
      </w:tr>
      <w:tr w:rsidR="00862146" w:rsidRPr="00862146" w:rsidTr="001B237D">
        <w:trPr>
          <w:trHeight w:val="330"/>
        </w:trPr>
        <w:tc>
          <w:tcPr>
            <w:tcW w:w="9654" w:type="dxa"/>
            <w:gridSpan w:val="5"/>
            <w:tcBorders>
              <w:top w:val="single" w:sz="8" w:space="0" w:color="auto"/>
              <w:left w:val="nil"/>
              <w:bottom w:val="single" w:sz="8" w:space="0" w:color="auto"/>
              <w:right w:val="nil"/>
            </w:tcBorders>
            <w:tcMar>
              <w:top w:w="0" w:type="dxa"/>
              <w:left w:w="70" w:type="dxa"/>
              <w:bottom w:w="0" w:type="dxa"/>
              <w:right w:w="70" w:type="dxa"/>
            </w:tcMar>
            <w:vAlign w:val="center"/>
            <w:hideMark/>
          </w:tcPr>
          <w:p w:rsidR="00862146" w:rsidRPr="00862146" w:rsidRDefault="00862146" w:rsidP="00862146">
            <w:pPr>
              <w:spacing w:after="0" w:line="240" w:lineRule="auto"/>
              <w:rPr>
                <w:rFonts w:ascii="Calibri" w:hAnsi="Calibri"/>
                <w:b/>
                <w:bCs/>
                <w:color w:val="000000"/>
                <w:sz w:val="24"/>
                <w:szCs w:val="24"/>
                <w:lang w:eastAsia="es-SV"/>
              </w:rPr>
            </w:pPr>
            <w:r w:rsidRPr="00862146">
              <w:rPr>
                <w:b/>
                <w:bCs/>
                <w:color w:val="000000"/>
                <w:sz w:val="24"/>
                <w:szCs w:val="24"/>
                <w:lang w:eastAsia="es-SV"/>
              </w:rPr>
              <w:t>Número de suscriptores registrados con acceso a internet dedicado y conmutado, de 2014 a julio de 2018</w:t>
            </w:r>
          </w:p>
        </w:tc>
      </w:tr>
      <w:tr w:rsidR="00862146" w:rsidRPr="00862146" w:rsidTr="001B237D">
        <w:trPr>
          <w:trHeight w:val="300"/>
        </w:trPr>
        <w:tc>
          <w:tcPr>
            <w:tcW w:w="3843"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both"/>
              <w:rPr>
                <w:rFonts w:ascii="Calibri" w:hAnsi="Calibri"/>
                <w:i/>
                <w:iCs/>
                <w:lang w:eastAsia="es-SV"/>
              </w:rPr>
            </w:pPr>
            <w:r w:rsidRPr="00862146">
              <w:rPr>
                <w:i/>
                <w:iCs/>
                <w:lang w:eastAsia="es-SV"/>
              </w:rPr>
              <w:t>Suscriptores a INTERNET</w:t>
            </w:r>
          </w:p>
        </w:tc>
        <w:tc>
          <w:tcPr>
            <w:tcW w:w="1559"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319,530.00</w:t>
            </w:r>
          </w:p>
        </w:tc>
        <w:tc>
          <w:tcPr>
            <w:tcW w:w="1526"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354,436.00</w:t>
            </w:r>
          </w:p>
        </w:tc>
        <w:tc>
          <w:tcPr>
            <w:tcW w:w="1492"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395,307.00</w:t>
            </w:r>
          </w:p>
        </w:tc>
        <w:tc>
          <w:tcPr>
            <w:tcW w:w="123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437,588.00</w:t>
            </w:r>
          </w:p>
        </w:tc>
      </w:tr>
      <w:tr w:rsidR="00862146" w:rsidRPr="00862146" w:rsidTr="001B237D">
        <w:trPr>
          <w:trHeight w:val="300"/>
        </w:trPr>
        <w:tc>
          <w:tcPr>
            <w:tcW w:w="3843"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both"/>
              <w:rPr>
                <w:rFonts w:ascii="Calibri" w:hAnsi="Calibri"/>
                <w:i/>
                <w:iCs/>
                <w:lang w:eastAsia="es-SV"/>
              </w:rPr>
            </w:pPr>
            <w:r w:rsidRPr="00862146">
              <w:rPr>
                <w:i/>
                <w:iCs/>
                <w:lang w:eastAsia="es-SV"/>
              </w:rPr>
              <w:t>Número de suscriptores con acceso a internet conmutado</w:t>
            </w:r>
          </w:p>
        </w:tc>
        <w:tc>
          <w:tcPr>
            <w:tcW w:w="1559"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330.00</w:t>
            </w:r>
          </w:p>
        </w:tc>
        <w:tc>
          <w:tcPr>
            <w:tcW w:w="1526"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98.00</w:t>
            </w:r>
          </w:p>
        </w:tc>
        <w:tc>
          <w:tcPr>
            <w:tcW w:w="1492"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5.00</w:t>
            </w:r>
          </w:p>
        </w:tc>
        <w:tc>
          <w:tcPr>
            <w:tcW w:w="123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rPr>
                <w:rFonts w:ascii="Times New Roman" w:eastAsia="Times New Roman" w:hAnsi="Times New Roman"/>
                <w:sz w:val="20"/>
                <w:szCs w:val="20"/>
                <w:lang w:eastAsia="es-SV"/>
              </w:rPr>
            </w:pPr>
          </w:p>
        </w:tc>
      </w:tr>
      <w:tr w:rsidR="00862146" w:rsidRPr="00862146" w:rsidTr="001B237D">
        <w:trPr>
          <w:trHeight w:val="315"/>
        </w:trPr>
        <w:tc>
          <w:tcPr>
            <w:tcW w:w="3843"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both"/>
              <w:rPr>
                <w:rFonts w:ascii="Calibri" w:hAnsi="Calibri"/>
                <w:i/>
                <w:iCs/>
                <w:lang w:eastAsia="es-SV"/>
              </w:rPr>
            </w:pPr>
            <w:r w:rsidRPr="00862146">
              <w:rPr>
                <w:i/>
                <w:iCs/>
                <w:lang w:eastAsia="es-SV"/>
              </w:rPr>
              <w:t>Número de suscriptores con acceso a internet dedicado.</w:t>
            </w:r>
          </w:p>
        </w:tc>
        <w:tc>
          <w:tcPr>
            <w:tcW w:w="1559"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319,200.00</w:t>
            </w:r>
          </w:p>
        </w:tc>
        <w:tc>
          <w:tcPr>
            <w:tcW w:w="1526"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354,338.00</w:t>
            </w:r>
          </w:p>
        </w:tc>
        <w:tc>
          <w:tcPr>
            <w:tcW w:w="1492"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395,302.00</w:t>
            </w:r>
          </w:p>
        </w:tc>
        <w:tc>
          <w:tcPr>
            <w:tcW w:w="123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437,588.00</w:t>
            </w:r>
          </w:p>
        </w:tc>
      </w:tr>
      <w:tr w:rsidR="00862146" w:rsidRPr="00862146" w:rsidTr="001B237D">
        <w:trPr>
          <w:trHeight w:val="330"/>
        </w:trPr>
        <w:tc>
          <w:tcPr>
            <w:tcW w:w="9654" w:type="dxa"/>
            <w:gridSpan w:val="5"/>
            <w:tcBorders>
              <w:top w:val="nil"/>
              <w:left w:val="nil"/>
              <w:bottom w:val="single" w:sz="8" w:space="0" w:color="auto"/>
              <w:right w:val="nil"/>
            </w:tcBorders>
            <w:tcMar>
              <w:top w:w="0" w:type="dxa"/>
              <w:left w:w="70" w:type="dxa"/>
              <w:bottom w:w="0" w:type="dxa"/>
              <w:right w:w="70" w:type="dxa"/>
            </w:tcMar>
            <w:vAlign w:val="center"/>
            <w:hideMark/>
          </w:tcPr>
          <w:p w:rsidR="00862146" w:rsidRPr="00862146" w:rsidRDefault="00862146" w:rsidP="00862146">
            <w:pPr>
              <w:spacing w:after="0" w:line="240" w:lineRule="auto"/>
              <w:rPr>
                <w:rFonts w:ascii="Calibri" w:hAnsi="Calibri"/>
                <w:b/>
                <w:bCs/>
                <w:color w:val="000000"/>
                <w:sz w:val="24"/>
                <w:szCs w:val="24"/>
                <w:lang w:eastAsia="es-SV"/>
              </w:rPr>
            </w:pPr>
            <w:r w:rsidRPr="00862146">
              <w:rPr>
                <w:b/>
                <w:bCs/>
                <w:color w:val="000000"/>
                <w:sz w:val="24"/>
                <w:szCs w:val="24"/>
                <w:lang w:eastAsia="es-SV"/>
              </w:rPr>
              <w:t xml:space="preserve">Cantidad de usuario de banda ancha fija y banda ancha móvil, de 2014 a julio de 2018. </w:t>
            </w:r>
          </w:p>
        </w:tc>
      </w:tr>
      <w:tr w:rsidR="00862146" w:rsidRPr="00862146" w:rsidTr="001B237D">
        <w:trPr>
          <w:trHeight w:val="300"/>
        </w:trPr>
        <w:tc>
          <w:tcPr>
            <w:tcW w:w="3843"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both"/>
              <w:rPr>
                <w:rFonts w:ascii="Calibri" w:hAnsi="Calibri"/>
                <w:i/>
                <w:iCs/>
                <w:lang w:eastAsia="es-SV"/>
              </w:rPr>
            </w:pPr>
            <w:r w:rsidRPr="00862146">
              <w:rPr>
                <w:i/>
                <w:iCs/>
                <w:lang w:eastAsia="es-SV"/>
              </w:rPr>
              <w:t>Abonados a banda ancha fija (alámbrica) por tecnologías</w:t>
            </w:r>
          </w:p>
        </w:tc>
        <w:tc>
          <w:tcPr>
            <w:tcW w:w="1559"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318,915.00</w:t>
            </w:r>
          </w:p>
        </w:tc>
        <w:tc>
          <w:tcPr>
            <w:tcW w:w="1526"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353,625.00</w:t>
            </w:r>
          </w:p>
        </w:tc>
        <w:tc>
          <w:tcPr>
            <w:tcW w:w="1492"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398,214.00</w:t>
            </w:r>
          </w:p>
        </w:tc>
        <w:tc>
          <w:tcPr>
            <w:tcW w:w="123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436,901.00</w:t>
            </w:r>
          </w:p>
        </w:tc>
      </w:tr>
      <w:tr w:rsidR="00862146" w:rsidRPr="00862146" w:rsidTr="001B237D">
        <w:trPr>
          <w:trHeight w:val="315"/>
        </w:trPr>
        <w:tc>
          <w:tcPr>
            <w:tcW w:w="3843"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both"/>
              <w:rPr>
                <w:rFonts w:ascii="Calibri" w:hAnsi="Calibri"/>
                <w:i/>
                <w:iCs/>
                <w:lang w:eastAsia="es-SV"/>
              </w:rPr>
            </w:pPr>
            <w:r w:rsidRPr="00862146">
              <w:rPr>
                <w:i/>
                <w:iCs/>
                <w:lang w:eastAsia="es-SV"/>
              </w:rPr>
              <w:t>Abonados a la banda ancha móvil activos</w:t>
            </w:r>
          </w:p>
        </w:tc>
        <w:tc>
          <w:tcPr>
            <w:tcW w:w="1559"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1,176,893.00</w:t>
            </w:r>
          </w:p>
        </w:tc>
        <w:tc>
          <w:tcPr>
            <w:tcW w:w="1526"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1,281,428.00</w:t>
            </w:r>
          </w:p>
        </w:tc>
        <w:tc>
          <w:tcPr>
            <w:tcW w:w="1492"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505,177.00</w:t>
            </w:r>
          </w:p>
        </w:tc>
        <w:tc>
          <w:tcPr>
            <w:tcW w:w="123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509,113.90</w:t>
            </w:r>
          </w:p>
        </w:tc>
      </w:tr>
      <w:tr w:rsidR="00862146" w:rsidRPr="00862146" w:rsidTr="001B237D">
        <w:trPr>
          <w:trHeight w:val="330"/>
        </w:trPr>
        <w:tc>
          <w:tcPr>
            <w:tcW w:w="9654" w:type="dxa"/>
            <w:gridSpan w:val="5"/>
            <w:tcBorders>
              <w:top w:val="nil"/>
              <w:left w:val="nil"/>
              <w:bottom w:val="single" w:sz="8" w:space="0" w:color="auto"/>
              <w:right w:val="nil"/>
            </w:tcBorders>
            <w:tcMar>
              <w:top w:w="0" w:type="dxa"/>
              <w:left w:w="70" w:type="dxa"/>
              <w:bottom w:w="0" w:type="dxa"/>
              <w:right w:w="70" w:type="dxa"/>
            </w:tcMar>
            <w:vAlign w:val="center"/>
            <w:hideMark/>
          </w:tcPr>
          <w:p w:rsidR="00862146" w:rsidRPr="00862146" w:rsidRDefault="00862146" w:rsidP="00862146">
            <w:pPr>
              <w:spacing w:after="0" w:line="240" w:lineRule="auto"/>
              <w:rPr>
                <w:rFonts w:ascii="Calibri" w:hAnsi="Calibri"/>
                <w:b/>
                <w:bCs/>
                <w:color w:val="000000"/>
                <w:sz w:val="24"/>
                <w:szCs w:val="24"/>
                <w:lang w:eastAsia="es-SV"/>
              </w:rPr>
            </w:pPr>
            <w:r w:rsidRPr="00862146">
              <w:rPr>
                <w:b/>
                <w:bCs/>
                <w:color w:val="000000"/>
                <w:sz w:val="24"/>
                <w:szCs w:val="24"/>
                <w:lang w:eastAsia="es-SV"/>
              </w:rPr>
              <w:t xml:space="preserve">Cantidad de abonados a banda ancha fija (alámbrica) por velocidad, de 2014 a julio de 2018. </w:t>
            </w:r>
          </w:p>
        </w:tc>
      </w:tr>
      <w:tr w:rsidR="00862146" w:rsidRPr="00862146" w:rsidTr="001B237D">
        <w:trPr>
          <w:trHeight w:val="300"/>
        </w:trPr>
        <w:tc>
          <w:tcPr>
            <w:tcW w:w="3843" w:type="dxa"/>
            <w:tcBorders>
              <w:top w:val="nil"/>
              <w:left w:val="single" w:sz="8" w:space="0" w:color="auto"/>
              <w:bottom w:val="nil"/>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both"/>
              <w:rPr>
                <w:rFonts w:ascii="Calibri" w:hAnsi="Calibri"/>
                <w:i/>
                <w:iCs/>
                <w:lang w:eastAsia="es-SV"/>
              </w:rPr>
            </w:pPr>
            <w:r w:rsidRPr="00862146">
              <w:rPr>
                <w:i/>
                <w:iCs/>
                <w:lang w:eastAsia="es-SV"/>
              </w:rPr>
              <w:t>Abonados a banda ancha fija (alámbrica) por velocidad</w:t>
            </w:r>
          </w:p>
        </w:tc>
        <w:tc>
          <w:tcPr>
            <w:tcW w:w="1559"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316,632.00</w:t>
            </w:r>
          </w:p>
        </w:tc>
        <w:tc>
          <w:tcPr>
            <w:tcW w:w="1526"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353,001.00</w:t>
            </w:r>
          </w:p>
        </w:tc>
        <w:tc>
          <w:tcPr>
            <w:tcW w:w="1492"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358,438.00</w:t>
            </w:r>
          </w:p>
        </w:tc>
        <w:tc>
          <w:tcPr>
            <w:tcW w:w="123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684,695.00</w:t>
            </w:r>
          </w:p>
        </w:tc>
      </w:tr>
      <w:tr w:rsidR="00862146" w:rsidRPr="00862146" w:rsidTr="001B237D">
        <w:trPr>
          <w:trHeight w:val="300"/>
        </w:trPr>
        <w:tc>
          <w:tcPr>
            <w:tcW w:w="3843" w:type="dxa"/>
            <w:tcBorders>
              <w:top w:val="single" w:sz="8" w:space="0" w:color="auto"/>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both"/>
              <w:rPr>
                <w:rFonts w:ascii="Calibri" w:hAnsi="Calibri"/>
                <w:i/>
                <w:iCs/>
                <w:lang w:eastAsia="es-SV"/>
              </w:rPr>
            </w:pPr>
            <w:r w:rsidRPr="00862146">
              <w:rPr>
                <w:i/>
                <w:iCs/>
                <w:lang w:eastAsia="es-SV"/>
              </w:rPr>
              <w:t>Abonados desde 256 kbps a menos de 2 Mbps.</w:t>
            </w:r>
          </w:p>
        </w:tc>
        <w:tc>
          <w:tcPr>
            <w:tcW w:w="1559"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185,030.00</w:t>
            </w:r>
          </w:p>
        </w:tc>
        <w:tc>
          <w:tcPr>
            <w:tcW w:w="1526"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170,601.00</w:t>
            </w:r>
          </w:p>
        </w:tc>
        <w:tc>
          <w:tcPr>
            <w:tcW w:w="1492"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154,259.00</w:t>
            </w:r>
          </w:p>
        </w:tc>
        <w:tc>
          <w:tcPr>
            <w:tcW w:w="123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380,700.00</w:t>
            </w:r>
          </w:p>
        </w:tc>
      </w:tr>
      <w:tr w:rsidR="00862146" w:rsidRPr="00862146" w:rsidTr="001B237D">
        <w:trPr>
          <w:trHeight w:val="300"/>
        </w:trPr>
        <w:tc>
          <w:tcPr>
            <w:tcW w:w="3843"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both"/>
              <w:rPr>
                <w:rFonts w:ascii="Calibri" w:hAnsi="Calibri"/>
                <w:i/>
                <w:iCs/>
                <w:lang w:eastAsia="es-SV"/>
              </w:rPr>
            </w:pPr>
            <w:r w:rsidRPr="00862146">
              <w:rPr>
                <w:i/>
                <w:iCs/>
                <w:lang w:eastAsia="es-SV"/>
              </w:rPr>
              <w:t>Abonados desde 2 Mbps a menos de 10 Mbps.</w:t>
            </w:r>
          </w:p>
        </w:tc>
        <w:tc>
          <w:tcPr>
            <w:tcW w:w="1559"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131,187.00</w:t>
            </w:r>
          </w:p>
        </w:tc>
        <w:tc>
          <w:tcPr>
            <w:tcW w:w="1526"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181,360.00</w:t>
            </w:r>
          </w:p>
        </w:tc>
        <w:tc>
          <w:tcPr>
            <w:tcW w:w="1492"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202,461.00</w:t>
            </w:r>
          </w:p>
        </w:tc>
        <w:tc>
          <w:tcPr>
            <w:tcW w:w="123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298,640.00</w:t>
            </w:r>
          </w:p>
        </w:tc>
      </w:tr>
      <w:tr w:rsidR="00862146" w:rsidRPr="00862146" w:rsidTr="001B237D">
        <w:trPr>
          <w:trHeight w:val="300"/>
        </w:trPr>
        <w:tc>
          <w:tcPr>
            <w:tcW w:w="3843" w:type="dxa"/>
            <w:tcBorders>
              <w:top w:val="nil"/>
              <w:left w:val="single" w:sz="8" w:space="0" w:color="auto"/>
              <w:bottom w:val="nil"/>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both"/>
              <w:rPr>
                <w:rFonts w:ascii="Calibri" w:hAnsi="Calibri"/>
                <w:i/>
                <w:iCs/>
                <w:lang w:eastAsia="es-SV"/>
              </w:rPr>
            </w:pPr>
            <w:r w:rsidRPr="00862146">
              <w:rPr>
                <w:i/>
                <w:iCs/>
                <w:lang w:eastAsia="es-SV"/>
              </w:rPr>
              <w:t>Abonados desde 10 Mbps a menos de 100 Mbps.</w:t>
            </w:r>
          </w:p>
        </w:tc>
        <w:tc>
          <w:tcPr>
            <w:tcW w:w="155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862146" w:rsidRPr="00862146" w:rsidRDefault="00862146" w:rsidP="00862146">
            <w:pPr>
              <w:spacing w:after="0" w:line="240" w:lineRule="auto"/>
              <w:jc w:val="right"/>
              <w:rPr>
                <w:rFonts w:ascii="Calibri" w:hAnsi="Calibri"/>
                <w:color w:val="000000"/>
                <w:lang w:eastAsia="es-SV"/>
              </w:rPr>
            </w:pPr>
            <w:r w:rsidRPr="00862146">
              <w:rPr>
                <w:color w:val="000000"/>
                <w:lang w:eastAsia="es-SV"/>
              </w:rPr>
              <w:t>403</w:t>
            </w:r>
          </w:p>
        </w:tc>
        <w:tc>
          <w:tcPr>
            <w:tcW w:w="1526"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862146" w:rsidRPr="00862146" w:rsidRDefault="00862146" w:rsidP="00862146">
            <w:pPr>
              <w:spacing w:after="0" w:line="240" w:lineRule="auto"/>
              <w:jc w:val="right"/>
              <w:rPr>
                <w:rFonts w:ascii="Calibri" w:hAnsi="Calibri"/>
                <w:color w:val="000000"/>
                <w:lang w:eastAsia="es-SV"/>
              </w:rPr>
            </w:pPr>
            <w:r w:rsidRPr="00862146">
              <w:rPr>
                <w:color w:val="000000"/>
                <w:lang w:eastAsia="es-SV"/>
              </w:rPr>
              <w:t>1018</w:t>
            </w:r>
          </w:p>
        </w:tc>
        <w:tc>
          <w:tcPr>
            <w:tcW w:w="1492"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862146" w:rsidRPr="00862146" w:rsidRDefault="00862146" w:rsidP="00862146">
            <w:pPr>
              <w:spacing w:after="0" w:line="240" w:lineRule="auto"/>
              <w:jc w:val="right"/>
              <w:rPr>
                <w:rFonts w:ascii="Calibri" w:hAnsi="Calibri"/>
                <w:color w:val="000000"/>
                <w:lang w:eastAsia="es-SV"/>
              </w:rPr>
            </w:pPr>
            <w:r w:rsidRPr="00862146">
              <w:rPr>
                <w:color w:val="000000"/>
                <w:lang w:eastAsia="es-SV"/>
              </w:rPr>
              <w:t>1684</w:t>
            </w:r>
          </w:p>
        </w:tc>
        <w:tc>
          <w:tcPr>
            <w:tcW w:w="123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862146" w:rsidRPr="00862146" w:rsidRDefault="00862146" w:rsidP="00862146">
            <w:pPr>
              <w:spacing w:after="0" w:line="240" w:lineRule="auto"/>
              <w:jc w:val="right"/>
              <w:rPr>
                <w:rFonts w:ascii="Calibri" w:hAnsi="Calibri"/>
                <w:color w:val="000000"/>
                <w:lang w:eastAsia="es-SV"/>
              </w:rPr>
            </w:pPr>
            <w:r w:rsidRPr="00862146">
              <w:rPr>
                <w:color w:val="000000"/>
                <w:lang w:eastAsia="es-SV"/>
              </w:rPr>
              <w:t>5343</w:t>
            </w:r>
          </w:p>
        </w:tc>
      </w:tr>
      <w:tr w:rsidR="00862146" w:rsidRPr="00862146" w:rsidTr="001B237D">
        <w:trPr>
          <w:trHeight w:val="300"/>
        </w:trPr>
        <w:tc>
          <w:tcPr>
            <w:tcW w:w="3843" w:type="dxa"/>
            <w:tcBorders>
              <w:top w:val="single" w:sz="8" w:space="0" w:color="auto"/>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both"/>
              <w:rPr>
                <w:rFonts w:ascii="Calibri" w:hAnsi="Calibri"/>
                <w:i/>
                <w:iCs/>
                <w:lang w:eastAsia="es-SV"/>
              </w:rPr>
            </w:pPr>
            <w:r w:rsidRPr="00862146">
              <w:rPr>
                <w:i/>
                <w:iCs/>
                <w:lang w:eastAsia="es-SV"/>
              </w:rPr>
              <w:t xml:space="preserve">Abonados desde 100 Mbps a menos de 1 </w:t>
            </w:r>
            <w:proofErr w:type="spellStart"/>
            <w:r w:rsidRPr="00862146">
              <w:rPr>
                <w:i/>
                <w:iCs/>
                <w:lang w:eastAsia="es-SV"/>
              </w:rPr>
              <w:t>Gbps</w:t>
            </w:r>
            <w:proofErr w:type="spellEnd"/>
            <w:r w:rsidRPr="00862146">
              <w:rPr>
                <w:i/>
                <w:iCs/>
                <w:lang w:eastAsia="es-SV"/>
              </w:rPr>
              <w:t>.</w:t>
            </w:r>
          </w:p>
        </w:tc>
        <w:tc>
          <w:tcPr>
            <w:tcW w:w="1559"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12.00</w:t>
            </w:r>
          </w:p>
        </w:tc>
        <w:tc>
          <w:tcPr>
            <w:tcW w:w="1526"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22.00</w:t>
            </w:r>
          </w:p>
        </w:tc>
        <w:tc>
          <w:tcPr>
            <w:tcW w:w="1492"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33.00</w:t>
            </w:r>
          </w:p>
        </w:tc>
        <w:tc>
          <w:tcPr>
            <w:tcW w:w="123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12.00</w:t>
            </w:r>
          </w:p>
        </w:tc>
      </w:tr>
      <w:tr w:rsidR="00862146" w:rsidRPr="00862146" w:rsidTr="001B237D">
        <w:trPr>
          <w:trHeight w:val="315"/>
        </w:trPr>
        <w:tc>
          <w:tcPr>
            <w:tcW w:w="3843"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both"/>
              <w:rPr>
                <w:rFonts w:ascii="Calibri" w:hAnsi="Calibri"/>
                <w:i/>
                <w:iCs/>
                <w:lang w:eastAsia="es-SV"/>
              </w:rPr>
            </w:pPr>
            <w:r w:rsidRPr="00862146">
              <w:rPr>
                <w:i/>
                <w:iCs/>
                <w:lang w:eastAsia="es-SV"/>
              </w:rPr>
              <w:t xml:space="preserve">Abonados de más de 1 </w:t>
            </w:r>
            <w:proofErr w:type="spellStart"/>
            <w:r w:rsidRPr="00862146">
              <w:rPr>
                <w:i/>
                <w:iCs/>
                <w:lang w:eastAsia="es-SV"/>
              </w:rPr>
              <w:t>Gbps</w:t>
            </w:r>
            <w:proofErr w:type="spellEnd"/>
            <w:r w:rsidRPr="00862146">
              <w:rPr>
                <w:i/>
                <w:iCs/>
                <w:lang w:eastAsia="es-SV"/>
              </w:rPr>
              <w:t>.</w:t>
            </w:r>
          </w:p>
        </w:tc>
        <w:tc>
          <w:tcPr>
            <w:tcW w:w="1559"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0.00</w:t>
            </w:r>
          </w:p>
        </w:tc>
        <w:tc>
          <w:tcPr>
            <w:tcW w:w="1526"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0.00</w:t>
            </w:r>
          </w:p>
        </w:tc>
        <w:tc>
          <w:tcPr>
            <w:tcW w:w="1492"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1.00</w:t>
            </w:r>
          </w:p>
        </w:tc>
        <w:tc>
          <w:tcPr>
            <w:tcW w:w="123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0.00</w:t>
            </w:r>
          </w:p>
        </w:tc>
      </w:tr>
      <w:tr w:rsidR="00862146" w:rsidRPr="00862146" w:rsidTr="001B237D">
        <w:trPr>
          <w:trHeight w:val="330"/>
        </w:trPr>
        <w:tc>
          <w:tcPr>
            <w:tcW w:w="9654" w:type="dxa"/>
            <w:gridSpan w:val="5"/>
            <w:tcBorders>
              <w:top w:val="nil"/>
              <w:left w:val="nil"/>
              <w:bottom w:val="single" w:sz="8" w:space="0" w:color="auto"/>
              <w:right w:val="nil"/>
            </w:tcBorders>
            <w:tcMar>
              <w:top w:w="0" w:type="dxa"/>
              <w:left w:w="70" w:type="dxa"/>
              <w:bottom w:w="0" w:type="dxa"/>
              <w:right w:w="70" w:type="dxa"/>
            </w:tcMar>
            <w:vAlign w:val="center"/>
            <w:hideMark/>
          </w:tcPr>
          <w:p w:rsidR="00862146" w:rsidRPr="00862146" w:rsidRDefault="00862146" w:rsidP="00862146">
            <w:pPr>
              <w:spacing w:after="0" w:line="240" w:lineRule="auto"/>
              <w:rPr>
                <w:rFonts w:ascii="Calibri" w:hAnsi="Calibri"/>
                <w:b/>
                <w:bCs/>
                <w:color w:val="000000"/>
                <w:sz w:val="24"/>
                <w:szCs w:val="24"/>
                <w:lang w:eastAsia="es-SV"/>
              </w:rPr>
            </w:pPr>
            <w:r w:rsidRPr="00862146">
              <w:rPr>
                <w:b/>
                <w:bCs/>
                <w:color w:val="000000"/>
                <w:sz w:val="24"/>
                <w:szCs w:val="24"/>
                <w:lang w:eastAsia="es-SV"/>
              </w:rPr>
              <w:t>Cantidad de fibra óptica instalada de 2014 a julio de 2018</w:t>
            </w:r>
          </w:p>
        </w:tc>
      </w:tr>
      <w:tr w:rsidR="00862146" w:rsidRPr="00862146" w:rsidTr="001B237D">
        <w:trPr>
          <w:trHeight w:val="315"/>
        </w:trPr>
        <w:tc>
          <w:tcPr>
            <w:tcW w:w="3843"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both"/>
              <w:rPr>
                <w:rFonts w:ascii="Calibri" w:hAnsi="Calibri"/>
                <w:i/>
                <w:iCs/>
                <w:lang w:eastAsia="es-SV"/>
              </w:rPr>
            </w:pPr>
            <w:r w:rsidRPr="00862146">
              <w:rPr>
                <w:i/>
                <w:iCs/>
                <w:lang w:eastAsia="es-SV"/>
              </w:rPr>
              <w:t>Cantidad de fibra óptica instalada en kilómetros.</w:t>
            </w:r>
          </w:p>
        </w:tc>
        <w:tc>
          <w:tcPr>
            <w:tcW w:w="1559"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15,890.00</w:t>
            </w:r>
          </w:p>
        </w:tc>
        <w:tc>
          <w:tcPr>
            <w:tcW w:w="1526"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19,057.00</w:t>
            </w:r>
          </w:p>
        </w:tc>
        <w:tc>
          <w:tcPr>
            <w:tcW w:w="1492"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18,911.00</w:t>
            </w:r>
          </w:p>
        </w:tc>
        <w:tc>
          <w:tcPr>
            <w:tcW w:w="123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862146" w:rsidRPr="00862146" w:rsidRDefault="00862146" w:rsidP="00862146">
            <w:pPr>
              <w:spacing w:after="0" w:line="240" w:lineRule="auto"/>
              <w:jc w:val="right"/>
              <w:rPr>
                <w:rFonts w:ascii="Calibri" w:hAnsi="Calibri"/>
                <w:i/>
                <w:iCs/>
                <w:lang w:eastAsia="es-SV"/>
              </w:rPr>
            </w:pPr>
            <w:r w:rsidRPr="00862146">
              <w:rPr>
                <w:i/>
                <w:iCs/>
                <w:lang w:eastAsia="es-SV"/>
              </w:rPr>
              <w:t>34,509.04</w:t>
            </w:r>
          </w:p>
        </w:tc>
      </w:tr>
      <w:tr w:rsidR="00862146" w:rsidRPr="00862146" w:rsidTr="001B237D">
        <w:trPr>
          <w:trHeight w:val="330"/>
        </w:trPr>
        <w:tc>
          <w:tcPr>
            <w:tcW w:w="9654" w:type="dxa"/>
            <w:gridSpan w:val="5"/>
            <w:tcMar>
              <w:top w:w="0" w:type="dxa"/>
              <w:left w:w="70" w:type="dxa"/>
              <w:bottom w:w="0" w:type="dxa"/>
              <w:right w:w="70" w:type="dxa"/>
            </w:tcMar>
            <w:vAlign w:val="center"/>
            <w:hideMark/>
          </w:tcPr>
          <w:p w:rsidR="00862146" w:rsidRPr="00862146" w:rsidRDefault="00862146" w:rsidP="00862146">
            <w:pPr>
              <w:spacing w:after="0" w:line="240" w:lineRule="auto"/>
              <w:rPr>
                <w:rFonts w:ascii="Calibri" w:hAnsi="Calibri"/>
                <w:b/>
                <w:bCs/>
                <w:color w:val="000000"/>
                <w:sz w:val="24"/>
                <w:szCs w:val="24"/>
                <w:lang w:eastAsia="es-SV"/>
              </w:rPr>
            </w:pPr>
            <w:r w:rsidRPr="00862146">
              <w:rPr>
                <w:b/>
                <w:bCs/>
                <w:color w:val="000000"/>
                <w:sz w:val="24"/>
                <w:szCs w:val="24"/>
                <w:lang w:eastAsia="es-SV"/>
              </w:rPr>
              <w:t xml:space="preserve">A julio de 2018, cantidad de suscriptores que reportan los prestadores de servicio de televisión por suscripción a nivel nacional: </w:t>
            </w:r>
            <w:r w:rsidRPr="00862146">
              <w:t>551,600 suscriptores</w:t>
            </w:r>
          </w:p>
        </w:tc>
      </w:tr>
    </w:tbl>
    <w:p w:rsidR="00862146" w:rsidRPr="00862146" w:rsidRDefault="00862146" w:rsidP="00862146">
      <w:r w:rsidRPr="00862146">
        <w:t xml:space="preserve">*En proceso de recolección y revisión, </w:t>
      </w:r>
    </w:p>
    <w:tbl>
      <w:tblPr>
        <w:tblW w:w="8552" w:type="dxa"/>
        <w:tblCellMar>
          <w:left w:w="0" w:type="dxa"/>
          <w:right w:w="0" w:type="dxa"/>
        </w:tblCellMar>
        <w:tblLook w:val="04A0" w:firstRow="1" w:lastRow="0" w:firstColumn="1" w:lastColumn="0" w:noHBand="0" w:noVBand="1"/>
      </w:tblPr>
      <w:tblGrid>
        <w:gridCol w:w="8552"/>
      </w:tblGrid>
      <w:tr w:rsidR="00862146" w:rsidRPr="00862146" w:rsidTr="001B237D">
        <w:trPr>
          <w:trHeight w:val="349"/>
        </w:trPr>
        <w:tc>
          <w:tcPr>
            <w:tcW w:w="8552" w:type="dxa"/>
            <w:tcBorders>
              <w:top w:val="single" w:sz="8" w:space="0" w:color="auto"/>
              <w:left w:val="single" w:sz="8" w:space="0" w:color="auto"/>
              <w:bottom w:val="single" w:sz="8" w:space="0" w:color="auto"/>
              <w:right w:val="single" w:sz="8" w:space="0" w:color="000000"/>
            </w:tcBorders>
            <w:tcMar>
              <w:top w:w="0" w:type="dxa"/>
              <w:left w:w="70" w:type="dxa"/>
              <w:bottom w:w="0" w:type="dxa"/>
              <w:right w:w="70" w:type="dxa"/>
            </w:tcMar>
            <w:vAlign w:val="center"/>
            <w:hideMark/>
          </w:tcPr>
          <w:p w:rsidR="00862146" w:rsidRPr="00862146" w:rsidRDefault="00862146" w:rsidP="00862146">
            <w:pPr>
              <w:spacing w:after="0" w:line="240" w:lineRule="auto"/>
              <w:rPr>
                <w:rFonts w:ascii="Calibri" w:hAnsi="Calibri"/>
                <w:b/>
                <w:bCs/>
                <w:color w:val="000000"/>
                <w:sz w:val="24"/>
                <w:szCs w:val="24"/>
                <w:lang w:eastAsia="es-SV"/>
              </w:rPr>
            </w:pPr>
            <w:r w:rsidRPr="00862146">
              <w:rPr>
                <w:b/>
                <w:bCs/>
                <w:color w:val="000000"/>
                <w:sz w:val="24"/>
                <w:szCs w:val="24"/>
                <w:lang w:eastAsia="es-SV"/>
              </w:rPr>
              <w:t>Listado de empresas que ofrecen servicio de conexión a internet en El Salvador</w:t>
            </w:r>
          </w:p>
        </w:tc>
      </w:tr>
    </w:tbl>
    <w:p w:rsidR="00862146" w:rsidRPr="00862146" w:rsidRDefault="00862146" w:rsidP="00862146">
      <w:pPr>
        <w:rPr>
          <w:rFonts w:ascii="Calibri" w:hAnsi="Calibri"/>
        </w:rPr>
      </w:pPr>
      <w:r w:rsidRPr="00862146">
        <w:lastRenderedPageBreak/>
        <w:t xml:space="preserve">La SIGET no posee un listado de empresas que ofrecen conexión a Internet, por no formar parte de las atribuciones establecidas dentro de la normativa vigente relacionada a Telecomunicaciones, a continuación se brinda el listado de concesionarios de telefonía que brindan dicha facilidad:  </w:t>
      </w:r>
    </w:p>
    <w:p w:rsidR="00862146" w:rsidRPr="00862146" w:rsidRDefault="00862146" w:rsidP="00783362">
      <w:pPr>
        <w:numPr>
          <w:ilvl w:val="0"/>
          <w:numId w:val="122"/>
        </w:numPr>
        <w:contextualSpacing/>
      </w:pPr>
      <w:r w:rsidRPr="00862146">
        <w:t>DIGICEL, S.A. de C.V.</w:t>
      </w:r>
    </w:p>
    <w:p w:rsidR="00862146" w:rsidRPr="00862146" w:rsidRDefault="00862146" w:rsidP="00783362">
      <w:pPr>
        <w:numPr>
          <w:ilvl w:val="0"/>
          <w:numId w:val="122"/>
        </w:numPr>
        <w:contextualSpacing/>
      </w:pPr>
      <w:r w:rsidRPr="00862146">
        <w:t>TELEMOVIL EL SALVADOR, S.A. de C.V.</w:t>
      </w:r>
    </w:p>
    <w:p w:rsidR="00862146" w:rsidRPr="00862146" w:rsidRDefault="00862146" w:rsidP="00783362">
      <w:pPr>
        <w:numPr>
          <w:ilvl w:val="0"/>
          <w:numId w:val="122"/>
        </w:numPr>
        <w:contextualSpacing/>
      </w:pPr>
      <w:r w:rsidRPr="00862146">
        <w:t>TELEFÓNICA MÓVILES EL SALVADOR, S.A. de C.V.</w:t>
      </w:r>
    </w:p>
    <w:p w:rsidR="00862146" w:rsidRPr="00862146" w:rsidRDefault="00862146" w:rsidP="00783362">
      <w:pPr>
        <w:numPr>
          <w:ilvl w:val="0"/>
          <w:numId w:val="122"/>
        </w:numPr>
        <w:contextualSpacing/>
      </w:pPr>
      <w:r w:rsidRPr="00862146">
        <w:t>CTE TELECOM PERSONAL, S.A. de C.V.</w:t>
      </w:r>
    </w:p>
    <w:p w:rsidR="00862146" w:rsidRPr="00862146" w:rsidRDefault="00862146" w:rsidP="00783362">
      <w:pPr>
        <w:numPr>
          <w:ilvl w:val="0"/>
          <w:numId w:val="122"/>
        </w:numPr>
        <w:contextualSpacing/>
      </w:pPr>
      <w:r w:rsidRPr="00862146">
        <w:t>CTE, S.A. de C.V.</w:t>
      </w:r>
    </w:p>
    <w:p w:rsidR="00862146" w:rsidRPr="00862146" w:rsidRDefault="00862146" w:rsidP="00783362">
      <w:pPr>
        <w:numPr>
          <w:ilvl w:val="0"/>
          <w:numId w:val="122"/>
        </w:numPr>
        <w:contextualSpacing/>
      </w:pPr>
      <w:r w:rsidRPr="00862146">
        <w:t>EL SALVADOR NETWORK, S.A.</w:t>
      </w:r>
    </w:p>
    <w:p w:rsidR="00862146" w:rsidRPr="00862146" w:rsidRDefault="00862146" w:rsidP="00783362">
      <w:pPr>
        <w:numPr>
          <w:ilvl w:val="0"/>
          <w:numId w:val="122"/>
        </w:numPr>
        <w:contextualSpacing/>
      </w:pPr>
      <w:r w:rsidRPr="00862146">
        <w:t>GRUPO CENTROAMERICANO DE TELECOMUNICACIONES, S.A. de C.V.</w:t>
      </w:r>
    </w:p>
    <w:p w:rsidR="00862146" w:rsidRPr="00862146" w:rsidRDefault="00862146" w:rsidP="00783362">
      <w:pPr>
        <w:numPr>
          <w:ilvl w:val="0"/>
          <w:numId w:val="122"/>
        </w:numPr>
        <w:contextualSpacing/>
      </w:pPr>
      <w:r w:rsidRPr="00862146">
        <w:t>TELECOMUNICACIONES DE AMERICA, S.A. de C.V.</w:t>
      </w:r>
    </w:p>
    <w:p w:rsidR="00862146" w:rsidRPr="00862146" w:rsidRDefault="00862146" w:rsidP="00783362">
      <w:pPr>
        <w:numPr>
          <w:ilvl w:val="0"/>
          <w:numId w:val="122"/>
        </w:numPr>
        <w:contextualSpacing/>
      </w:pPr>
      <w:r w:rsidRPr="00862146">
        <w:t>RED 4G, S.A. de C.V.</w:t>
      </w:r>
    </w:p>
    <w:p w:rsidR="00862146" w:rsidRPr="00862146" w:rsidRDefault="00862146" w:rsidP="00862146">
      <w:pPr>
        <w:autoSpaceDE w:val="0"/>
        <w:autoSpaceDN w:val="0"/>
        <w:adjustRightInd w:val="0"/>
        <w:spacing w:after="0" w:line="360" w:lineRule="auto"/>
        <w:ind w:left="567"/>
        <w:jc w:val="both"/>
        <w:rPr>
          <w:rFonts w:cstheme="minorHAnsi"/>
          <w:sz w:val="23"/>
          <w:szCs w:val="23"/>
          <w:highlight w:val="yellow"/>
        </w:rPr>
      </w:pPr>
    </w:p>
    <w:p w:rsidR="00862146" w:rsidRPr="00862146" w:rsidRDefault="00862146" w:rsidP="00783362">
      <w:pPr>
        <w:numPr>
          <w:ilvl w:val="0"/>
          <w:numId w:val="123"/>
        </w:numPr>
        <w:tabs>
          <w:tab w:val="left" w:pos="2127"/>
        </w:tabs>
        <w:spacing w:line="360" w:lineRule="auto"/>
        <w:ind w:left="284"/>
        <w:contextualSpacing/>
        <w:jc w:val="both"/>
        <w:rPr>
          <w:rFonts w:cstheme="minorHAnsi"/>
          <w:sz w:val="23"/>
          <w:szCs w:val="23"/>
        </w:rPr>
      </w:pPr>
      <w:r w:rsidRPr="00862146">
        <w:rPr>
          <w:rFonts w:cstheme="minorHAnsi"/>
          <w:sz w:val="23"/>
          <w:szCs w:val="23"/>
        </w:rPr>
        <w:t>Conforme al artículo 62 de la Ley de Acceso a la Información Pública-LAIP, en su primer inciso prevé: "</w:t>
      </w:r>
      <w:r w:rsidRPr="00862146">
        <w:rPr>
          <w:rFonts w:cstheme="minorHAnsi"/>
          <w:i/>
          <w:sz w:val="23"/>
          <w:szCs w:val="23"/>
        </w:rPr>
        <w:t>Entrega de la Información. Art. 62: Los entes deberán entregar únicamente información que se encuentre en su poder</w:t>
      </w:r>
      <w:r w:rsidRPr="00862146">
        <w:rPr>
          <w:rFonts w:cstheme="minorHAnsi"/>
          <w:sz w:val="23"/>
          <w:szCs w:val="23"/>
        </w:rPr>
        <w:t>" referida Ley además en su versión Explicada edición año 2012, de la Subsecretaría de Transparencia y Anticorrupción, en su página 114, dispone: "</w:t>
      </w:r>
      <w:r w:rsidRPr="00862146">
        <w:rPr>
          <w:rFonts w:cstheme="minorHAnsi"/>
          <w:i/>
          <w:sz w:val="23"/>
          <w:szCs w:val="23"/>
        </w:rPr>
        <w:t xml:space="preserve">La obligación del ente </w:t>
      </w:r>
      <w:r w:rsidRPr="00862146">
        <w:rPr>
          <w:rFonts w:cstheme="minorHAnsi"/>
          <w:b/>
          <w:i/>
          <w:sz w:val="23"/>
          <w:szCs w:val="23"/>
        </w:rPr>
        <w:t>obligado se limita a la información que resguarda, no a otra que puede tener otra institución u otra con la que todavía no cuenta y que el ente obligado debe preparar*</w:t>
      </w:r>
      <w:r w:rsidRPr="00862146">
        <w:rPr>
          <w:rFonts w:cstheme="minorHAnsi"/>
          <w:i/>
          <w:sz w:val="23"/>
          <w:szCs w:val="23"/>
        </w:rPr>
        <w:t>, buscar u obtener para satisfacer la solicitud..."</w:t>
      </w:r>
    </w:p>
    <w:p w:rsidR="00862146" w:rsidRPr="00862146" w:rsidRDefault="00862146" w:rsidP="00862146">
      <w:pPr>
        <w:tabs>
          <w:tab w:val="left" w:pos="2127"/>
        </w:tabs>
        <w:spacing w:line="360" w:lineRule="auto"/>
        <w:ind w:left="284"/>
        <w:contextualSpacing/>
        <w:jc w:val="both"/>
        <w:rPr>
          <w:rFonts w:cstheme="minorHAnsi"/>
          <w:b/>
          <w:sz w:val="23"/>
          <w:szCs w:val="23"/>
        </w:rPr>
      </w:pPr>
      <w:r w:rsidRPr="00862146">
        <w:rPr>
          <w:rFonts w:cstheme="minorHAnsi"/>
          <w:b/>
          <w:i/>
          <w:sz w:val="23"/>
          <w:szCs w:val="23"/>
        </w:rPr>
        <w:t>*Resaltado nuestro</w:t>
      </w:r>
    </w:p>
    <w:p w:rsidR="00862146" w:rsidRPr="00862146" w:rsidRDefault="00862146" w:rsidP="00862146">
      <w:pPr>
        <w:autoSpaceDE w:val="0"/>
        <w:autoSpaceDN w:val="0"/>
        <w:adjustRightInd w:val="0"/>
        <w:spacing w:after="0" w:line="360" w:lineRule="auto"/>
        <w:ind w:left="426"/>
        <w:jc w:val="both"/>
        <w:rPr>
          <w:rFonts w:cstheme="minorHAnsi"/>
          <w:sz w:val="23"/>
          <w:szCs w:val="23"/>
        </w:rPr>
      </w:pPr>
    </w:p>
    <w:p w:rsidR="00862146" w:rsidRPr="00862146" w:rsidRDefault="00862146" w:rsidP="00783362">
      <w:pPr>
        <w:numPr>
          <w:ilvl w:val="0"/>
          <w:numId w:val="123"/>
        </w:numPr>
        <w:tabs>
          <w:tab w:val="left" w:pos="2127"/>
        </w:tabs>
        <w:spacing w:line="360" w:lineRule="auto"/>
        <w:ind w:left="284"/>
        <w:contextualSpacing/>
        <w:jc w:val="both"/>
        <w:rPr>
          <w:rFonts w:cstheme="minorHAnsi"/>
          <w:sz w:val="23"/>
          <w:szCs w:val="23"/>
        </w:rPr>
      </w:pPr>
      <w:r w:rsidRPr="00862146">
        <w:rPr>
          <w:rFonts w:cstheme="minorHAnsi"/>
          <w:sz w:val="23"/>
          <w:szCs w:val="23"/>
        </w:rPr>
        <w:t>Después de admitidas las solicitudes deberá analizarse el contenido de estas según el Art. 55 del Reglamento de la Ley de Acceso a la Información Pública, con el objeto de establecer si la información será entregada o fundar su negativa; del estudio de la petición se establece que la información solicitada es de carácter público; debiendo dictar la resolución de mérito como preceptúa el Art. 56 RLAIP, es procedente la entrega de la información vertida en esta resolución y relacionada con el considerando anterior; al no estar limitada su divulgación por las causales comprendidas en el Art. 19 y 24 de la LAIP como información reservada o confidencial.</w:t>
      </w:r>
    </w:p>
    <w:p w:rsidR="00862146" w:rsidRPr="00862146" w:rsidRDefault="00862146" w:rsidP="00862146">
      <w:pPr>
        <w:tabs>
          <w:tab w:val="left" w:pos="2127"/>
        </w:tabs>
        <w:autoSpaceDE w:val="0"/>
        <w:autoSpaceDN w:val="0"/>
        <w:adjustRightInd w:val="0"/>
        <w:spacing w:after="0" w:line="360" w:lineRule="auto"/>
        <w:jc w:val="both"/>
        <w:rPr>
          <w:rFonts w:cstheme="minorHAnsi"/>
          <w:sz w:val="23"/>
          <w:szCs w:val="23"/>
        </w:rPr>
      </w:pPr>
    </w:p>
    <w:p w:rsidR="00862146" w:rsidRPr="00862146" w:rsidRDefault="00862146" w:rsidP="00862146">
      <w:pPr>
        <w:tabs>
          <w:tab w:val="left" w:pos="2127"/>
        </w:tabs>
        <w:autoSpaceDE w:val="0"/>
        <w:autoSpaceDN w:val="0"/>
        <w:adjustRightInd w:val="0"/>
        <w:spacing w:after="0" w:line="360" w:lineRule="auto"/>
        <w:jc w:val="both"/>
        <w:rPr>
          <w:rFonts w:cstheme="minorHAnsi"/>
          <w:b/>
          <w:sz w:val="23"/>
          <w:szCs w:val="23"/>
        </w:rPr>
      </w:pPr>
      <w:r w:rsidRPr="00862146">
        <w:rPr>
          <w:rFonts w:cstheme="minorHAnsi"/>
          <w:b/>
          <w:bCs/>
          <w:sz w:val="23"/>
          <w:szCs w:val="23"/>
        </w:rPr>
        <w:t xml:space="preserve">POR TANTO: </w:t>
      </w:r>
      <w:r w:rsidRPr="00862146">
        <w:rPr>
          <w:rFonts w:cstheme="minorHAnsi"/>
          <w:sz w:val="23"/>
          <w:szCs w:val="23"/>
        </w:rPr>
        <w:t xml:space="preserve">Ésta oficina en nombre de la Superintendencia General de Electricidad y Telecomunicaciones fundamentada en los Arts. 62, 65 y 72 letra </w:t>
      </w:r>
      <w:r w:rsidRPr="00862146">
        <w:rPr>
          <w:rFonts w:cstheme="minorHAnsi"/>
          <w:b/>
          <w:sz w:val="23"/>
          <w:szCs w:val="23"/>
        </w:rPr>
        <w:t>c</w:t>
      </w:r>
      <w:r w:rsidRPr="00862146">
        <w:rPr>
          <w:rFonts w:cstheme="minorHAnsi"/>
          <w:sz w:val="23"/>
          <w:szCs w:val="23"/>
        </w:rPr>
        <w:t xml:space="preserve">. de la LAIP, basada en los </w:t>
      </w:r>
      <w:r w:rsidRPr="00862146">
        <w:rPr>
          <w:rFonts w:cstheme="minorHAnsi"/>
          <w:sz w:val="23"/>
          <w:szCs w:val="23"/>
        </w:rPr>
        <w:lastRenderedPageBreak/>
        <w:t xml:space="preserve">fines de facilitar a toda persona el derecho de acceso a la información pública mediante procedimientos sencillos y expeditos; principios de máxima publicidad y disponibilidad, </w:t>
      </w:r>
      <w:r w:rsidRPr="00862146">
        <w:rPr>
          <w:rFonts w:cstheme="minorHAnsi"/>
          <w:b/>
          <w:sz w:val="23"/>
          <w:szCs w:val="23"/>
        </w:rPr>
        <w:t xml:space="preserve">RESUELVE: </w:t>
      </w:r>
    </w:p>
    <w:p w:rsidR="00862146" w:rsidRPr="00862146" w:rsidRDefault="00862146" w:rsidP="00862146">
      <w:pPr>
        <w:tabs>
          <w:tab w:val="left" w:pos="2127"/>
        </w:tabs>
        <w:autoSpaceDE w:val="0"/>
        <w:autoSpaceDN w:val="0"/>
        <w:adjustRightInd w:val="0"/>
        <w:spacing w:after="0" w:line="360" w:lineRule="auto"/>
        <w:jc w:val="both"/>
        <w:rPr>
          <w:rFonts w:cstheme="minorHAnsi"/>
          <w:b/>
          <w:sz w:val="23"/>
          <w:szCs w:val="23"/>
        </w:rPr>
      </w:pPr>
    </w:p>
    <w:p w:rsidR="00862146" w:rsidRPr="00862146" w:rsidRDefault="00862146" w:rsidP="00783362">
      <w:pPr>
        <w:numPr>
          <w:ilvl w:val="0"/>
          <w:numId w:val="124"/>
        </w:numPr>
        <w:tabs>
          <w:tab w:val="left" w:pos="2127"/>
        </w:tabs>
        <w:autoSpaceDE w:val="0"/>
        <w:autoSpaceDN w:val="0"/>
        <w:adjustRightInd w:val="0"/>
        <w:spacing w:after="0" w:line="360" w:lineRule="auto"/>
        <w:contextualSpacing/>
        <w:jc w:val="both"/>
        <w:rPr>
          <w:rFonts w:cstheme="minorHAnsi"/>
          <w:sz w:val="23"/>
          <w:szCs w:val="23"/>
        </w:rPr>
      </w:pPr>
      <w:r w:rsidRPr="00862146">
        <w:rPr>
          <w:rFonts w:cstheme="minorHAnsi"/>
          <w:sz w:val="23"/>
          <w:szCs w:val="23"/>
        </w:rPr>
        <w:t xml:space="preserve">Declárese procedente la solicitud de acceso a la información de la ciudadana </w:t>
      </w:r>
      <w:r w:rsidRPr="00862146">
        <w:rPr>
          <w:rFonts w:eastAsia="Times New Roman" w:cstheme="minorHAnsi"/>
          <w:b/>
          <w:sz w:val="23"/>
          <w:szCs w:val="23"/>
          <w:lang w:eastAsia="es-SV"/>
        </w:rPr>
        <w:t>XXXXXXXXXX,</w:t>
      </w:r>
      <w:r w:rsidRPr="00862146">
        <w:rPr>
          <w:rFonts w:cstheme="minorHAnsi"/>
          <w:sz w:val="23"/>
          <w:szCs w:val="23"/>
        </w:rPr>
        <w:t xml:space="preserve"> según lo fundamentado en el considerando V, VI y VII, téngase por cumplido el mismo.</w:t>
      </w:r>
    </w:p>
    <w:p w:rsidR="00862146" w:rsidRPr="00862146" w:rsidRDefault="00862146" w:rsidP="00783362">
      <w:pPr>
        <w:numPr>
          <w:ilvl w:val="0"/>
          <w:numId w:val="124"/>
        </w:numPr>
        <w:tabs>
          <w:tab w:val="left" w:pos="2127"/>
        </w:tabs>
        <w:autoSpaceDE w:val="0"/>
        <w:autoSpaceDN w:val="0"/>
        <w:adjustRightInd w:val="0"/>
        <w:spacing w:after="0" w:line="360" w:lineRule="auto"/>
        <w:contextualSpacing/>
        <w:jc w:val="both"/>
        <w:rPr>
          <w:rFonts w:cstheme="minorHAnsi"/>
          <w:sz w:val="23"/>
          <w:szCs w:val="23"/>
        </w:rPr>
      </w:pPr>
      <w:r w:rsidRPr="00862146">
        <w:rPr>
          <w:rFonts w:cstheme="minorHAnsi"/>
          <w:sz w:val="23"/>
          <w:szCs w:val="23"/>
        </w:rPr>
        <w:t xml:space="preserve">Remítase ésta resolución administrativa en modalidad digital, así como la información solicitada, gratuitamente según los artículos 4 letra g. 61 y 102 de la Ley, al correo electrónico que para tal efecto se consignó en la petición. </w:t>
      </w:r>
    </w:p>
    <w:p w:rsidR="00862146" w:rsidRPr="00862146" w:rsidRDefault="00862146" w:rsidP="00783362">
      <w:pPr>
        <w:numPr>
          <w:ilvl w:val="0"/>
          <w:numId w:val="124"/>
        </w:numPr>
        <w:tabs>
          <w:tab w:val="left" w:pos="2127"/>
        </w:tabs>
        <w:autoSpaceDE w:val="0"/>
        <w:autoSpaceDN w:val="0"/>
        <w:adjustRightInd w:val="0"/>
        <w:spacing w:after="0" w:line="360" w:lineRule="auto"/>
        <w:contextualSpacing/>
        <w:jc w:val="both"/>
        <w:rPr>
          <w:rFonts w:cstheme="minorHAnsi"/>
          <w:sz w:val="23"/>
          <w:szCs w:val="23"/>
        </w:rPr>
      </w:pPr>
      <w:r w:rsidRPr="00862146">
        <w:rPr>
          <w:rFonts w:cstheme="minorHAnsi"/>
          <w:sz w:val="23"/>
          <w:szCs w:val="23"/>
        </w:rPr>
        <w:t xml:space="preserve">Notifíquese, </w:t>
      </w:r>
    </w:p>
    <w:p w:rsidR="00862146" w:rsidRPr="00862146" w:rsidRDefault="00862146" w:rsidP="00783362">
      <w:pPr>
        <w:numPr>
          <w:ilvl w:val="0"/>
          <w:numId w:val="124"/>
        </w:numPr>
        <w:tabs>
          <w:tab w:val="left" w:pos="2127"/>
        </w:tabs>
        <w:spacing w:line="360" w:lineRule="auto"/>
        <w:contextualSpacing/>
        <w:jc w:val="both"/>
        <w:rPr>
          <w:rFonts w:eastAsia="Times New Roman" w:cstheme="minorHAnsi"/>
          <w:b/>
          <w:bCs/>
          <w:sz w:val="23"/>
          <w:szCs w:val="23"/>
          <w:lang w:eastAsia="es-SV"/>
        </w:rPr>
      </w:pPr>
      <w:r w:rsidRPr="00862146">
        <w:rPr>
          <w:rFonts w:cstheme="minorHAnsi"/>
          <w:sz w:val="23"/>
          <w:szCs w:val="23"/>
        </w:rPr>
        <w:t>Archívese.</w:t>
      </w:r>
      <w:r w:rsidRPr="00862146">
        <w:rPr>
          <w:rFonts w:eastAsia="Times New Roman" w:cstheme="minorHAnsi"/>
          <w:b/>
          <w:bCs/>
          <w:sz w:val="23"/>
          <w:szCs w:val="23"/>
          <w:lang w:eastAsia="es-SV"/>
        </w:rPr>
        <w:t xml:space="preserve"> </w:t>
      </w:r>
    </w:p>
    <w:p w:rsidR="00862146" w:rsidRPr="00862146" w:rsidRDefault="00862146" w:rsidP="00862146">
      <w:pPr>
        <w:tabs>
          <w:tab w:val="left" w:pos="2127"/>
        </w:tabs>
        <w:spacing w:line="360" w:lineRule="auto"/>
        <w:contextualSpacing/>
        <w:jc w:val="both"/>
        <w:rPr>
          <w:rFonts w:eastAsia="Times New Roman" w:cstheme="minorHAnsi"/>
          <w:b/>
          <w:bCs/>
          <w:sz w:val="23"/>
          <w:szCs w:val="23"/>
          <w:lang w:eastAsia="es-SV"/>
        </w:rPr>
      </w:pPr>
    </w:p>
    <w:p w:rsidR="00862146" w:rsidRPr="00862146" w:rsidRDefault="00862146" w:rsidP="00862146">
      <w:pPr>
        <w:tabs>
          <w:tab w:val="left" w:pos="2127"/>
        </w:tabs>
        <w:spacing w:line="360" w:lineRule="auto"/>
        <w:contextualSpacing/>
        <w:jc w:val="both"/>
        <w:rPr>
          <w:rFonts w:eastAsia="Times New Roman" w:cstheme="minorHAnsi"/>
          <w:b/>
          <w:bCs/>
          <w:sz w:val="23"/>
          <w:szCs w:val="23"/>
          <w:lang w:eastAsia="es-SV"/>
        </w:rPr>
      </w:pPr>
    </w:p>
    <w:p w:rsidR="00862146" w:rsidRPr="00862146" w:rsidRDefault="00862146" w:rsidP="00862146">
      <w:pPr>
        <w:tabs>
          <w:tab w:val="left" w:pos="2127"/>
        </w:tabs>
        <w:spacing w:line="360" w:lineRule="auto"/>
        <w:contextualSpacing/>
        <w:jc w:val="both"/>
        <w:rPr>
          <w:rFonts w:eastAsia="Times New Roman" w:cstheme="minorHAnsi"/>
          <w:b/>
          <w:bCs/>
          <w:sz w:val="23"/>
          <w:szCs w:val="23"/>
          <w:lang w:eastAsia="es-SV"/>
        </w:rPr>
      </w:pPr>
    </w:p>
    <w:p w:rsidR="00862146" w:rsidRPr="00862146" w:rsidRDefault="00862146" w:rsidP="00862146">
      <w:pPr>
        <w:tabs>
          <w:tab w:val="left" w:pos="2127"/>
        </w:tabs>
        <w:spacing w:line="360" w:lineRule="auto"/>
        <w:contextualSpacing/>
        <w:jc w:val="both"/>
        <w:rPr>
          <w:rFonts w:eastAsia="Times New Roman" w:cstheme="minorHAnsi"/>
          <w:b/>
          <w:bCs/>
          <w:sz w:val="23"/>
          <w:szCs w:val="23"/>
          <w:lang w:eastAsia="es-SV"/>
        </w:rPr>
      </w:pPr>
    </w:p>
    <w:p w:rsidR="00862146" w:rsidRPr="00862146" w:rsidRDefault="00862146" w:rsidP="00862146">
      <w:pPr>
        <w:spacing w:after="0"/>
        <w:jc w:val="center"/>
        <w:rPr>
          <w:rFonts w:eastAsia="Times New Roman" w:cstheme="minorHAnsi"/>
          <w:b/>
          <w:sz w:val="23"/>
          <w:szCs w:val="23"/>
          <w:lang w:eastAsia="es-SV"/>
        </w:rPr>
      </w:pPr>
      <w:r>
        <w:rPr>
          <w:rFonts w:eastAsia="Times New Roman" w:cstheme="minorHAnsi"/>
          <w:b/>
          <w:sz w:val="23"/>
          <w:szCs w:val="23"/>
          <w:lang w:eastAsia="es-SV"/>
        </w:rPr>
        <w:t>XXXXXXXXXX</w:t>
      </w:r>
    </w:p>
    <w:p w:rsidR="005F5EFA" w:rsidRPr="007B1242" w:rsidRDefault="00862146" w:rsidP="00862146">
      <w:pPr>
        <w:jc w:val="center"/>
        <w:rPr>
          <w:rFonts w:eastAsia="Times New Roman" w:cstheme="minorHAnsi"/>
          <w:sz w:val="23"/>
          <w:szCs w:val="23"/>
          <w:lang w:eastAsia="es-SV"/>
        </w:rPr>
      </w:pPr>
      <w:r w:rsidRPr="00862146">
        <w:rPr>
          <w:rFonts w:eastAsia="Times New Roman" w:cstheme="minorHAnsi"/>
          <w:sz w:val="23"/>
          <w:szCs w:val="23"/>
          <w:lang w:eastAsia="es-SV"/>
        </w:rPr>
        <w:t>Oficial de Información Institucional</w:t>
      </w:r>
    </w:p>
    <w:p w:rsidR="00862146" w:rsidRDefault="00862146">
      <w:pPr>
        <w:jc w:val="center"/>
        <w:rPr>
          <w:rFonts w:eastAsia="Times New Roman" w:cstheme="minorHAnsi"/>
          <w:sz w:val="23"/>
          <w:szCs w:val="23"/>
          <w:lang w:eastAsia="es-SV"/>
        </w:rPr>
      </w:pPr>
    </w:p>
    <w:p w:rsidR="001D7D2F" w:rsidRDefault="001D7D2F">
      <w:pPr>
        <w:jc w:val="center"/>
        <w:rPr>
          <w:rFonts w:eastAsia="Times New Roman" w:cstheme="minorHAnsi"/>
          <w:sz w:val="23"/>
          <w:szCs w:val="23"/>
          <w:lang w:eastAsia="es-SV"/>
        </w:rPr>
      </w:pPr>
    </w:p>
    <w:p w:rsidR="001D7D2F" w:rsidRDefault="001D7D2F">
      <w:pPr>
        <w:jc w:val="center"/>
        <w:rPr>
          <w:rFonts w:eastAsia="Times New Roman" w:cstheme="minorHAnsi"/>
          <w:sz w:val="23"/>
          <w:szCs w:val="23"/>
          <w:lang w:eastAsia="es-SV"/>
        </w:rPr>
      </w:pPr>
    </w:p>
    <w:p w:rsidR="001D7D2F" w:rsidRDefault="001D7D2F">
      <w:pPr>
        <w:jc w:val="center"/>
        <w:rPr>
          <w:rFonts w:eastAsia="Times New Roman" w:cstheme="minorHAnsi"/>
          <w:sz w:val="23"/>
          <w:szCs w:val="23"/>
          <w:lang w:eastAsia="es-SV"/>
        </w:rPr>
      </w:pPr>
    </w:p>
    <w:p w:rsidR="001D7D2F" w:rsidRDefault="001D7D2F">
      <w:pPr>
        <w:jc w:val="center"/>
        <w:rPr>
          <w:rFonts w:eastAsia="Times New Roman" w:cstheme="minorHAnsi"/>
          <w:sz w:val="23"/>
          <w:szCs w:val="23"/>
          <w:lang w:eastAsia="es-SV"/>
        </w:rPr>
      </w:pPr>
    </w:p>
    <w:p w:rsidR="001D7D2F" w:rsidRDefault="001D7D2F">
      <w:pPr>
        <w:jc w:val="center"/>
        <w:rPr>
          <w:rFonts w:eastAsia="Times New Roman" w:cstheme="minorHAnsi"/>
          <w:sz w:val="23"/>
          <w:szCs w:val="23"/>
          <w:lang w:eastAsia="es-SV"/>
        </w:rPr>
      </w:pPr>
    </w:p>
    <w:p w:rsidR="001D7D2F" w:rsidRDefault="001D7D2F">
      <w:pPr>
        <w:jc w:val="center"/>
        <w:rPr>
          <w:rFonts w:eastAsia="Times New Roman" w:cstheme="minorHAnsi"/>
          <w:sz w:val="23"/>
          <w:szCs w:val="23"/>
          <w:lang w:eastAsia="es-SV"/>
        </w:rPr>
      </w:pPr>
    </w:p>
    <w:p w:rsidR="001D7D2F" w:rsidRDefault="001D7D2F">
      <w:pPr>
        <w:jc w:val="center"/>
        <w:rPr>
          <w:rFonts w:eastAsia="Times New Roman" w:cstheme="minorHAnsi"/>
          <w:sz w:val="23"/>
          <w:szCs w:val="23"/>
          <w:lang w:eastAsia="es-SV"/>
        </w:rPr>
      </w:pPr>
    </w:p>
    <w:p w:rsidR="001D7D2F" w:rsidRDefault="001D7D2F">
      <w:pPr>
        <w:jc w:val="center"/>
        <w:rPr>
          <w:rFonts w:eastAsia="Times New Roman" w:cstheme="minorHAnsi"/>
          <w:sz w:val="23"/>
          <w:szCs w:val="23"/>
          <w:lang w:eastAsia="es-SV"/>
        </w:rPr>
      </w:pPr>
    </w:p>
    <w:p w:rsidR="001D7D2F" w:rsidRDefault="001D7D2F">
      <w:pPr>
        <w:jc w:val="center"/>
        <w:rPr>
          <w:rFonts w:eastAsia="Times New Roman" w:cstheme="minorHAnsi"/>
          <w:sz w:val="23"/>
          <w:szCs w:val="23"/>
          <w:lang w:eastAsia="es-SV"/>
        </w:rPr>
      </w:pPr>
    </w:p>
    <w:p w:rsidR="0098722A" w:rsidRPr="0098722A" w:rsidRDefault="0098722A" w:rsidP="0098722A">
      <w:pPr>
        <w:spacing w:line="360" w:lineRule="auto"/>
        <w:jc w:val="both"/>
        <w:rPr>
          <w:rFonts w:ascii="Calibri" w:eastAsia="Times New Roman" w:hAnsi="Calibri" w:cstheme="minorHAnsi"/>
          <w:b/>
          <w:lang w:eastAsia="es-SV"/>
        </w:rPr>
      </w:pPr>
      <w:r w:rsidRPr="0098722A">
        <w:rPr>
          <w:rFonts w:ascii="Calibri" w:eastAsia="Times New Roman" w:hAnsi="Calibri" w:cstheme="minorHAnsi"/>
          <w:b/>
          <w:lang w:eastAsia="es-SV"/>
        </w:rPr>
        <w:lastRenderedPageBreak/>
        <w:t xml:space="preserve">SIPV N° 146-2018 </w:t>
      </w:r>
    </w:p>
    <w:p w:rsidR="0098722A" w:rsidRPr="0098722A" w:rsidRDefault="0098722A" w:rsidP="0098722A">
      <w:pPr>
        <w:spacing w:line="360" w:lineRule="auto"/>
        <w:jc w:val="both"/>
        <w:rPr>
          <w:rFonts w:ascii="Calibri" w:eastAsia="Times New Roman" w:hAnsi="Calibri" w:cs="Calibri"/>
          <w:lang w:eastAsia="es-SV"/>
        </w:rPr>
      </w:pPr>
      <w:r w:rsidRPr="0098722A">
        <w:rPr>
          <w:rFonts w:ascii="Calibri" w:eastAsia="Times New Roman" w:hAnsi="Calibri" w:cstheme="minorHAnsi"/>
          <w:b/>
          <w:lang w:eastAsia="es-SV"/>
        </w:rPr>
        <w:t xml:space="preserve">SUPERINTENDENCIA GENERAL DE ELECTRICIDAD Y TELECOMUNICACIONES, UNIDAD DE ACCESO A LA INFORMACIÓN Y TRANSPARENCIA, </w:t>
      </w:r>
      <w:r w:rsidRPr="0098722A">
        <w:rPr>
          <w:rFonts w:ascii="Calibri" w:eastAsia="Times New Roman" w:hAnsi="Calibri" w:cstheme="minorHAnsi"/>
          <w:lang w:eastAsia="es-SV"/>
        </w:rPr>
        <w:t xml:space="preserve">a las diez horas con veinticinco minutos del día veintiocho de agosto de  </w:t>
      </w:r>
      <w:r w:rsidRPr="0098722A">
        <w:rPr>
          <w:rFonts w:ascii="Calibri" w:eastAsia="Times New Roman" w:hAnsi="Calibri" w:cs="Calibri"/>
          <w:lang w:eastAsia="es-SV"/>
        </w:rPr>
        <w:t>dos mil dieciocho.</w:t>
      </w:r>
    </w:p>
    <w:p w:rsidR="0098722A" w:rsidRPr="0098722A" w:rsidRDefault="0098722A" w:rsidP="0098722A">
      <w:pPr>
        <w:spacing w:after="0" w:line="360" w:lineRule="auto"/>
        <w:jc w:val="both"/>
        <w:rPr>
          <w:rFonts w:ascii="Calibri" w:eastAsia="Times New Roman" w:hAnsi="Calibri" w:cstheme="minorHAnsi"/>
          <w:b/>
          <w:lang w:eastAsia="es-SV"/>
        </w:rPr>
      </w:pPr>
      <w:r w:rsidRPr="0098722A">
        <w:rPr>
          <w:rFonts w:ascii="Calibri" w:eastAsia="Times New Roman" w:hAnsi="Calibri" w:cs="Calibri"/>
          <w:lang w:eastAsia="es-SV"/>
        </w:rPr>
        <w:tab/>
      </w:r>
      <w:r w:rsidRPr="0098722A">
        <w:rPr>
          <w:rFonts w:ascii="Calibri" w:eastAsia="Times New Roman" w:hAnsi="Calibri" w:cstheme="minorHAnsi"/>
          <w:lang w:eastAsia="es-SV"/>
        </w:rPr>
        <w:t xml:space="preserve">El presente expediente administrativo para promover el derecho de acceso a la información fue iniciado mediante solicitud que remitió a través del correo de OIR: oir@siget.gob.sv, por </w:t>
      </w:r>
      <w:r>
        <w:rPr>
          <w:rFonts w:ascii="Calibri" w:eastAsia="Times New Roman" w:hAnsi="Calibri" w:cstheme="minorHAnsi"/>
          <w:b/>
          <w:lang w:eastAsia="es-SV"/>
        </w:rPr>
        <w:t>XXXXXXXXXX</w:t>
      </w:r>
      <w:r w:rsidRPr="0098722A">
        <w:rPr>
          <w:rFonts w:ascii="Calibri" w:eastAsia="Times New Roman" w:hAnsi="Calibri" w:cstheme="minorHAnsi"/>
          <w:b/>
          <w:lang w:eastAsia="es-SV"/>
        </w:rPr>
        <w:t>,</w:t>
      </w:r>
      <w:r w:rsidRPr="0098722A">
        <w:rPr>
          <w:rFonts w:ascii="Calibri" w:eastAsia="Times New Roman" w:hAnsi="Calibri" w:cstheme="minorHAnsi"/>
          <w:lang w:eastAsia="es-SV"/>
        </w:rPr>
        <w:t xml:space="preserve"> en fecha quince de agosto del año en curso,</w:t>
      </w:r>
      <w:r w:rsidRPr="0098722A">
        <w:rPr>
          <w:rFonts w:eastAsia="Times New Roman" w:cstheme="minorHAnsi"/>
          <w:sz w:val="24"/>
          <w:szCs w:val="24"/>
          <w:lang w:eastAsia="es-SV"/>
        </w:rPr>
        <w:t xml:space="preserve"> </w:t>
      </w:r>
      <w:r w:rsidRPr="0098722A">
        <w:rPr>
          <w:rFonts w:ascii="Calibri" w:eastAsia="Times New Roman" w:hAnsi="Calibri" w:cstheme="minorHAnsi"/>
          <w:lang w:eastAsia="es-SV"/>
        </w:rPr>
        <w:t>solicitud en la que literalmente expresó</w:t>
      </w:r>
      <w:proofErr w:type="gramStart"/>
      <w:r w:rsidRPr="0098722A">
        <w:rPr>
          <w:rFonts w:ascii="Calibri" w:eastAsia="Times New Roman" w:hAnsi="Calibri" w:cstheme="minorHAnsi"/>
          <w:lang w:eastAsia="es-SV"/>
        </w:rPr>
        <w:t>: ”</w:t>
      </w:r>
      <w:proofErr w:type="gramEnd"/>
      <w:r w:rsidRPr="0098722A">
        <w:rPr>
          <w:rFonts w:ascii="Calibri" w:eastAsia="Times New Roman" w:hAnsi="Calibri" w:cstheme="minorHAnsi"/>
          <w:lang w:eastAsia="es-SV"/>
        </w:rPr>
        <w:t xml:space="preserve"> </w:t>
      </w:r>
      <w:r w:rsidRPr="0098722A">
        <w:rPr>
          <w:rFonts w:ascii="Calibri" w:eastAsia="Times New Roman" w:hAnsi="Calibri" w:cstheme="minorHAnsi"/>
          <w:b/>
          <w:lang w:eastAsia="es-SV"/>
        </w:rPr>
        <w:t>(…)hice la solicitud de verificación el día 13 de julio, y hasta el momento no recibí ninguna notificación sobre este asunto. (...) en qué estado está esta verificación</w:t>
      </w:r>
      <w:proofErr w:type="gramStart"/>
      <w:r w:rsidRPr="0098722A">
        <w:rPr>
          <w:rFonts w:ascii="Calibri" w:eastAsia="Times New Roman" w:hAnsi="Calibri" w:cstheme="minorHAnsi"/>
          <w:b/>
          <w:lang w:eastAsia="es-SV"/>
        </w:rPr>
        <w:t>?</w:t>
      </w:r>
      <w:proofErr w:type="gramEnd"/>
      <w:r w:rsidRPr="0098722A">
        <w:rPr>
          <w:rFonts w:ascii="Calibri" w:eastAsia="Times New Roman" w:hAnsi="Calibri" w:cs="Calibri"/>
          <w:b/>
          <w:lang w:val="es-ES" w:eastAsia="es-SV"/>
        </w:rPr>
        <w:t>”</w:t>
      </w:r>
    </w:p>
    <w:p w:rsidR="0098722A" w:rsidRPr="0098722A" w:rsidRDefault="0098722A" w:rsidP="0098722A">
      <w:pPr>
        <w:autoSpaceDE w:val="0"/>
        <w:autoSpaceDN w:val="0"/>
        <w:adjustRightInd w:val="0"/>
        <w:spacing w:after="120" w:line="360" w:lineRule="auto"/>
        <w:jc w:val="both"/>
        <w:rPr>
          <w:rFonts w:ascii="Calibri" w:eastAsia="Times New Roman" w:hAnsi="Calibri" w:cs="Calibri"/>
          <w:b/>
          <w:i/>
          <w:lang w:val="es-ES" w:eastAsia="es-SV"/>
        </w:rPr>
      </w:pPr>
    </w:p>
    <w:p w:rsidR="0098722A" w:rsidRPr="0098722A" w:rsidRDefault="0098722A" w:rsidP="0098722A">
      <w:pPr>
        <w:autoSpaceDE w:val="0"/>
        <w:autoSpaceDN w:val="0"/>
        <w:adjustRightInd w:val="0"/>
        <w:spacing w:after="120" w:line="360" w:lineRule="auto"/>
        <w:jc w:val="both"/>
        <w:rPr>
          <w:rFonts w:cs="Calibri"/>
          <w:b/>
        </w:rPr>
      </w:pPr>
      <w:r w:rsidRPr="0098722A">
        <w:rPr>
          <w:rFonts w:cs="Calibri"/>
          <w:b/>
        </w:rPr>
        <w:t xml:space="preserve">Ésta unidad respecto a dicha solicitud hace las consideraciones siguientes: </w:t>
      </w:r>
    </w:p>
    <w:p w:rsidR="0098722A" w:rsidRPr="0098722A" w:rsidRDefault="0098722A" w:rsidP="00783362">
      <w:pPr>
        <w:numPr>
          <w:ilvl w:val="0"/>
          <w:numId w:val="125"/>
        </w:numPr>
        <w:autoSpaceDE w:val="0"/>
        <w:autoSpaceDN w:val="0"/>
        <w:adjustRightInd w:val="0"/>
        <w:spacing w:after="0" w:line="360" w:lineRule="auto"/>
        <w:jc w:val="both"/>
        <w:rPr>
          <w:rFonts w:cs="Calibri"/>
        </w:rPr>
      </w:pPr>
      <w:r w:rsidRPr="0098722A">
        <w:rPr>
          <w:rFonts w:cs="Calibri"/>
        </w:rPr>
        <w:t xml:space="preserve">Que la solicitud fue remitida en la fecha citada, y previo a la admisión formal del requerimiento; se notificó prevención al peticionario mediante correo electrónico de las quince horas con treinta y cinco minutos del día veintiuno de agosto de dos mil dieciocho, a fin de que cumpliese lo que disponen los Arts. 66 de la Ley de Acceso a la Información Pública, en lo sucesivo LAIP o Ley, así como el 52 y 54 del Reglamento de la Ley  de Acceso a la Información Pública-RLAIP, referente a solicitudes electrónicas; por lo cual se solicitó remitir Documento Único de Identidad, y la solicitud de información firmada, para que en plazo de cinco días hábiles remitiere a ésta unidad lo solicitado. </w:t>
      </w:r>
    </w:p>
    <w:p w:rsidR="0098722A" w:rsidRPr="0098722A" w:rsidRDefault="0098722A" w:rsidP="0098722A">
      <w:pPr>
        <w:autoSpaceDE w:val="0"/>
        <w:autoSpaceDN w:val="0"/>
        <w:adjustRightInd w:val="0"/>
        <w:spacing w:after="0" w:line="360" w:lineRule="auto"/>
        <w:jc w:val="both"/>
        <w:rPr>
          <w:rFonts w:cs="Calibri"/>
        </w:rPr>
      </w:pPr>
    </w:p>
    <w:p w:rsidR="0098722A" w:rsidRPr="0098722A" w:rsidRDefault="0098722A" w:rsidP="00783362">
      <w:pPr>
        <w:numPr>
          <w:ilvl w:val="0"/>
          <w:numId w:val="125"/>
        </w:numPr>
        <w:autoSpaceDE w:val="0"/>
        <w:autoSpaceDN w:val="0"/>
        <w:adjustRightInd w:val="0"/>
        <w:spacing w:after="0" w:line="360" w:lineRule="auto"/>
        <w:ind w:left="426" w:hanging="284"/>
        <w:contextualSpacing/>
        <w:jc w:val="both"/>
        <w:rPr>
          <w:rFonts w:cs="Calibri"/>
        </w:rPr>
      </w:pPr>
      <w:r w:rsidRPr="0098722A">
        <w:rPr>
          <w:rFonts w:cs="Calibri"/>
        </w:rPr>
        <w:t>Habiendo transcurrido el plazo legal para que subsanar la prevención notificada, sin haber remitido por ningún medio, lo requerido en el correo relacionado en el considerando I; no cumpliendo con los requisitos de admisibilidad que toda solicitud de información debe de poseer, según dispone la LAIP y RLAIP, adecuándose dicha actuación al supuesto legal establecido en la última parte del inciso quinto del Art. 66 LAIP,  que cita: “</w:t>
      </w:r>
      <w:r w:rsidRPr="0098722A">
        <w:rPr>
          <w:rFonts w:cs="Calibri"/>
          <w:i/>
        </w:rPr>
        <w:t>Solicitud de información  Art. 66 …Si el interesado no subsana las observaciones en un plazo de cinco días desde su notificación, deberá presentar nueva solicitud para reiniciar el trámite…”</w:t>
      </w:r>
      <w:r w:rsidRPr="0098722A">
        <w:rPr>
          <w:rFonts w:cs="Calibri"/>
        </w:rPr>
        <w:t xml:space="preserve">. Todo en relación a </w:t>
      </w:r>
      <w:r w:rsidRPr="0098722A">
        <w:rPr>
          <w:rFonts w:eastAsia="Times New Roman" w:cs="Times New Roman"/>
          <w:lang w:eastAsia="es-SV"/>
        </w:rPr>
        <w:t xml:space="preserve">los Lineamientos para la Recepción, Tramitación, Resolución y Notificación de Solicitudes de Acceso a la Información que en su Art. 6 establece: “ </w:t>
      </w:r>
      <w:r w:rsidRPr="0098722A">
        <w:rPr>
          <w:rFonts w:eastAsia="Times New Roman" w:cs="Times New Roman"/>
          <w:i/>
          <w:lang w:eastAsia="es-SV"/>
        </w:rPr>
        <w:t xml:space="preserve">(…) En caso que las solicitudes no sean presentadas por medio de formularios, es necesario que el escrito reúna </w:t>
      </w:r>
      <w:r w:rsidRPr="0098722A">
        <w:rPr>
          <w:rFonts w:eastAsia="Times New Roman" w:cs="Times New Roman"/>
          <w:i/>
          <w:lang w:eastAsia="es-SV"/>
        </w:rPr>
        <w:lastRenderedPageBreak/>
        <w:t>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98722A">
        <w:rPr>
          <w:rFonts w:eastAsia="Times New Roman" w:cs="Times New Roman"/>
          <w:lang w:eastAsia="es-SV"/>
        </w:rPr>
        <w:t>".</w:t>
      </w:r>
    </w:p>
    <w:p w:rsidR="0098722A" w:rsidRPr="0098722A" w:rsidRDefault="0098722A" w:rsidP="0098722A">
      <w:pPr>
        <w:autoSpaceDE w:val="0"/>
        <w:autoSpaceDN w:val="0"/>
        <w:adjustRightInd w:val="0"/>
        <w:spacing w:after="0" w:line="360" w:lineRule="auto"/>
        <w:ind w:left="426" w:hanging="284"/>
        <w:jc w:val="both"/>
        <w:rPr>
          <w:rFonts w:cs="Calibri"/>
        </w:rPr>
      </w:pPr>
    </w:p>
    <w:p w:rsidR="0098722A" w:rsidRPr="0098722A" w:rsidRDefault="0098722A" w:rsidP="00783362">
      <w:pPr>
        <w:numPr>
          <w:ilvl w:val="0"/>
          <w:numId w:val="125"/>
        </w:numPr>
        <w:autoSpaceDE w:val="0"/>
        <w:autoSpaceDN w:val="0"/>
        <w:adjustRightInd w:val="0"/>
        <w:spacing w:after="0" w:line="360" w:lineRule="auto"/>
        <w:ind w:left="426" w:hanging="284"/>
        <w:jc w:val="both"/>
        <w:rPr>
          <w:rFonts w:cs="Calibri"/>
        </w:rPr>
      </w:pPr>
      <w:r w:rsidRPr="0098722A">
        <w:rPr>
          <w:rFonts w:cs="Calibri"/>
        </w:rPr>
        <w:t xml:space="preserve">Atendiendo lo prescrito en el Art. 102 de la LAIP, el Art. 20 del Código Procesal Civil y Mercantil -CPCM, al estipular que en defecto -ausencia– de disposición específica en las leyes que regulan procesos distintos del civil y mercantil, las normas del referido código se aplicarán supletoriamente, en consecuencia: Con base a los artículos 66 inciso 5° LAIP y el 278 del CPCM, al no corregir en tiempo observaciones realizadas por ésta declarase inadmisible la solicitud; </w:t>
      </w:r>
      <w:r w:rsidRPr="0098722A">
        <w:rPr>
          <w:rFonts w:cs="Calibri"/>
          <w:u w:val="single"/>
        </w:rPr>
        <w:t>dejando libre el derecho universal de acceso a la información que toda persona tiene de presentar su requerimiento nuevamente cuando juzgue bien realizarlo</w:t>
      </w:r>
      <w:r w:rsidRPr="0098722A">
        <w:rPr>
          <w:rFonts w:cs="Calibri"/>
        </w:rPr>
        <w:t>, tomando siempre en cuenta los requisitos establecidos en los art. 66 LAIP, 52 y 54 RLAIP.</w:t>
      </w:r>
    </w:p>
    <w:p w:rsidR="0098722A" w:rsidRPr="0098722A" w:rsidRDefault="0098722A" w:rsidP="0098722A">
      <w:pPr>
        <w:autoSpaceDE w:val="0"/>
        <w:autoSpaceDN w:val="0"/>
        <w:adjustRightInd w:val="0"/>
        <w:spacing w:after="0" w:line="360" w:lineRule="auto"/>
        <w:jc w:val="both"/>
        <w:rPr>
          <w:rFonts w:cs="Calibri"/>
          <w:b/>
          <w:strike/>
        </w:rPr>
      </w:pPr>
    </w:p>
    <w:p w:rsidR="0098722A" w:rsidRPr="0098722A" w:rsidRDefault="0098722A" w:rsidP="0098722A">
      <w:pPr>
        <w:spacing w:line="360" w:lineRule="auto"/>
        <w:jc w:val="both"/>
        <w:rPr>
          <w:rFonts w:eastAsia="Times New Roman" w:cs="Times New Roman"/>
          <w:bCs/>
          <w:lang w:eastAsia="es-SV"/>
        </w:rPr>
      </w:pPr>
      <w:r w:rsidRPr="0098722A">
        <w:rPr>
          <w:rFonts w:eastAsia="Times New Roman" w:cs="Times New Roman"/>
          <w:b/>
          <w:bCs/>
          <w:lang w:eastAsia="es-SV"/>
        </w:rPr>
        <w:t>POR TANTO:</w:t>
      </w:r>
      <w:r w:rsidRPr="0098722A">
        <w:rPr>
          <w:rFonts w:eastAsia="Times New Roman" w:cs="Times New Roman"/>
          <w:bCs/>
          <w:lang w:eastAsia="es-SV"/>
        </w:rPr>
        <w:t xml:space="preserve"> Ésta oficina en nombre de la Superintendencia General de Electricidad y Telecomunicaciones fundamentada en los Arts. 65, 66 de la Ley, 54 inciso 1° del RLAIP y 278  CPCM, RESUELVE: </w:t>
      </w:r>
    </w:p>
    <w:p w:rsidR="0098722A" w:rsidRPr="0098722A" w:rsidRDefault="0098722A" w:rsidP="0098722A">
      <w:pPr>
        <w:spacing w:line="360" w:lineRule="auto"/>
        <w:ind w:left="708"/>
        <w:jc w:val="both"/>
        <w:rPr>
          <w:rFonts w:ascii="Calibri" w:eastAsia="Times New Roman" w:hAnsi="Calibri" w:cstheme="minorHAnsi"/>
          <w:b/>
          <w:lang w:eastAsia="es-SV"/>
        </w:rPr>
      </w:pPr>
      <w:r w:rsidRPr="0098722A">
        <w:rPr>
          <w:rFonts w:eastAsia="Times New Roman" w:cs="Times New Roman"/>
          <w:bCs/>
          <w:lang w:eastAsia="es-SV"/>
        </w:rPr>
        <w:t xml:space="preserve">a) Declárese inadmisible la solicitud de Información de </w:t>
      </w:r>
      <w:r>
        <w:rPr>
          <w:rFonts w:eastAsia="Times New Roman" w:cs="Times New Roman"/>
          <w:b/>
          <w:bCs/>
          <w:lang w:eastAsia="es-SV"/>
        </w:rPr>
        <w:t>XXXXXXXXXX</w:t>
      </w:r>
      <w:r w:rsidRPr="0098722A">
        <w:rPr>
          <w:rFonts w:eastAsia="Times New Roman" w:cs="Times New Roman"/>
          <w:b/>
          <w:bCs/>
          <w:lang w:eastAsia="es-SV"/>
        </w:rPr>
        <w:t>.</w:t>
      </w:r>
    </w:p>
    <w:p w:rsidR="0098722A" w:rsidRPr="0098722A" w:rsidRDefault="0098722A" w:rsidP="0098722A">
      <w:pPr>
        <w:spacing w:line="360" w:lineRule="auto"/>
        <w:ind w:left="708"/>
        <w:jc w:val="both"/>
        <w:rPr>
          <w:rFonts w:eastAsia="Times New Roman" w:cs="Times New Roman"/>
          <w:bCs/>
          <w:lang w:eastAsia="es-SV"/>
        </w:rPr>
      </w:pPr>
      <w:r w:rsidRPr="0098722A">
        <w:rPr>
          <w:rFonts w:eastAsia="Times New Roman" w:cs="Times New Roman"/>
          <w:bCs/>
          <w:lang w:eastAsia="es-SV"/>
        </w:rPr>
        <w:t xml:space="preserve">b) Déjese expedito el derecho a </w:t>
      </w:r>
      <w:r>
        <w:rPr>
          <w:rFonts w:eastAsia="Times New Roman" w:cs="Times New Roman"/>
          <w:b/>
          <w:bCs/>
          <w:lang w:eastAsia="es-SV"/>
        </w:rPr>
        <w:t>XXXXXXXXXX</w:t>
      </w:r>
      <w:r w:rsidRPr="0098722A">
        <w:rPr>
          <w:rFonts w:eastAsia="Times New Roman" w:cs="Times New Roman"/>
          <w:bCs/>
          <w:lang w:eastAsia="es-SV"/>
        </w:rPr>
        <w:t xml:space="preserve">  para que pueda interponer o presentar una nueva solicitud con las formalidades de ley, </w:t>
      </w:r>
    </w:p>
    <w:p w:rsidR="0098722A" w:rsidRPr="0098722A" w:rsidRDefault="0098722A" w:rsidP="0098722A">
      <w:pPr>
        <w:spacing w:line="360" w:lineRule="auto"/>
        <w:ind w:left="708"/>
        <w:jc w:val="both"/>
        <w:rPr>
          <w:rFonts w:ascii="Calibri" w:eastAsia="Times New Roman" w:hAnsi="Calibri" w:cstheme="minorHAnsi"/>
          <w:b/>
          <w:lang w:eastAsia="es-SV"/>
        </w:rPr>
      </w:pPr>
      <w:r w:rsidRPr="0098722A">
        <w:rPr>
          <w:rFonts w:eastAsia="Times New Roman" w:cs="Times New Roman"/>
          <w:bCs/>
          <w:lang w:eastAsia="es-SV"/>
        </w:rPr>
        <w:t xml:space="preserve">c) Archívese el expediente clasificado con el código </w:t>
      </w:r>
      <w:r w:rsidRPr="0098722A">
        <w:rPr>
          <w:rFonts w:ascii="Calibri" w:eastAsia="Times New Roman" w:hAnsi="Calibri" w:cstheme="minorHAnsi"/>
          <w:b/>
          <w:lang w:eastAsia="es-SV"/>
        </w:rPr>
        <w:t>SIPV N° 146-2018</w:t>
      </w:r>
      <w:r w:rsidRPr="0098722A">
        <w:rPr>
          <w:rFonts w:eastAsia="Times New Roman" w:cs="Times New Roman"/>
          <w:bCs/>
          <w:lang w:eastAsia="es-SV"/>
        </w:rPr>
        <w:t xml:space="preserve">, de ésta entidad. </w:t>
      </w:r>
      <w:r w:rsidRPr="0098722A">
        <w:rPr>
          <w:rFonts w:eastAsia="Times New Roman" w:cs="Times New Roman"/>
          <w:b/>
          <w:bCs/>
          <w:lang w:eastAsia="es-SV"/>
        </w:rPr>
        <w:t>NOTIFÍQUESE</w:t>
      </w:r>
    </w:p>
    <w:p w:rsidR="0098722A" w:rsidRPr="0098722A" w:rsidRDefault="0098722A" w:rsidP="0098722A">
      <w:pPr>
        <w:spacing w:after="0" w:line="360" w:lineRule="auto"/>
        <w:jc w:val="center"/>
        <w:rPr>
          <w:rFonts w:eastAsia="Times New Roman" w:cs="Times New Roman"/>
          <w:b/>
          <w:lang w:eastAsia="es-SV"/>
        </w:rPr>
      </w:pPr>
    </w:p>
    <w:p w:rsidR="0098722A" w:rsidRPr="0098722A" w:rsidRDefault="0098722A" w:rsidP="0098722A">
      <w:pPr>
        <w:spacing w:after="0" w:line="360" w:lineRule="auto"/>
        <w:jc w:val="center"/>
        <w:rPr>
          <w:rFonts w:eastAsia="Times New Roman" w:cs="Times New Roman"/>
          <w:b/>
          <w:lang w:eastAsia="es-SV"/>
        </w:rPr>
      </w:pPr>
    </w:p>
    <w:p w:rsidR="0098722A" w:rsidRPr="0098722A" w:rsidRDefault="0098722A" w:rsidP="0098722A">
      <w:pPr>
        <w:spacing w:after="0" w:line="360" w:lineRule="auto"/>
        <w:jc w:val="center"/>
        <w:rPr>
          <w:rFonts w:eastAsia="Times New Roman" w:cs="Times New Roman"/>
          <w:b/>
          <w:lang w:eastAsia="es-SV"/>
        </w:rPr>
      </w:pPr>
    </w:p>
    <w:p w:rsidR="0098722A" w:rsidRPr="0098722A" w:rsidRDefault="0098722A" w:rsidP="0098722A">
      <w:pPr>
        <w:spacing w:after="0" w:line="360" w:lineRule="auto"/>
        <w:jc w:val="center"/>
        <w:rPr>
          <w:rFonts w:eastAsia="Times New Roman" w:cs="Times New Roman"/>
          <w:b/>
          <w:lang w:eastAsia="es-SV"/>
        </w:rPr>
      </w:pPr>
      <w:r>
        <w:rPr>
          <w:rFonts w:eastAsia="Times New Roman" w:cs="Times New Roman"/>
          <w:b/>
          <w:lang w:eastAsia="es-SV"/>
        </w:rPr>
        <w:t>XXXXXXXXXX</w:t>
      </w:r>
    </w:p>
    <w:p w:rsidR="0098722A" w:rsidRPr="0098722A" w:rsidRDefault="0098722A" w:rsidP="0098722A">
      <w:pPr>
        <w:spacing w:after="0" w:line="360" w:lineRule="auto"/>
        <w:jc w:val="center"/>
        <w:rPr>
          <w:rFonts w:eastAsia="Times New Roman" w:cs="Times New Roman"/>
          <w:lang w:eastAsia="es-SV"/>
        </w:rPr>
      </w:pPr>
      <w:r w:rsidRPr="0098722A">
        <w:rPr>
          <w:rFonts w:eastAsia="Times New Roman" w:cs="Times New Roman"/>
          <w:lang w:eastAsia="es-SV"/>
        </w:rPr>
        <w:t>Oficial de Información Institucional</w:t>
      </w:r>
    </w:p>
    <w:p w:rsidR="001D7D2F" w:rsidRDefault="001D7D2F">
      <w:pPr>
        <w:jc w:val="center"/>
        <w:rPr>
          <w:rFonts w:eastAsia="Times New Roman" w:cstheme="minorHAnsi"/>
          <w:sz w:val="23"/>
          <w:szCs w:val="23"/>
          <w:lang w:eastAsia="es-SV"/>
        </w:rPr>
      </w:pPr>
    </w:p>
    <w:p w:rsidR="0098722A" w:rsidRDefault="0098722A">
      <w:pPr>
        <w:jc w:val="center"/>
        <w:rPr>
          <w:rFonts w:eastAsia="Times New Roman" w:cstheme="minorHAnsi"/>
          <w:sz w:val="23"/>
          <w:szCs w:val="23"/>
          <w:lang w:eastAsia="es-SV"/>
        </w:rPr>
      </w:pPr>
    </w:p>
    <w:p w:rsidR="0098722A" w:rsidRDefault="0098722A">
      <w:pPr>
        <w:jc w:val="center"/>
        <w:rPr>
          <w:rFonts w:eastAsia="Times New Roman" w:cstheme="minorHAnsi"/>
          <w:sz w:val="23"/>
          <w:szCs w:val="23"/>
          <w:lang w:eastAsia="es-SV"/>
        </w:rPr>
      </w:pPr>
    </w:p>
    <w:p w:rsidR="007128AA" w:rsidRPr="00981331" w:rsidRDefault="007128AA" w:rsidP="007128AA">
      <w:pPr>
        <w:tabs>
          <w:tab w:val="left" w:pos="3181"/>
        </w:tabs>
        <w:spacing w:after="0" w:line="360" w:lineRule="auto"/>
        <w:jc w:val="both"/>
        <w:rPr>
          <w:rFonts w:ascii="Calibri" w:eastAsia="Times New Roman" w:hAnsi="Calibri" w:cs="Calibri"/>
          <w:b/>
          <w:bCs/>
          <w:spacing w:val="-1"/>
          <w:sz w:val="24"/>
          <w:szCs w:val="24"/>
          <w:lang w:eastAsia="es-SV"/>
        </w:rPr>
      </w:pPr>
      <w:r w:rsidRPr="00981331">
        <w:rPr>
          <w:rFonts w:ascii="Calibri" w:eastAsia="Times New Roman" w:hAnsi="Calibri" w:cs="Calibri"/>
          <w:b/>
          <w:bCs/>
          <w:spacing w:val="-1"/>
          <w:sz w:val="24"/>
          <w:szCs w:val="24"/>
          <w:lang w:eastAsia="es-SV"/>
        </w:rPr>
        <w:lastRenderedPageBreak/>
        <w:t xml:space="preserve">SIPV-GA N° </w:t>
      </w:r>
      <w:r>
        <w:rPr>
          <w:rFonts w:ascii="Calibri" w:eastAsia="Times New Roman" w:hAnsi="Calibri" w:cs="Calibri"/>
          <w:b/>
          <w:bCs/>
          <w:spacing w:val="-1"/>
          <w:sz w:val="24"/>
          <w:szCs w:val="24"/>
          <w:lang w:eastAsia="es-SV"/>
        </w:rPr>
        <w:t>147</w:t>
      </w:r>
      <w:r w:rsidRPr="00981331">
        <w:rPr>
          <w:rFonts w:ascii="Calibri" w:eastAsia="Times New Roman" w:hAnsi="Calibri" w:cs="Calibri"/>
          <w:b/>
          <w:bCs/>
          <w:spacing w:val="-1"/>
          <w:sz w:val="24"/>
          <w:szCs w:val="24"/>
          <w:lang w:eastAsia="es-SV"/>
        </w:rPr>
        <w:t xml:space="preserve">-2018 </w:t>
      </w:r>
    </w:p>
    <w:p w:rsidR="007128AA" w:rsidRPr="00981331" w:rsidRDefault="007128AA" w:rsidP="007128AA">
      <w:pPr>
        <w:tabs>
          <w:tab w:val="left" w:pos="3181"/>
        </w:tabs>
        <w:spacing w:after="0" w:line="360" w:lineRule="auto"/>
        <w:jc w:val="both"/>
        <w:rPr>
          <w:rFonts w:ascii="Calibri" w:eastAsia="Times New Roman" w:hAnsi="Calibri" w:cstheme="minorHAnsi"/>
          <w:b/>
          <w:bCs/>
          <w:spacing w:val="-1"/>
          <w:sz w:val="24"/>
          <w:szCs w:val="24"/>
          <w:lang w:eastAsia="es-SV"/>
        </w:rPr>
      </w:pPr>
    </w:p>
    <w:p w:rsidR="007128AA" w:rsidRPr="00981331" w:rsidRDefault="007128AA" w:rsidP="007128AA">
      <w:pPr>
        <w:spacing w:line="360" w:lineRule="auto"/>
        <w:jc w:val="both"/>
        <w:rPr>
          <w:rFonts w:ascii="Calibri" w:eastAsia="Times New Roman" w:hAnsi="Calibri" w:cs="Calibri"/>
          <w:sz w:val="24"/>
          <w:szCs w:val="24"/>
          <w:lang w:eastAsia="es-SV"/>
        </w:rPr>
      </w:pPr>
      <w:r w:rsidRPr="00981331">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981331">
        <w:rPr>
          <w:rFonts w:ascii="Calibri" w:eastAsia="Times New Roman" w:hAnsi="Calibri" w:cstheme="minorHAnsi"/>
          <w:sz w:val="24"/>
          <w:szCs w:val="24"/>
          <w:lang w:eastAsia="es-SV"/>
        </w:rPr>
        <w:t xml:space="preserve">a las </w:t>
      </w:r>
      <w:r>
        <w:rPr>
          <w:rFonts w:ascii="Calibri" w:eastAsia="Times New Roman" w:hAnsi="Calibri" w:cstheme="minorHAnsi"/>
          <w:sz w:val="24"/>
          <w:szCs w:val="24"/>
          <w:lang w:eastAsia="es-SV"/>
        </w:rPr>
        <w:t xml:space="preserve">nueve </w:t>
      </w:r>
      <w:r w:rsidRPr="00981331">
        <w:rPr>
          <w:rFonts w:ascii="Calibri" w:eastAsia="Times New Roman" w:hAnsi="Calibri" w:cstheme="minorHAnsi"/>
          <w:sz w:val="24"/>
          <w:szCs w:val="24"/>
          <w:lang w:eastAsia="es-SV"/>
        </w:rPr>
        <w:t xml:space="preserve">horas con </w:t>
      </w:r>
      <w:r>
        <w:rPr>
          <w:rFonts w:ascii="Calibri" w:eastAsia="Times New Roman" w:hAnsi="Calibri" w:cstheme="minorHAnsi"/>
          <w:sz w:val="24"/>
          <w:szCs w:val="24"/>
          <w:lang w:eastAsia="es-SV"/>
        </w:rPr>
        <w:t>veinte</w:t>
      </w:r>
      <w:r w:rsidRPr="00981331">
        <w:rPr>
          <w:rFonts w:ascii="Calibri" w:eastAsia="Times New Roman" w:hAnsi="Calibri" w:cstheme="minorHAnsi"/>
          <w:sz w:val="24"/>
          <w:szCs w:val="24"/>
          <w:lang w:eastAsia="es-SV"/>
        </w:rPr>
        <w:t xml:space="preserve"> minutos del día </w:t>
      </w:r>
      <w:r>
        <w:rPr>
          <w:rFonts w:ascii="Calibri" w:eastAsia="Times New Roman" w:hAnsi="Calibri" w:cstheme="minorHAnsi"/>
          <w:sz w:val="24"/>
          <w:szCs w:val="24"/>
          <w:lang w:eastAsia="es-SV"/>
        </w:rPr>
        <w:t>veintiocho</w:t>
      </w:r>
      <w:r w:rsidRPr="00981331">
        <w:rPr>
          <w:rFonts w:ascii="Calibri" w:eastAsia="Times New Roman" w:hAnsi="Calibri" w:cstheme="minorHAnsi"/>
          <w:sz w:val="24"/>
          <w:szCs w:val="24"/>
          <w:lang w:eastAsia="es-SV"/>
        </w:rPr>
        <w:t xml:space="preserve"> de agosto de dos mil dieciocho.</w:t>
      </w:r>
    </w:p>
    <w:p w:rsidR="007128AA" w:rsidRPr="00981331" w:rsidRDefault="007128AA" w:rsidP="007128AA">
      <w:pPr>
        <w:autoSpaceDE w:val="0"/>
        <w:autoSpaceDN w:val="0"/>
        <w:adjustRightInd w:val="0"/>
        <w:spacing w:after="0" w:line="360" w:lineRule="auto"/>
        <w:jc w:val="both"/>
        <w:rPr>
          <w:rFonts w:eastAsia="Times New Roman" w:cstheme="minorHAnsi"/>
          <w:sz w:val="24"/>
          <w:szCs w:val="24"/>
          <w:lang w:eastAsia="es-SV"/>
        </w:rPr>
      </w:pPr>
      <w:r w:rsidRPr="00981331">
        <w:rPr>
          <w:rFonts w:eastAsia="Times New Roman" w:cstheme="minorHAnsi"/>
          <w:sz w:val="24"/>
          <w:szCs w:val="24"/>
          <w:lang w:eastAsia="es-SV"/>
        </w:rPr>
        <w:t>A sus antecedentes la solicitud interpuesta de forma virtual, a través del Portal de Transparencia-SIGET, a las diecis</w:t>
      </w:r>
      <w:r>
        <w:rPr>
          <w:rFonts w:eastAsia="Times New Roman" w:cstheme="minorHAnsi"/>
          <w:sz w:val="24"/>
          <w:szCs w:val="24"/>
          <w:lang w:eastAsia="es-SV"/>
        </w:rPr>
        <w:t xml:space="preserve">éis </w:t>
      </w:r>
      <w:r w:rsidRPr="00981331">
        <w:rPr>
          <w:rFonts w:eastAsia="Times New Roman" w:cstheme="minorHAnsi"/>
          <w:sz w:val="24"/>
          <w:szCs w:val="24"/>
          <w:lang w:eastAsia="es-SV"/>
        </w:rPr>
        <w:t xml:space="preserve">horas con </w:t>
      </w:r>
      <w:r>
        <w:rPr>
          <w:rFonts w:eastAsia="Times New Roman" w:cstheme="minorHAnsi"/>
          <w:sz w:val="24"/>
          <w:szCs w:val="24"/>
          <w:lang w:eastAsia="es-SV"/>
        </w:rPr>
        <w:t>dos</w:t>
      </w:r>
      <w:r w:rsidRPr="00981331">
        <w:rPr>
          <w:rFonts w:eastAsia="Times New Roman" w:cstheme="minorHAnsi"/>
          <w:sz w:val="24"/>
          <w:szCs w:val="24"/>
          <w:lang w:eastAsia="es-SV"/>
        </w:rPr>
        <w:t xml:space="preserve"> minutos del día </w:t>
      </w:r>
      <w:r>
        <w:rPr>
          <w:rFonts w:eastAsia="Times New Roman" w:cstheme="minorHAnsi"/>
          <w:sz w:val="24"/>
          <w:szCs w:val="24"/>
          <w:lang w:eastAsia="es-SV"/>
        </w:rPr>
        <w:t>quince</w:t>
      </w:r>
      <w:r w:rsidRPr="00981331">
        <w:rPr>
          <w:rFonts w:eastAsia="Times New Roman" w:cstheme="minorHAnsi"/>
          <w:sz w:val="24"/>
          <w:szCs w:val="24"/>
          <w:lang w:eastAsia="es-SV"/>
        </w:rPr>
        <w:t xml:space="preserve"> de agosto</w:t>
      </w:r>
      <w:r>
        <w:rPr>
          <w:rFonts w:eastAsia="Times New Roman" w:cstheme="minorHAnsi"/>
          <w:sz w:val="24"/>
          <w:szCs w:val="24"/>
          <w:lang w:eastAsia="es-SV"/>
        </w:rPr>
        <w:t xml:space="preserve"> del presente año</w:t>
      </w:r>
      <w:r w:rsidRPr="00981331">
        <w:rPr>
          <w:rFonts w:eastAsia="Times New Roman" w:cstheme="minorHAnsi"/>
          <w:sz w:val="24"/>
          <w:szCs w:val="24"/>
          <w:lang w:eastAsia="es-SV"/>
        </w:rPr>
        <w:t xml:space="preserve">, solicitud interpuesta por la ciudadana: </w:t>
      </w:r>
      <w:r>
        <w:rPr>
          <w:rFonts w:eastAsia="Times New Roman" w:cstheme="minorHAnsi"/>
          <w:b/>
          <w:sz w:val="24"/>
          <w:szCs w:val="24"/>
          <w:lang w:eastAsia="es-SV"/>
        </w:rPr>
        <w:t>XXXXXXXXXX</w:t>
      </w:r>
      <w:r w:rsidRPr="00981331">
        <w:rPr>
          <w:rFonts w:eastAsia="Times New Roman" w:cstheme="minorHAnsi"/>
          <w:b/>
          <w:sz w:val="24"/>
          <w:szCs w:val="24"/>
          <w:lang w:eastAsia="es-SV"/>
        </w:rPr>
        <w:t xml:space="preserve">,  </w:t>
      </w:r>
      <w:r w:rsidRPr="00981331">
        <w:rPr>
          <w:rFonts w:eastAsia="Times New Roman" w:cstheme="minorHAnsi"/>
          <w:sz w:val="24"/>
          <w:szCs w:val="24"/>
          <w:lang w:eastAsia="es-SV"/>
        </w:rPr>
        <w:t>en la que literalmente solicitó:</w:t>
      </w:r>
      <w:r w:rsidRPr="00981331">
        <w:rPr>
          <w:rFonts w:eastAsia="Times New Roman" w:cstheme="minorHAnsi"/>
          <w:b/>
          <w:i/>
          <w:sz w:val="24"/>
          <w:szCs w:val="24"/>
          <w:lang w:eastAsia="es-SV"/>
        </w:rPr>
        <w:t xml:space="preserve"> “</w:t>
      </w:r>
      <w:r>
        <w:rPr>
          <w:rFonts w:eastAsia="Times New Roman" w:cstheme="minorHAnsi"/>
          <w:b/>
          <w:i/>
          <w:sz w:val="24"/>
          <w:szCs w:val="24"/>
          <w:lang w:eastAsia="es-SV"/>
        </w:rPr>
        <w:t>Rango de Asignación, necesito la información de la serie numérica para servicio de telefonía móvil reservada para el Ministerio de Economía, número y copia de resolución”.</w:t>
      </w:r>
    </w:p>
    <w:p w:rsidR="007128AA" w:rsidRPr="00981331" w:rsidRDefault="007128AA" w:rsidP="007128AA">
      <w:pPr>
        <w:autoSpaceDE w:val="0"/>
        <w:autoSpaceDN w:val="0"/>
        <w:adjustRightInd w:val="0"/>
        <w:spacing w:after="0" w:line="360" w:lineRule="auto"/>
        <w:jc w:val="both"/>
        <w:rPr>
          <w:rFonts w:eastAsia="Times New Roman" w:cstheme="minorHAnsi"/>
          <w:b/>
          <w:sz w:val="24"/>
          <w:szCs w:val="24"/>
          <w:lang w:eastAsia="es-SV"/>
        </w:rPr>
      </w:pPr>
    </w:p>
    <w:p w:rsidR="007128AA" w:rsidRPr="00981331" w:rsidRDefault="007128AA" w:rsidP="007128AA">
      <w:pPr>
        <w:autoSpaceDE w:val="0"/>
        <w:autoSpaceDN w:val="0"/>
        <w:adjustRightInd w:val="0"/>
        <w:spacing w:after="0" w:line="360" w:lineRule="auto"/>
        <w:jc w:val="both"/>
        <w:rPr>
          <w:rFonts w:eastAsia="Times New Roman" w:cstheme="minorHAnsi"/>
          <w:b/>
          <w:sz w:val="24"/>
          <w:szCs w:val="24"/>
          <w:lang w:eastAsia="es-SV"/>
        </w:rPr>
      </w:pPr>
    </w:p>
    <w:p w:rsidR="007128AA" w:rsidRPr="00981331" w:rsidRDefault="007128AA" w:rsidP="007128AA">
      <w:pPr>
        <w:tabs>
          <w:tab w:val="left" w:pos="2127"/>
        </w:tabs>
        <w:spacing w:after="0" w:line="360" w:lineRule="auto"/>
        <w:jc w:val="both"/>
        <w:rPr>
          <w:rFonts w:eastAsia="Times New Roman" w:cstheme="minorHAnsi"/>
          <w:b/>
          <w:sz w:val="24"/>
          <w:szCs w:val="24"/>
          <w:lang w:eastAsia="es-SV"/>
        </w:rPr>
      </w:pPr>
      <w:r w:rsidRPr="00981331">
        <w:rPr>
          <w:rFonts w:eastAsia="Times New Roman" w:cstheme="minorHAnsi"/>
          <w:b/>
          <w:sz w:val="24"/>
          <w:szCs w:val="24"/>
          <w:lang w:eastAsia="es-SV"/>
        </w:rPr>
        <w:t>Ésta unidad sobre la solicitud hace las consideraciones siguientes:</w:t>
      </w:r>
    </w:p>
    <w:p w:rsidR="007128AA" w:rsidRPr="00981331" w:rsidRDefault="007128AA" w:rsidP="007128AA">
      <w:pPr>
        <w:tabs>
          <w:tab w:val="left" w:pos="2127"/>
        </w:tabs>
        <w:spacing w:after="0" w:line="360" w:lineRule="auto"/>
        <w:jc w:val="both"/>
        <w:rPr>
          <w:rFonts w:eastAsia="Times New Roman" w:cstheme="minorHAnsi"/>
          <w:b/>
          <w:sz w:val="24"/>
          <w:szCs w:val="24"/>
          <w:lang w:eastAsia="es-SV"/>
        </w:rPr>
      </w:pPr>
    </w:p>
    <w:p w:rsidR="007128AA" w:rsidRPr="00981331" w:rsidRDefault="007128AA" w:rsidP="000D2477">
      <w:pPr>
        <w:numPr>
          <w:ilvl w:val="0"/>
          <w:numId w:val="126"/>
        </w:numPr>
        <w:tabs>
          <w:tab w:val="left" w:pos="2127"/>
        </w:tabs>
        <w:spacing w:line="360" w:lineRule="auto"/>
        <w:ind w:left="426"/>
        <w:contextualSpacing/>
        <w:jc w:val="both"/>
        <w:rPr>
          <w:rFonts w:eastAsia="Times New Roman" w:cs="Times New Roman"/>
          <w:sz w:val="24"/>
          <w:szCs w:val="24"/>
          <w:lang w:eastAsia="es-SV"/>
        </w:rPr>
      </w:pPr>
      <w:r w:rsidRPr="00981331">
        <w:rPr>
          <w:rFonts w:eastAsia="Times New Roman" w:cs="Times New Roman"/>
          <w:sz w:val="24"/>
          <w:szCs w:val="24"/>
          <w:lang w:eastAsia="es-SV"/>
        </w:rPr>
        <w:t xml:space="preserve">Que la solicitud fue presentada en la fecha citada, clasificada con el código </w:t>
      </w:r>
      <w:r w:rsidRPr="00981331">
        <w:rPr>
          <w:rFonts w:eastAsia="Times New Roman" w:cs="Times New Roman"/>
          <w:bCs/>
          <w:sz w:val="24"/>
          <w:szCs w:val="24"/>
          <w:lang w:eastAsia="es-SV"/>
        </w:rPr>
        <w:t>SIPV-GA N° 14</w:t>
      </w:r>
      <w:r>
        <w:rPr>
          <w:rFonts w:eastAsia="Times New Roman" w:cs="Times New Roman"/>
          <w:bCs/>
          <w:sz w:val="24"/>
          <w:szCs w:val="24"/>
          <w:lang w:eastAsia="es-SV"/>
        </w:rPr>
        <w:t>7</w:t>
      </w:r>
      <w:r w:rsidRPr="00981331">
        <w:rPr>
          <w:rFonts w:eastAsia="Times New Roman" w:cs="Times New Roman"/>
          <w:bCs/>
          <w:sz w:val="24"/>
          <w:szCs w:val="24"/>
          <w:lang w:eastAsia="es-SV"/>
        </w:rPr>
        <w:t>-2018</w:t>
      </w:r>
      <w:r w:rsidRPr="00981331">
        <w:rPr>
          <w:rFonts w:eastAsia="Times New Roman" w:cs="Times New Roman"/>
          <w:b/>
          <w:bCs/>
          <w:sz w:val="24"/>
          <w:szCs w:val="24"/>
          <w:lang w:eastAsia="es-SV"/>
        </w:rPr>
        <w:t>,</w:t>
      </w:r>
      <w:r w:rsidRPr="00981331">
        <w:rPr>
          <w:rFonts w:eastAsia="Times New Roman" w:cs="Times New Roman"/>
          <w:sz w:val="24"/>
          <w:szCs w:val="24"/>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7128AA" w:rsidRPr="00981331" w:rsidRDefault="007128AA" w:rsidP="007128AA">
      <w:pPr>
        <w:tabs>
          <w:tab w:val="left" w:pos="2127"/>
        </w:tabs>
        <w:spacing w:line="360" w:lineRule="auto"/>
        <w:ind w:left="426"/>
        <w:contextualSpacing/>
        <w:jc w:val="both"/>
        <w:rPr>
          <w:rFonts w:eastAsia="Times New Roman" w:cs="Times New Roman"/>
          <w:sz w:val="24"/>
          <w:szCs w:val="24"/>
          <w:lang w:eastAsia="es-SV"/>
        </w:rPr>
      </w:pPr>
    </w:p>
    <w:p w:rsidR="007128AA" w:rsidRPr="00981331" w:rsidRDefault="007128AA" w:rsidP="000D2477">
      <w:pPr>
        <w:numPr>
          <w:ilvl w:val="0"/>
          <w:numId w:val="126"/>
        </w:numPr>
        <w:tabs>
          <w:tab w:val="left" w:pos="2127"/>
        </w:tabs>
        <w:spacing w:line="360" w:lineRule="auto"/>
        <w:ind w:left="426"/>
        <w:contextualSpacing/>
        <w:jc w:val="both"/>
        <w:rPr>
          <w:rFonts w:ascii="Calibri" w:eastAsia="Times New Roman" w:hAnsi="Calibri" w:cstheme="minorHAnsi"/>
          <w:sz w:val="24"/>
          <w:szCs w:val="24"/>
          <w:lang w:eastAsia="es-SV"/>
        </w:rPr>
      </w:pPr>
      <w:r w:rsidRPr="00981331">
        <w:rPr>
          <w:rFonts w:eastAsia="Times New Roman" w:cs="Times New Roman"/>
          <w:sz w:val="24"/>
          <w:szCs w:val="24"/>
          <w:lang w:eastAsia="es-SV"/>
        </w:rPr>
        <w:t xml:space="preserve">Mediante auto de fecha </w:t>
      </w:r>
      <w:r>
        <w:rPr>
          <w:rFonts w:eastAsia="Times New Roman" w:cs="Times New Roman"/>
          <w:sz w:val="24"/>
          <w:szCs w:val="24"/>
          <w:lang w:eastAsia="es-SV"/>
        </w:rPr>
        <w:t>veintiuno</w:t>
      </w:r>
      <w:r w:rsidRPr="00981331">
        <w:rPr>
          <w:rFonts w:eastAsia="Times New Roman" w:cs="Times New Roman"/>
          <w:sz w:val="24"/>
          <w:szCs w:val="24"/>
          <w:lang w:eastAsia="es-SV"/>
        </w:rPr>
        <w:t xml:space="preserve"> de agosto del presente año se previno a la ciudadana, en relación a la falta de firma en la solicitud de información, de acuerdo al Art. 54 literal d) del RLAIP. Todo de acuerdo a los Lineamientos para la Recepción, Tramitación, Resolución y Notificación de Solicitudes de Acceso a la Información que en su Art. 6 establece: “ </w:t>
      </w:r>
      <w:r w:rsidRPr="00981331">
        <w:rPr>
          <w:rFonts w:eastAsia="Times New Roman" w:cs="Times New Roman"/>
          <w:i/>
          <w:sz w:val="24"/>
          <w:szCs w:val="24"/>
          <w:lang w:eastAsia="es-SV"/>
        </w:rPr>
        <w:t xml:space="preserve">(…)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w:t>
      </w:r>
      <w:r w:rsidRPr="00981331">
        <w:rPr>
          <w:rFonts w:eastAsia="Times New Roman" w:cs="Times New Roman"/>
          <w:i/>
          <w:sz w:val="24"/>
          <w:szCs w:val="24"/>
          <w:lang w:eastAsia="es-SV"/>
        </w:rPr>
        <w:lastRenderedPageBreak/>
        <w:t>pública y su difusión irrestricta, salvo las excepciones expresamente establecidas por la ley</w:t>
      </w:r>
      <w:r w:rsidRPr="00981331">
        <w:rPr>
          <w:rFonts w:eastAsia="Times New Roman" w:cs="Times New Roman"/>
          <w:sz w:val="24"/>
          <w:szCs w:val="24"/>
          <w:lang w:eastAsia="es-SV"/>
        </w:rPr>
        <w:t xml:space="preserve">". </w:t>
      </w:r>
      <w:r>
        <w:rPr>
          <w:rFonts w:ascii="Calibri" w:eastAsia="Times New Roman" w:hAnsi="Calibri" w:cstheme="minorHAnsi"/>
          <w:sz w:val="24"/>
          <w:szCs w:val="24"/>
          <w:lang w:eastAsia="es-SV"/>
        </w:rPr>
        <w:t xml:space="preserve">Prevención que no fue subsanada por la ciudadana, por ninguno de los medios existentes para ello. </w:t>
      </w:r>
      <w:r w:rsidRPr="00DA6227">
        <w:rPr>
          <w:rFonts w:ascii="Calibri" w:eastAsia="Times New Roman" w:hAnsi="Calibri" w:cstheme="minorHAnsi"/>
          <w:sz w:val="24"/>
          <w:szCs w:val="24"/>
          <w:lang w:eastAsia="es-SV"/>
        </w:rPr>
        <w:t>Pese a no cumplir con las formalidades de los Arts. 66  de la Ley de Acceso a la Información Pública, en lo sucesivo LAIP o Ley y 54 letra d) del Reglamento de la Ley de Acceso a la Información Pública-RLAIP</w:t>
      </w:r>
      <w:r>
        <w:rPr>
          <w:rFonts w:ascii="Calibri" w:eastAsia="Times New Roman" w:hAnsi="Calibri" w:cstheme="minorHAnsi"/>
          <w:sz w:val="24"/>
          <w:szCs w:val="24"/>
          <w:lang w:eastAsia="es-SV"/>
        </w:rPr>
        <w:t xml:space="preserve">, y </w:t>
      </w:r>
      <w:r w:rsidRPr="00981331">
        <w:rPr>
          <w:rFonts w:eastAsia="Times New Roman" w:cs="Times New Roman"/>
          <w:sz w:val="24"/>
          <w:szCs w:val="24"/>
          <w:lang w:eastAsia="es-SV"/>
        </w:rPr>
        <w:t>los Lineamientos para la Recepción, Tramitación, Resolución y Notificación de Solicitudes de Acceso a la Información</w:t>
      </w:r>
      <w:r w:rsidRPr="00DA6227">
        <w:rPr>
          <w:rFonts w:ascii="Calibri" w:eastAsia="Times New Roman" w:hAnsi="Calibri" w:cstheme="minorHAnsi"/>
          <w:sz w:val="24"/>
          <w:szCs w:val="24"/>
          <w:lang w:eastAsia="es-SV"/>
        </w:rPr>
        <w:t xml:space="preserve">; en virtud de lo previsto en el Art. 18 de la Constitución de la República que establece en el artículo 18 los derechos de petición y respuesta, y con base al principio de </w:t>
      </w:r>
      <w:r w:rsidRPr="00DA6227">
        <w:rPr>
          <w:rFonts w:ascii="Calibri" w:eastAsia="Times New Roman" w:hAnsi="Calibri" w:cstheme="minorHAnsi"/>
          <w:b/>
          <w:sz w:val="24"/>
          <w:szCs w:val="24"/>
          <w:lang w:eastAsia="es-SV"/>
        </w:rPr>
        <w:t>MÁXIMA PUBLICIDAD</w:t>
      </w:r>
      <w:r w:rsidRPr="00DA6227">
        <w:rPr>
          <w:rFonts w:ascii="Calibri" w:eastAsia="Times New Roman" w:hAnsi="Calibri" w:cstheme="minorHAnsi"/>
          <w:sz w:val="24"/>
          <w:szCs w:val="24"/>
          <w:lang w:eastAsia="es-SV"/>
        </w:rPr>
        <w:t xml:space="preserve"> señalado en el artículo 4 letra a. de la LAIP, se continuó con el trámite correspondiente. </w:t>
      </w:r>
    </w:p>
    <w:p w:rsidR="007128AA" w:rsidRPr="00981331" w:rsidRDefault="007128AA" w:rsidP="007128AA">
      <w:pPr>
        <w:tabs>
          <w:tab w:val="left" w:pos="2127"/>
        </w:tabs>
        <w:spacing w:line="360" w:lineRule="auto"/>
        <w:ind w:left="426"/>
        <w:contextualSpacing/>
        <w:jc w:val="both"/>
        <w:rPr>
          <w:rFonts w:ascii="Calibri" w:eastAsia="Times New Roman" w:hAnsi="Calibri" w:cstheme="minorHAnsi"/>
          <w:sz w:val="24"/>
          <w:szCs w:val="24"/>
          <w:lang w:eastAsia="es-SV"/>
        </w:rPr>
      </w:pPr>
    </w:p>
    <w:p w:rsidR="007128AA" w:rsidRPr="00981331" w:rsidRDefault="007128AA" w:rsidP="000D2477">
      <w:pPr>
        <w:numPr>
          <w:ilvl w:val="0"/>
          <w:numId w:val="126"/>
        </w:numPr>
        <w:tabs>
          <w:tab w:val="left" w:pos="2127"/>
        </w:tabs>
        <w:spacing w:line="360" w:lineRule="auto"/>
        <w:ind w:left="426"/>
        <w:contextualSpacing/>
        <w:jc w:val="both"/>
        <w:rPr>
          <w:rFonts w:ascii="Calibri" w:eastAsia="Calibri" w:hAnsi="Calibri" w:cs="Calibri"/>
          <w:sz w:val="24"/>
          <w:szCs w:val="24"/>
        </w:rPr>
      </w:pPr>
      <w:r w:rsidRPr="00981331">
        <w:rPr>
          <w:rFonts w:ascii="Calibri" w:eastAsia="Calibri" w:hAnsi="Calibri" w:cs="Calibri"/>
          <w:sz w:val="24"/>
          <w:szCs w:val="24"/>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981331">
        <w:rPr>
          <w:rFonts w:ascii="Calibri" w:eastAsia="Calibri" w:hAnsi="Calibri" w:cs="Calibri"/>
          <w:i/>
          <w:sz w:val="24"/>
          <w:szCs w:val="24"/>
        </w:rPr>
        <w:t xml:space="preserve">“El  Oficial  de  información transmitirá la solicitud a la unidad administrativa </w:t>
      </w:r>
      <w:r w:rsidRPr="00981331">
        <w:rPr>
          <w:rFonts w:ascii="Calibri" w:eastAsia="Calibri" w:hAnsi="Calibri" w:cs="Calibri"/>
          <w:b/>
          <w:i/>
          <w:sz w:val="24"/>
          <w:szCs w:val="24"/>
        </w:rPr>
        <w:t>que tenga o pueda poseer la información,*</w:t>
      </w:r>
      <w:r w:rsidRPr="00981331">
        <w:rPr>
          <w:rFonts w:ascii="Calibri" w:eastAsia="Calibri" w:hAnsi="Calibri" w:cs="Calibri"/>
          <w:i/>
          <w:sz w:val="24"/>
          <w:szCs w:val="24"/>
        </w:rPr>
        <w:t xml:space="preserve"> con objeto de que ésta la localice, verifique su clasificación y, en su caso, le comunique la manera en que se encuentra disponible</w:t>
      </w:r>
      <w:r w:rsidRPr="00981331">
        <w:rPr>
          <w:rFonts w:ascii="Calibri" w:eastAsia="Calibri" w:hAnsi="Calibri" w:cs="Calibri"/>
          <w:sz w:val="24"/>
          <w:szCs w:val="24"/>
        </w:rPr>
        <w:t>”. En cumplimiento de tales facultades se trasladó la petición a</w:t>
      </w:r>
      <w:r>
        <w:rPr>
          <w:rFonts w:ascii="Calibri" w:eastAsia="Calibri" w:hAnsi="Calibri" w:cs="Calibri"/>
          <w:sz w:val="24"/>
          <w:szCs w:val="24"/>
        </w:rPr>
        <w:t xml:space="preserve"> Gerencia de Telecomunicaciones y </w:t>
      </w:r>
      <w:r w:rsidRPr="00981331">
        <w:rPr>
          <w:rFonts w:ascii="Calibri" w:eastAsia="Calibri" w:hAnsi="Calibri" w:cs="Calibri"/>
          <w:sz w:val="24"/>
          <w:szCs w:val="24"/>
        </w:rPr>
        <w:t>Registro de Electricidad y Telecomunicaciones-RET.</w:t>
      </w:r>
    </w:p>
    <w:p w:rsidR="007128AA" w:rsidRPr="00981331" w:rsidRDefault="007128AA" w:rsidP="007128AA">
      <w:pPr>
        <w:ind w:left="720"/>
        <w:contextualSpacing/>
        <w:rPr>
          <w:rFonts w:ascii="Calibri" w:eastAsia="Calibri" w:hAnsi="Calibri" w:cs="Calibri"/>
          <w:sz w:val="24"/>
          <w:szCs w:val="24"/>
          <w:lang w:eastAsia="es-SV"/>
        </w:rPr>
      </w:pPr>
    </w:p>
    <w:p w:rsidR="007128AA" w:rsidRPr="00981331" w:rsidRDefault="007128AA" w:rsidP="007128AA">
      <w:pPr>
        <w:ind w:left="720"/>
        <w:contextualSpacing/>
        <w:rPr>
          <w:rFonts w:ascii="Calibri" w:eastAsia="Calibri" w:hAnsi="Calibri" w:cs="Calibri"/>
          <w:sz w:val="24"/>
          <w:szCs w:val="24"/>
          <w:lang w:eastAsia="es-SV"/>
        </w:rPr>
      </w:pPr>
    </w:p>
    <w:p w:rsidR="007128AA" w:rsidRPr="00981331" w:rsidRDefault="007128AA" w:rsidP="000D2477">
      <w:pPr>
        <w:numPr>
          <w:ilvl w:val="0"/>
          <w:numId w:val="126"/>
        </w:numPr>
        <w:autoSpaceDE w:val="0"/>
        <w:autoSpaceDN w:val="0"/>
        <w:adjustRightInd w:val="0"/>
        <w:spacing w:after="0" w:line="360" w:lineRule="auto"/>
        <w:ind w:left="426"/>
        <w:contextualSpacing/>
        <w:jc w:val="both"/>
        <w:rPr>
          <w:rFonts w:eastAsia="Times New Roman" w:cs="Times New Roman"/>
          <w:sz w:val="24"/>
          <w:szCs w:val="24"/>
          <w:lang w:eastAsia="es-SV"/>
        </w:rPr>
      </w:pPr>
      <w:r w:rsidRPr="00981331">
        <w:rPr>
          <w:rFonts w:cstheme="minorHAnsi"/>
          <w:sz w:val="24"/>
          <w:szCs w:val="24"/>
        </w:rPr>
        <w:t>La Ley de Creación de la Superintendencia General de Electricidad y Telecomunicaciones- LCSIGET, en su artículo 4 dispone entre sus facultades: “</w:t>
      </w:r>
      <w:r w:rsidRPr="00981331">
        <w:rPr>
          <w:rFonts w:cstheme="minorHAnsi"/>
          <w:i/>
          <w:sz w:val="24"/>
          <w:szCs w:val="24"/>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981331">
        <w:rPr>
          <w:rFonts w:cstheme="minorHAnsi"/>
          <w:sz w:val="24"/>
          <w:szCs w:val="24"/>
        </w:rPr>
        <w:t xml:space="preserve">” </w:t>
      </w:r>
    </w:p>
    <w:p w:rsidR="007128AA" w:rsidRPr="00981331" w:rsidRDefault="007128AA" w:rsidP="007128AA">
      <w:pPr>
        <w:tabs>
          <w:tab w:val="left" w:pos="2127"/>
        </w:tabs>
        <w:spacing w:line="360" w:lineRule="auto"/>
        <w:jc w:val="both"/>
        <w:rPr>
          <w:rFonts w:eastAsia="Times New Roman" w:cstheme="minorHAnsi"/>
          <w:b/>
          <w:sz w:val="24"/>
          <w:szCs w:val="24"/>
          <w:lang w:eastAsia="es-SV"/>
        </w:rPr>
      </w:pPr>
    </w:p>
    <w:p w:rsidR="007128AA" w:rsidRPr="00981331" w:rsidRDefault="007128AA" w:rsidP="007128AA">
      <w:pPr>
        <w:tabs>
          <w:tab w:val="left" w:pos="2127"/>
        </w:tabs>
        <w:spacing w:line="360" w:lineRule="auto"/>
        <w:jc w:val="both"/>
        <w:rPr>
          <w:rFonts w:eastAsia="Times New Roman" w:cstheme="minorHAnsi"/>
          <w:b/>
          <w:sz w:val="24"/>
          <w:szCs w:val="24"/>
          <w:lang w:eastAsia="es-SV"/>
        </w:rPr>
      </w:pPr>
      <w:r w:rsidRPr="00981331">
        <w:rPr>
          <w:rFonts w:eastAsia="Times New Roman" w:cstheme="minorHAnsi"/>
          <w:b/>
          <w:sz w:val="24"/>
          <w:szCs w:val="24"/>
          <w:lang w:eastAsia="es-SV"/>
        </w:rPr>
        <w:lastRenderedPageBreak/>
        <w:t>RAZONAMIENTO DE RESPUESTA  A LA PETICIÓN:</w:t>
      </w:r>
    </w:p>
    <w:p w:rsidR="007128AA" w:rsidRDefault="007128AA" w:rsidP="000D2477">
      <w:pPr>
        <w:numPr>
          <w:ilvl w:val="0"/>
          <w:numId w:val="126"/>
        </w:numPr>
        <w:tabs>
          <w:tab w:val="left" w:pos="2127"/>
        </w:tabs>
        <w:spacing w:line="360" w:lineRule="auto"/>
        <w:ind w:left="426"/>
        <w:contextualSpacing/>
        <w:jc w:val="both"/>
        <w:rPr>
          <w:rFonts w:eastAsia="Times New Roman" w:cstheme="minorHAnsi"/>
          <w:sz w:val="24"/>
          <w:szCs w:val="24"/>
          <w:lang w:eastAsia="es-SV"/>
        </w:rPr>
      </w:pPr>
      <w:r>
        <w:rPr>
          <w:rFonts w:ascii="Calibri" w:eastAsia="Times New Roman" w:hAnsi="Calibri" w:cs="Calibri"/>
          <w:color w:val="000000"/>
          <w:sz w:val="24"/>
          <w:szCs w:val="24"/>
          <w:lang w:eastAsia="es-SV"/>
        </w:rPr>
        <w:t xml:space="preserve">Las respectivas dependencias, en relación al </w:t>
      </w:r>
      <w:r w:rsidRPr="00DA6227">
        <w:rPr>
          <w:rFonts w:eastAsia="Times New Roman" w:cstheme="minorHAnsi"/>
          <w:sz w:val="24"/>
          <w:szCs w:val="24"/>
          <w:lang w:eastAsia="es-SV"/>
        </w:rPr>
        <w:t>Rango de Asignación, la información de la serie numérica para servicio de telefonía móvil reservada para el Ministerio de Econom</w:t>
      </w:r>
      <w:r>
        <w:rPr>
          <w:rFonts w:eastAsia="Times New Roman" w:cstheme="minorHAnsi"/>
          <w:sz w:val="24"/>
          <w:szCs w:val="24"/>
          <w:lang w:eastAsia="es-SV"/>
        </w:rPr>
        <w:t>ía y</w:t>
      </w:r>
      <w:r w:rsidRPr="00DA6227">
        <w:rPr>
          <w:rFonts w:eastAsia="Times New Roman" w:cstheme="minorHAnsi"/>
          <w:sz w:val="24"/>
          <w:szCs w:val="24"/>
          <w:lang w:eastAsia="es-SV"/>
        </w:rPr>
        <w:t xml:space="preserve"> </w:t>
      </w:r>
      <w:r>
        <w:rPr>
          <w:rFonts w:eastAsia="Times New Roman" w:cstheme="minorHAnsi"/>
          <w:sz w:val="24"/>
          <w:szCs w:val="24"/>
          <w:lang w:eastAsia="es-SV"/>
        </w:rPr>
        <w:t xml:space="preserve">el </w:t>
      </w:r>
      <w:r w:rsidRPr="00DA6227">
        <w:rPr>
          <w:rFonts w:eastAsia="Times New Roman" w:cstheme="minorHAnsi"/>
          <w:sz w:val="24"/>
          <w:szCs w:val="24"/>
          <w:lang w:eastAsia="es-SV"/>
        </w:rPr>
        <w:t>número</w:t>
      </w:r>
      <w:r>
        <w:rPr>
          <w:rFonts w:eastAsia="Times New Roman" w:cstheme="minorHAnsi"/>
          <w:sz w:val="24"/>
          <w:szCs w:val="24"/>
          <w:lang w:eastAsia="es-SV"/>
        </w:rPr>
        <w:t xml:space="preserve"> de resolución, remitieron los siguientes datos:</w:t>
      </w:r>
    </w:p>
    <w:p w:rsidR="007128AA" w:rsidRPr="00981331" w:rsidRDefault="007128AA" w:rsidP="007128AA">
      <w:pPr>
        <w:tabs>
          <w:tab w:val="left" w:pos="2127"/>
        </w:tabs>
        <w:spacing w:line="360" w:lineRule="auto"/>
        <w:ind w:left="426"/>
        <w:contextualSpacing/>
        <w:jc w:val="both"/>
        <w:rPr>
          <w:rFonts w:eastAsia="Times New Roman" w:cstheme="minorHAnsi"/>
          <w:sz w:val="24"/>
          <w:szCs w:val="24"/>
          <w:lang w:eastAsia="es-SV"/>
        </w:rPr>
      </w:pPr>
    </w:p>
    <w:p w:rsidR="007128AA" w:rsidRPr="00981331" w:rsidRDefault="007128AA" w:rsidP="007128AA">
      <w:pPr>
        <w:tabs>
          <w:tab w:val="left" w:pos="2127"/>
        </w:tabs>
        <w:spacing w:line="360" w:lineRule="auto"/>
        <w:ind w:left="426"/>
        <w:contextualSpacing/>
        <w:jc w:val="center"/>
        <w:rPr>
          <w:rFonts w:eastAsia="Times New Roman" w:cstheme="minorHAnsi"/>
          <w:sz w:val="24"/>
          <w:szCs w:val="24"/>
          <w:lang w:eastAsia="es-SV"/>
        </w:rPr>
      </w:pPr>
      <w:r>
        <w:rPr>
          <w:rFonts w:eastAsia="Times New Roman" w:cstheme="minorHAnsi"/>
          <w:noProof/>
          <w:sz w:val="24"/>
          <w:szCs w:val="24"/>
          <w:lang w:eastAsia="es-SV"/>
        </w:rPr>
        <w:drawing>
          <wp:inline distT="0" distB="0" distL="0" distR="0" wp14:anchorId="47F1B2F2" wp14:editId="1E6AC80E">
            <wp:extent cx="5435193" cy="2121408"/>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35404" cy="2121490"/>
                    </a:xfrm>
                    <a:prstGeom prst="rect">
                      <a:avLst/>
                    </a:prstGeom>
                    <a:noFill/>
                    <a:ln>
                      <a:noFill/>
                    </a:ln>
                  </pic:spPr>
                </pic:pic>
              </a:graphicData>
            </a:graphic>
          </wp:inline>
        </w:drawing>
      </w:r>
    </w:p>
    <w:p w:rsidR="007128AA" w:rsidRPr="00981331" w:rsidRDefault="007128AA" w:rsidP="007128AA">
      <w:pPr>
        <w:tabs>
          <w:tab w:val="left" w:pos="2127"/>
        </w:tabs>
        <w:autoSpaceDE w:val="0"/>
        <w:autoSpaceDN w:val="0"/>
        <w:adjustRightInd w:val="0"/>
        <w:spacing w:after="0" w:line="360" w:lineRule="auto"/>
        <w:ind w:left="426"/>
        <w:contextualSpacing/>
        <w:rPr>
          <w:rFonts w:cs="Calibri"/>
          <w:strike/>
          <w:color w:val="000000" w:themeColor="text1"/>
          <w:sz w:val="24"/>
          <w:szCs w:val="24"/>
        </w:rPr>
      </w:pPr>
    </w:p>
    <w:p w:rsidR="007128AA" w:rsidRPr="00A330B6" w:rsidRDefault="007128AA" w:rsidP="007128AA">
      <w:pPr>
        <w:spacing w:line="360" w:lineRule="auto"/>
        <w:ind w:left="426"/>
        <w:rPr>
          <w:rFonts w:ascii="Calibri" w:eastAsia="Calibri" w:hAnsi="Calibri" w:cs="Calibri"/>
          <w:color w:val="000000" w:themeColor="text1"/>
          <w:sz w:val="24"/>
          <w:szCs w:val="24"/>
          <w:lang w:eastAsia="es-SV"/>
        </w:rPr>
      </w:pPr>
      <w:r w:rsidRPr="00981331">
        <w:rPr>
          <w:rFonts w:ascii="Calibri" w:eastAsia="Calibri" w:hAnsi="Calibri" w:cs="Calibri"/>
          <w:color w:val="000000" w:themeColor="text1"/>
          <w:sz w:val="24"/>
          <w:szCs w:val="24"/>
          <w:lang w:eastAsia="es-SV"/>
        </w:rPr>
        <w:t>E</w:t>
      </w:r>
      <w:r w:rsidRPr="00A330B6">
        <w:rPr>
          <w:rFonts w:ascii="Calibri" w:eastAsia="Calibri" w:hAnsi="Calibri" w:cs="Calibri"/>
          <w:color w:val="000000" w:themeColor="text1"/>
          <w:sz w:val="24"/>
          <w:szCs w:val="24"/>
          <w:lang w:eastAsia="es-SV"/>
        </w:rPr>
        <w:t>n cuanto a las copias de las resoluciones e</w:t>
      </w:r>
      <w:r w:rsidRPr="00981331">
        <w:rPr>
          <w:rFonts w:ascii="Calibri" w:eastAsia="Calibri" w:hAnsi="Calibri" w:cs="Calibri"/>
          <w:color w:val="000000" w:themeColor="text1"/>
          <w:sz w:val="24"/>
          <w:szCs w:val="24"/>
          <w:lang w:eastAsia="es-SV"/>
        </w:rPr>
        <w:t xml:space="preserve">s importante mencionar, que </w:t>
      </w:r>
      <w:r w:rsidRPr="00A330B6">
        <w:rPr>
          <w:rFonts w:ascii="Calibri" w:eastAsia="Calibri" w:hAnsi="Calibri" w:cs="Calibri"/>
          <w:color w:val="000000" w:themeColor="text1"/>
          <w:sz w:val="24"/>
          <w:szCs w:val="24"/>
          <w:lang w:eastAsia="es-SV"/>
        </w:rPr>
        <w:t>si se desean, pueden solicitarse por medio de certificación literal.</w:t>
      </w:r>
    </w:p>
    <w:p w:rsidR="007128AA" w:rsidRPr="00981331" w:rsidRDefault="007128AA" w:rsidP="000D2477">
      <w:pPr>
        <w:numPr>
          <w:ilvl w:val="0"/>
          <w:numId w:val="126"/>
        </w:numPr>
        <w:spacing w:line="360" w:lineRule="auto"/>
        <w:ind w:left="426"/>
        <w:jc w:val="both"/>
        <w:rPr>
          <w:rFonts w:ascii="Calibri" w:eastAsia="Calibri" w:hAnsi="Calibri" w:cs="Calibri"/>
          <w:b/>
          <w:bCs/>
          <w:color w:val="000000" w:themeColor="text1"/>
          <w:sz w:val="24"/>
          <w:szCs w:val="24"/>
          <w:lang w:eastAsia="es-SV"/>
        </w:rPr>
      </w:pPr>
      <w:r w:rsidRPr="00A330B6">
        <w:rPr>
          <w:rFonts w:ascii="Calibri" w:eastAsia="Calibri" w:hAnsi="Calibri" w:cs="Calibri"/>
          <w:color w:val="000000" w:themeColor="text1"/>
          <w:sz w:val="24"/>
          <w:szCs w:val="24"/>
          <w:lang w:eastAsia="es-SV"/>
        </w:rPr>
        <w:t xml:space="preserve">Lo anterior con fundamento en el </w:t>
      </w:r>
      <w:r w:rsidRPr="00A330B6">
        <w:rPr>
          <w:rFonts w:ascii="Calibri" w:eastAsia="Calibri" w:hAnsi="Calibri" w:cs="Calibri"/>
          <w:b/>
          <w:color w:val="000000" w:themeColor="text1"/>
          <w:sz w:val="24"/>
          <w:szCs w:val="24"/>
          <w:lang w:eastAsia="es-SV"/>
        </w:rPr>
        <w:t>Art. 62 de la LAIP</w:t>
      </w:r>
      <w:r w:rsidRPr="00A330B6">
        <w:rPr>
          <w:rFonts w:ascii="Calibri" w:eastAsia="Calibri" w:hAnsi="Calibri" w:cs="Calibri"/>
          <w:color w:val="000000" w:themeColor="text1"/>
          <w:sz w:val="24"/>
          <w:szCs w:val="24"/>
          <w:lang w:eastAsia="es-SV"/>
        </w:rPr>
        <w:t xml:space="preserve"> señala: “</w:t>
      </w:r>
      <w:r w:rsidRPr="00A330B6">
        <w:rPr>
          <w:rFonts w:ascii="Calibri" w:eastAsia="Calibri" w:hAnsi="Calibri" w:cs="Calibri"/>
          <w:i/>
          <w:color w:val="000000" w:themeColor="text1"/>
          <w:sz w:val="24"/>
          <w:szCs w:val="24"/>
          <w:lang w:eastAsia="es-SV"/>
        </w:rPr>
        <w:t>Entrega de información Art. 62.-…La obligación de acceso a la información pública se dará por cumplida cuando se pongan a disposición del solicitante para consulta directa los documentos que la contengan en el sitio donde se encuentren; o bien, mediante la expedición de copias simples, certificadas o por cualquier otro medio tecnológico conocido o por conocerse.</w:t>
      </w:r>
      <w:r w:rsidRPr="00A330B6">
        <w:rPr>
          <w:rFonts w:ascii="Calibri" w:eastAsia="Calibri" w:hAnsi="Calibri" w:cs="Calibri"/>
          <w:color w:val="000000" w:themeColor="text1"/>
          <w:sz w:val="24"/>
          <w:szCs w:val="24"/>
          <w:lang w:eastAsia="es-SV"/>
        </w:rPr>
        <w:t xml:space="preserve">”. Todo de acuerdo a las funciones que el legislador otorgó a ésta Superintendencia en el </w:t>
      </w:r>
      <w:r w:rsidRPr="00A330B6">
        <w:rPr>
          <w:rFonts w:ascii="Calibri" w:eastAsia="Calibri" w:hAnsi="Calibri" w:cs="Calibri"/>
          <w:b/>
          <w:color w:val="000000" w:themeColor="text1"/>
          <w:sz w:val="24"/>
          <w:szCs w:val="24"/>
          <w:lang w:eastAsia="es-SV"/>
        </w:rPr>
        <w:t>Art. 5 de la Ley de Creación de la SIGET-LCSIGET</w:t>
      </w:r>
      <w:r w:rsidRPr="00A330B6">
        <w:rPr>
          <w:rFonts w:ascii="Calibri" w:eastAsia="Calibri" w:hAnsi="Calibri" w:cs="Calibri"/>
          <w:color w:val="000000" w:themeColor="text1"/>
          <w:sz w:val="24"/>
          <w:szCs w:val="24"/>
          <w:lang w:eastAsia="es-SV"/>
        </w:rPr>
        <w:t>; así el Art. 6 letra c) de la LAIP, que determina: “</w:t>
      </w:r>
      <w:r w:rsidRPr="00A330B6">
        <w:rPr>
          <w:rFonts w:ascii="Calibri" w:eastAsia="Calibri" w:hAnsi="Calibri" w:cs="Calibri"/>
          <w:i/>
          <w:color w:val="000000" w:themeColor="text1"/>
          <w:sz w:val="24"/>
          <w:szCs w:val="24"/>
          <w:lang w:eastAsia="es-SV"/>
        </w:rPr>
        <w:t>Definiciones Art. 6.- Para los efectos de esta ley se entenderá por: “…c. Información pública: es aquella en poder de los entes obligados contenida en documentos, archivos, datos, bases de datos, comunicaciones y todo tipo de registros que documenten el ejercicio de sus facultades o actividades,…</w:t>
      </w:r>
      <w:r w:rsidRPr="00A330B6">
        <w:rPr>
          <w:rFonts w:ascii="Calibri" w:eastAsia="Calibri" w:hAnsi="Calibri" w:cs="Calibri"/>
          <w:color w:val="000000" w:themeColor="text1"/>
          <w:sz w:val="24"/>
          <w:szCs w:val="24"/>
          <w:lang w:eastAsia="es-SV"/>
        </w:rPr>
        <w:t xml:space="preserve">”  </w:t>
      </w:r>
      <w:r w:rsidRPr="00A330B6">
        <w:rPr>
          <w:rFonts w:ascii="Calibri" w:eastAsia="Calibri" w:hAnsi="Calibri" w:cs="Calibri"/>
          <w:bCs/>
          <w:color w:val="000000" w:themeColor="text1"/>
          <w:sz w:val="24"/>
          <w:szCs w:val="24"/>
          <w:lang w:eastAsia="es-SV"/>
        </w:rPr>
        <w:t xml:space="preserve">En  este  caso,  deberán   indicar  al   solicitante  el  lugar  donde   se   encuentra   la información y el </w:t>
      </w:r>
      <w:r w:rsidRPr="00A330B6">
        <w:rPr>
          <w:rFonts w:ascii="Calibri" w:eastAsia="Calibri" w:hAnsi="Calibri" w:cs="Calibri"/>
          <w:b/>
          <w:bCs/>
          <w:color w:val="000000" w:themeColor="text1"/>
          <w:sz w:val="24"/>
          <w:szCs w:val="24"/>
          <w:lang w:eastAsia="es-SV"/>
        </w:rPr>
        <w:t>Art. 37 del Reglamento de la Ley de Creación de la SIGET</w:t>
      </w:r>
      <w:r w:rsidRPr="00A330B6">
        <w:rPr>
          <w:rFonts w:ascii="Calibri" w:eastAsia="Calibri" w:hAnsi="Calibri" w:cs="Calibri"/>
          <w:bCs/>
          <w:color w:val="000000" w:themeColor="text1"/>
          <w:sz w:val="24"/>
          <w:szCs w:val="24"/>
          <w:lang w:eastAsia="es-SV"/>
        </w:rPr>
        <w:t xml:space="preserve"> menciona </w:t>
      </w:r>
      <w:r w:rsidRPr="00A330B6">
        <w:rPr>
          <w:rFonts w:ascii="Calibri" w:eastAsia="Calibri" w:hAnsi="Calibri" w:cs="Calibri"/>
          <w:bCs/>
          <w:color w:val="000000" w:themeColor="text1"/>
          <w:sz w:val="24"/>
          <w:szCs w:val="24"/>
          <w:lang w:eastAsia="es-SV"/>
        </w:rPr>
        <w:lastRenderedPageBreak/>
        <w:t>que únicamente se puede otorgar certificación de toda información inscrita,  de lo anterior se concluye que cuando la ley manifiesta que la información se encuentra “disponible públicamente”, hace referencia a que la misma es accesible, en este caso por encontrarse en la oficina del ente obligado con acceso a que la solicitante pueda acudir para solicitar lo requerido; es por ello que se informa a la ciudadana de ello para que lo solicite en el referido registro,</w:t>
      </w:r>
      <w:r w:rsidRPr="007E3129">
        <w:rPr>
          <w:rFonts w:cstheme="minorHAnsi"/>
          <w:bCs/>
          <w:sz w:val="23"/>
          <w:szCs w:val="23"/>
        </w:rPr>
        <w:t xml:space="preserve"> </w:t>
      </w:r>
      <w:r w:rsidRPr="007E3129">
        <w:rPr>
          <w:rFonts w:ascii="Calibri" w:eastAsia="Calibri" w:hAnsi="Calibri" w:cs="Calibri"/>
          <w:bCs/>
          <w:color w:val="000000" w:themeColor="text1"/>
          <w:sz w:val="24"/>
          <w:szCs w:val="24"/>
          <w:lang w:eastAsia="es-SV"/>
        </w:rPr>
        <w:t xml:space="preserve">informando a la vez que con base al acuerdo administrativo A-0007/2000/ADM del dos de mayo del dos mil, el costo de las certificaciones son: Literal (costo $5.71 de base más $0.17 por hoja), extractada (costo $ 11.43), dicha certificación se requiere mediante el formato de Solicitud de Certificación y Constancia, el cual deberá ser debidamente completado y presentado en la oficina del Registro de Electricidad y Telecomunicaciones de la Superintendencia General de Electricidad y Telecomunicaciones ubicada en </w:t>
      </w:r>
      <w:r w:rsidRPr="007E3129">
        <w:rPr>
          <w:rFonts w:ascii="Calibri" w:eastAsia="Calibri" w:hAnsi="Calibri" w:cs="Calibri"/>
          <w:b/>
          <w:bCs/>
          <w:color w:val="000000" w:themeColor="text1"/>
          <w:sz w:val="24"/>
          <w:szCs w:val="24"/>
          <w:lang w:eastAsia="es-SV"/>
        </w:rPr>
        <w:t>Sexta Décima Calle Poniente y 35 Avenida Sur No. 10907, Col. Flor Blanca, San Salvador y el Tel. 2257-4464,</w:t>
      </w:r>
      <w:r w:rsidRPr="007E3129">
        <w:rPr>
          <w:rFonts w:ascii="Calibri" w:eastAsia="Calibri" w:hAnsi="Calibri" w:cs="Calibri"/>
          <w:bCs/>
          <w:color w:val="000000" w:themeColor="text1"/>
          <w:sz w:val="24"/>
          <w:szCs w:val="24"/>
          <w:lang w:eastAsia="es-SV"/>
        </w:rPr>
        <w:t xml:space="preserve"> </w:t>
      </w:r>
      <w:r w:rsidRPr="007E3129">
        <w:rPr>
          <w:rFonts w:ascii="Calibri" w:eastAsia="Calibri" w:hAnsi="Calibri" w:cs="Calibri"/>
          <w:b/>
          <w:bCs/>
          <w:color w:val="000000" w:themeColor="text1"/>
          <w:sz w:val="24"/>
          <w:szCs w:val="24"/>
          <w:lang w:eastAsia="es-SV"/>
        </w:rPr>
        <w:t>su horario de atención es de lunes a viernes de 8:00 A.M. a 12:30 P.M. y de 1:30 P.M. a 5:00 P.M.</w:t>
      </w:r>
    </w:p>
    <w:p w:rsidR="007128AA" w:rsidRPr="00981331" w:rsidRDefault="007128AA" w:rsidP="007128AA">
      <w:pPr>
        <w:autoSpaceDE w:val="0"/>
        <w:autoSpaceDN w:val="0"/>
        <w:adjustRightInd w:val="0"/>
        <w:spacing w:after="0" w:line="360" w:lineRule="auto"/>
        <w:jc w:val="both"/>
        <w:rPr>
          <w:rFonts w:ascii="Calibri" w:eastAsia="Calibri" w:hAnsi="Calibri" w:cs="Calibri"/>
          <w:b/>
          <w:color w:val="000000"/>
          <w:sz w:val="24"/>
          <w:szCs w:val="24"/>
        </w:rPr>
      </w:pPr>
    </w:p>
    <w:p w:rsidR="007128AA" w:rsidRPr="00981331" w:rsidRDefault="007128AA" w:rsidP="000D2477">
      <w:pPr>
        <w:numPr>
          <w:ilvl w:val="0"/>
          <w:numId w:val="126"/>
        </w:numPr>
        <w:tabs>
          <w:tab w:val="left" w:pos="2127"/>
        </w:tabs>
        <w:spacing w:after="0" w:line="360" w:lineRule="auto"/>
        <w:ind w:left="426"/>
        <w:contextualSpacing/>
        <w:jc w:val="both"/>
        <w:rPr>
          <w:rFonts w:ascii="Calibri" w:eastAsia="Calibri" w:hAnsi="Calibri" w:cs="Calibri"/>
          <w:b/>
          <w:color w:val="000000"/>
          <w:sz w:val="24"/>
          <w:szCs w:val="24"/>
        </w:rPr>
      </w:pPr>
      <w:r w:rsidRPr="00981331">
        <w:rPr>
          <w:rFonts w:eastAsia="Times New Roman" w:cstheme="minorHAnsi"/>
          <w:sz w:val="24"/>
          <w:szCs w:val="24"/>
          <w:lang w:eastAsia="es-SV"/>
        </w:rPr>
        <w:t>Después de admitida la solicitud, deberá analizarse el contenido de esta según el Art. 55 del RLAIP, con el objeto de establecer si la información será entregada, o fundar</w:t>
      </w:r>
      <w:r>
        <w:rPr>
          <w:rFonts w:eastAsia="Times New Roman" w:cstheme="minorHAnsi"/>
          <w:sz w:val="24"/>
          <w:szCs w:val="24"/>
          <w:lang w:eastAsia="es-SV"/>
        </w:rPr>
        <w:t xml:space="preserve"> su negativa; del estudio de la petición se </w:t>
      </w:r>
      <w:r w:rsidRPr="00981331">
        <w:rPr>
          <w:rFonts w:eastAsia="Times New Roman" w:cstheme="minorHAnsi"/>
          <w:sz w:val="24"/>
          <w:szCs w:val="24"/>
          <w:lang w:eastAsia="es-SV"/>
        </w:rPr>
        <w:t>establece que</w:t>
      </w:r>
      <w:r>
        <w:rPr>
          <w:rFonts w:eastAsia="Times New Roman" w:cstheme="minorHAnsi"/>
          <w:sz w:val="24"/>
          <w:szCs w:val="24"/>
          <w:lang w:eastAsia="es-SV"/>
        </w:rPr>
        <w:t xml:space="preserve"> la misma</w:t>
      </w:r>
      <w:r w:rsidRPr="00981331">
        <w:rPr>
          <w:rFonts w:eastAsia="Times New Roman" w:cstheme="minorHAnsi"/>
          <w:sz w:val="24"/>
          <w:szCs w:val="24"/>
          <w:lang w:eastAsia="es-SV"/>
        </w:rPr>
        <w:t xml:space="preserve"> </w:t>
      </w:r>
      <w:r>
        <w:rPr>
          <w:rFonts w:eastAsia="Times New Roman" w:cstheme="minorHAnsi"/>
          <w:sz w:val="24"/>
          <w:szCs w:val="24"/>
          <w:lang w:eastAsia="es-SV"/>
        </w:rPr>
        <w:t>es</w:t>
      </w:r>
      <w:r w:rsidRPr="00981331">
        <w:rPr>
          <w:rFonts w:eastAsia="Times New Roman" w:cstheme="minorHAnsi"/>
          <w:sz w:val="24"/>
          <w:szCs w:val="24"/>
          <w:lang w:eastAsia="es-SV"/>
        </w:rPr>
        <w:t xml:space="preserve"> de carácter público;  por  lo  que  es   necesario  dictar  la  resolución  de  mérito  como preceptúa el Art. 56 del mismo cuerpo regulatorio, procediendo a la entrega de lo solicitado.</w:t>
      </w:r>
    </w:p>
    <w:p w:rsidR="007128AA" w:rsidRPr="00981331" w:rsidRDefault="007128AA" w:rsidP="007128AA">
      <w:pPr>
        <w:tabs>
          <w:tab w:val="left" w:pos="2127"/>
        </w:tabs>
        <w:spacing w:after="0" w:line="360" w:lineRule="auto"/>
        <w:ind w:left="426"/>
        <w:contextualSpacing/>
        <w:jc w:val="both"/>
        <w:rPr>
          <w:rFonts w:ascii="Calibri" w:eastAsia="Calibri" w:hAnsi="Calibri" w:cs="Calibri"/>
          <w:b/>
          <w:color w:val="000000"/>
          <w:sz w:val="24"/>
          <w:szCs w:val="24"/>
        </w:rPr>
      </w:pPr>
    </w:p>
    <w:p w:rsidR="007128AA" w:rsidRPr="00981331" w:rsidRDefault="007128AA" w:rsidP="007128AA">
      <w:pPr>
        <w:autoSpaceDE w:val="0"/>
        <w:autoSpaceDN w:val="0"/>
        <w:adjustRightInd w:val="0"/>
        <w:spacing w:after="0" w:line="360" w:lineRule="auto"/>
        <w:jc w:val="both"/>
        <w:rPr>
          <w:rFonts w:cstheme="minorHAnsi"/>
          <w:sz w:val="24"/>
          <w:szCs w:val="24"/>
        </w:rPr>
      </w:pPr>
      <w:r w:rsidRPr="00981331">
        <w:rPr>
          <w:rFonts w:cstheme="minorHAnsi"/>
          <w:b/>
          <w:bCs/>
          <w:sz w:val="24"/>
          <w:szCs w:val="24"/>
        </w:rPr>
        <w:t xml:space="preserve">POR TANTO: </w:t>
      </w:r>
      <w:r w:rsidRPr="00981331">
        <w:rPr>
          <w:rFonts w:cstheme="minorHAnsi"/>
          <w:bCs/>
          <w:sz w:val="24"/>
          <w:szCs w:val="24"/>
        </w:rPr>
        <w:t xml:space="preserve">Ésta oficina en nombre de la Superintendencia General de Electricidad y Telecomunicaciones fundamentadas en los Arts. 62 y 72 letras c., de la LAIP, </w:t>
      </w:r>
      <w:r w:rsidRPr="00981331">
        <w:rPr>
          <w:rFonts w:cstheme="minorHAnsi"/>
          <w:b/>
          <w:bCs/>
          <w:sz w:val="24"/>
          <w:szCs w:val="24"/>
        </w:rPr>
        <w:t>RESUELVE</w:t>
      </w:r>
      <w:r w:rsidRPr="00981331">
        <w:rPr>
          <w:rFonts w:cstheme="minorHAnsi"/>
          <w:sz w:val="24"/>
          <w:szCs w:val="24"/>
        </w:rPr>
        <w:t>:</w:t>
      </w:r>
    </w:p>
    <w:p w:rsidR="007128AA" w:rsidRPr="00981331" w:rsidRDefault="007128AA" w:rsidP="007128AA">
      <w:pPr>
        <w:tabs>
          <w:tab w:val="left" w:pos="3181"/>
        </w:tabs>
        <w:spacing w:after="0" w:line="360" w:lineRule="auto"/>
        <w:jc w:val="both"/>
        <w:rPr>
          <w:rFonts w:ascii="Calibri" w:eastAsia="Calibri" w:hAnsi="Calibri" w:cs="Calibri"/>
          <w:b/>
          <w:color w:val="000000"/>
          <w:sz w:val="24"/>
          <w:szCs w:val="24"/>
        </w:rPr>
      </w:pPr>
    </w:p>
    <w:p w:rsidR="007128AA" w:rsidRPr="00981331" w:rsidRDefault="007128AA" w:rsidP="000D2477">
      <w:pPr>
        <w:numPr>
          <w:ilvl w:val="0"/>
          <w:numId w:val="127"/>
        </w:numPr>
        <w:spacing w:line="360" w:lineRule="auto"/>
        <w:ind w:left="1134"/>
        <w:contextualSpacing/>
        <w:jc w:val="both"/>
        <w:rPr>
          <w:rFonts w:ascii="Calibri" w:eastAsia="Times New Roman" w:hAnsi="Calibri" w:cs="Times New Roman"/>
          <w:sz w:val="24"/>
          <w:szCs w:val="24"/>
          <w:lang w:eastAsia="es-SV"/>
        </w:rPr>
      </w:pPr>
      <w:r w:rsidRPr="00981331">
        <w:rPr>
          <w:rFonts w:ascii="Calibri" w:eastAsia="Times New Roman" w:hAnsi="Calibri" w:cs="Times New Roman"/>
          <w:sz w:val="24"/>
          <w:szCs w:val="24"/>
          <w:lang w:eastAsia="es-SV"/>
        </w:rPr>
        <w:t xml:space="preserve">Declarase procedente la solicitud de información de la ciudadana </w:t>
      </w:r>
      <w:r>
        <w:rPr>
          <w:rFonts w:eastAsia="Times New Roman" w:cstheme="minorHAnsi"/>
          <w:b/>
          <w:sz w:val="24"/>
          <w:szCs w:val="24"/>
          <w:lang w:eastAsia="es-SV"/>
        </w:rPr>
        <w:t>XXXXXXXXXX</w:t>
      </w:r>
      <w:r w:rsidRPr="00981331">
        <w:rPr>
          <w:rFonts w:ascii="Calibri" w:eastAsia="Times New Roman" w:hAnsi="Calibri" w:cs="Times New Roman"/>
          <w:sz w:val="24"/>
          <w:szCs w:val="24"/>
          <w:lang w:val="es-ES" w:eastAsia="es-SV"/>
        </w:rPr>
        <w:t>, según lo manifestado en el considerando VI.</w:t>
      </w:r>
    </w:p>
    <w:p w:rsidR="007128AA" w:rsidRPr="00981331" w:rsidRDefault="007128AA" w:rsidP="000D2477">
      <w:pPr>
        <w:numPr>
          <w:ilvl w:val="0"/>
          <w:numId w:val="127"/>
        </w:numPr>
        <w:spacing w:line="360" w:lineRule="auto"/>
        <w:ind w:left="1134"/>
        <w:contextualSpacing/>
        <w:jc w:val="both"/>
        <w:rPr>
          <w:rFonts w:eastAsia="Times New Roman" w:cs="Times New Roman"/>
          <w:sz w:val="24"/>
          <w:szCs w:val="24"/>
          <w:lang w:eastAsia="es-SV"/>
        </w:rPr>
      </w:pPr>
      <w:r w:rsidRPr="00981331">
        <w:rPr>
          <w:rFonts w:eastAsia="Times New Roman" w:cs="Times New Roman"/>
          <w:sz w:val="24"/>
          <w:szCs w:val="24"/>
          <w:lang w:eastAsia="es-SV"/>
        </w:rPr>
        <w:lastRenderedPageBreak/>
        <w:t xml:space="preserve">Remítase ésta providencia administrativa en modalidad digital, gratuitamente como preceptúan los artículos 4 letra g. 61 y 102 de la Ley, a la dirección electrónica de origen; </w:t>
      </w:r>
    </w:p>
    <w:p w:rsidR="007128AA" w:rsidRPr="00981331" w:rsidRDefault="007128AA" w:rsidP="000D2477">
      <w:pPr>
        <w:numPr>
          <w:ilvl w:val="0"/>
          <w:numId w:val="127"/>
        </w:numPr>
        <w:spacing w:line="360" w:lineRule="auto"/>
        <w:ind w:left="1134"/>
        <w:contextualSpacing/>
        <w:jc w:val="both"/>
        <w:rPr>
          <w:rFonts w:eastAsia="Times New Roman" w:cs="Times New Roman"/>
          <w:b/>
          <w:sz w:val="24"/>
          <w:szCs w:val="24"/>
          <w:lang w:eastAsia="es-SV"/>
        </w:rPr>
      </w:pPr>
      <w:r w:rsidRPr="00981331">
        <w:rPr>
          <w:rFonts w:eastAsia="Times New Roman" w:cs="Times New Roman"/>
          <w:sz w:val="24"/>
          <w:szCs w:val="24"/>
          <w:lang w:eastAsia="es-SV"/>
        </w:rPr>
        <w:t>Notifíquese,</w:t>
      </w:r>
      <w:r w:rsidRPr="00981331">
        <w:rPr>
          <w:rFonts w:eastAsia="Times New Roman" w:cs="Times New Roman"/>
          <w:b/>
          <w:sz w:val="24"/>
          <w:szCs w:val="24"/>
          <w:lang w:eastAsia="es-SV"/>
        </w:rPr>
        <w:t xml:space="preserve"> </w:t>
      </w:r>
    </w:p>
    <w:p w:rsidR="007128AA" w:rsidRPr="00981331" w:rsidRDefault="007128AA" w:rsidP="000D2477">
      <w:pPr>
        <w:numPr>
          <w:ilvl w:val="0"/>
          <w:numId w:val="127"/>
        </w:numPr>
        <w:spacing w:line="360" w:lineRule="auto"/>
        <w:ind w:left="1134"/>
        <w:contextualSpacing/>
        <w:jc w:val="both"/>
        <w:rPr>
          <w:rFonts w:eastAsia="Times New Roman" w:cstheme="minorHAnsi"/>
          <w:sz w:val="24"/>
          <w:szCs w:val="24"/>
          <w:lang w:eastAsia="es-SV"/>
        </w:rPr>
      </w:pPr>
      <w:r w:rsidRPr="00981331">
        <w:rPr>
          <w:rFonts w:eastAsia="Times New Roman" w:cstheme="minorHAnsi"/>
          <w:sz w:val="24"/>
          <w:szCs w:val="24"/>
          <w:lang w:eastAsia="es-SV"/>
        </w:rPr>
        <w:t xml:space="preserve">Publíquese en el Portal de Transparencia Gobierno Abierto con base a lo establecido en el </w:t>
      </w:r>
      <w:r w:rsidRPr="00981331">
        <w:rPr>
          <w:rFonts w:eastAsia="Times New Roman" w:cstheme="minorHAnsi"/>
          <w:b/>
          <w:sz w:val="24"/>
          <w:szCs w:val="24"/>
          <w:lang w:eastAsia="es-SV"/>
        </w:rPr>
        <w:t>Art. 6 del RLAIP.</w:t>
      </w:r>
      <w:r w:rsidRPr="00981331">
        <w:rPr>
          <w:rFonts w:eastAsia="Times New Roman" w:cstheme="minorHAnsi"/>
          <w:b/>
          <w:sz w:val="24"/>
          <w:szCs w:val="24"/>
          <w:lang w:eastAsia="es-SV"/>
        </w:rPr>
        <w:cr/>
      </w:r>
    </w:p>
    <w:p w:rsidR="007128AA" w:rsidRPr="00981331" w:rsidRDefault="007128AA" w:rsidP="007128AA">
      <w:pPr>
        <w:spacing w:after="0" w:line="360" w:lineRule="auto"/>
        <w:jc w:val="center"/>
        <w:outlineLvl w:val="0"/>
        <w:rPr>
          <w:rFonts w:eastAsia="Times New Roman" w:cstheme="minorHAnsi"/>
          <w:b/>
          <w:sz w:val="24"/>
          <w:szCs w:val="24"/>
          <w:lang w:eastAsia="es-SV"/>
        </w:rPr>
      </w:pPr>
      <w:r>
        <w:rPr>
          <w:rFonts w:eastAsia="Times New Roman" w:cstheme="minorHAnsi"/>
          <w:b/>
          <w:sz w:val="24"/>
          <w:szCs w:val="24"/>
          <w:lang w:eastAsia="es-SV"/>
        </w:rPr>
        <w:t>XXXXXXXXXX</w:t>
      </w:r>
    </w:p>
    <w:p w:rsidR="007128AA" w:rsidRPr="00981331" w:rsidRDefault="007128AA" w:rsidP="007128AA">
      <w:pPr>
        <w:spacing w:after="0" w:line="360" w:lineRule="auto"/>
        <w:jc w:val="center"/>
        <w:outlineLvl w:val="0"/>
        <w:rPr>
          <w:rFonts w:eastAsia="Times New Roman" w:cstheme="minorHAnsi"/>
          <w:sz w:val="24"/>
          <w:szCs w:val="24"/>
          <w:lang w:eastAsia="es-SV"/>
        </w:rPr>
      </w:pPr>
      <w:r w:rsidRPr="00981331">
        <w:rPr>
          <w:rFonts w:eastAsia="Times New Roman" w:cstheme="minorHAnsi"/>
          <w:sz w:val="24"/>
          <w:szCs w:val="24"/>
          <w:lang w:eastAsia="es-SV"/>
        </w:rPr>
        <w:t>Oficial de Información Institucional</w:t>
      </w:r>
    </w:p>
    <w:p w:rsidR="0098722A" w:rsidRDefault="0098722A">
      <w:pPr>
        <w:jc w:val="center"/>
        <w:rPr>
          <w:rFonts w:eastAsia="Times New Roman" w:cstheme="minorHAnsi"/>
          <w:sz w:val="23"/>
          <w:szCs w:val="23"/>
          <w:lang w:eastAsia="es-SV"/>
        </w:rPr>
      </w:pPr>
    </w:p>
    <w:p w:rsidR="007128AA" w:rsidRDefault="007128AA">
      <w:pPr>
        <w:jc w:val="center"/>
        <w:rPr>
          <w:rFonts w:eastAsia="Times New Roman" w:cstheme="minorHAnsi"/>
          <w:sz w:val="23"/>
          <w:szCs w:val="23"/>
          <w:lang w:eastAsia="es-SV"/>
        </w:rPr>
      </w:pPr>
    </w:p>
    <w:p w:rsidR="007128AA" w:rsidRDefault="007128AA">
      <w:pPr>
        <w:jc w:val="center"/>
        <w:rPr>
          <w:rFonts w:eastAsia="Times New Roman" w:cstheme="minorHAnsi"/>
          <w:sz w:val="23"/>
          <w:szCs w:val="23"/>
          <w:lang w:eastAsia="es-SV"/>
        </w:rPr>
      </w:pPr>
    </w:p>
    <w:p w:rsidR="007128AA" w:rsidRDefault="007128AA">
      <w:pPr>
        <w:jc w:val="center"/>
        <w:rPr>
          <w:rFonts w:eastAsia="Times New Roman" w:cstheme="minorHAnsi"/>
          <w:sz w:val="23"/>
          <w:szCs w:val="23"/>
          <w:lang w:eastAsia="es-SV"/>
        </w:rPr>
      </w:pPr>
    </w:p>
    <w:p w:rsidR="007128AA" w:rsidRDefault="007128AA">
      <w:pPr>
        <w:jc w:val="center"/>
        <w:rPr>
          <w:rFonts w:eastAsia="Times New Roman" w:cstheme="minorHAnsi"/>
          <w:sz w:val="23"/>
          <w:szCs w:val="23"/>
          <w:lang w:eastAsia="es-SV"/>
        </w:rPr>
      </w:pPr>
    </w:p>
    <w:p w:rsidR="007128AA" w:rsidRDefault="007128AA">
      <w:pPr>
        <w:jc w:val="center"/>
        <w:rPr>
          <w:rFonts w:eastAsia="Times New Roman" w:cstheme="minorHAnsi"/>
          <w:sz w:val="23"/>
          <w:szCs w:val="23"/>
          <w:lang w:eastAsia="es-SV"/>
        </w:rPr>
      </w:pPr>
    </w:p>
    <w:p w:rsidR="007128AA" w:rsidRDefault="007128AA">
      <w:pPr>
        <w:jc w:val="center"/>
        <w:rPr>
          <w:rFonts w:eastAsia="Times New Roman" w:cstheme="minorHAnsi"/>
          <w:sz w:val="23"/>
          <w:szCs w:val="23"/>
          <w:lang w:eastAsia="es-SV"/>
        </w:rPr>
      </w:pPr>
    </w:p>
    <w:p w:rsidR="007128AA" w:rsidRDefault="007128AA">
      <w:pPr>
        <w:jc w:val="center"/>
        <w:rPr>
          <w:rFonts w:eastAsia="Times New Roman" w:cstheme="minorHAnsi"/>
          <w:sz w:val="23"/>
          <w:szCs w:val="23"/>
          <w:lang w:eastAsia="es-SV"/>
        </w:rPr>
      </w:pPr>
    </w:p>
    <w:p w:rsidR="007128AA" w:rsidRDefault="007128AA">
      <w:pPr>
        <w:jc w:val="center"/>
        <w:rPr>
          <w:rFonts w:eastAsia="Times New Roman" w:cstheme="minorHAnsi"/>
          <w:sz w:val="23"/>
          <w:szCs w:val="23"/>
          <w:lang w:eastAsia="es-SV"/>
        </w:rPr>
      </w:pPr>
    </w:p>
    <w:p w:rsidR="007128AA" w:rsidRDefault="007128AA">
      <w:pPr>
        <w:jc w:val="center"/>
        <w:rPr>
          <w:rFonts w:eastAsia="Times New Roman" w:cstheme="minorHAnsi"/>
          <w:sz w:val="23"/>
          <w:szCs w:val="23"/>
          <w:lang w:eastAsia="es-SV"/>
        </w:rPr>
      </w:pPr>
    </w:p>
    <w:p w:rsidR="007128AA" w:rsidRDefault="007128AA">
      <w:pPr>
        <w:jc w:val="center"/>
        <w:rPr>
          <w:rFonts w:eastAsia="Times New Roman" w:cstheme="minorHAnsi"/>
          <w:sz w:val="23"/>
          <w:szCs w:val="23"/>
          <w:lang w:eastAsia="es-SV"/>
        </w:rPr>
      </w:pPr>
    </w:p>
    <w:p w:rsidR="007128AA" w:rsidRDefault="007128AA">
      <w:pPr>
        <w:jc w:val="center"/>
        <w:rPr>
          <w:rFonts w:eastAsia="Times New Roman" w:cstheme="minorHAnsi"/>
          <w:sz w:val="23"/>
          <w:szCs w:val="23"/>
          <w:lang w:eastAsia="es-SV"/>
        </w:rPr>
      </w:pPr>
    </w:p>
    <w:p w:rsidR="007128AA" w:rsidRDefault="007128AA">
      <w:pPr>
        <w:jc w:val="center"/>
        <w:rPr>
          <w:rFonts w:eastAsia="Times New Roman" w:cstheme="minorHAnsi"/>
          <w:sz w:val="23"/>
          <w:szCs w:val="23"/>
          <w:lang w:eastAsia="es-SV"/>
        </w:rPr>
      </w:pPr>
    </w:p>
    <w:p w:rsidR="007128AA" w:rsidRDefault="007128AA">
      <w:pPr>
        <w:jc w:val="center"/>
        <w:rPr>
          <w:rFonts w:eastAsia="Times New Roman" w:cstheme="minorHAnsi"/>
          <w:sz w:val="23"/>
          <w:szCs w:val="23"/>
          <w:lang w:eastAsia="es-SV"/>
        </w:rPr>
      </w:pPr>
    </w:p>
    <w:p w:rsidR="007128AA" w:rsidRDefault="007128AA">
      <w:pPr>
        <w:jc w:val="center"/>
        <w:rPr>
          <w:rFonts w:eastAsia="Times New Roman" w:cstheme="minorHAnsi"/>
          <w:sz w:val="23"/>
          <w:szCs w:val="23"/>
          <w:lang w:eastAsia="es-SV"/>
        </w:rPr>
      </w:pPr>
    </w:p>
    <w:p w:rsidR="007128AA" w:rsidRDefault="007128AA">
      <w:pPr>
        <w:jc w:val="center"/>
        <w:rPr>
          <w:rFonts w:eastAsia="Times New Roman" w:cstheme="minorHAnsi"/>
          <w:sz w:val="23"/>
          <w:szCs w:val="23"/>
          <w:lang w:eastAsia="es-SV"/>
        </w:rPr>
      </w:pPr>
    </w:p>
    <w:p w:rsidR="007128AA" w:rsidRDefault="007128AA">
      <w:pPr>
        <w:jc w:val="center"/>
        <w:rPr>
          <w:rFonts w:eastAsia="Times New Roman" w:cstheme="minorHAnsi"/>
          <w:sz w:val="23"/>
          <w:szCs w:val="23"/>
          <w:lang w:eastAsia="es-SV"/>
        </w:rPr>
      </w:pPr>
    </w:p>
    <w:p w:rsidR="00243178" w:rsidRPr="0027474A" w:rsidRDefault="00243178" w:rsidP="00243178">
      <w:pPr>
        <w:tabs>
          <w:tab w:val="left" w:pos="2127"/>
        </w:tabs>
        <w:spacing w:after="0" w:line="360" w:lineRule="auto"/>
        <w:jc w:val="both"/>
        <w:rPr>
          <w:rFonts w:eastAsia="Times New Roman" w:cstheme="minorHAnsi"/>
          <w:b/>
          <w:sz w:val="24"/>
          <w:szCs w:val="24"/>
          <w:shd w:val="clear" w:color="auto" w:fill="FFFFFF"/>
          <w:lang w:eastAsia="es-SV"/>
        </w:rPr>
      </w:pPr>
      <w:r w:rsidRPr="0027474A">
        <w:rPr>
          <w:rFonts w:eastAsia="Times New Roman" w:cstheme="minorHAnsi"/>
          <w:b/>
          <w:sz w:val="24"/>
          <w:szCs w:val="24"/>
          <w:shd w:val="clear" w:color="auto" w:fill="FFFFFF"/>
          <w:lang w:eastAsia="es-SV"/>
        </w:rPr>
        <w:lastRenderedPageBreak/>
        <w:t>SIPV-GA N° 148-2018</w:t>
      </w:r>
    </w:p>
    <w:p w:rsidR="00243178" w:rsidRPr="0027474A" w:rsidRDefault="00243178" w:rsidP="00243178">
      <w:pPr>
        <w:tabs>
          <w:tab w:val="left" w:pos="2127"/>
        </w:tabs>
        <w:spacing w:after="0" w:line="360" w:lineRule="auto"/>
        <w:jc w:val="both"/>
        <w:rPr>
          <w:rFonts w:eastAsia="Times New Roman" w:cstheme="minorHAnsi"/>
          <w:b/>
          <w:sz w:val="24"/>
          <w:szCs w:val="24"/>
          <w:shd w:val="clear" w:color="auto" w:fill="FFFFFF"/>
          <w:lang w:eastAsia="es-SV"/>
        </w:rPr>
      </w:pPr>
    </w:p>
    <w:p w:rsidR="00243178" w:rsidRPr="0027474A" w:rsidRDefault="00243178" w:rsidP="00243178">
      <w:pPr>
        <w:tabs>
          <w:tab w:val="left" w:pos="2127"/>
        </w:tabs>
        <w:spacing w:after="0" w:line="360" w:lineRule="auto"/>
        <w:jc w:val="both"/>
        <w:rPr>
          <w:rFonts w:eastAsia="Times New Roman" w:cstheme="minorHAnsi"/>
          <w:spacing w:val="20"/>
          <w:sz w:val="24"/>
          <w:szCs w:val="24"/>
          <w:lang w:eastAsia="es-SV"/>
        </w:rPr>
      </w:pPr>
      <w:r w:rsidRPr="0027474A">
        <w:rPr>
          <w:rFonts w:eastAsia="Times New Roman" w:cstheme="minorHAnsi"/>
          <w:b/>
          <w:spacing w:val="20"/>
          <w:sz w:val="24"/>
          <w:szCs w:val="24"/>
          <w:lang w:eastAsia="es-SV"/>
        </w:rPr>
        <w:t xml:space="preserve">SUPERINTENDENCIA GENERAL DE ELECTRICIDAD Y TELECOMUNICACIONES-SIGET, UNIDAD DE ACCESO A LA INFORMACIÓN Y TRANSPARENCIA-UAIT, </w:t>
      </w:r>
      <w:r w:rsidRPr="0027474A">
        <w:rPr>
          <w:rFonts w:eastAsia="Times New Roman" w:cstheme="minorHAnsi"/>
          <w:spacing w:val="20"/>
          <w:sz w:val="24"/>
          <w:szCs w:val="24"/>
          <w:lang w:eastAsia="es-SV"/>
        </w:rPr>
        <w:t xml:space="preserve">a las </w:t>
      </w:r>
      <w:r>
        <w:rPr>
          <w:rFonts w:eastAsia="Times New Roman" w:cstheme="minorHAnsi"/>
          <w:spacing w:val="20"/>
          <w:sz w:val="24"/>
          <w:szCs w:val="24"/>
          <w:lang w:eastAsia="es-SV"/>
        </w:rPr>
        <w:t>dieciséis horas</w:t>
      </w:r>
      <w:r w:rsidRPr="0027474A">
        <w:rPr>
          <w:rFonts w:eastAsia="Times New Roman" w:cstheme="minorHAnsi"/>
          <w:spacing w:val="20"/>
          <w:sz w:val="24"/>
          <w:szCs w:val="24"/>
          <w:lang w:eastAsia="es-SV"/>
        </w:rPr>
        <w:t xml:space="preserve"> del día treinta y uno de agosto del año dos mil dieciocho.</w:t>
      </w:r>
    </w:p>
    <w:p w:rsidR="00243178" w:rsidRPr="0027474A" w:rsidRDefault="00243178" w:rsidP="00243178">
      <w:pPr>
        <w:tabs>
          <w:tab w:val="left" w:pos="2127"/>
        </w:tabs>
        <w:spacing w:after="0" w:line="360" w:lineRule="auto"/>
        <w:jc w:val="both"/>
        <w:rPr>
          <w:rFonts w:eastAsia="Times New Roman" w:cstheme="minorHAnsi"/>
          <w:sz w:val="24"/>
          <w:szCs w:val="24"/>
          <w:lang w:eastAsia="es-SV"/>
        </w:rPr>
      </w:pPr>
    </w:p>
    <w:p w:rsidR="00243178" w:rsidRPr="0027474A" w:rsidRDefault="00243178" w:rsidP="00243178">
      <w:pPr>
        <w:tabs>
          <w:tab w:val="left" w:pos="2127"/>
        </w:tabs>
        <w:spacing w:after="0" w:line="360" w:lineRule="auto"/>
        <w:jc w:val="both"/>
        <w:rPr>
          <w:rFonts w:eastAsia="Times New Roman" w:cstheme="minorHAnsi"/>
          <w:sz w:val="24"/>
          <w:szCs w:val="24"/>
          <w:lang w:eastAsia="es-SV"/>
        </w:rPr>
      </w:pPr>
      <w:r w:rsidRPr="0027474A">
        <w:rPr>
          <w:rFonts w:ascii="Calibri" w:eastAsia="Times New Roman" w:hAnsi="Calibri" w:cs="Times New Roman"/>
          <w:sz w:val="24"/>
          <w:szCs w:val="24"/>
          <w:lang w:eastAsia="es-SV"/>
        </w:rPr>
        <w:t xml:space="preserve">El presente expediente administrativo para promover el derecho de acceso a información fue iniciado mediante solicitud que remitió a través del Portal de Transparencia Gobierno Abierto, por la requirente </w:t>
      </w:r>
      <w:r>
        <w:rPr>
          <w:rFonts w:eastAsia="Times New Roman" w:cstheme="minorHAnsi"/>
          <w:b/>
          <w:sz w:val="24"/>
          <w:szCs w:val="24"/>
          <w:lang w:eastAsia="es-SV"/>
        </w:rPr>
        <w:t>XXXXXXXXXX</w:t>
      </w:r>
      <w:r w:rsidRPr="0027474A">
        <w:rPr>
          <w:rFonts w:eastAsia="Times New Roman" w:cstheme="minorHAnsi"/>
          <w:b/>
          <w:sz w:val="24"/>
          <w:szCs w:val="24"/>
          <w:lang w:eastAsia="es-SV"/>
        </w:rPr>
        <w:t>,</w:t>
      </w:r>
      <w:r w:rsidRPr="0027474A">
        <w:rPr>
          <w:rFonts w:eastAsia="Times New Roman" w:cstheme="minorHAnsi"/>
          <w:sz w:val="24"/>
          <w:szCs w:val="24"/>
          <w:lang w:eastAsia="es-SV"/>
        </w:rPr>
        <w:t xml:space="preserve"> en fecha veintiuno de agosto de dos mil dieciocho,  la que literalmente solicitó</w:t>
      </w:r>
      <w:r w:rsidRPr="0027474A">
        <w:rPr>
          <w:rFonts w:eastAsia="Times New Roman" w:cstheme="minorHAnsi"/>
          <w:i/>
          <w:sz w:val="24"/>
          <w:szCs w:val="24"/>
          <w:lang w:eastAsia="es-SV"/>
        </w:rPr>
        <w:t xml:space="preserve">: </w:t>
      </w:r>
      <w:r w:rsidRPr="0027474A">
        <w:rPr>
          <w:rFonts w:eastAsia="Times New Roman" w:cstheme="minorHAnsi"/>
          <w:i/>
          <w:color w:val="7F7F7F" w:themeColor="text1" w:themeTint="80"/>
          <w:sz w:val="24"/>
          <w:szCs w:val="24"/>
          <w:lang w:eastAsia="es-SV"/>
        </w:rPr>
        <w:t>“Gráficos de oferta y demanda del mercado eléctrico, punto de equilibrio, punto de equilibrio y candidata de equilibrio del año 2017”.</w:t>
      </w:r>
    </w:p>
    <w:p w:rsidR="00243178" w:rsidRPr="0027474A" w:rsidRDefault="00243178" w:rsidP="00243178">
      <w:pPr>
        <w:tabs>
          <w:tab w:val="left" w:pos="2127"/>
        </w:tabs>
        <w:spacing w:after="0" w:line="360" w:lineRule="auto"/>
        <w:jc w:val="both"/>
        <w:rPr>
          <w:rFonts w:eastAsia="Times New Roman" w:cstheme="minorHAnsi"/>
          <w:b/>
          <w:sz w:val="24"/>
          <w:szCs w:val="24"/>
          <w:lang w:eastAsia="es-SV"/>
        </w:rPr>
      </w:pPr>
    </w:p>
    <w:p w:rsidR="00243178" w:rsidRPr="0027474A" w:rsidRDefault="00243178" w:rsidP="00243178">
      <w:pPr>
        <w:tabs>
          <w:tab w:val="left" w:pos="2127"/>
        </w:tabs>
        <w:spacing w:after="0" w:line="360" w:lineRule="auto"/>
        <w:jc w:val="both"/>
        <w:rPr>
          <w:rFonts w:eastAsia="Times New Roman" w:cstheme="minorHAnsi"/>
          <w:b/>
          <w:sz w:val="24"/>
          <w:szCs w:val="24"/>
          <w:lang w:eastAsia="es-SV"/>
        </w:rPr>
      </w:pPr>
      <w:r w:rsidRPr="0027474A">
        <w:rPr>
          <w:rFonts w:eastAsia="Times New Roman" w:cstheme="minorHAnsi"/>
          <w:b/>
          <w:sz w:val="24"/>
          <w:szCs w:val="24"/>
          <w:lang w:eastAsia="es-SV"/>
        </w:rPr>
        <w:t>Ésta unidad sobre la solicitud hace las consideraciones siguientes:</w:t>
      </w:r>
    </w:p>
    <w:p w:rsidR="00243178" w:rsidRPr="0027474A" w:rsidRDefault="00243178" w:rsidP="00243178">
      <w:pPr>
        <w:tabs>
          <w:tab w:val="left" w:pos="2127"/>
        </w:tabs>
        <w:spacing w:after="0" w:line="360" w:lineRule="auto"/>
        <w:jc w:val="both"/>
        <w:rPr>
          <w:rFonts w:eastAsia="Times New Roman" w:cstheme="minorHAnsi"/>
          <w:b/>
          <w:sz w:val="24"/>
          <w:szCs w:val="24"/>
          <w:lang w:eastAsia="es-SV"/>
        </w:rPr>
      </w:pPr>
    </w:p>
    <w:p w:rsidR="00243178" w:rsidRPr="0027474A" w:rsidRDefault="00243178" w:rsidP="000D2477">
      <w:pPr>
        <w:numPr>
          <w:ilvl w:val="0"/>
          <w:numId w:val="129"/>
        </w:numPr>
        <w:tabs>
          <w:tab w:val="left" w:pos="2127"/>
        </w:tabs>
        <w:autoSpaceDE w:val="0"/>
        <w:autoSpaceDN w:val="0"/>
        <w:adjustRightInd w:val="0"/>
        <w:spacing w:after="0" w:line="360" w:lineRule="auto"/>
        <w:contextualSpacing/>
        <w:jc w:val="both"/>
        <w:rPr>
          <w:rFonts w:eastAsia="Times New Roman" w:cs="Times New Roman"/>
          <w:sz w:val="24"/>
          <w:szCs w:val="24"/>
          <w:lang w:eastAsia="es-SV"/>
        </w:rPr>
      </w:pPr>
      <w:r w:rsidRPr="0027474A">
        <w:rPr>
          <w:rFonts w:eastAsia="Times New Roman" w:cs="Times New Roman"/>
          <w:sz w:val="24"/>
          <w:szCs w:val="24"/>
          <w:lang w:eastAsia="es-SV"/>
        </w:rPr>
        <w:t>Que la solicitud fue remitida en la fecha citada, y previo a la admisión formal del requerimiento; se notificó prevención a la peticionaria mediante auto de las nueve horas con cinco minutos, del día veintidós de agosto de dos mil dieciocho, a fin de que cumpliese lo que dispone el Art. 54 letra c) del Reglamento de la Ley de Acceso a la Información Pública-RLAIP, referente a que identificara claramente la información solicitada; por lo cual se solicitó especificar los requerimientos referente a:</w:t>
      </w:r>
    </w:p>
    <w:p w:rsidR="00243178" w:rsidRPr="0027474A" w:rsidRDefault="00243178" w:rsidP="000D2477">
      <w:pPr>
        <w:pStyle w:val="Prrafodelista"/>
        <w:numPr>
          <w:ilvl w:val="0"/>
          <w:numId w:val="128"/>
        </w:numPr>
        <w:tabs>
          <w:tab w:val="left" w:pos="2127"/>
        </w:tabs>
        <w:autoSpaceDE w:val="0"/>
        <w:autoSpaceDN w:val="0"/>
        <w:adjustRightInd w:val="0"/>
        <w:spacing w:after="0" w:line="360" w:lineRule="auto"/>
        <w:jc w:val="both"/>
        <w:rPr>
          <w:rFonts w:eastAsia="Times New Roman" w:cs="Times New Roman"/>
          <w:sz w:val="24"/>
          <w:szCs w:val="24"/>
          <w:lang w:eastAsia="es-SV"/>
        </w:rPr>
      </w:pPr>
      <w:r w:rsidRPr="0027474A">
        <w:rPr>
          <w:rFonts w:eastAsia="Times New Roman" w:cs="Times New Roman"/>
          <w:sz w:val="24"/>
          <w:szCs w:val="24"/>
          <w:lang w:eastAsia="es-SV"/>
        </w:rPr>
        <w:t>¿A qué tipo de “oferta” se refiere y la periodicidad del gráfico, cómo podría ser: un día promedio del año 2017, de época seca, época lluviosa, día de semana, fin de semana, entre otros?</w:t>
      </w:r>
    </w:p>
    <w:p w:rsidR="00243178" w:rsidRPr="0027474A" w:rsidRDefault="00243178" w:rsidP="000D2477">
      <w:pPr>
        <w:pStyle w:val="Prrafodelista"/>
        <w:numPr>
          <w:ilvl w:val="0"/>
          <w:numId w:val="128"/>
        </w:numPr>
        <w:tabs>
          <w:tab w:val="left" w:pos="2127"/>
        </w:tabs>
        <w:autoSpaceDE w:val="0"/>
        <w:autoSpaceDN w:val="0"/>
        <w:adjustRightInd w:val="0"/>
        <w:spacing w:after="0" w:line="360" w:lineRule="auto"/>
        <w:jc w:val="both"/>
        <w:rPr>
          <w:rFonts w:eastAsia="Times New Roman" w:cs="Times New Roman"/>
          <w:sz w:val="24"/>
          <w:szCs w:val="24"/>
          <w:lang w:eastAsia="es-SV"/>
        </w:rPr>
      </w:pPr>
      <w:r w:rsidRPr="0027474A">
        <w:rPr>
          <w:rFonts w:eastAsia="Times New Roman" w:cs="Times New Roman"/>
          <w:sz w:val="24"/>
          <w:szCs w:val="24"/>
          <w:lang w:eastAsia="es-SV"/>
        </w:rPr>
        <w:t>Aclarar además a qué se refiere cuando se habla de: “punto de equilibrio” y “candidata”. Así también el equilibrio de que variable se requiere.</w:t>
      </w:r>
    </w:p>
    <w:p w:rsidR="00243178" w:rsidRPr="0027474A" w:rsidRDefault="00243178" w:rsidP="00243178">
      <w:pPr>
        <w:tabs>
          <w:tab w:val="left" w:pos="2127"/>
        </w:tabs>
        <w:autoSpaceDE w:val="0"/>
        <w:autoSpaceDN w:val="0"/>
        <w:adjustRightInd w:val="0"/>
        <w:spacing w:after="0" w:line="360" w:lineRule="auto"/>
        <w:ind w:left="993"/>
        <w:contextualSpacing/>
        <w:jc w:val="both"/>
        <w:rPr>
          <w:rFonts w:eastAsia="Times New Roman" w:cs="Times New Roman"/>
          <w:sz w:val="24"/>
          <w:szCs w:val="24"/>
          <w:lang w:eastAsia="es-SV"/>
        </w:rPr>
      </w:pPr>
    </w:p>
    <w:p w:rsidR="00243178" w:rsidRPr="0027474A" w:rsidRDefault="00243178" w:rsidP="000D2477">
      <w:pPr>
        <w:numPr>
          <w:ilvl w:val="0"/>
          <w:numId w:val="129"/>
        </w:numPr>
        <w:autoSpaceDE w:val="0"/>
        <w:autoSpaceDN w:val="0"/>
        <w:adjustRightInd w:val="0"/>
        <w:spacing w:after="0" w:line="360" w:lineRule="auto"/>
        <w:ind w:left="426"/>
        <w:contextualSpacing/>
        <w:jc w:val="both"/>
        <w:rPr>
          <w:rFonts w:cs="Calibri"/>
          <w:sz w:val="24"/>
          <w:szCs w:val="24"/>
        </w:rPr>
      </w:pPr>
      <w:r w:rsidRPr="0027474A">
        <w:rPr>
          <w:rFonts w:eastAsia="Times New Roman" w:cs="Times New Roman"/>
          <w:sz w:val="24"/>
          <w:szCs w:val="24"/>
          <w:lang w:eastAsia="es-SV"/>
        </w:rPr>
        <w:lastRenderedPageBreak/>
        <w:t>Habiendo transcurrido el plazo legal para que subsanar la prevención notificada a la solicitante, sin haber remitido por ningún medio, lo requerido en el auto relacionado en el considerando anterior; no cumpliendo con los requisitos de admisibilidad que toda solicitud de información debe de poseer, según dispone la LAIP y RLAIP, adecuándose dicha actuación al supuesto legal establecido en la última parte del inciso quinto del Art. 66 LAIP,  que cita: “</w:t>
      </w:r>
      <w:r w:rsidRPr="0027474A">
        <w:rPr>
          <w:rFonts w:eastAsia="Times New Roman" w:cs="Times New Roman"/>
          <w:i/>
          <w:sz w:val="24"/>
          <w:szCs w:val="24"/>
          <w:lang w:eastAsia="es-SV"/>
        </w:rPr>
        <w:t>Solicitud de información  Art. 66 …Si el interesado no subsana las observaciones en un plazo de cinco días desde su notificación, deberá presentar nueva solicitud para reiniciar el trámite…”.</w:t>
      </w:r>
      <w:r w:rsidRPr="0027474A">
        <w:rPr>
          <w:rFonts w:eastAsia="Times New Roman" w:cs="Times New Roman"/>
          <w:sz w:val="24"/>
          <w:szCs w:val="24"/>
          <w:lang w:eastAsia="es-SV"/>
        </w:rPr>
        <w:t xml:space="preserve"> </w:t>
      </w:r>
      <w:r w:rsidRPr="0027474A">
        <w:rPr>
          <w:rFonts w:cs="Calibri"/>
          <w:sz w:val="24"/>
          <w:szCs w:val="24"/>
        </w:rPr>
        <w:t xml:space="preserve">Todo en relación a </w:t>
      </w:r>
      <w:r w:rsidRPr="0027474A">
        <w:rPr>
          <w:rFonts w:eastAsia="Times New Roman" w:cs="Times New Roman"/>
          <w:sz w:val="24"/>
          <w:szCs w:val="24"/>
          <w:lang w:eastAsia="es-SV"/>
        </w:rPr>
        <w:t xml:space="preserve">los Lineamientos para la Recepción, Tramitación, Resolución y Notificación de Solicitudes de Acceso a la Información que en su Art. 6 establece: “ </w:t>
      </w:r>
      <w:r w:rsidRPr="0027474A">
        <w:rPr>
          <w:rFonts w:eastAsia="Times New Roman" w:cs="Times New Roman"/>
          <w:i/>
          <w:sz w:val="24"/>
          <w:szCs w:val="24"/>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27474A">
        <w:rPr>
          <w:rFonts w:eastAsia="Times New Roman" w:cs="Times New Roman"/>
          <w:sz w:val="24"/>
          <w:szCs w:val="24"/>
          <w:lang w:eastAsia="es-SV"/>
        </w:rPr>
        <w:t>".</w:t>
      </w:r>
    </w:p>
    <w:p w:rsidR="00243178" w:rsidRPr="0027474A" w:rsidRDefault="00243178" w:rsidP="00243178">
      <w:pPr>
        <w:tabs>
          <w:tab w:val="left" w:pos="2127"/>
        </w:tabs>
        <w:autoSpaceDE w:val="0"/>
        <w:autoSpaceDN w:val="0"/>
        <w:adjustRightInd w:val="0"/>
        <w:spacing w:after="0" w:line="360" w:lineRule="auto"/>
        <w:contextualSpacing/>
        <w:jc w:val="both"/>
        <w:rPr>
          <w:rFonts w:eastAsia="Times New Roman" w:cs="Times New Roman"/>
          <w:sz w:val="24"/>
          <w:szCs w:val="24"/>
          <w:lang w:eastAsia="es-SV"/>
        </w:rPr>
      </w:pPr>
    </w:p>
    <w:p w:rsidR="00243178" w:rsidRPr="0027474A" w:rsidRDefault="00243178" w:rsidP="00243178">
      <w:pPr>
        <w:tabs>
          <w:tab w:val="left" w:pos="2127"/>
        </w:tabs>
        <w:autoSpaceDE w:val="0"/>
        <w:autoSpaceDN w:val="0"/>
        <w:adjustRightInd w:val="0"/>
        <w:spacing w:after="0" w:line="360" w:lineRule="auto"/>
        <w:ind w:left="993"/>
        <w:contextualSpacing/>
        <w:jc w:val="both"/>
        <w:rPr>
          <w:rFonts w:eastAsia="Times New Roman" w:cs="Times New Roman"/>
          <w:sz w:val="24"/>
          <w:szCs w:val="24"/>
          <w:lang w:eastAsia="es-SV"/>
        </w:rPr>
      </w:pPr>
    </w:p>
    <w:p w:rsidR="00243178" w:rsidRPr="0027474A" w:rsidRDefault="00243178" w:rsidP="000D2477">
      <w:pPr>
        <w:numPr>
          <w:ilvl w:val="0"/>
          <w:numId w:val="129"/>
        </w:numPr>
        <w:tabs>
          <w:tab w:val="left" w:pos="2127"/>
        </w:tabs>
        <w:autoSpaceDE w:val="0"/>
        <w:autoSpaceDN w:val="0"/>
        <w:adjustRightInd w:val="0"/>
        <w:spacing w:after="0" w:line="360" w:lineRule="auto"/>
        <w:ind w:left="426"/>
        <w:contextualSpacing/>
        <w:jc w:val="both"/>
        <w:rPr>
          <w:rFonts w:eastAsia="Times New Roman" w:cs="Times New Roman"/>
          <w:sz w:val="24"/>
          <w:szCs w:val="24"/>
          <w:lang w:eastAsia="es-SV"/>
        </w:rPr>
      </w:pPr>
      <w:r w:rsidRPr="0027474A">
        <w:rPr>
          <w:rFonts w:eastAsia="Times New Roman" w:cs="Times New Roman"/>
          <w:sz w:val="24"/>
          <w:szCs w:val="24"/>
          <w:lang w:eastAsia="es-SV"/>
        </w:rPr>
        <w:t xml:space="preserve">Atendiendo lo prescrito en el Art. 102 de la LAIP, el Art. 20 del Código Procesal Civil y Mercantil -CPCM, al estipular que en defecto -ausencia– de disposición especifica en las leyes que regulan procesos distintos del civil y mercantil, las normas del referido código se aplicarán supletoriamente, en consecuencia: Con base a los artículos 66 inciso 5° LAIP y el 278 del CPCM, al no corregir en tiempo observaciones realizadas por ésta declarase inadmisible la solicitud; </w:t>
      </w:r>
      <w:r w:rsidRPr="0027474A">
        <w:rPr>
          <w:rFonts w:eastAsia="Times New Roman" w:cs="Times New Roman"/>
          <w:sz w:val="24"/>
          <w:szCs w:val="24"/>
          <w:u w:val="single"/>
          <w:lang w:eastAsia="es-SV"/>
        </w:rPr>
        <w:t>dejando libre el derecho universal de acceso a la información que toda persona tiene de presentar su requerimiento nuevamente cuando juzgue bien realizarlo</w:t>
      </w:r>
      <w:r w:rsidRPr="0027474A">
        <w:rPr>
          <w:rFonts w:eastAsia="Times New Roman" w:cs="Times New Roman"/>
          <w:sz w:val="24"/>
          <w:szCs w:val="24"/>
          <w:lang w:eastAsia="es-SV"/>
        </w:rPr>
        <w:t>, tomando siempre en cuenta los requisitos establecidos en los art. 66 LAIP, 52 y 54 RLAIP.</w:t>
      </w:r>
    </w:p>
    <w:p w:rsidR="00243178" w:rsidRPr="0027474A" w:rsidRDefault="00243178" w:rsidP="00243178">
      <w:pPr>
        <w:tabs>
          <w:tab w:val="left" w:pos="2127"/>
        </w:tabs>
        <w:autoSpaceDE w:val="0"/>
        <w:autoSpaceDN w:val="0"/>
        <w:adjustRightInd w:val="0"/>
        <w:spacing w:after="0" w:line="360" w:lineRule="auto"/>
        <w:ind w:left="993"/>
        <w:contextualSpacing/>
        <w:jc w:val="both"/>
        <w:rPr>
          <w:rFonts w:eastAsia="Times New Roman" w:cs="Times New Roman"/>
          <w:b/>
          <w:sz w:val="24"/>
          <w:szCs w:val="24"/>
          <w:lang w:eastAsia="es-SV"/>
        </w:rPr>
      </w:pPr>
    </w:p>
    <w:p w:rsidR="00243178" w:rsidRDefault="00243178" w:rsidP="00243178">
      <w:pPr>
        <w:tabs>
          <w:tab w:val="left" w:pos="2127"/>
        </w:tabs>
        <w:autoSpaceDE w:val="0"/>
        <w:autoSpaceDN w:val="0"/>
        <w:adjustRightInd w:val="0"/>
        <w:spacing w:after="0" w:line="360" w:lineRule="auto"/>
        <w:ind w:left="993"/>
        <w:contextualSpacing/>
        <w:jc w:val="both"/>
        <w:rPr>
          <w:rFonts w:eastAsia="Times New Roman" w:cs="Times New Roman"/>
          <w:bCs/>
          <w:sz w:val="24"/>
          <w:szCs w:val="24"/>
          <w:lang w:eastAsia="es-SV"/>
        </w:rPr>
      </w:pPr>
      <w:r w:rsidRPr="0027474A">
        <w:rPr>
          <w:rFonts w:eastAsia="Times New Roman" w:cs="Times New Roman"/>
          <w:b/>
          <w:bCs/>
          <w:sz w:val="24"/>
          <w:szCs w:val="24"/>
          <w:lang w:eastAsia="es-SV"/>
        </w:rPr>
        <w:lastRenderedPageBreak/>
        <w:t>POR TANTO:</w:t>
      </w:r>
      <w:r w:rsidRPr="0027474A">
        <w:rPr>
          <w:rFonts w:eastAsia="Times New Roman" w:cs="Times New Roman"/>
          <w:bCs/>
          <w:sz w:val="24"/>
          <w:szCs w:val="24"/>
          <w:lang w:eastAsia="es-SV"/>
        </w:rPr>
        <w:t xml:space="preserve"> Ésta oficina en nombre de la Superintendencia General de Electricidad y Telecomunicaciones fundamentada en los Arts. 65, 66 de la Ley, 54 inciso 1° del RLAIP y 278  CPCM, RESUELVE: </w:t>
      </w:r>
    </w:p>
    <w:p w:rsidR="00243178" w:rsidRDefault="00243178" w:rsidP="00243178">
      <w:pPr>
        <w:tabs>
          <w:tab w:val="left" w:pos="2127"/>
        </w:tabs>
        <w:autoSpaceDE w:val="0"/>
        <w:autoSpaceDN w:val="0"/>
        <w:adjustRightInd w:val="0"/>
        <w:spacing w:after="0" w:line="360" w:lineRule="auto"/>
        <w:ind w:left="993"/>
        <w:contextualSpacing/>
        <w:jc w:val="both"/>
        <w:rPr>
          <w:rFonts w:eastAsia="Times New Roman" w:cs="Times New Roman"/>
          <w:bCs/>
          <w:sz w:val="24"/>
          <w:szCs w:val="24"/>
          <w:lang w:eastAsia="es-SV"/>
        </w:rPr>
      </w:pPr>
    </w:p>
    <w:p w:rsidR="00243178" w:rsidRPr="0027474A" w:rsidRDefault="00243178" w:rsidP="00243178">
      <w:pPr>
        <w:tabs>
          <w:tab w:val="left" w:pos="2127"/>
        </w:tabs>
        <w:autoSpaceDE w:val="0"/>
        <w:autoSpaceDN w:val="0"/>
        <w:adjustRightInd w:val="0"/>
        <w:spacing w:after="0" w:line="360" w:lineRule="auto"/>
        <w:ind w:left="993"/>
        <w:contextualSpacing/>
        <w:jc w:val="both"/>
        <w:rPr>
          <w:rFonts w:eastAsia="Times New Roman" w:cs="Times New Roman"/>
          <w:bCs/>
          <w:sz w:val="24"/>
          <w:szCs w:val="24"/>
          <w:lang w:eastAsia="es-SV"/>
        </w:rPr>
      </w:pPr>
    </w:p>
    <w:p w:rsidR="00243178" w:rsidRPr="0027474A" w:rsidRDefault="00243178" w:rsidP="00243178">
      <w:pPr>
        <w:tabs>
          <w:tab w:val="left" w:pos="2127"/>
        </w:tabs>
        <w:autoSpaceDE w:val="0"/>
        <w:autoSpaceDN w:val="0"/>
        <w:adjustRightInd w:val="0"/>
        <w:spacing w:after="0" w:line="360" w:lineRule="auto"/>
        <w:ind w:left="993"/>
        <w:contextualSpacing/>
        <w:jc w:val="both"/>
        <w:rPr>
          <w:rFonts w:eastAsia="Times New Roman" w:cs="Times New Roman"/>
          <w:b/>
          <w:sz w:val="24"/>
          <w:szCs w:val="24"/>
          <w:lang w:eastAsia="es-SV"/>
        </w:rPr>
      </w:pPr>
      <w:r w:rsidRPr="0027474A">
        <w:rPr>
          <w:rFonts w:eastAsia="Times New Roman" w:cs="Times New Roman"/>
          <w:bCs/>
          <w:sz w:val="24"/>
          <w:szCs w:val="24"/>
          <w:lang w:eastAsia="es-SV"/>
        </w:rPr>
        <w:t xml:space="preserve">a) Declárese inadmisible la solicitud de Información de la peticionaria </w:t>
      </w:r>
      <w:r>
        <w:rPr>
          <w:rFonts w:eastAsia="Times New Roman" w:cstheme="minorHAnsi"/>
          <w:b/>
          <w:sz w:val="24"/>
          <w:szCs w:val="24"/>
          <w:lang w:eastAsia="es-SV"/>
        </w:rPr>
        <w:t>XXXXXXXXXX</w:t>
      </w:r>
      <w:r w:rsidRPr="0027474A">
        <w:rPr>
          <w:rFonts w:eastAsia="Times New Roman" w:cs="Times New Roman"/>
          <w:b/>
          <w:sz w:val="24"/>
          <w:szCs w:val="24"/>
          <w:lang w:eastAsia="es-SV"/>
        </w:rPr>
        <w:t>.</w:t>
      </w:r>
    </w:p>
    <w:p w:rsidR="00243178" w:rsidRPr="0027474A" w:rsidRDefault="00243178" w:rsidP="00243178">
      <w:pPr>
        <w:tabs>
          <w:tab w:val="left" w:pos="2127"/>
        </w:tabs>
        <w:autoSpaceDE w:val="0"/>
        <w:autoSpaceDN w:val="0"/>
        <w:adjustRightInd w:val="0"/>
        <w:spacing w:after="0" w:line="360" w:lineRule="auto"/>
        <w:ind w:left="993"/>
        <w:contextualSpacing/>
        <w:jc w:val="both"/>
        <w:rPr>
          <w:rFonts w:eastAsia="Times New Roman" w:cs="Times New Roman"/>
          <w:bCs/>
          <w:sz w:val="24"/>
          <w:szCs w:val="24"/>
          <w:lang w:eastAsia="es-SV"/>
        </w:rPr>
      </w:pPr>
      <w:r w:rsidRPr="0027474A">
        <w:rPr>
          <w:rFonts w:eastAsia="Times New Roman" w:cs="Times New Roman"/>
          <w:bCs/>
          <w:sz w:val="24"/>
          <w:szCs w:val="24"/>
          <w:lang w:eastAsia="es-SV"/>
        </w:rPr>
        <w:t xml:space="preserve">b) Déjese expedito el derecho al ciudadano para que pueda interponer o presentar una nueva solicitud con las formalidades de ley, </w:t>
      </w:r>
    </w:p>
    <w:p w:rsidR="00243178" w:rsidRPr="0027474A" w:rsidRDefault="00243178" w:rsidP="00243178">
      <w:pPr>
        <w:tabs>
          <w:tab w:val="left" w:pos="2127"/>
        </w:tabs>
        <w:autoSpaceDE w:val="0"/>
        <w:autoSpaceDN w:val="0"/>
        <w:adjustRightInd w:val="0"/>
        <w:spacing w:after="0" w:line="360" w:lineRule="auto"/>
        <w:ind w:left="993"/>
        <w:contextualSpacing/>
        <w:jc w:val="both"/>
        <w:rPr>
          <w:rFonts w:eastAsia="Times New Roman" w:cs="Times New Roman"/>
          <w:b/>
          <w:sz w:val="24"/>
          <w:szCs w:val="24"/>
          <w:lang w:eastAsia="es-SV"/>
        </w:rPr>
      </w:pPr>
      <w:r w:rsidRPr="0027474A">
        <w:rPr>
          <w:rFonts w:eastAsia="Times New Roman" w:cs="Times New Roman"/>
          <w:bCs/>
          <w:sz w:val="24"/>
          <w:szCs w:val="24"/>
          <w:lang w:eastAsia="es-SV"/>
        </w:rPr>
        <w:t xml:space="preserve">c) Archívese el expediente clasificado con el código </w:t>
      </w:r>
      <w:r w:rsidRPr="0027474A">
        <w:rPr>
          <w:rFonts w:eastAsia="Times New Roman" w:cs="Times New Roman"/>
          <w:b/>
          <w:sz w:val="24"/>
          <w:szCs w:val="24"/>
          <w:lang w:eastAsia="es-SV"/>
        </w:rPr>
        <w:t>SIPV-GA N° 148-2018</w:t>
      </w:r>
      <w:r w:rsidRPr="0027474A">
        <w:rPr>
          <w:rFonts w:eastAsia="Times New Roman" w:cs="Times New Roman"/>
          <w:bCs/>
          <w:sz w:val="24"/>
          <w:szCs w:val="24"/>
          <w:lang w:eastAsia="es-SV"/>
        </w:rPr>
        <w:t xml:space="preserve">, de ésta entidad. </w:t>
      </w:r>
      <w:r w:rsidRPr="0027474A">
        <w:rPr>
          <w:rFonts w:eastAsia="Times New Roman" w:cs="Times New Roman"/>
          <w:b/>
          <w:bCs/>
          <w:sz w:val="24"/>
          <w:szCs w:val="24"/>
          <w:lang w:eastAsia="es-SV"/>
        </w:rPr>
        <w:t>NOTIFÍQUESE</w:t>
      </w:r>
    </w:p>
    <w:p w:rsidR="00243178" w:rsidRPr="0027474A" w:rsidRDefault="00243178" w:rsidP="00243178">
      <w:pPr>
        <w:tabs>
          <w:tab w:val="left" w:pos="2127"/>
        </w:tabs>
        <w:autoSpaceDE w:val="0"/>
        <w:autoSpaceDN w:val="0"/>
        <w:adjustRightInd w:val="0"/>
        <w:spacing w:after="0" w:line="360" w:lineRule="auto"/>
        <w:ind w:left="993"/>
        <w:contextualSpacing/>
        <w:jc w:val="both"/>
        <w:rPr>
          <w:rFonts w:eastAsia="Times New Roman" w:cs="Times New Roman"/>
          <w:b/>
          <w:sz w:val="24"/>
          <w:szCs w:val="24"/>
          <w:lang w:eastAsia="es-SV"/>
        </w:rPr>
      </w:pPr>
    </w:p>
    <w:p w:rsidR="00243178" w:rsidRPr="0027474A" w:rsidRDefault="00243178" w:rsidP="00243178">
      <w:pPr>
        <w:tabs>
          <w:tab w:val="left" w:pos="2127"/>
        </w:tabs>
        <w:autoSpaceDE w:val="0"/>
        <w:autoSpaceDN w:val="0"/>
        <w:adjustRightInd w:val="0"/>
        <w:spacing w:after="0" w:line="360" w:lineRule="auto"/>
        <w:ind w:left="993"/>
        <w:contextualSpacing/>
        <w:jc w:val="both"/>
        <w:rPr>
          <w:rFonts w:cstheme="minorHAnsi"/>
          <w:sz w:val="24"/>
          <w:szCs w:val="24"/>
        </w:rPr>
      </w:pPr>
      <w:r w:rsidRPr="0027474A">
        <w:rPr>
          <w:rFonts w:cstheme="minorHAnsi"/>
          <w:sz w:val="24"/>
          <w:szCs w:val="24"/>
        </w:rPr>
        <w:t xml:space="preserve">  </w:t>
      </w:r>
    </w:p>
    <w:p w:rsidR="00243178" w:rsidRPr="0027474A" w:rsidRDefault="00243178" w:rsidP="00243178">
      <w:pPr>
        <w:tabs>
          <w:tab w:val="left" w:pos="2127"/>
        </w:tabs>
        <w:autoSpaceDE w:val="0"/>
        <w:autoSpaceDN w:val="0"/>
        <w:adjustRightInd w:val="0"/>
        <w:spacing w:after="0" w:line="360" w:lineRule="auto"/>
        <w:ind w:left="993"/>
        <w:contextualSpacing/>
        <w:jc w:val="both"/>
        <w:rPr>
          <w:rFonts w:cstheme="minorHAnsi"/>
          <w:sz w:val="24"/>
          <w:szCs w:val="24"/>
        </w:rPr>
      </w:pPr>
    </w:p>
    <w:p w:rsidR="00243178" w:rsidRPr="0027474A" w:rsidRDefault="00243178" w:rsidP="00243178">
      <w:pPr>
        <w:tabs>
          <w:tab w:val="left" w:pos="2127"/>
        </w:tabs>
        <w:autoSpaceDE w:val="0"/>
        <w:autoSpaceDN w:val="0"/>
        <w:adjustRightInd w:val="0"/>
        <w:spacing w:after="0" w:line="360" w:lineRule="auto"/>
        <w:ind w:left="993"/>
        <w:contextualSpacing/>
        <w:jc w:val="both"/>
        <w:rPr>
          <w:rFonts w:cstheme="minorHAnsi"/>
          <w:sz w:val="24"/>
          <w:szCs w:val="24"/>
        </w:rPr>
      </w:pPr>
    </w:p>
    <w:p w:rsidR="00243178" w:rsidRPr="0027474A" w:rsidRDefault="00243178" w:rsidP="00243178">
      <w:pPr>
        <w:spacing w:after="0" w:line="240" w:lineRule="auto"/>
        <w:jc w:val="center"/>
        <w:rPr>
          <w:rFonts w:eastAsia="Times New Roman" w:cstheme="minorHAnsi"/>
          <w:b/>
          <w:color w:val="FF0000"/>
          <w:sz w:val="24"/>
          <w:szCs w:val="24"/>
          <w:lang w:eastAsia="es-SV"/>
        </w:rPr>
      </w:pPr>
      <w:r>
        <w:rPr>
          <w:rFonts w:eastAsia="Times New Roman" w:cstheme="minorHAnsi"/>
          <w:b/>
          <w:sz w:val="24"/>
          <w:szCs w:val="24"/>
          <w:lang w:eastAsia="es-SV"/>
        </w:rPr>
        <w:t>XXXXXXXXXX</w:t>
      </w:r>
    </w:p>
    <w:p w:rsidR="007128AA" w:rsidRDefault="00243178" w:rsidP="00243178">
      <w:pPr>
        <w:jc w:val="center"/>
        <w:rPr>
          <w:rFonts w:eastAsia="Times New Roman" w:cstheme="minorHAnsi"/>
          <w:sz w:val="24"/>
          <w:szCs w:val="24"/>
          <w:lang w:eastAsia="es-SV"/>
        </w:rPr>
      </w:pPr>
      <w:r w:rsidRPr="0027474A">
        <w:rPr>
          <w:rFonts w:eastAsia="Times New Roman" w:cstheme="minorHAnsi"/>
          <w:sz w:val="24"/>
          <w:szCs w:val="24"/>
          <w:lang w:eastAsia="es-SV"/>
        </w:rPr>
        <w:t>Oficial de Información Institucional</w:t>
      </w:r>
    </w:p>
    <w:p w:rsidR="00243178" w:rsidRDefault="00243178" w:rsidP="00243178">
      <w:pPr>
        <w:jc w:val="center"/>
        <w:rPr>
          <w:rFonts w:eastAsia="Times New Roman" w:cstheme="minorHAnsi"/>
          <w:sz w:val="24"/>
          <w:szCs w:val="24"/>
          <w:lang w:eastAsia="es-SV"/>
        </w:rPr>
      </w:pPr>
    </w:p>
    <w:p w:rsidR="00243178" w:rsidRDefault="00243178" w:rsidP="00243178">
      <w:pPr>
        <w:jc w:val="center"/>
        <w:rPr>
          <w:rFonts w:eastAsia="Times New Roman" w:cstheme="minorHAnsi"/>
          <w:sz w:val="24"/>
          <w:szCs w:val="24"/>
          <w:lang w:eastAsia="es-SV"/>
        </w:rPr>
      </w:pPr>
    </w:p>
    <w:p w:rsidR="00243178" w:rsidRDefault="00243178" w:rsidP="00243178">
      <w:pPr>
        <w:jc w:val="center"/>
        <w:rPr>
          <w:rFonts w:eastAsia="Times New Roman" w:cstheme="minorHAnsi"/>
          <w:sz w:val="24"/>
          <w:szCs w:val="24"/>
          <w:lang w:eastAsia="es-SV"/>
        </w:rPr>
      </w:pPr>
    </w:p>
    <w:p w:rsidR="00243178" w:rsidRDefault="00243178" w:rsidP="00243178">
      <w:pPr>
        <w:jc w:val="center"/>
        <w:rPr>
          <w:rFonts w:eastAsia="Times New Roman" w:cstheme="minorHAnsi"/>
          <w:sz w:val="24"/>
          <w:szCs w:val="24"/>
          <w:lang w:eastAsia="es-SV"/>
        </w:rPr>
      </w:pPr>
    </w:p>
    <w:p w:rsidR="00243178" w:rsidRDefault="00243178" w:rsidP="00243178">
      <w:pPr>
        <w:jc w:val="center"/>
        <w:rPr>
          <w:rFonts w:eastAsia="Times New Roman" w:cstheme="minorHAnsi"/>
          <w:sz w:val="24"/>
          <w:szCs w:val="24"/>
          <w:lang w:eastAsia="es-SV"/>
        </w:rPr>
      </w:pPr>
    </w:p>
    <w:p w:rsidR="00243178" w:rsidRDefault="00243178" w:rsidP="00243178">
      <w:pPr>
        <w:jc w:val="center"/>
        <w:rPr>
          <w:rFonts w:eastAsia="Times New Roman" w:cstheme="minorHAnsi"/>
          <w:sz w:val="24"/>
          <w:szCs w:val="24"/>
          <w:lang w:eastAsia="es-SV"/>
        </w:rPr>
      </w:pPr>
    </w:p>
    <w:p w:rsidR="00243178" w:rsidRDefault="00243178" w:rsidP="00243178">
      <w:pPr>
        <w:jc w:val="center"/>
        <w:rPr>
          <w:rFonts w:eastAsia="Times New Roman" w:cstheme="minorHAnsi"/>
          <w:sz w:val="24"/>
          <w:szCs w:val="24"/>
          <w:lang w:eastAsia="es-SV"/>
        </w:rPr>
      </w:pPr>
    </w:p>
    <w:p w:rsidR="00243178" w:rsidRDefault="00243178" w:rsidP="00243178">
      <w:pPr>
        <w:jc w:val="center"/>
        <w:rPr>
          <w:rFonts w:eastAsia="Times New Roman" w:cstheme="minorHAnsi"/>
          <w:sz w:val="24"/>
          <w:szCs w:val="24"/>
          <w:lang w:eastAsia="es-SV"/>
        </w:rPr>
      </w:pPr>
    </w:p>
    <w:p w:rsidR="00243178" w:rsidRDefault="00243178" w:rsidP="00243178">
      <w:pPr>
        <w:jc w:val="center"/>
        <w:rPr>
          <w:rFonts w:eastAsia="Times New Roman" w:cstheme="minorHAnsi"/>
          <w:sz w:val="24"/>
          <w:szCs w:val="24"/>
          <w:lang w:eastAsia="es-SV"/>
        </w:rPr>
      </w:pPr>
    </w:p>
    <w:p w:rsidR="00243178" w:rsidRDefault="00243178" w:rsidP="00243178">
      <w:pPr>
        <w:jc w:val="center"/>
        <w:rPr>
          <w:rFonts w:eastAsia="Times New Roman" w:cstheme="minorHAnsi"/>
          <w:sz w:val="24"/>
          <w:szCs w:val="24"/>
          <w:lang w:eastAsia="es-SV"/>
        </w:rPr>
      </w:pPr>
    </w:p>
    <w:p w:rsidR="00666A2E" w:rsidRPr="00FD7124" w:rsidRDefault="00666A2E" w:rsidP="00666A2E">
      <w:pPr>
        <w:tabs>
          <w:tab w:val="left" w:pos="3181"/>
        </w:tabs>
        <w:spacing w:after="0" w:line="360" w:lineRule="auto"/>
        <w:jc w:val="both"/>
        <w:rPr>
          <w:rFonts w:ascii="Calibri" w:eastAsia="Times New Roman" w:hAnsi="Calibri" w:cs="Calibri"/>
          <w:b/>
          <w:bCs/>
          <w:spacing w:val="-1"/>
          <w:lang w:eastAsia="es-SV"/>
        </w:rPr>
      </w:pPr>
      <w:r w:rsidRPr="00FD7124">
        <w:rPr>
          <w:rFonts w:ascii="Calibri" w:eastAsia="Times New Roman" w:hAnsi="Calibri" w:cs="Calibri"/>
          <w:b/>
          <w:bCs/>
          <w:spacing w:val="-1"/>
          <w:lang w:eastAsia="es-SV"/>
        </w:rPr>
        <w:lastRenderedPageBreak/>
        <w:t xml:space="preserve">SIPP N° </w:t>
      </w:r>
      <w:r w:rsidRPr="007A365C">
        <w:rPr>
          <w:rFonts w:ascii="Calibri" w:eastAsia="Times New Roman" w:hAnsi="Calibri" w:cs="Calibri"/>
          <w:b/>
          <w:bCs/>
          <w:spacing w:val="-1"/>
          <w:lang w:eastAsia="es-SV"/>
        </w:rPr>
        <w:t>149</w:t>
      </w:r>
      <w:r w:rsidRPr="00FD7124">
        <w:rPr>
          <w:rFonts w:ascii="Calibri" w:eastAsia="Times New Roman" w:hAnsi="Calibri" w:cs="Calibri"/>
          <w:b/>
          <w:bCs/>
          <w:spacing w:val="-1"/>
          <w:lang w:eastAsia="es-SV"/>
        </w:rPr>
        <w:t xml:space="preserve">-2018 </w:t>
      </w:r>
    </w:p>
    <w:p w:rsidR="00666A2E" w:rsidRPr="00FD7124" w:rsidRDefault="00666A2E" w:rsidP="00666A2E">
      <w:pPr>
        <w:tabs>
          <w:tab w:val="left" w:pos="3181"/>
        </w:tabs>
        <w:spacing w:after="0" w:line="360" w:lineRule="auto"/>
        <w:jc w:val="both"/>
        <w:rPr>
          <w:rFonts w:ascii="Calibri" w:eastAsia="Times New Roman" w:hAnsi="Calibri" w:cstheme="minorHAnsi"/>
          <w:b/>
          <w:bCs/>
          <w:spacing w:val="-1"/>
          <w:lang w:eastAsia="es-SV"/>
        </w:rPr>
      </w:pPr>
    </w:p>
    <w:p w:rsidR="00666A2E" w:rsidRPr="00FD7124" w:rsidRDefault="00666A2E" w:rsidP="00666A2E">
      <w:pPr>
        <w:spacing w:line="360" w:lineRule="auto"/>
        <w:jc w:val="both"/>
        <w:rPr>
          <w:rFonts w:ascii="Calibri" w:eastAsia="Times New Roman" w:hAnsi="Calibri" w:cs="Calibri"/>
          <w:lang w:eastAsia="es-SV"/>
        </w:rPr>
      </w:pPr>
      <w:r w:rsidRPr="00FD7124">
        <w:rPr>
          <w:rFonts w:ascii="Calibri" w:eastAsia="Times New Roman" w:hAnsi="Calibri" w:cstheme="minorHAnsi"/>
          <w:b/>
          <w:lang w:eastAsia="es-SV"/>
        </w:rPr>
        <w:t xml:space="preserve">SUPERINTENDENCIA GENERAL DE ELECTRICIDAD Y TELECOMUNICACIONES-SIGET, UNIDAD DE ACCESO A LA INFORMACIÓN Y TRANSPARENCIA-UAIT, </w:t>
      </w:r>
      <w:r w:rsidRPr="00FD7124">
        <w:rPr>
          <w:rFonts w:ascii="Calibri" w:eastAsia="Times New Roman" w:hAnsi="Calibri" w:cstheme="minorHAnsi"/>
          <w:lang w:eastAsia="es-SV"/>
        </w:rPr>
        <w:t xml:space="preserve">a las </w:t>
      </w:r>
      <w:r w:rsidRPr="007A365C">
        <w:rPr>
          <w:rFonts w:ascii="Calibri" w:eastAsia="Times New Roman" w:hAnsi="Calibri" w:cstheme="minorHAnsi"/>
          <w:lang w:eastAsia="es-SV"/>
        </w:rPr>
        <w:t>once</w:t>
      </w:r>
      <w:r w:rsidRPr="00FD7124">
        <w:rPr>
          <w:rFonts w:ascii="Calibri" w:eastAsia="Times New Roman" w:hAnsi="Calibri" w:cstheme="minorHAnsi"/>
          <w:lang w:eastAsia="es-SV"/>
        </w:rPr>
        <w:t xml:space="preserve"> horas con </w:t>
      </w:r>
      <w:r w:rsidRPr="007A365C">
        <w:rPr>
          <w:rFonts w:ascii="Calibri" w:eastAsia="Times New Roman" w:hAnsi="Calibri" w:cstheme="minorHAnsi"/>
          <w:lang w:eastAsia="es-SV"/>
        </w:rPr>
        <w:t>diecisiete</w:t>
      </w:r>
      <w:r w:rsidRPr="00FD7124">
        <w:rPr>
          <w:rFonts w:ascii="Calibri" w:eastAsia="Times New Roman" w:hAnsi="Calibri" w:cstheme="minorHAnsi"/>
          <w:lang w:eastAsia="es-SV"/>
        </w:rPr>
        <w:t xml:space="preserve"> minutos del día </w:t>
      </w:r>
      <w:r w:rsidRPr="007A365C">
        <w:rPr>
          <w:rFonts w:ascii="Calibri" w:eastAsia="Times New Roman" w:hAnsi="Calibri" w:cstheme="minorHAnsi"/>
          <w:lang w:eastAsia="es-SV"/>
        </w:rPr>
        <w:t>tres</w:t>
      </w:r>
      <w:r w:rsidRPr="00FD7124">
        <w:rPr>
          <w:rFonts w:ascii="Calibri" w:eastAsia="Times New Roman" w:hAnsi="Calibri" w:cstheme="minorHAnsi"/>
          <w:lang w:eastAsia="es-SV"/>
        </w:rPr>
        <w:t xml:space="preserve"> de </w:t>
      </w:r>
      <w:r w:rsidRPr="007A365C">
        <w:rPr>
          <w:rFonts w:ascii="Calibri" w:eastAsia="Times New Roman" w:hAnsi="Calibri" w:cstheme="minorHAnsi"/>
          <w:lang w:eastAsia="es-SV"/>
        </w:rPr>
        <w:t>septiembre</w:t>
      </w:r>
      <w:r w:rsidRPr="00FD7124">
        <w:rPr>
          <w:rFonts w:ascii="Calibri" w:eastAsia="Times New Roman" w:hAnsi="Calibri" w:cstheme="minorHAnsi"/>
          <w:lang w:eastAsia="es-SV"/>
        </w:rPr>
        <w:t xml:space="preserve"> de dos mil dieciocho.</w:t>
      </w:r>
    </w:p>
    <w:p w:rsidR="00666A2E" w:rsidRPr="00FD7124" w:rsidRDefault="00666A2E" w:rsidP="00666A2E">
      <w:pPr>
        <w:autoSpaceDE w:val="0"/>
        <w:autoSpaceDN w:val="0"/>
        <w:adjustRightInd w:val="0"/>
        <w:spacing w:after="0" w:line="360" w:lineRule="auto"/>
        <w:ind w:firstLine="708"/>
        <w:jc w:val="both"/>
        <w:rPr>
          <w:rFonts w:eastAsia="Times New Roman" w:cs="Times New Roman"/>
          <w:b/>
          <w:lang w:eastAsia="es-SV"/>
        </w:rPr>
      </w:pPr>
      <w:r w:rsidRPr="00FD7124">
        <w:rPr>
          <w:rFonts w:eastAsia="Times New Roman" w:cs="Times New Roman"/>
          <w:lang w:eastAsia="es-SV"/>
        </w:rPr>
        <w:t xml:space="preserve">El presente expediente administrativo para promover el derecho de acceso a información fue iniciado el día </w:t>
      </w:r>
      <w:r w:rsidRPr="007A365C">
        <w:rPr>
          <w:rFonts w:eastAsia="Times New Roman" w:cs="Times New Roman"/>
          <w:lang w:eastAsia="es-SV"/>
        </w:rPr>
        <w:t>veintiuno</w:t>
      </w:r>
      <w:r w:rsidRPr="00FD7124">
        <w:rPr>
          <w:rFonts w:eastAsia="Times New Roman" w:cs="Times New Roman"/>
          <w:lang w:eastAsia="es-SV"/>
        </w:rPr>
        <w:t xml:space="preserve"> de </w:t>
      </w:r>
      <w:r w:rsidRPr="007A365C">
        <w:rPr>
          <w:rFonts w:eastAsia="Times New Roman" w:cs="Times New Roman"/>
          <w:lang w:eastAsia="es-SV"/>
        </w:rPr>
        <w:t>agosto</w:t>
      </w:r>
      <w:r w:rsidRPr="00FD7124">
        <w:rPr>
          <w:rFonts w:eastAsia="Times New Roman" w:cs="Times New Roman"/>
          <w:lang w:eastAsia="es-SV"/>
        </w:rPr>
        <w:t xml:space="preserve"> de dos mil dieciocho mediante solicitud presencial, interpuesta por el ciudadano </w:t>
      </w:r>
      <w:r>
        <w:rPr>
          <w:rFonts w:cs="Arial"/>
          <w:b/>
        </w:rPr>
        <w:t>XXXXXXXXXX</w:t>
      </w:r>
      <w:r w:rsidRPr="007A365C">
        <w:rPr>
          <w:rFonts w:cs="Arial"/>
          <w:b/>
        </w:rPr>
        <w:t xml:space="preserve">, </w:t>
      </w:r>
      <w:r w:rsidRPr="007A365C">
        <w:rPr>
          <w:rFonts w:cs="Arial"/>
        </w:rPr>
        <w:t>e</w:t>
      </w:r>
      <w:r w:rsidRPr="00FD7124">
        <w:rPr>
          <w:rFonts w:cs="Arial"/>
        </w:rPr>
        <w:t xml:space="preserve">n la que textualmente expresó: </w:t>
      </w:r>
      <w:r w:rsidRPr="00FD7124">
        <w:rPr>
          <w:rFonts w:cs="Arial"/>
          <w:b/>
        </w:rPr>
        <w:t>“</w:t>
      </w:r>
      <w:r w:rsidRPr="007A365C">
        <w:rPr>
          <w:rFonts w:cs="Arial"/>
          <w:b/>
        </w:rPr>
        <w:t>Información total o parcial de antenas y repetidoras telefónicas no ionizantes a nivel nacional, registrada por empresa de telefonía”.</w:t>
      </w:r>
    </w:p>
    <w:p w:rsidR="00666A2E" w:rsidRPr="00FD7124" w:rsidRDefault="00666A2E" w:rsidP="00666A2E">
      <w:pPr>
        <w:autoSpaceDE w:val="0"/>
        <w:autoSpaceDN w:val="0"/>
        <w:adjustRightInd w:val="0"/>
        <w:spacing w:after="0" w:line="360" w:lineRule="auto"/>
        <w:jc w:val="both"/>
        <w:rPr>
          <w:rFonts w:eastAsia="Times New Roman" w:cstheme="minorHAnsi"/>
          <w:b/>
          <w:i/>
          <w:lang w:eastAsia="es-SV"/>
        </w:rPr>
      </w:pPr>
    </w:p>
    <w:p w:rsidR="00666A2E" w:rsidRPr="00FD7124" w:rsidRDefault="00666A2E" w:rsidP="00666A2E">
      <w:pPr>
        <w:tabs>
          <w:tab w:val="left" w:pos="2127"/>
        </w:tabs>
        <w:spacing w:after="0" w:line="360" w:lineRule="auto"/>
        <w:jc w:val="both"/>
        <w:rPr>
          <w:rFonts w:eastAsia="Times New Roman" w:cstheme="minorHAnsi"/>
          <w:b/>
          <w:lang w:eastAsia="es-SV"/>
        </w:rPr>
      </w:pPr>
      <w:r w:rsidRPr="00FD7124">
        <w:rPr>
          <w:rFonts w:eastAsia="Times New Roman" w:cstheme="minorHAnsi"/>
          <w:b/>
          <w:lang w:eastAsia="es-SV"/>
        </w:rPr>
        <w:t>Ésta unidad sobre la solicitud hace las consideraciones siguientes:</w:t>
      </w:r>
    </w:p>
    <w:p w:rsidR="00666A2E" w:rsidRPr="00FD7124" w:rsidRDefault="00666A2E" w:rsidP="00666A2E">
      <w:pPr>
        <w:tabs>
          <w:tab w:val="left" w:pos="2127"/>
        </w:tabs>
        <w:spacing w:after="0" w:line="360" w:lineRule="auto"/>
        <w:jc w:val="both"/>
        <w:rPr>
          <w:rFonts w:eastAsia="Times New Roman" w:cstheme="minorHAnsi"/>
          <w:b/>
          <w:lang w:eastAsia="es-SV"/>
        </w:rPr>
      </w:pPr>
    </w:p>
    <w:p w:rsidR="00666A2E" w:rsidRPr="00FD7124" w:rsidRDefault="00666A2E" w:rsidP="000D2477">
      <w:pPr>
        <w:numPr>
          <w:ilvl w:val="0"/>
          <w:numId w:val="130"/>
        </w:numPr>
        <w:tabs>
          <w:tab w:val="left" w:pos="2127"/>
        </w:tabs>
        <w:spacing w:line="360" w:lineRule="auto"/>
        <w:ind w:left="426"/>
        <w:contextualSpacing/>
        <w:jc w:val="both"/>
        <w:rPr>
          <w:rFonts w:eastAsia="Times New Roman" w:cs="Times New Roman"/>
          <w:lang w:eastAsia="es-SV"/>
        </w:rPr>
      </w:pPr>
      <w:r w:rsidRPr="00FD7124">
        <w:rPr>
          <w:rFonts w:eastAsia="Times New Roman" w:cs="Times New Roman"/>
          <w:lang w:eastAsia="es-SV"/>
        </w:rPr>
        <w:t xml:space="preserve">Que la solicitud fue presentada en la fecha citada, clasificada con el código </w:t>
      </w:r>
      <w:r w:rsidRPr="00FD7124">
        <w:rPr>
          <w:rFonts w:eastAsia="Times New Roman" w:cs="Times New Roman"/>
          <w:bCs/>
          <w:lang w:eastAsia="es-SV"/>
        </w:rPr>
        <w:t xml:space="preserve">SIPP N° </w:t>
      </w:r>
      <w:r w:rsidRPr="007A365C">
        <w:rPr>
          <w:rFonts w:eastAsia="Times New Roman" w:cs="Times New Roman"/>
          <w:bCs/>
          <w:lang w:eastAsia="es-SV"/>
        </w:rPr>
        <w:t>149-</w:t>
      </w:r>
      <w:r w:rsidRPr="00FD7124">
        <w:rPr>
          <w:rFonts w:eastAsia="Times New Roman" w:cs="Times New Roman"/>
          <w:bCs/>
          <w:lang w:eastAsia="es-SV"/>
        </w:rPr>
        <w:t>2018</w:t>
      </w:r>
      <w:r w:rsidRPr="00FD7124">
        <w:rPr>
          <w:rFonts w:eastAsia="Times New Roman" w:cs="Times New Roman"/>
          <w:b/>
          <w:bCs/>
          <w:lang w:eastAsia="es-SV"/>
        </w:rPr>
        <w:t>,</w:t>
      </w:r>
      <w:r w:rsidRPr="00FD7124">
        <w:rPr>
          <w:rFonts w:eastAsia="Times New Roman" w:cs="Times New Roman"/>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 Dándosele  así el trámite de ley.</w:t>
      </w:r>
    </w:p>
    <w:p w:rsidR="00666A2E" w:rsidRPr="00FD7124" w:rsidRDefault="00666A2E" w:rsidP="00666A2E">
      <w:pPr>
        <w:tabs>
          <w:tab w:val="left" w:pos="2127"/>
        </w:tabs>
        <w:spacing w:line="360" w:lineRule="auto"/>
        <w:contextualSpacing/>
        <w:jc w:val="both"/>
        <w:rPr>
          <w:rFonts w:ascii="Calibri" w:eastAsia="Times New Roman" w:hAnsi="Calibri" w:cstheme="minorHAnsi"/>
          <w:lang w:eastAsia="es-SV"/>
        </w:rPr>
      </w:pPr>
    </w:p>
    <w:p w:rsidR="00666A2E" w:rsidRPr="00FD7124" w:rsidRDefault="00666A2E" w:rsidP="000D2477">
      <w:pPr>
        <w:numPr>
          <w:ilvl w:val="0"/>
          <w:numId w:val="130"/>
        </w:numPr>
        <w:tabs>
          <w:tab w:val="left" w:pos="2127"/>
        </w:tabs>
        <w:spacing w:line="360" w:lineRule="auto"/>
        <w:ind w:left="426"/>
        <w:contextualSpacing/>
        <w:jc w:val="both"/>
        <w:rPr>
          <w:rFonts w:ascii="Calibri" w:eastAsia="Calibri" w:hAnsi="Calibri" w:cs="Calibri"/>
        </w:rPr>
      </w:pPr>
      <w:r w:rsidRPr="00FD7124">
        <w:rPr>
          <w:rFonts w:ascii="Calibri" w:eastAsia="Calibri" w:hAnsi="Calibri" w:cs="Calibri"/>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FD7124">
        <w:rPr>
          <w:rFonts w:ascii="Calibri" w:eastAsia="Calibri" w:hAnsi="Calibri" w:cs="Calibri"/>
          <w:i/>
        </w:rPr>
        <w:t>“El  Oficial  de  información transmitirá la solicitud a la unidad administrativa que tenga o pueda poseer la información, con objeto de que ésta la localice, verifique su clasificación y, en su caso, le comunique la manera en que se encuentra disponible</w:t>
      </w:r>
      <w:r w:rsidRPr="00FD7124">
        <w:rPr>
          <w:rFonts w:ascii="Calibri" w:eastAsia="Calibri" w:hAnsi="Calibri" w:cs="Calibri"/>
        </w:rPr>
        <w:t xml:space="preserve">”. En cumplimiento de tales facultades se trasladó la petición a la Gerencia de </w:t>
      </w:r>
      <w:r w:rsidRPr="007A365C">
        <w:rPr>
          <w:rFonts w:ascii="Calibri" w:eastAsia="Calibri" w:hAnsi="Calibri" w:cs="Calibri"/>
        </w:rPr>
        <w:t>Telecomunicaciones-GT y Registro de Electricidad y Telecomunicaciones-RET.</w:t>
      </w:r>
    </w:p>
    <w:p w:rsidR="00666A2E" w:rsidRPr="007A365C" w:rsidRDefault="00666A2E" w:rsidP="00666A2E">
      <w:pPr>
        <w:tabs>
          <w:tab w:val="left" w:pos="2127"/>
        </w:tabs>
        <w:spacing w:line="360" w:lineRule="auto"/>
        <w:jc w:val="both"/>
        <w:rPr>
          <w:rFonts w:eastAsia="Times New Roman" w:cstheme="minorHAnsi"/>
          <w:b/>
          <w:lang w:eastAsia="es-SV"/>
        </w:rPr>
      </w:pPr>
    </w:p>
    <w:p w:rsidR="00666A2E" w:rsidRPr="00FD7124" w:rsidRDefault="00666A2E" w:rsidP="00666A2E">
      <w:pPr>
        <w:tabs>
          <w:tab w:val="left" w:pos="2127"/>
        </w:tabs>
        <w:spacing w:line="360" w:lineRule="auto"/>
        <w:jc w:val="both"/>
        <w:rPr>
          <w:rFonts w:eastAsia="Times New Roman" w:cstheme="minorHAnsi"/>
          <w:b/>
          <w:lang w:eastAsia="es-SV"/>
        </w:rPr>
      </w:pPr>
      <w:r w:rsidRPr="00FD7124">
        <w:rPr>
          <w:rFonts w:eastAsia="Times New Roman" w:cstheme="minorHAnsi"/>
          <w:b/>
          <w:lang w:eastAsia="es-SV"/>
        </w:rPr>
        <w:t>RAZONAMIENTO DE RESPUESTA  A LA PETICIÓN:</w:t>
      </w:r>
    </w:p>
    <w:p w:rsidR="00666A2E" w:rsidRPr="007A365C" w:rsidRDefault="00666A2E" w:rsidP="000D2477">
      <w:pPr>
        <w:numPr>
          <w:ilvl w:val="0"/>
          <w:numId w:val="130"/>
        </w:numPr>
        <w:tabs>
          <w:tab w:val="left" w:pos="2127"/>
        </w:tabs>
        <w:spacing w:line="360" w:lineRule="auto"/>
        <w:ind w:left="426"/>
        <w:contextualSpacing/>
        <w:jc w:val="both"/>
        <w:rPr>
          <w:rFonts w:ascii="Calibri" w:hAnsi="Calibri" w:cs="Calibri"/>
          <w:color w:val="000000"/>
        </w:rPr>
      </w:pPr>
      <w:r w:rsidRPr="00FD7124">
        <w:rPr>
          <w:rFonts w:ascii="Calibri" w:hAnsi="Calibri" w:cs="Calibri"/>
          <w:color w:val="000000"/>
        </w:rPr>
        <w:t xml:space="preserve">La Gerencia de </w:t>
      </w:r>
      <w:r w:rsidRPr="007A365C">
        <w:rPr>
          <w:rFonts w:ascii="Calibri" w:hAnsi="Calibri" w:cs="Calibri"/>
          <w:color w:val="000000"/>
        </w:rPr>
        <w:t>Telecomunicaciones</w:t>
      </w:r>
      <w:r w:rsidRPr="007A365C">
        <w:rPr>
          <w:rFonts w:eastAsia="Times New Roman" w:cstheme="minorHAnsi"/>
          <w:lang w:eastAsia="es-SV"/>
        </w:rPr>
        <w:t xml:space="preserve"> </w:t>
      </w:r>
      <w:r w:rsidRPr="007A365C">
        <w:rPr>
          <w:rFonts w:ascii="Calibri" w:hAnsi="Calibri" w:cs="Calibri"/>
          <w:color w:val="000000"/>
        </w:rPr>
        <w:t xml:space="preserve">de acuerdo a la información solicitada por el ciudadano y en la búsqueda de la misma, en los documentos y archivos que este resguarda, manifiesta </w:t>
      </w:r>
      <w:r w:rsidRPr="007A365C">
        <w:rPr>
          <w:rFonts w:ascii="Calibri" w:hAnsi="Calibri" w:cs="Calibri"/>
          <w:color w:val="000000"/>
        </w:rPr>
        <w:lastRenderedPageBreak/>
        <w:t xml:space="preserve">que es  </w:t>
      </w:r>
      <w:r w:rsidRPr="002307BF">
        <w:rPr>
          <w:rFonts w:cstheme="minorHAnsi"/>
          <w:color w:val="000000"/>
        </w:rPr>
        <w:t>información con declaratoria de confidencialidad mediante Acuerdo N° T-0865-2012</w:t>
      </w:r>
      <w:r>
        <w:rPr>
          <w:rFonts w:cstheme="minorHAnsi"/>
          <w:color w:val="000000"/>
        </w:rPr>
        <w:t xml:space="preserve"> </w:t>
      </w:r>
      <w:r w:rsidRPr="002307BF">
        <w:rPr>
          <w:rFonts w:cstheme="minorHAnsi"/>
          <w:color w:val="10253F"/>
          <w:lang w:val="es-MX"/>
        </w:rPr>
        <w:t xml:space="preserve">de fecha treinta y uno de julio de dos mil doce, esta Superintendencia resolvió, entre otros aspectos, lo siguiente: </w:t>
      </w:r>
      <w:r w:rsidRPr="002307BF">
        <w:rPr>
          <w:rFonts w:cstheme="minorHAnsi"/>
          <w:color w:val="10253F"/>
          <w:u w:val="single"/>
          <w:lang w:val="es-MX"/>
        </w:rPr>
        <w:t>Declarar de carácter CONFIDENCIAL la siguiente información: Localización geo-referenciada de cada radio base (2G o 2.5G) y nodo B (3G), cuya custodia se encuentra vigente</w:t>
      </w:r>
      <w:r>
        <w:rPr>
          <w:rFonts w:ascii="Segoe UI" w:hAnsi="Segoe UI" w:cs="Segoe UI"/>
          <w:color w:val="10253F"/>
          <w:lang w:val="es-MX"/>
        </w:rPr>
        <w:t>,</w:t>
      </w:r>
      <w:r w:rsidRPr="007A365C">
        <w:rPr>
          <w:rFonts w:ascii="Calibri" w:hAnsi="Calibri" w:cs="Calibri"/>
          <w:color w:val="000000"/>
        </w:rPr>
        <w:t xml:space="preserve"> y bajo la base del al Art. 24 literales b) y d) de la Ley de Acceso a la Información Pública, donde señala que, es información confidencial , entre otras, la siguiente: “</w:t>
      </w:r>
      <w:r w:rsidRPr="007A365C">
        <w:rPr>
          <w:rFonts w:ascii="Calibri" w:hAnsi="Calibri" w:cs="Calibri"/>
          <w:i/>
          <w:color w:val="000000"/>
        </w:rPr>
        <w:t>b) La entregada con tal carácter por los particulares a los entes obligados, siempre que por la naturaleza de la información  tengan derecho a restringir su divulgación; y d) Los secretos profesionales, comercial, industrial, fiscal, bancario, fiduciario u otro considerando como tal por una disposición legal</w:t>
      </w:r>
      <w:r w:rsidRPr="007A365C">
        <w:rPr>
          <w:rFonts w:ascii="Calibri" w:hAnsi="Calibri" w:cs="Calibri"/>
          <w:color w:val="000000"/>
        </w:rPr>
        <w:t xml:space="preserve">”. Además, el Art. 27 LAIP referente a la custodia de la información restringida, establece que el titular de cada  dependencia o entidad deberá adoptar las medidas necesarias para asegurar la custodia y conservación de los documentos que contengan información reservada o confidencial. Finalmente, según el Art. 33 LAIP, los entes obligados no podrán difundir, distribuir o comercializar los datos personales contenidos en los sistemas de información administrados en el ejercicio de sus funciones. </w:t>
      </w:r>
    </w:p>
    <w:p w:rsidR="00666A2E" w:rsidRPr="007A365C" w:rsidRDefault="00666A2E" w:rsidP="00666A2E">
      <w:pPr>
        <w:tabs>
          <w:tab w:val="left" w:pos="2127"/>
        </w:tabs>
        <w:spacing w:line="360" w:lineRule="auto"/>
        <w:ind w:left="426"/>
        <w:contextualSpacing/>
        <w:jc w:val="both"/>
        <w:rPr>
          <w:rFonts w:ascii="Calibri" w:hAnsi="Calibri" w:cs="Calibri"/>
          <w:color w:val="000000"/>
        </w:rPr>
      </w:pPr>
    </w:p>
    <w:p w:rsidR="00666A2E" w:rsidRPr="007A365C" w:rsidRDefault="00666A2E" w:rsidP="000D2477">
      <w:pPr>
        <w:numPr>
          <w:ilvl w:val="0"/>
          <w:numId w:val="130"/>
        </w:numPr>
        <w:spacing w:line="360" w:lineRule="auto"/>
        <w:ind w:left="426"/>
        <w:jc w:val="both"/>
        <w:rPr>
          <w:rFonts w:cs="Calibri"/>
          <w:color w:val="000000"/>
        </w:rPr>
      </w:pPr>
      <w:r w:rsidRPr="007A365C">
        <w:rPr>
          <w:rFonts w:ascii="Calibri" w:hAnsi="Calibri" w:cs="Calibri"/>
          <w:color w:val="000000"/>
        </w:rPr>
        <w:t>El Registro de Electricidad y Telecomunicaciones</w:t>
      </w:r>
      <w:r w:rsidRPr="007A365C">
        <w:rPr>
          <w:rFonts w:eastAsia="Times New Roman" w:cstheme="minorHAnsi"/>
          <w:lang w:eastAsia="es-SV"/>
        </w:rPr>
        <w:t xml:space="preserve"> </w:t>
      </w:r>
      <w:r w:rsidRPr="007A365C">
        <w:rPr>
          <w:rFonts w:cs="Calibri"/>
          <w:color w:val="000000"/>
        </w:rPr>
        <w:t xml:space="preserve">conforme al artículo 21 letra d. de la Ley de Creación de la SIGET, de la que se extrae: </w:t>
      </w:r>
      <w:r w:rsidRPr="007A365C">
        <w:rPr>
          <w:rFonts w:cs="Calibri"/>
          <w:i/>
          <w:color w:val="000000"/>
        </w:rPr>
        <w:t>“Organización Art. 21.- El Registro se compone de cuatro secciones: …d. De equipo e instalaciones.”</w:t>
      </w:r>
      <w:r w:rsidRPr="007A365C">
        <w:rPr>
          <w:rFonts w:cs="Calibri"/>
          <w:color w:val="000000"/>
        </w:rPr>
        <w:t>, remite el consolidado de Equipos (Antenas) inscritos en el Registro, detallado por Departa</w:t>
      </w:r>
      <w:r>
        <w:rPr>
          <w:rFonts w:cs="Calibri"/>
          <w:color w:val="000000"/>
        </w:rPr>
        <w:t>mento y por compañía telefónica, consolidado que se anexa a la presente resolución, en formato PDF, así como en el siguiente cuadro</w:t>
      </w:r>
      <w:r w:rsidRPr="007A365C">
        <w:rPr>
          <w:rFonts w:cs="Calibri"/>
          <w:color w:val="000000"/>
        </w:rPr>
        <w:t>:</w:t>
      </w:r>
      <w:r>
        <w:rPr>
          <w:rFonts w:cs="Calibri"/>
          <w:color w:val="000000"/>
        </w:rPr>
        <w:t xml:space="preserve">  </w:t>
      </w:r>
    </w:p>
    <w:p w:rsidR="00666A2E" w:rsidRPr="007A365C" w:rsidRDefault="00666A2E" w:rsidP="00666A2E">
      <w:pPr>
        <w:tabs>
          <w:tab w:val="left" w:pos="2127"/>
        </w:tabs>
        <w:spacing w:line="360" w:lineRule="auto"/>
        <w:ind w:left="426"/>
        <w:contextualSpacing/>
        <w:jc w:val="center"/>
        <w:rPr>
          <w:rFonts w:ascii="Calibri" w:hAnsi="Calibri" w:cs="Calibri"/>
          <w:color w:val="000000"/>
        </w:rPr>
      </w:pPr>
      <w:r w:rsidRPr="007A365C">
        <w:rPr>
          <w:rFonts w:ascii="Calibri" w:hAnsi="Calibri" w:cs="Calibri"/>
          <w:noProof/>
          <w:color w:val="000000"/>
          <w:lang w:eastAsia="es-SV"/>
        </w:rPr>
        <w:drawing>
          <wp:inline distT="0" distB="0" distL="0" distR="0" wp14:anchorId="01898846" wp14:editId="143D87FA">
            <wp:extent cx="4917052" cy="2717320"/>
            <wp:effectExtent l="0" t="0" r="0" b="698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918630" cy="2718192"/>
                    </a:xfrm>
                    <a:prstGeom prst="rect">
                      <a:avLst/>
                    </a:prstGeom>
                    <a:noFill/>
                  </pic:spPr>
                </pic:pic>
              </a:graphicData>
            </a:graphic>
          </wp:inline>
        </w:drawing>
      </w:r>
    </w:p>
    <w:p w:rsidR="00666A2E" w:rsidRPr="00FD7124" w:rsidRDefault="00666A2E" w:rsidP="00666A2E">
      <w:pPr>
        <w:autoSpaceDE w:val="0"/>
        <w:autoSpaceDN w:val="0"/>
        <w:adjustRightInd w:val="0"/>
        <w:spacing w:after="0" w:line="360" w:lineRule="auto"/>
        <w:jc w:val="both"/>
        <w:rPr>
          <w:rFonts w:ascii="Calibri" w:eastAsia="Calibri" w:hAnsi="Calibri" w:cs="Calibri"/>
          <w:b/>
          <w:color w:val="000000"/>
        </w:rPr>
      </w:pPr>
    </w:p>
    <w:p w:rsidR="00666A2E" w:rsidRPr="00FD7124" w:rsidRDefault="00666A2E" w:rsidP="000D2477">
      <w:pPr>
        <w:numPr>
          <w:ilvl w:val="0"/>
          <w:numId w:val="130"/>
        </w:numPr>
        <w:tabs>
          <w:tab w:val="left" w:pos="2127"/>
        </w:tabs>
        <w:spacing w:after="0" w:line="360" w:lineRule="auto"/>
        <w:ind w:left="426"/>
        <w:contextualSpacing/>
        <w:jc w:val="both"/>
        <w:rPr>
          <w:rFonts w:eastAsia="Times New Roman" w:cstheme="minorHAnsi"/>
          <w:b/>
          <w:lang w:eastAsia="es-SV"/>
        </w:rPr>
      </w:pPr>
      <w:r w:rsidRPr="00FD7124">
        <w:rPr>
          <w:rFonts w:eastAsia="Times New Roman" w:cstheme="minorHAnsi"/>
          <w:lang w:eastAsia="es-SV"/>
        </w:rPr>
        <w:t>Después de admitida la solicitud, deberá analizarse el contenido de esta según el Art. 55 del RLAIP, con el objeto de establecer si la información será entregada, o fundar su negativa; del estudio de la  petición se  establece que es información de carácter público,  por  lo  que  es   necesario  dictar  la  resolución  de  mérito  como preceptúa el Art. 56 del mismo cuerpo regulatorio, procediendo a la entrega de lo solicitado.</w:t>
      </w:r>
    </w:p>
    <w:p w:rsidR="00666A2E" w:rsidRPr="00FD7124" w:rsidRDefault="00666A2E" w:rsidP="00666A2E">
      <w:pPr>
        <w:tabs>
          <w:tab w:val="left" w:pos="2127"/>
        </w:tabs>
        <w:spacing w:after="0" w:line="360" w:lineRule="auto"/>
        <w:ind w:left="426"/>
        <w:contextualSpacing/>
        <w:jc w:val="both"/>
        <w:rPr>
          <w:rFonts w:eastAsia="Times New Roman" w:cstheme="minorHAnsi"/>
          <w:b/>
          <w:lang w:eastAsia="es-SV"/>
        </w:rPr>
      </w:pPr>
    </w:p>
    <w:p w:rsidR="00666A2E" w:rsidRPr="00FD7124" w:rsidRDefault="00666A2E" w:rsidP="000D2477">
      <w:pPr>
        <w:numPr>
          <w:ilvl w:val="0"/>
          <w:numId w:val="130"/>
        </w:numPr>
        <w:tabs>
          <w:tab w:val="left" w:pos="2127"/>
        </w:tabs>
        <w:spacing w:after="0" w:line="360" w:lineRule="auto"/>
        <w:ind w:left="426"/>
        <w:contextualSpacing/>
        <w:jc w:val="both"/>
        <w:rPr>
          <w:rFonts w:cstheme="minorHAnsi"/>
        </w:rPr>
      </w:pPr>
      <w:r w:rsidRPr="00FD7124">
        <w:rPr>
          <w:rFonts w:cstheme="minorHAnsi"/>
          <w:b/>
          <w:bCs/>
        </w:rPr>
        <w:t xml:space="preserve">POR TANTO: </w:t>
      </w:r>
      <w:r w:rsidRPr="00FD7124">
        <w:rPr>
          <w:rFonts w:cstheme="minorHAnsi"/>
          <w:bCs/>
        </w:rPr>
        <w:t xml:space="preserve">Ésta oficina en nombre de la Superintendencia General de Electricidad y Telecomunicaciones fundamentadas en los Arts. 62 y 72 letras c., de la LAIP, </w:t>
      </w:r>
      <w:r w:rsidRPr="00FD7124">
        <w:rPr>
          <w:rFonts w:cstheme="minorHAnsi"/>
          <w:b/>
          <w:bCs/>
        </w:rPr>
        <w:t>RESUELVE</w:t>
      </w:r>
      <w:r w:rsidRPr="00FD7124">
        <w:rPr>
          <w:rFonts w:cstheme="minorHAnsi"/>
        </w:rPr>
        <w:t>:</w:t>
      </w:r>
    </w:p>
    <w:p w:rsidR="00666A2E" w:rsidRPr="00FD7124" w:rsidRDefault="00666A2E" w:rsidP="00666A2E">
      <w:pPr>
        <w:autoSpaceDE w:val="0"/>
        <w:autoSpaceDN w:val="0"/>
        <w:adjustRightInd w:val="0"/>
        <w:spacing w:after="0" w:line="360" w:lineRule="auto"/>
        <w:jc w:val="both"/>
        <w:rPr>
          <w:rFonts w:cstheme="minorHAnsi"/>
        </w:rPr>
      </w:pPr>
    </w:p>
    <w:p w:rsidR="00666A2E" w:rsidRPr="00FD7124" w:rsidRDefault="00666A2E" w:rsidP="000D2477">
      <w:pPr>
        <w:numPr>
          <w:ilvl w:val="0"/>
          <w:numId w:val="131"/>
        </w:numPr>
        <w:spacing w:line="360" w:lineRule="auto"/>
        <w:ind w:left="993"/>
        <w:contextualSpacing/>
        <w:jc w:val="both"/>
        <w:rPr>
          <w:rFonts w:ascii="Calibri" w:eastAsia="Times New Roman" w:hAnsi="Calibri" w:cs="Times New Roman"/>
          <w:lang w:eastAsia="es-SV"/>
        </w:rPr>
      </w:pPr>
      <w:r w:rsidRPr="00FD7124">
        <w:rPr>
          <w:rFonts w:ascii="Calibri" w:eastAsia="Times New Roman" w:hAnsi="Calibri" w:cs="Times New Roman"/>
          <w:lang w:eastAsia="es-SV"/>
        </w:rPr>
        <w:t xml:space="preserve">Declarase procedente la solicitud de información del </w:t>
      </w:r>
      <w:r w:rsidRPr="00666A2E">
        <w:rPr>
          <w:rFonts w:ascii="Calibri" w:eastAsia="Times New Roman" w:hAnsi="Calibri" w:cs="Times New Roman"/>
          <w:b/>
          <w:lang w:eastAsia="es-SV"/>
        </w:rPr>
        <w:t>XXXXXXXXXX</w:t>
      </w:r>
      <w:r w:rsidRPr="00FD7124">
        <w:rPr>
          <w:rFonts w:ascii="Calibri" w:eastAsia="Times New Roman" w:hAnsi="Calibri" w:cs="Times New Roman"/>
          <w:lang w:val="es-ES" w:eastAsia="es-SV"/>
        </w:rPr>
        <w:t>, según lo manifestado en el considerando III.</w:t>
      </w:r>
    </w:p>
    <w:p w:rsidR="00666A2E" w:rsidRPr="00FD7124" w:rsidRDefault="00666A2E" w:rsidP="000D2477">
      <w:pPr>
        <w:numPr>
          <w:ilvl w:val="0"/>
          <w:numId w:val="131"/>
        </w:numPr>
        <w:spacing w:line="360" w:lineRule="auto"/>
        <w:ind w:left="993"/>
        <w:contextualSpacing/>
        <w:jc w:val="both"/>
        <w:rPr>
          <w:rFonts w:eastAsia="Times New Roman" w:cs="Times New Roman"/>
          <w:lang w:eastAsia="es-SV"/>
        </w:rPr>
      </w:pPr>
      <w:r w:rsidRPr="00FD7124">
        <w:rPr>
          <w:rFonts w:eastAsia="Times New Roman" w:cs="Times New Roman"/>
          <w:lang w:eastAsia="es-SV"/>
        </w:rPr>
        <w:t xml:space="preserve">Remítase ésta providencia administrativa en modalidad digital, gratuitamente como preceptúan los artículos 4 letra g. 61 y 102 de la Ley, a la dirección electrónica de origen; </w:t>
      </w:r>
    </w:p>
    <w:p w:rsidR="00666A2E" w:rsidRPr="00FD7124" w:rsidRDefault="00666A2E" w:rsidP="000D2477">
      <w:pPr>
        <w:numPr>
          <w:ilvl w:val="0"/>
          <w:numId w:val="131"/>
        </w:numPr>
        <w:spacing w:line="360" w:lineRule="auto"/>
        <w:ind w:left="993"/>
        <w:contextualSpacing/>
        <w:jc w:val="both"/>
        <w:rPr>
          <w:rFonts w:eastAsia="Times New Roman" w:cs="Times New Roman"/>
          <w:b/>
          <w:lang w:eastAsia="es-SV"/>
        </w:rPr>
      </w:pPr>
      <w:r w:rsidRPr="00FD7124">
        <w:rPr>
          <w:rFonts w:eastAsia="Times New Roman" w:cs="Times New Roman"/>
          <w:lang w:eastAsia="es-SV"/>
        </w:rPr>
        <w:t>Notifíquese;</w:t>
      </w:r>
      <w:r w:rsidRPr="00FD7124">
        <w:rPr>
          <w:rFonts w:eastAsia="Times New Roman" w:cs="Times New Roman"/>
          <w:b/>
          <w:lang w:eastAsia="es-SV"/>
        </w:rPr>
        <w:t xml:space="preserve"> </w:t>
      </w:r>
    </w:p>
    <w:p w:rsidR="00666A2E" w:rsidRPr="00FD7124" w:rsidRDefault="00666A2E" w:rsidP="000D2477">
      <w:pPr>
        <w:numPr>
          <w:ilvl w:val="0"/>
          <w:numId w:val="131"/>
        </w:numPr>
        <w:spacing w:line="360" w:lineRule="auto"/>
        <w:ind w:left="993"/>
        <w:contextualSpacing/>
        <w:jc w:val="both"/>
        <w:rPr>
          <w:rFonts w:eastAsia="Times New Roman" w:cstheme="minorHAnsi"/>
          <w:lang w:eastAsia="es-SV"/>
        </w:rPr>
      </w:pPr>
      <w:r w:rsidRPr="00FD7124">
        <w:rPr>
          <w:rFonts w:eastAsia="Times New Roman" w:cstheme="minorHAnsi"/>
          <w:lang w:eastAsia="es-SV"/>
        </w:rPr>
        <w:t xml:space="preserve">Publíquese en el Portal de Transparencia Gobierno Abierto con base a lo establecido en el </w:t>
      </w:r>
      <w:r w:rsidRPr="00FD7124">
        <w:rPr>
          <w:rFonts w:eastAsia="Times New Roman" w:cstheme="minorHAnsi"/>
          <w:b/>
          <w:lang w:eastAsia="es-SV"/>
        </w:rPr>
        <w:t>Art. 6 del RLAIP.</w:t>
      </w:r>
      <w:r w:rsidRPr="00FD7124">
        <w:rPr>
          <w:rFonts w:eastAsia="Times New Roman" w:cstheme="minorHAnsi"/>
          <w:b/>
          <w:lang w:eastAsia="es-SV"/>
        </w:rPr>
        <w:cr/>
      </w:r>
    </w:p>
    <w:p w:rsidR="00666A2E" w:rsidRPr="00666A2E" w:rsidRDefault="00666A2E" w:rsidP="00666A2E">
      <w:pPr>
        <w:spacing w:after="0" w:line="360" w:lineRule="auto"/>
        <w:jc w:val="center"/>
        <w:outlineLvl w:val="0"/>
        <w:rPr>
          <w:rFonts w:eastAsia="Times New Roman" w:cstheme="minorHAnsi"/>
          <w:b/>
          <w:lang w:eastAsia="es-SV"/>
        </w:rPr>
      </w:pPr>
      <w:r w:rsidRPr="00666A2E">
        <w:rPr>
          <w:rFonts w:ascii="Calibri" w:eastAsia="Times New Roman" w:hAnsi="Calibri" w:cs="Times New Roman"/>
          <w:b/>
          <w:lang w:eastAsia="es-SV"/>
        </w:rPr>
        <w:t>XXXXXXXXXX</w:t>
      </w:r>
    </w:p>
    <w:p w:rsidR="00666A2E" w:rsidRPr="00FD7124" w:rsidRDefault="00666A2E" w:rsidP="00666A2E">
      <w:pPr>
        <w:spacing w:after="0" w:line="360" w:lineRule="auto"/>
        <w:jc w:val="center"/>
        <w:outlineLvl w:val="0"/>
        <w:rPr>
          <w:rFonts w:eastAsia="Times New Roman" w:cstheme="minorHAnsi"/>
          <w:lang w:eastAsia="es-SV"/>
        </w:rPr>
      </w:pPr>
      <w:r w:rsidRPr="00FD7124">
        <w:rPr>
          <w:rFonts w:eastAsia="Times New Roman" w:cstheme="minorHAnsi"/>
          <w:lang w:eastAsia="es-SV"/>
        </w:rPr>
        <w:t>Oficial de Información Institucional</w:t>
      </w:r>
    </w:p>
    <w:p w:rsidR="00243178" w:rsidRDefault="00243178" w:rsidP="00243178">
      <w:pPr>
        <w:jc w:val="center"/>
        <w:rPr>
          <w:rFonts w:eastAsia="Times New Roman" w:cstheme="minorHAnsi"/>
          <w:sz w:val="23"/>
          <w:szCs w:val="23"/>
          <w:lang w:eastAsia="es-SV"/>
        </w:rPr>
      </w:pPr>
    </w:p>
    <w:p w:rsidR="00666A2E" w:rsidRDefault="00666A2E" w:rsidP="00243178">
      <w:pPr>
        <w:jc w:val="center"/>
        <w:rPr>
          <w:rFonts w:eastAsia="Times New Roman" w:cstheme="minorHAnsi"/>
          <w:sz w:val="23"/>
          <w:szCs w:val="23"/>
          <w:lang w:eastAsia="es-SV"/>
        </w:rPr>
      </w:pPr>
    </w:p>
    <w:p w:rsidR="00666A2E" w:rsidRDefault="00666A2E" w:rsidP="00243178">
      <w:pPr>
        <w:jc w:val="center"/>
        <w:rPr>
          <w:rFonts w:eastAsia="Times New Roman" w:cstheme="minorHAnsi"/>
          <w:sz w:val="23"/>
          <w:szCs w:val="23"/>
          <w:lang w:eastAsia="es-SV"/>
        </w:rPr>
      </w:pPr>
    </w:p>
    <w:p w:rsidR="00666A2E" w:rsidRDefault="00666A2E" w:rsidP="00243178">
      <w:pPr>
        <w:jc w:val="center"/>
        <w:rPr>
          <w:rFonts w:eastAsia="Times New Roman" w:cstheme="minorHAnsi"/>
          <w:sz w:val="23"/>
          <w:szCs w:val="23"/>
          <w:lang w:eastAsia="es-SV"/>
        </w:rPr>
      </w:pPr>
    </w:p>
    <w:p w:rsidR="00666A2E" w:rsidRDefault="00666A2E" w:rsidP="00243178">
      <w:pPr>
        <w:jc w:val="center"/>
        <w:rPr>
          <w:rFonts w:eastAsia="Times New Roman" w:cstheme="minorHAnsi"/>
          <w:sz w:val="23"/>
          <w:szCs w:val="23"/>
          <w:lang w:eastAsia="es-SV"/>
        </w:rPr>
      </w:pPr>
    </w:p>
    <w:p w:rsidR="00666A2E" w:rsidRDefault="00666A2E" w:rsidP="00243178">
      <w:pPr>
        <w:jc w:val="center"/>
        <w:rPr>
          <w:rFonts w:eastAsia="Times New Roman" w:cstheme="minorHAnsi"/>
          <w:sz w:val="23"/>
          <w:szCs w:val="23"/>
          <w:lang w:eastAsia="es-SV"/>
        </w:rPr>
      </w:pPr>
    </w:p>
    <w:p w:rsidR="00666A2E" w:rsidRDefault="00666A2E" w:rsidP="00243178">
      <w:pPr>
        <w:jc w:val="center"/>
        <w:rPr>
          <w:rFonts w:eastAsia="Times New Roman" w:cstheme="minorHAnsi"/>
          <w:sz w:val="23"/>
          <w:szCs w:val="23"/>
          <w:lang w:eastAsia="es-SV"/>
        </w:rPr>
      </w:pPr>
    </w:p>
    <w:p w:rsidR="00666A2E" w:rsidRDefault="00666A2E" w:rsidP="00243178">
      <w:pPr>
        <w:jc w:val="center"/>
        <w:rPr>
          <w:rFonts w:eastAsia="Times New Roman" w:cstheme="minorHAnsi"/>
          <w:sz w:val="23"/>
          <w:szCs w:val="23"/>
          <w:lang w:eastAsia="es-SV"/>
        </w:rPr>
      </w:pPr>
    </w:p>
    <w:p w:rsidR="00666A2E" w:rsidRDefault="00666A2E" w:rsidP="00243178">
      <w:pPr>
        <w:jc w:val="center"/>
        <w:rPr>
          <w:rFonts w:eastAsia="Times New Roman" w:cstheme="minorHAnsi"/>
          <w:sz w:val="23"/>
          <w:szCs w:val="23"/>
          <w:lang w:eastAsia="es-SV"/>
        </w:rPr>
      </w:pPr>
    </w:p>
    <w:p w:rsidR="00666A2E" w:rsidRDefault="001B237D" w:rsidP="001B237D">
      <w:pPr>
        <w:jc w:val="center"/>
        <w:rPr>
          <w:rFonts w:eastAsia="Times New Roman" w:cstheme="minorHAnsi"/>
          <w:sz w:val="23"/>
          <w:szCs w:val="23"/>
          <w:lang w:eastAsia="es-SV"/>
        </w:rPr>
      </w:pPr>
      <w:r>
        <w:rPr>
          <w:rFonts w:eastAsia="Times New Roman" w:cstheme="minorHAnsi"/>
          <w:noProof/>
          <w:sz w:val="23"/>
          <w:szCs w:val="23"/>
          <w:lang w:eastAsia="es-SV"/>
        </w:rPr>
        <w:lastRenderedPageBreak/>
        <w:drawing>
          <wp:inline distT="0" distB="0" distL="0" distR="0" wp14:anchorId="17962B2F" wp14:editId="7703733D">
            <wp:extent cx="5837274" cy="7857461"/>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37475" cy="7857731"/>
                    </a:xfrm>
                    <a:prstGeom prst="rect">
                      <a:avLst/>
                    </a:prstGeom>
                    <a:noFill/>
                    <a:ln>
                      <a:noFill/>
                    </a:ln>
                  </pic:spPr>
                </pic:pic>
              </a:graphicData>
            </a:graphic>
          </wp:inline>
        </w:drawing>
      </w:r>
    </w:p>
    <w:p w:rsidR="0050713C" w:rsidRDefault="0050713C" w:rsidP="001B237D">
      <w:pPr>
        <w:jc w:val="center"/>
        <w:rPr>
          <w:rFonts w:eastAsia="Times New Roman" w:cstheme="minorHAnsi"/>
          <w:sz w:val="23"/>
          <w:szCs w:val="23"/>
          <w:lang w:eastAsia="es-SV"/>
        </w:rPr>
      </w:pPr>
    </w:p>
    <w:p w:rsidR="0050713C" w:rsidRDefault="0050713C" w:rsidP="001B237D">
      <w:pPr>
        <w:jc w:val="center"/>
        <w:rPr>
          <w:rFonts w:eastAsia="Times New Roman" w:cstheme="minorHAnsi"/>
          <w:sz w:val="23"/>
          <w:szCs w:val="23"/>
          <w:lang w:eastAsia="es-SV"/>
        </w:rPr>
      </w:pPr>
      <w:r>
        <w:rPr>
          <w:rFonts w:eastAsia="Times New Roman" w:cstheme="minorHAnsi"/>
          <w:noProof/>
          <w:sz w:val="23"/>
          <w:szCs w:val="23"/>
          <w:lang w:eastAsia="es-SV"/>
        </w:rPr>
        <w:lastRenderedPageBreak/>
        <w:drawing>
          <wp:inline distT="0" distB="0" distL="0" distR="0" wp14:anchorId="5A68E674" wp14:editId="055DD8F8">
            <wp:extent cx="5858539" cy="8155173"/>
            <wp:effectExtent l="0" t="0" r="889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58539" cy="8155173"/>
                    </a:xfrm>
                    <a:prstGeom prst="rect">
                      <a:avLst/>
                    </a:prstGeom>
                    <a:noFill/>
                    <a:ln>
                      <a:noFill/>
                    </a:ln>
                  </pic:spPr>
                </pic:pic>
              </a:graphicData>
            </a:graphic>
          </wp:inline>
        </w:drawing>
      </w:r>
    </w:p>
    <w:p w:rsidR="0050713C" w:rsidRDefault="0050713C" w:rsidP="001B237D">
      <w:pPr>
        <w:jc w:val="center"/>
        <w:rPr>
          <w:rFonts w:eastAsia="Times New Roman" w:cstheme="minorHAnsi"/>
          <w:sz w:val="23"/>
          <w:szCs w:val="23"/>
          <w:lang w:eastAsia="es-SV"/>
        </w:rPr>
      </w:pPr>
      <w:r>
        <w:rPr>
          <w:rFonts w:eastAsia="Times New Roman" w:cstheme="minorHAnsi"/>
          <w:noProof/>
          <w:sz w:val="23"/>
          <w:szCs w:val="23"/>
          <w:lang w:eastAsia="es-SV"/>
        </w:rPr>
        <w:lastRenderedPageBreak/>
        <w:drawing>
          <wp:inline distT="0" distB="0" distL="0" distR="0" wp14:anchorId="7C5959FD" wp14:editId="0ADE2C16">
            <wp:extent cx="5879805" cy="7963786"/>
            <wp:effectExtent l="0" t="0" r="698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79861" cy="7963861"/>
                    </a:xfrm>
                    <a:prstGeom prst="rect">
                      <a:avLst/>
                    </a:prstGeom>
                    <a:noFill/>
                    <a:ln>
                      <a:noFill/>
                    </a:ln>
                  </pic:spPr>
                </pic:pic>
              </a:graphicData>
            </a:graphic>
          </wp:inline>
        </w:drawing>
      </w:r>
    </w:p>
    <w:p w:rsidR="00BA7191" w:rsidRDefault="00BA7191" w:rsidP="00BA7191">
      <w:pPr>
        <w:tabs>
          <w:tab w:val="left" w:pos="2127"/>
        </w:tabs>
        <w:spacing w:after="0" w:line="360" w:lineRule="auto"/>
        <w:jc w:val="both"/>
        <w:rPr>
          <w:rFonts w:eastAsia="Times New Roman" w:cstheme="minorHAnsi"/>
          <w:b/>
          <w:sz w:val="23"/>
          <w:szCs w:val="23"/>
          <w:shd w:val="clear" w:color="auto" w:fill="FFFFFF"/>
          <w:lang w:eastAsia="es-SV"/>
        </w:rPr>
      </w:pPr>
      <w:r w:rsidRPr="00D0286E">
        <w:rPr>
          <w:rFonts w:eastAsia="Times New Roman" w:cstheme="minorHAnsi"/>
          <w:b/>
          <w:sz w:val="23"/>
          <w:szCs w:val="23"/>
          <w:shd w:val="clear" w:color="auto" w:fill="FFFFFF"/>
          <w:lang w:eastAsia="es-SV"/>
        </w:rPr>
        <w:lastRenderedPageBreak/>
        <w:t>SIPV N° 1</w:t>
      </w:r>
      <w:r w:rsidRPr="00B85F2E">
        <w:rPr>
          <w:rFonts w:eastAsia="Times New Roman" w:cstheme="minorHAnsi"/>
          <w:b/>
          <w:sz w:val="23"/>
          <w:szCs w:val="23"/>
          <w:shd w:val="clear" w:color="auto" w:fill="FFFFFF"/>
          <w:lang w:eastAsia="es-SV"/>
        </w:rPr>
        <w:t>51</w:t>
      </w:r>
      <w:r w:rsidRPr="00D0286E">
        <w:rPr>
          <w:rFonts w:eastAsia="Times New Roman" w:cstheme="minorHAnsi"/>
          <w:b/>
          <w:sz w:val="23"/>
          <w:szCs w:val="23"/>
          <w:shd w:val="clear" w:color="auto" w:fill="FFFFFF"/>
          <w:lang w:eastAsia="es-SV"/>
        </w:rPr>
        <w:t>-2018</w:t>
      </w:r>
    </w:p>
    <w:p w:rsidR="00BA7191" w:rsidRPr="00D0286E" w:rsidRDefault="00BA7191" w:rsidP="00BA7191">
      <w:pPr>
        <w:tabs>
          <w:tab w:val="left" w:pos="2127"/>
        </w:tabs>
        <w:spacing w:after="0" w:line="360" w:lineRule="auto"/>
        <w:jc w:val="both"/>
        <w:rPr>
          <w:rFonts w:eastAsia="Times New Roman" w:cstheme="minorHAnsi"/>
          <w:b/>
          <w:sz w:val="23"/>
          <w:szCs w:val="23"/>
          <w:shd w:val="clear" w:color="auto" w:fill="FFFFFF"/>
          <w:lang w:eastAsia="es-SV"/>
        </w:rPr>
      </w:pPr>
    </w:p>
    <w:p w:rsidR="00BA7191" w:rsidRPr="00D0286E" w:rsidRDefault="00BA7191" w:rsidP="00BA7191">
      <w:pPr>
        <w:tabs>
          <w:tab w:val="left" w:pos="2127"/>
        </w:tabs>
        <w:spacing w:after="0" w:line="360" w:lineRule="auto"/>
        <w:jc w:val="both"/>
        <w:rPr>
          <w:rFonts w:eastAsia="Times New Roman" w:cstheme="minorHAnsi"/>
          <w:b/>
          <w:sz w:val="23"/>
          <w:szCs w:val="23"/>
          <w:shd w:val="clear" w:color="auto" w:fill="FFFFFF"/>
          <w:lang w:eastAsia="es-SV"/>
        </w:rPr>
      </w:pPr>
    </w:p>
    <w:p w:rsidR="00BA7191" w:rsidRPr="00D0286E" w:rsidRDefault="00BA7191" w:rsidP="00BA7191">
      <w:pPr>
        <w:tabs>
          <w:tab w:val="left" w:pos="2127"/>
        </w:tabs>
        <w:spacing w:after="0" w:line="360" w:lineRule="auto"/>
        <w:jc w:val="both"/>
        <w:rPr>
          <w:rFonts w:eastAsia="Times New Roman" w:cstheme="minorHAnsi"/>
          <w:spacing w:val="20"/>
          <w:sz w:val="23"/>
          <w:szCs w:val="23"/>
          <w:lang w:eastAsia="es-SV"/>
        </w:rPr>
      </w:pPr>
      <w:r w:rsidRPr="00D0286E">
        <w:rPr>
          <w:rFonts w:eastAsia="Times New Roman" w:cstheme="minorHAnsi"/>
          <w:b/>
          <w:spacing w:val="20"/>
          <w:sz w:val="23"/>
          <w:szCs w:val="23"/>
          <w:lang w:eastAsia="es-SV"/>
        </w:rPr>
        <w:t xml:space="preserve">SUPERINTENDENCIA GENERAL DE ELECTRICIDAD Y TELECOMUNICACIONES-SIGET, UNIDAD DE ACCESO A LA INFORMACIÓN Y TRANSPARENCIA-UAIT, </w:t>
      </w:r>
      <w:r w:rsidRPr="00D0286E">
        <w:rPr>
          <w:rFonts w:eastAsia="Times New Roman" w:cstheme="minorHAnsi"/>
          <w:spacing w:val="20"/>
          <w:sz w:val="23"/>
          <w:szCs w:val="23"/>
          <w:lang w:eastAsia="es-SV"/>
        </w:rPr>
        <w:t xml:space="preserve">a las </w:t>
      </w:r>
      <w:r w:rsidRPr="00B85F2E">
        <w:rPr>
          <w:rFonts w:eastAsia="Times New Roman" w:cstheme="minorHAnsi"/>
          <w:spacing w:val="20"/>
          <w:sz w:val="23"/>
          <w:szCs w:val="23"/>
          <w:lang w:eastAsia="es-SV"/>
        </w:rPr>
        <w:t>catorce</w:t>
      </w:r>
      <w:r w:rsidRPr="00D0286E">
        <w:rPr>
          <w:rFonts w:eastAsia="Times New Roman" w:cstheme="minorHAnsi"/>
          <w:spacing w:val="20"/>
          <w:sz w:val="23"/>
          <w:szCs w:val="23"/>
          <w:lang w:eastAsia="es-SV"/>
        </w:rPr>
        <w:t xml:space="preserve"> horas del día </w:t>
      </w:r>
      <w:r>
        <w:rPr>
          <w:rFonts w:eastAsia="Times New Roman" w:cstheme="minorHAnsi"/>
          <w:spacing w:val="20"/>
          <w:sz w:val="23"/>
          <w:szCs w:val="23"/>
          <w:lang w:eastAsia="es-SV"/>
        </w:rPr>
        <w:t>cinco</w:t>
      </w:r>
      <w:r w:rsidRPr="00D0286E">
        <w:rPr>
          <w:rFonts w:eastAsia="Times New Roman" w:cstheme="minorHAnsi"/>
          <w:spacing w:val="20"/>
          <w:sz w:val="23"/>
          <w:szCs w:val="23"/>
          <w:lang w:eastAsia="es-SV"/>
        </w:rPr>
        <w:t xml:space="preserve"> de </w:t>
      </w:r>
      <w:r w:rsidRPr="00B85F2E">
        <w:rPr>
          <w:rFonts w:eastAsia="Times New Roman" w:cstheme="minorHAnsi"/>
          <w:spacing w:val="20"/>
          <w:sz w:val="23"/>
          <w:szCs w:val="23"/>
          <w:lang w:eastAsia="es-SV"/>
        </w:rPr>
        <w:t xml:space="preserve">septiembre </w:t>
      </w:r>
      <w:r w:rsidRPr="00D0286E">
        <w:rPr>
          <w:rFonts w:eastAsia="Times New Roman" w:cstheme="minorHAnsi"/>
          <w:spacing w:val="20"/>
          <w:sz w:val="23"/>
          <w:szCs w:val="23"/>
          <w:lang w:eastAsia="es-SV"/>
        </w:rPr>
        <w:t>del año dos mil dieciocho.</w:t>
      </w:r>
    </w:p>
    <w:p w:rsidR="00BA7191" w:rsidRPr="00D0286E" w:rsidRDefault="00BA7191" w:rsidP="00BA7191">
      <w:pPr>
        <w:tabs>
          <w:tab w:val="left" w:pos="2127"/>
        </w:tabs>
        <w:spacing w:after="0" w:line="360" w:lineRule="auto"/>
        <w:jc w:val="both"/>
        <w:rPr>
          <w:rFonts w:eastAsia="Times New Roman" w:cstheme="minorHAnsi"/>
          <w:sz w:val="23"/>
          <w:szCs w:val="23"/>
          <w:lang w:eastAsia="es-SV"/>
        </w:rPr>
      </w:pPr>
    </w:p>
    <w:p w:rsidR="00BA7191" w:rsidRPr="00B85F2E" w:rsidRDefault="00BA7191" w:rsidP="00BA7191">
      <w:pPr>
        <w:tabs>
          <w:tab w:val="left" w:pos="2127"/>
        </w:tabs>
        <w:spacing w:after="0" w:line="360" w:lineRule="auto"/>
        <w:jc w:val="both"/>
        <w:rPr>
          <w:rFonts w:ascii="Calibri" w:eastAsia="Times New Roman" w:hAnsi="Calibri" w:cs="Times New Roman"/>
          <w:b/>
          <w:sz w:val="23"/>
          <w:szCs w:val="23"/>
          <w:lang w:eastAsia="es-SV"/>
        </w:rPr>
      </w:pPr>
      <w:r w:rsidRPr="00B85F2E">
        <w:rPr>
          <w:rFonts w:ascii="Calibri" w:eastAsia="Times New Roman" w:hAnsi="Calibri" w:cs="Times New Roman"/>
          <w:sz w:val="23"/>
          <w:szCs w:val="23"/>
          <w:lang w:eastAsia="es-SV"/>
        </w:rPr>
        <w:t xml:space="preserve">El presente expediente administrativo para promover el derecho de acceso a la información fue iniciado mediante solicitud que remitió a través del correo de OIR: oir@siget.gob.sv, por </w:t>
      </w:r>
      <w:r>
        <w:rPr>
          <w:rFonts w:ascii="Calibri" w:eastAsia="Times New Roman" w:hAnsi="Calibri" w:cs="Times New Roman"/>
          <w:b/>
          <w:sz w:val="23"/>
          <w:szCs w:val="23"/>
          <w:lang w:eastAsia="es-SV"/>
        </w:rPr>
        <w:t>XXXXXXXXXX</w:t>
      </w:r>
      <w:r w:rsidRPr="00B85F2E">
        <w:rPr>
          <w:rFonts w:ascii="Calibri" w:eastAsia="Times New Roman" w:hAnsi="Calibri" w:cs="Times New Roman"/>
          <w:b/>
          <w:sz w:val="23"/>
          <w:szCs w:val="23"/>
          <w:lang w:eastAsia="es-SV"/>
        </w:rPr>
        <w:t>,</w:t>
      </w:r>
      <w:r w:rsidRPr="00B85F2E">
        <w:rPr>
          <w:rFonts w:ascii="Calibri" w:eastAsia="Times New Roman" w:hAnsi="Calibri" w:cs="Times New Roman"/>
          <w:sz w:val="23"/>
          <w:szCs w:val="23"/>
          <w:lang w:eastAsia="es-SV"/>
        </w:rPr>
        <w:t xml:space="preserve"> en fecha veintisiete de agosto del año en curso, solicitud en la que literalmente expresó: “</w:t>
      </w:r>
      <w:r w:rsidRPr="00B85F2E">
        <w:rPr>
          <w:rFonts w:ascii="Calibri" w:eastAsia="Times New Roman" w:hAnsi="Calibri" w:cs="Times New Roman"/>
          <w:b/>
          <w:sz w:val="23"/>
          <w:szCs w:val="23"/>
          <w:lang w:eastAsia="es-SV"/>
        </w:rPr>
        <w:t xml:space="preserve">…solo hago una pregunta sobre el cambio de la televisión análoga a digital, ya que como ciudadano debería saber </w:t>
      </w:r>
      <w:proofErr w:type="spellStart"/>
      <w:r w:rsidRPr="00B85F2E">
        <w:rPr>
          <w:rFonts w:ascii="Calibri" w:eastAsia="Times New Roman" w:hAnsi="Calibri" w:cs="Times New Roman"/>
          <w:b/>
          <w:sz w:val="23"/>
          <w:szCs w:val="23"/>
          <w:lang w:eastAsia="es-SV"/>
        </w:rPr>
        <w:t>que</w:t>
      </w:r>
      <w:proofErr w:type="spellEnd"/>
      <w:r w:rsidRPr="00B85F2E">
        <w:rPr>
          <w:rFonts w:ascii="Calibri" w:eastAsia="Times New Roman" w:hAnsi="Calibri" w:cs="Times New Roman"/>
          <w:b/>
          <w:sz w:val="23"/>
          <w:szCs w:val="23"/>
          <w:lang w:eastAsia="es-SV"/>
        </w:rPr>
        <w:t xml:space="preserve"> cambios harán, ya que supuestamente la fecha 31/12/2018 a las 00:00 horas harán cambios con la televisión análoga a digital la verdad casi toda la población tiene una antena satelital y la gente tiene que darse a conocer sobre las cosas que tiene en manos el gobierno y publicarlo en periódicos nacionales</w:t>
      </w:r>
      <w:r w:rsidRPr="00B85F2E">
        <w:rPr>
          <w:rFonts w:ascii="Calibri" w:eastAsia="Times New Roman" w:hAnsi="Calibri" w:cs="Times New Roman"/>
          <w:b/>
          <w:sz w:val="23"/>
          <w:szCs w:val="23"/>
          <w:lang w:val="es-ES" w:eastAsia="es-SV"/>
        </w:rPr>
        <w:t>” (Sic)</w:t>
      </w:r>
    </w:p>
    <w:p w:rsidR="00BA7191" w:rsidRPr="00B85F2E" w:rsidRDefault="00BA7191" w:rsidP="00BA7191">
      <w:pPr>
        <w:tabs>
          <w:tab w:val="left" w:pos="2127"/>
        </w:tabs>
        <w:spacing w:after="0" w:line="360" w:lineRule="auto"/>
        <w:jc w:val="both"/>
        <w:rPr>
          <w:rFonts w:ascii="Calibri" w:eastAsia="Times New Roman" w:hAnsi="Calibri" w:cs="Times New Roman"/>
          <w:b/>
          <w:i/>
          <w:sz w:val="23"/>
          <w:szCs w:val="23"/>
          <w:lang w:val="es-ES" w:eastAsia="es-SV"/>
        </w:rPr>
      </w:pPr>
    </w:p>
    <w:p w:rsidR="00BA7191" w:rsidRPr="00D0286E" w:rsidRDefault="00BA7191" w:rsidP="00BA7191">
      <w:pPr>
        <w:tabs>
          <w:tab w:val="left" w:pos="2127"/>
        </w:tabs>
        <w:spacing w:after="0" w:line="360" w:lineRule="auto"/>
        <w:jc w:val="both"/>
        <w:rPr>
          <w:rFonts w:eastAsia="Times New Roman" w:cstheme="minorHAnsi"/>
          <w:b/>
          <w:sz w:val="23"/>
          <w:szCs w:val="23"/>
          <w:lang w:eastAsia="es-SV"/>
        </w:rPr>
      </w:pPr>
      <w:r w:rsidRPr="00D0286E">
        <w:rPr>
          <w:rFonts w:eastAsia="Times New Roman" w:cstheme="minorHAnsi"/>
          <w:b/>
          <w:sz w:val="23"/>
          <w:szCs w:val="23"/>
          <w:lang w:eastAsia="es-SV"/>
        </w:rPr>
        <w:t>Ésta unidad sobre la solicitud hace las consideraciones siguientes:</w:t>
      </w:r>
    </w:p>
    <w:p w:rsidR="00BA7191" w:rsidRPr="00D0286E" w:rsidRDefault="00BA7191" w:rsidP="00BA7191">
      <w:pPr>
        <w:tabs>
          <w:tab w:val="left" w:pos="2127"/>
        </w:tabs>
        <w:spacing w:after="0" w:line="360" w:lineRule="auto"/>
        <w:jc w:val="both"/>
        <w:rPr>
          <w:rFonts w:eastAsia="Times New Roman" w:cstheme="minorHAnsi"/>
          <w:b/>
          <w:sz w:val="23"/>
          <w:szCs w:val="23"/>
          <w:lang w:eastAsia="es-SV"/>
        </w:rPr>
      </w:pPr>
    </w:p>
    <w:p w:rsidR="00BA7191" w:rsidRPr="00B85F2E" w:rsidRDefault="00BA7191" w:rsidP="000D2477">
      <w:pPr>
        <w:numPr>
          <w:ilvl w:val="0"/>
          <w:numId w:val="132"/>
        </w:numPr>
        <w:tabs>
          <w:tab w:val="left" w:pos="2127"/>
        </w:tabs>
        <w:autoSpaceDE w:val="0"/>
        <w:autoSpaceDN w:val="0"/>
        <w:adjustRightInd w:val="0"/>
        <w:spacing w:after="0" w:line="360" w:lineRule="auto"/>
        <w:ind w:left="426"/>
        <w:contextualSpacing/>
        <w:jc w:val="both"/>
        <w:rPr>
          <w:rFonts w:eastAsia="Times New Roman" w:cs="Times New Roman"/>
          <w:sz w:val="23"/>
          <w:szCs w:val="23"/>
          <w:lang w:eastAsia="es-SV"/>
        </w:rPr>
      </w:pPr>
      <w:r w:rsidRPr="00D0286E">
        <w:rPr>
          <w:rFonts w:eastAsia="Times New Roman" w:cs="Times New Roman"/>
          <w:sz w:val="23"/>
          <w:szCs w:val="23"/>
          <w:lang w:eastAsia="es-SV"/>
        </w:rPr>
        <w:t>Que la solicitud fue remitida en la fecha citada, y previo a la admisión formal del requerimiento; se notificó prevención al peticionari</w:t>
      </w:r>
      <w:r w:rsidRPr="00B85F2E">
        <w:rPr>
          <w:rFonts w:eastAsia="Times New Roman" w:cs="Times New Roman"/>
          <w:sz w:val="23"/>
          <w:szCs w:val="23"/>
          <w:lang w:eastAsia="es-SV"/>
        </w:rPr>
        <w:t>o</w:t>
      </w:r>
      <w:r w:rsidRPr="00D0286E">
        <w:rPr>
          <w:rFonts w:eastAsia="Times New Roman" w:cs="Times New Roman"/>
          <w:sz w:val="23"/>
          <w:szCs w:val="23"/>
          <w:lang w:eastAsia="es-SV"/>
        </w:rPr>
        <w:t xml:space="preserve"> mediante auto de las </w:t>
      </w:r>
      <w:r w:rsidRPr="00B85F2E">
        <w:rPr>
          <w:rFonts w:eastAsia="Times New Roman" w:cs="Times New Roman"/>
          <w:sz w:val="23"/>
          <w:szCs w:val="23"/>
          <w:lang w:eastAsia="es-SV"/>
        </w:rPr>
        <w:t>doce</w:t>
      </w:r>
      <w:r w:rsidRPr="00D0286E">
        <w:rPr>
          <w:rFonts w:eastAsia="Times New Roman" w:cs="Times New Roman"/>
          <w:sz w:val="23"/>
          <w:szCs w:val="23"/>
          <w:lang w:eastAsia="es-SV"/>
        </w:rPr>
        <w:t xml:space="preserve"> horas con </w:t>
      </w:r>
      <w:r w:rsidRPr="00B85F2E">
        <w:rPr>
          <w:rFonts w:eastAsia="Times New Roman" w:cs="Times New Roman"/>
          <w:sz w:val="23"/>
          <w:szCs w:val="23"/>
          <w:lang w:eastAsia="es-SV"/>
        </w:rPr>
        <w:t>nueve</w:t>
      </w:r>
      <w:r w:rsidRPr="00D0286E">
        <w:rPr>
          <w:rFonts w:eastAsia="Times New Roman" w:cs="Times New Roman"/>
          <w:sz w:val="23"/>
          <w:szCs w:val="23"/>
          <w:lang w:eastAsia="es-SV"/>
        </w:rPr>
        <w:t xml:space="preserve"> minutos, del día </w:t>
      </w:r>
      <w:r w:rsidRPr="00B85F2E">
        <w:rPr>
          <w:rFonts w:eastAsia="Times New Roman" w:cs="Times New Roman"/>
          <w:sz w:val="23"/>
          <w:szCs w:val="23"/>
          <w:lang w:eastAsia="es-SV"/>
        </w:rPr>
        <w:t>veintisiete</w:t>
      </w:r>
      <w:r w:rsidRPr="00D0286E">
        <w:rPr>
          <w:rFonts w:eastAsia="Times New Roman" w:cs="Times New Roman"/>
          <w:sz w:val="23"/>
          <w:szCs w:val="23"/>
          <w:lang w:eastAsia="es-SV"/>
        </w:rPr>
        <w:t xml:space="preserve"> de agosto de dos mil dieciocho, </w:t>
      </w:r>
      <w:r w:rsidRPr="00B85F2E">
        <w:rPr>
          <w:rFonts w:eastAsia="Times New Roman" w:cs="Times New Roman"/>
          <w:sz w:val="23"/>
          <w:szCs w:val="23"/>
          <w:lang w:eastAsia="es-SV"/>
        </w:rPr>
        <w:t xml:space="preserve">a fin de que cumpliese lo que disponen los Arts. 66 de la Ley de Acceso a la Información Pública, en lo sucesivo LAIP o Ley, 52 y 54 del Reglamento de la Ley  de Acceso a la Información Pública-RLAIP, referente a solicitudes electrónicas, así como los </w:t>
      </w:r>
      <w:r w:rsidRPr="00D0286E">
        <w:rPr>
          <w:rFonts w:eastAsia="Times New Roman" w:cs="Times New Roman"/>
          <w:sz w:val="23"/>
          <w:szCs w:val="23"/>
          <w:lang w:eastAsia="es-SV"/>
        </w:rPr>
        <w:t>Lineamientos para la Recepción, Tramitación, Resolución y Notificación de Solicitudes de Acceso a la Información</w:t>
      </w:r>
      <w:r w:rsidRPr="00B85F2E">
        <w:rPr>
          <w:rFonts w:eastAsia="Times New Roman" w:cs="Times New Roman"/>
          <w:sz w:val="23"/>
          <w:szCs w:val="23"/>
          <w:lang w:eastAsia="es-SV"/>
        </w:rPr>
        <w:t xml:space="preserve">; por lo cual se solicitó remitir Documento Único de Identidad, y la solicitud de información firmada, para que en plazo de cinco días hábiles remitiere a ésta unidad lo solicitado. </w:t>
      </w:r>
    </w:p>
    <w:p w:rsidR="00BA7191" w:rsidRPr="00D0286E" w:rsidRDefault="00BA7191" w:rsidP="00BA7191">
      <w:pPr>
        <w:tabs>
          <w:tab w:val="left" w:pos="2127"/>
        </w:tabs>
        <w:autoSpaceDE w:val="0"/>
        <w:autoSpaceDN w:val="0"/>
        <w:adjustRightInd w:val="0"/>
        <w:spacing w:after="0" w:line="360" w:lineRule="auto"/>
        <w:ind w:left="654"/>
        <w:contextualSpacing/>
        <w:jc w:val="both"/>
        <w:rPr>
          <w:rFonts w:eastAsia="Times New Roman" w:cs="Times New Roman"/>
          <w:sz w:val="23"/>
          <w:szCs w:val="23"/>
          <w:lang w:eastAsia="es-SV"/>
        </w:rPr>
      </w:pPr>
    </w:p>
    <w:p w:rsidR="00BA7191" w:rsidRPr="00D0286E" w:rsidRDefault="00BA7191" w:rsidP="000D2477">
      <w:pPr>
        <w:numPr>
          <w:ilvl w:val="0"/>
          <w:numId w:val="132"/>
        </w:numPr>
        <w:autoSpaceDE w:val="0"/>
        <w:autoSpaceDN w:val="0"/>
        <w:adjustRightInd w:val="0"/>
        <w:spacing w:after="0" w:line="360" w:lineRule="auto"/>
        <w:ind w:left="426"/>
        <w:contextualSpacing/>
        <w:jc w:val="both"/>
        <w:rPr>
          <w:rFonts w:cs="Calibri"/>
          <w:sz w:val="23"/>
          <w:szCs w:val="23"/>
        </w:rPr>
      </w:pPr>
      <w:r w:rsidRPr="00D0286E">
        <w:rPr>
          <w:rFonts w:eastAsia="Times New Roman" w:cs="Times New Roman"/>
          <w:sz w:val="23"/>
          <w:szCs w:val="23"/>
          <w:lang w:eastAsia="es-SV"/>
        </w:rPr>
        <w:t xml:space="preserve">Habiendo transcurrido el plazo legal para subsanar la prevención notificada a la solicitante, sin haber remitido por ningún medio, lo requerido en el auto relacionado en el considerando anterior; no cumpliendo con los requisitos de admisibilidad que toda </w:t>
      </w:r>
      <w:r w:rsidRPr="00D0286E">
        <w:rPr>
          <w:rFonts w:eastAsia="Times New Roman" w:cs="Times New Roman"/>
          <w:sz w:val="23"/>
          <w:szCs w:val="23"/>
          <w:lang w:eastAsia="es-SV"/>
        </w:rPr>
        <w:lastRenderedPageBreak/>
        <w:t>solicitud de información debe de poseer, según dispone la LAIP y RLAIP, adecuándose dicha actuación al supuesto legal establecido en la última parte del inciso quinto del Art. 66 LAIP,  que cita: “</w:t>
      </w:r>
      <w:r w:rsidRPr="00D0286E">
        <w:rPr>
          <w:rFonts w:eastAsia="Times New Roman" w:cs="Times New Roman"/>
          <w:i/>
          <w:sz w:val="23"/>
          <w:szCs w:val="23"/>
          <w:lang w:eastAsia="es-SV"/>
        </w:rPr>
        <w:t>Solicitud de información  Art. 66 …Si el interesado no subsana las observaciones en un plazo de cinco días desde su notificación, deberá presentar nueva solicitud para reiniciar el trámite…”.</w:t>
      </w:r>
      <w:r w:rsidRPr="00D0286E">
        <w:rPr>
          <w:rFonts w:eastAsia="Times New Roman" w:cs="Times New Roman"/>
          <w:sz w:val="23"/>
          <w:szCs w:val="23"/>
          <w:lang w:eastAsia="es-SV"/>
        </w:rPr>
        <w:t xml:space="preserve"> </w:t>
      </w:r>
      <w:r w:rsidRPr="00D0286E">
        <w:rPr>
          <w:rFonts w:cs="Calibri"/>
          <w:sz w:val="23"/>
          <w:szCs w:val="23"/>
        </w:rPr>
        <w:t xml:space="preserve">Todo en relación a </w:t>
      </w:r>
      <w:r w:rsidRPr="00D0286E">
        <w:rPr>
          <w:rFonts w:eastAsia="Times New Roman" w:cs="Times New Roman"/>
          <w:sz w:val="23"/>
          <w:szCs w:val="23"/>
          <w:lang w:eastAsia="es-SV"/>
        </w:rPr>
        <w:t xml:space="preserve">los Lineamientos para la Recepción, Tramitación, Resolución y Notificación de Solicitudes de Acceso a la Información que en su Art. 6 establece: “ </w:t>
      </w:r>
      <w:r w:rsidRPr="00D0286E">
        <w:rPr>
          <w:rFonts w:eastAsia="Times New Roman" w:cs="Times New Roman"/>
          <w:i/>
          <w:sz w:val="23"/>
          <w:szCs w:val="23"/>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D0286E">
        <w:rPr>
          <w:rFonts w:eastAsia="Times New Roman" w:cs="Times New Roman"/>
          <w:sz w:val="23"/>
          <w:szCs w:val="23"/>
          <w:lang w:eastAsia="es-SV"/>
        </w:rPr>
        <w:t>".</w:t>
      </w:r>
    </w:p>
    <w:p w:rsidR="00BA7191" w:rsidRPr="00D0286E" w:rsidRDefault="00BA7191" w:rsidP="00BA7191">
      <w:pPr>
        <w:tabs>
          <w:tab w:val="left" w:pos="2127"/>
        </w:tabs>
        <w:autoSpaceDE w:val="0"/>
        <w:autoSpaceDN w:val="0"/>
        <w:adjustRightInd w:val="0"/>
        <w:spacing w:after="0" w:line="360" w:lineRule="auto"/>
        <w:ind w:left="993"/>
        <w:contextualSpacing/>
        <w:jc w:val="both"/>
        <w:rPr>
          <w:rFonts w:eastAsia="Times New Roman" w:cs="Times New Roman"/>
          <w:sz w:val="23"/>
          <w:szCs w:val="23"/>
          <w:lang w:eastAsia="es-SV"/>
        </w:rPr>
      </w:pPr>
    </w:p>
    <w:p w:rsidR="00BA7191" w:rsidRPr="00D0286E" w:rsidRDefault="00BA7191" w:rsidP="000D2477">
      <w:pPr>
        <w:numPr>
          <w:ilvl w:val="0"/>
          <w:numId w:val="132"/>
        </w:numPr>
        <w:tabs>
          <w:tab w:val="left" w:pos="2127"/>
        </w:tabs>
        <w:autoSpaceDE w:val="0"/>
        <w:autoSpaceDN w:val="0"/>
        <w:adjustRightInd w:val="0"/>
        <w:spacing w:after="0" w:line="360" w:lineRule="auto"/>
        <w:ind w:left="426"/>
        <w:contextualSpacing/>
        <w:jc w:val="both"/>
        <w:rPr>
          <w:rFonts w:eastAsia="Times New Roman" w:cs="Times New Roman"/>
          <w:sz w:val="23"/>
          <w:szCs w:val="23"/>
          <w:lang w:eastAsia="es-SV"/>
        </w:rPr>
      </w:pPr>
      <w:r w:rsidRPr="00D0286E">
        <w:rPr>
          <w:rFonts w:eastAsia="Times New Roman" w:cs="Times New Roman"/>
          <w:sz w:val="23"/>
          <w:szCs w:val="23"/>
          <w:lang w:eastAsia="es-SV"/>
        </w:rPr>
        <w:t xml:space="preserve">Atendiendo lo prescrito en el Art. 102 de la LAIP, el Art. 20 del Código Procesal Civil y Mercantil -CPCM, al estipular que en defecto -ausencia– de disposición especifica en las leyes que regulan procesos distintos del civil y mercantil, las normas del referido código se aplicarán supletoriamente, en consecuencia: Con base a los artículos 66 inciso 5° LAIP y el 278 del CPCM, al no corregir en tiempo observaciones realizadas por ésta declarase inadmisible la solicitud; </w:t>
      </w:r>
      <w:r w:rsidRPr="00D0286E">
        <w:rPr>
          <w:rFonts w:eastAsia="Times New Roman" w:cs="Times New Roman"/>
          <w:sz w:val="23"/>
          <w:szCs w:val="23"/>
          <w:u w:val="single"/>
          <w:lang w:eastAsia="es-SV"/>
        </w:rPr>
        <w:t>dejando libre el derecho universal de acceso a la información que toda persona tiene de presentar su requerimiento nuevamente cuando juzgue bien realizarlo</w:t>
      </w:r>
      <w:r w:rsidRPr="00D0286E">
        <w:rPr>
          <w:rFonts w:eastAsia="Times New Roman" w:cs="Times New Roman"/>
          <w:sz w:val="23"/>
          <w:szCs w:val="23"/>
          <w:lang w:eastAsia="es-SV"/>
        </w:rPr>
        <w:t>, tomando siempre en cuenta los requisitos establecidos en los art. 66 LAIP, 52 y 54 RLAIP.</w:t>
      </w:r>
    </w:p>
    <w:p w:rsidR="00BA7191" w:rsidRPr="00D0286E" w:rsidRDefault="00BA7191" w:rsidP="00BA7191">
      <w:pPr>
        <w:tabs>
          <w:tab w:val="left" w:pos="2127"/>
        </w:tabs>
        <w:autoSpaceDE w:val="0"/>
        <w:autoSpaceDN w:val="0"/>
        <w:adjustRightInd w:val="0"/>
        <w:spacing w:after="0" w:line="360" w:lineRule="auto"/>
        <w:ind w:left="993"/>
        <w:contextualSpacing/>
        <w:jc w:val="both"/>
        <w:rPr>
          <w:rFonts w:eastAsia="Times New Roman" w:cs="Times New Roman"/>
          <w:b/>
          <w:sz w:val="23"/>
          <w:szCs w:val="23"/>
          <w:lang w:eastAsia="es-SV"/>
        </w:rPr>
      </w:pPr>
    </w:p>
    <w:p w:rsidR="00BA7191" w:rsidRPr="00D0286E" w:rsidRDefault="00BA7191" w:rsidP="00BA7191">
      <w:pPr>
        <w:tabs>
          <w:tab w:val="left" w:pos="2127"/>
        </w:tabs>
        <w:autoSpaceDE w:val="0"/>
        <w:autoSpaceDN w:val="0"/>
        <w:adjustRightInd w:val="0"/>
        <w:spacing w:after="0" w:line="360" w:lineRule="auto"/>
        <w:ind w:left="993"/>
        <w:contextualSpacing/>
        <w:jc w:val="both"/>
        <w:rPr>
          <w:rFonts w:eastAsia="Times New Roman" w:cs="Times New Roman"/>
          <w:bCs/>
          <w:sz w:val="23"/>
          <w:szCs w:val="23"/>
          <w:lang w:eastAsia="es-SV"/>
        </w:rPr>
      </w:pPr>
      <w:r w:rsidRPr="00D0286E">
        <w:rPr>
          <w:rFonts w:eastAsia="Times New Roman" w:cs="Times New Roman"/>
          <w:b/>
          <w:bCs/>
          <w:sz w:val="23"/>
          <w:szCs w:val="23"/>
          <w:lang w:eastAsia="es-SV"/>
        </w:rPr>
        <w:t>POR TANTO:</w:t>
      </w:r>
      <w:r w:rsidRPr="00D0286E">
        <w:rPr>
          <w:rFonts w:eastAsia="Times New Roman" w:cs="Times New Roman"/>
          <w:bCs/>
          <w:sz w:val="23"/>
          <w:szCs w:val="23"/>
          <w:lang w:eastAsia="es-SV"/>
        </w:rPr>
        <w:t xml:space="preserve"> Ésta oficina en nombre de la Superintendencia General de Electricidad y Telecomunicaciones fundamentada en los Arts. 65, 66 de la Ley, 54 inciso 1° del RLAIP y 278  CPCM, RESUELVE: </w:t>
      </w:r>
    </w:p>
    <w:p w:rsidR="00BA7191" w:rsidRDefault="00BA7191" w:rsidP="00BA7191">
      <w:pPr>
        <w:tabs>
          <w:tab w:val="left" w:pos="2127"/>
        </w:tabs>
        <w:autoSpaceDE w:val="0"/>
        <w:autoSpaceDN w:val="0"/>
        <w:adjustRightInd w:val="0"/>
        <w:spacing w:after="0" w:line="360" w:lineRule="auto"/>
        <w:ind w:left="993"/>
        <w:contextualSpacing/>
        <w:jc w:val="both"/>
        <w:rPr>
          <w:rFonts w:eastAsia="Times New Roman" w:cs="Times New Roman"/>
          <w:bCs/>
          <w:sz w:val="23"/>
          <w:szCs w:val="23"/>
          <w:lang w:eastAsia="es-SV"/>
        </w:rPr>
      </w:pPr>
    </w:p>
    <w:p w:rsidR="00BA7191" w:rsidRDefault="00BA7191" w:rsidP="00BA7191">
      <w:pPr>
        <w:tabs>
          <w:tab w:val="left" w:pos="2127"/>
        </w:tabs>
        <w:autoSpaceDE w:val="0"/>
        <w:autoSpaceDN w:val="0"/>
        <w:adjustRightInd w:val="0"/>
        <w:spacing w:after="0" w:line="360" w:lineRule="auto"/>
        <w:ind w:left="993"/>
        <w:contextualSpacing/>
        <w:jc w:val="both"/>
        <w:rPr>
          <w:rFonts w:eastAsia="Times New Roman" w:cstheme="minorHAnsi"/>
          <w:b/>
          <w:bCs/>
          <w:sz w:val="23"/>
          <w:szCs w:val="23"/>
          <w:lang w:eastAsia="es-SV"/>
        </w:rPr>
      </w:pPr>
      <w:r w:rsidRPr="00D0286E">
        <w:rPr>
          <w:rFonts w:eastAsia="Times New Roman" w:cs="Times New Roman"/>
          <w:bCs/>
          <w:sz w:val="23"/>
          <w:szCs w:val="23"/>
          <w:lang w:eastAsia="es-SV"/>
        </w:rPr>
        <w:t xml:space="preserve">a) Declárese inadmisible la solicitud de Información de la peticionaria </w:t>
      </w:r>
      <w:r>
        <w:rPr>
          <w:rFonts w:eastAsia="Times New Roman" w:cstheme="minorHAnsi"/>
          <w:b/>
          <w:sz w:val="23"/>
          <w:szCs w:val="23"/>
          <w:lang w:eastAsia="es-SV"/>
        </w:rPr>
        <w:t>XXXXXXXXXX.</w:t>
      </w:r>
      <w:r w:rsidRPr="00740AA7">
        <w:rPr>
          <w:rFonts w:eastAsia="Times New Roman" w:cstheme="minorHAnsi"/>
          <w:b/>
          <w:bCs/>
          <w:sz w:val="23"/>
          <w:szCs w:val="23"/>
          <w:lang w:eastAsia="es-SV"/>
        </w:rPr>
        <w:t xml:space="preserve"> </w:t>
      </w:r>
    </w:p>
    <w:p w:rsidR="00BA7191" w:rsidRPr="00D0286E" w:rsidRDefault="00BA7191" w:rsidP="00BA7191">
      <w:pPr>
        <w:tabs>
          <w:tab w:val="left" w:pos="2127"/>
        </w:tabs>
        <w:autoSpaceDE w:val="0"/>
        <w:autoSpaceDN w:val="0"/>
        <w:adjustRightInd w:val="0"/>
        <w:spacing w:after="0" w:line="360" w:lineRule="auto"/>
        <w:ind w:left="993"/>
        <w:contextualSpacing/>
        <w:jc w:val="both"/>
        <w:rPr>
          <w:rFonts w:eastAsia="Times New Roman" w:cs="Times New Roman"/>
          <w:bCs/>
          <w:sz w:val="23"/>
          <w:szCs w:val="23"/>
          <w:lang w:eastAsia="es-SV"/>
        </w:rPr>
      </w:pPr>
      <w:r w:rsidRPr="00D0286E">
        <w:rPr>
          <w:rFonts w:eastAsia="Times New Roman" w:cs="Times New Roman"/>
          <w:bCs/>
          <w:sz w:val="23"/>
          <w:szCs w:val="23"/>
          <w:lang w:eastAsia="es-SV"/>
        </w:rPr>
        <w:t xml:space="preserve">b) Déjese expedito el derecho al ciudadano para que pueda interponer o presentar una nueva solicitud con las formalidades de ley, </w:t>
      </w:r>
    </w:p>
    <w:p w:rsidR="00BA7191" w:rsidRPr="00D0286E" w:rsidRDefault="00BA7191" w:rsidP="00BA7191">
      <w:pPr>
        <w:tabs>
          <w:tab w:val="left" w:pos="2127"/>
        </w:tabs>
        <w:autoSpaceDE w:val="0"/>
        <w:autoSpaceDN w:val="0"/>
        <w:adjustRightInd w:val="0"/>
        <w:spacing w:after="0" w:line="360" w:lineRule="auto"/>
        <w:ind w:left="993"/>
        <w:contextualSpacing/>
        <w:jc w:val="both"/>
        <w:rPr>
          <w:rFonts w:eastAsia="Times New Roman" w:cs="Times New Roman"/>
          <w:b/>
          <w:sz w:val="23"/>
          <w:szCs w:val="23"/>
          <w:lang w:eastAsia="es-SV"/>
        </w:rPr>
      </w:pPr>
      <w:r w:rsidRPr="00D0286E">
        <w:rPr>
          <w:rFonts w:eastAsia="Times New Roman" w:cs="Times New Roman"/>
          <w:bCs/>
          <w:sz w:val="23"/>
          <w:szCs w:val="23"/>
          <w:lang w:eastAsia="es-SV"/>
        </w:rPr>
        <w:lastRenderedPageBreak/>
        <w:t xml:space="preserve">c) Archívese el expediente clasificado con el código </w:t>
      </w:r>
      <w:r w:rsidRPr="00740AA7">
        <w:rPr>
          <w:rFonts w:eastAsia="Times New Roman" w:cs="Times New Roman"/>
          <w:b/>
          <w:sz w:val="23"/>
          <w:szCs w:val="23"/>
          <w:lang w:eastAsia="es-SV"/>
        </w:rPr>
        <w:t>SIPV N° 151-2018</w:t>
      </w:r>
      <w:r w:rsidRPr="00D0286E">
        <w:rPr>
          <w:rFonts w:eastAsia="Times New Roman" w:cs="Times New Roman"/>
          <w:bCs/>
          <w:sz w:val="23"/>
          <w:szCs w:val="23"/>
          <w:lang w:eastAsia="es-SV"/>
        </w:rPr>
        <w:t xml:space="preserve">, de ésta entidad. </w:t>
      </w:r>
      <w:r w:rsidRPr="00D0286E">
        <w:rPr>
          <w:rFonts w:eastAsia="Times New Roman" w:cs="Times New Roman"/>
          <w:b/>
          <w:bCs/>
          <w:sz w:val="23"/>
          <w:szCs w:val="23"/>
          <w:lang w:eastAsia="es-SV"/>
        </w:rPr>
        <w:t>NOTIFÍQUESE</w:t>
      </w:r>
    </w:p>
    <w:p w:rsidR="00BA7191" w:rsidRDefault="00BA7191" w:rsidP="00BA7191">
      <w:pPr>
        <w:spacing w:after="0" w:line="240" w:lineRule="auto"/>
        <w:jc w:val="center"/>
        <w:rPr>
          <w:rFonts w:eastAsia="Times New Roman" w:cstheme="minorHAnsi"/>
          <w:b/>
          <w:sz w:val="23"/>
          <w:szCs w:val="23"/>
          <w:lang w:eastAsia="es-SV"/>
        </w:rPr>
      </w:pPr>
    </w:p>
    <w:p w:rsidR="00BA7191" w:rsidRPr="00D0286E" w:rsidRDefault="00BA7191" w:rsidP="00BA7191">
      <w:pPr>
        <w:spacing w:after="0" w:line="240" w:lineRule="auto"/>
        <w:jc w:val="center"/>
        <w:rPr>
          <w:rFonts w:eastAsia="Times New Roman" w:cstheme="minorHAnsi"/>
          <w:b/>
          <w:color w:val="FF0000"/>
          <w:sz w:val="23"/>
          <w:szCs w:val="23"/>
          <w:lang w:eastAsia="es-SV"/>
        </w:rPr>
      </w:pPr>
      <w:r>
        <w:rPr>
          <w:rFonts w:eastAsia="Times New Roman" w:cstheme="minorHAnsi"/>
          <w:b/>
          <w:sz w:val="23"/>
          <w:szCs w:val="23"/>
          <w:lang w:eastAsia="es-SV"/>
        </w:rPr>
        <w:t>XXXXXXXXXX</w:t>
      </w:r>
    </w:p>
    <w:p w:rsidR="0050713C" w:rsidRDefault="00BA7191" w:rsidP="00BA7191">
      <w:pPr>
        <w:jc w:val="center"/>
        <w:rPr>
          <w:rFonts w:eastAsia="Times New Roman" w:cstheme="minorHAnsi"/>
          <w:sz w:val="23"/>
          <w:szCs w:val="23"/>
          <w:lang w:eastAsia="es-SV"/>
        </w:rPr>
      </w:pPr>
      <w:r w:rsidRPr="00D0286E">
        <w:rPr>
          <w:rFonts w:eastAsia="Times New Roman" w:cstheme="minorHAnsi"/>
          <w:sz w:val="23"/>
          <w:szCs w:val="23"/>
          <w:lang w:eastAsia="es-SV"/>
        </w:rPr>
        <w:t>Oficial de Información Institucional</w:t>
      </w:r>
    </w:p>
    <w:p w:rsidR="00C83171" w:rsidRDefault="00C83171" w:rsidP="00BA7191">
      <w:pPr>
        <w:jc w:val="center"/>
        <w:rPr>
          <w:rFonts w:eastAsia="Times New Roman" w:cstheme="minorHAnsi"/>
          <w:sz w:val="23"/>
          <w:szCs w:val="23"/>
          <w:lang w:eastAsia="es-SV"/>
        </w:rPr>
      </w:pPr>
    </w:p>
    <w:p w:rsidR="00C83171" w:rsidRDefault="00C83171" w:rsidP="00BA7191">
      <w:pPr>
        <w:jc w:val="center"/>
        <w:rPr>
          <w:rFonts w:eastAsia="Times New Roman" w:cstheme="minorHAnsi"/>
          <w:sz w:val="23"/>
          <w:szCs w:val="23"/>
          <w:lang w:eastAsia="es-SV"/>
        </w:rPr>
      </w:pPr>
    </w:p>
    <w:p w:rsidR="00C83171" w:rsidRDefault="00C83171" w:rsidP="00BA7191">
      <w:pPr>
        <w:jc w:val="center"/>
        <w:rPr>
          <w:rFonts w:eastAsia="Times New Roman" w:cstheme="minorHAnsi"/>
          <w:sz w:val="23"/>
          <w:szCs w:val="23"/>
          <w:lang w:eastAsia="es-SV"/>
        </w:rPr>
      </w:pPr>
    </w:p>
    <w:p w:rsidR="00C83171" w:rsidRDefault="00C83171" w:rsidP="00BA7191">
      <w:pPr>
        <w:jc w:val="center"/>
        <w:rPr>
          <w:rFonts w:eastAsia="Times New Roman" w:cstheme="minorHAnsi"/>
          <w:sz w:val="23"/>
          <w:szCs w:val="23"/>
          <w:lang w:eastAsia="es-SV"/>
        </w:rPr>
      </w:pPr>
    </w:p>
    <w:p w:rsidR="00C83171" w:rsidRDefault="00C83171" w:rsidP="00BA7191">
      <w:pPr>
        <w:jc w:val="center"/>
        <w:rPr>
          <w:rFonts w:eastAsia="Times New Roman" w:cstheme="minorHAnsi"/>
          <w:sz w:val="23"/>
          <w:szCs w:val="23"/>
          <w:lang w:eastAsia="es-SV"/>
        </w:rPr>
      </w:pPr>
    </w:p>
    <w:p w:rsidR="00C83171" w:rsidRDefault="00C83171" w:rsidP="00BA7191">
      <w:pPr>
        <w:jc w:val="center"/>
        <w:rPr>
          <w:rFonts w:eastAsia="Times New Roman" w:cstheme="minorHAnsi"/>
          <w:sz w:val="23"/>
          <w:szCs w:val="23"/>
          <w:lang w:eastAsia="es-SV"/>
        </w:rPr>
      </w:pPr>
    </w:p>
    <w:p w:rsidR="00C83171" w:rsidRDefault="00C83171" w:rsidP="00BA7191">
      <w:pPr>
        <w:jc w:val="center"/>
        <w:rPr>
          <w:rFonts w:eastAsia="Times New Roman" w:cstheme="minorHAnsi"/>
          <w:sz w:val="23"/>
          <w:szCs w:val="23"/>
          <w:lang w:eastAsia="es-SV"/>
        </w:rPr>
      </w:pPr>
    </w:p>
    <w:p w:rsidR="00C83171" w:rsidRDefault="00C83171" w:rsidP="00BA7191">
      <w:pPr>
        <w:jc w:val="center"/>
        <w:rPr>
          <w:rFonts w:eastAsia="Times New Roman" w:cstheme="minorHAnsi"/>
          <w:sz w:val="23"/>
          <w:szCs w:val="23"/>
          <w:lang w:eastAsia="es-SV"/>
        </w:rPr>
      </w:pPr>
    </w:p>
    <w:p w:rsidR="00C83171" w:rsidRDefault="00C83171" w:rsidP="00BA7191">
      <w:pPr>
        <w:jc w:val="center"/>
        <w:rPr>
          <w:rFonts w:eastAsia="Times New Roman" w:cstheme="minorHAnsi"/>
          <w:sz w:val="23"/>
          <w:szCs w:val="23"/>
          <w:lang w:eastAsia="es-SV"/>
        </w:rPr>
      </w:pPr>
    </w:p>
    <w:p w:rsidR="00C83171" w:rsidRDefault="00C83171" w:rsidP="00BA7191">
      <w:pPr>
        <w:jc w:val="center"/>
        <w:rPr>
          <w:rFonts w:eastAsia="Times New Roman" w:cstheme="minorHAnsi"/>
          <w:sz w:val="23"/>
          <w:szCs w:val="23"/>
          <w:lang w:eastAsia="es-SV"/>
        </w:rPr>
      </w:pPr>
    </w:p>
    <w:p w:rsidR="00C83171" w:rsidRDefault="00C83171" w:rsidP="00BA7191">
      <w:pPr>
        <w:jc w:val="center"/>
        <w:rPr>
          <w:rFonts w:eastAsia="Times New Roman" w:cstheme="minorHAnsi"/>
          <w:sz w:val="23"/>
          <w:szCs w:val="23"/>
          <w:lang w:eastAsia="es-SV"/>
        </w:rPr>
      </w:pPr>
    </w:p>
    <w:p w:rsidR="00C83171" w:rsidRDefault="00C83171" w:rsidP="00BA7191">
      <w:pPr>
        <w:jc w:val="center"/>
        <w:rPr>
          <w:rFonts w:eastAsia="Times New Roman" w:cstheme="minorHAnsi"/>
          <w:sz w:val="23"/>
          <w:szCs w:val="23"/>
          <w:lang w:eastAsia="es-SV"/>
        </w:rPr>
      </w:pPr>
    </w:p>
    <w:p w:rsidR="00C83171" w:rsidRDefault="00C83171" w:rsidP="00BA7191">
      <w:pPr>
        <w:jc w:val="center"/>
        <w:rPr>
          <w:rFonts w:eastAsia="Times New Roman" w:cstheme="minorHAnsi"/>
          <w:sz w:val="23"/>
          <w:szCs w:val="23"/>
          <w:lang w:eastAsia="es-SV"/>
        </w:rPr>
      </w:pPr>
    </w:p>
    <w:p w:rsidR="00C83171" w:rsidRDefault="00C83171" w:rsidP="00BA7191">
      <w:pPr>
        <w:jc w:val="center"/>
        <w:rPr>
          <w:rFonts w:eastAsia="Times New Roman" w:cstheme="minorHAnsi"/>
          <w:sz w:val="23"/>
          <w:szCs w:val="23"/>
          <w:lang w:eastAsia="es-SV"/>
        </w:rPr>
      </w:pPr>
    </w:p>
    <w:p w:rsidR="00C83171" w:rsidRDefault="00C83171" w:rsidP="00BA7191">
      <w:pPr>
        <w:jc w:val="center"/>
        <w:rPr>
          <w:rFonts w:eastAsia="Times New Roman" w:cstheme="minorHAnsi"/>
          <w:sz w:val="23"/>
          <w:szCs w:val="23"/>
          <w:lang w:eastAsia="es-SV"/>
        </w:rPr>
      </w:pPr>
    </w:p>
    <w:p w:rsidR="00C83171" w:rsidRDefault="00C83171" w:rsidP="00BA7191">
      <w:pPr>
        <w:jc w:val="center"/>
        <w:rPr>
          <w:rFonts w:eastAsia="Times New Roman" w:cstheme="minorHAnsi"/>
          <w:sz w:val="23"/>
          <w:szCs w:val="23"/>
          <w:lang w:eastAsia="es-SV"/>
        </w:rPr>
      </w:pPr>
    </w:p>
    <w:p w:rsidR="00C83171" w:rsidRDefault="00C83171" w:rsidP="00BA7191">
      <w:pPr>
        <w:jc w:val="center"/>
        <w:rPr>
          <w:rFonts w:eastAsia="Times New Roman" w:cstheme="minorHAnsi"/>
          <w:sz w:val="23"/>
          <w:szCs w:val="23"/>
          <w:lang w:eastAsia="es-SV"/>
        </w:rPr>
      </w:pPr>
    </w:p>
    <w:p w:rsidR="00C83171" w:rsidRDefault="00C83171" w:rsidP="00BA7191">
      <w:pPr>
        <w:jc w:val="center"/>
        <w:rPr>
          <w:rFonts w:eastAsia="Times New Roman" w:cstheme="minorHAnsi"/>
          <w:sz w:val="23"/>
          <w:szCs w:val="23"/>
          <w:lang w:eastAsia="es-SV"/>
        </w:rPr>
      </w:pPr>
    </w:p>
    <w:p w:rsidR="00C83171" w:rsidRDefault="00C83171" w:rsidP="00BA7191">
      <w:pPr>
        <w:jc w:val="center"/>
        <w:rPr>
          <w:rFonts w:eastAsia="Times New Roman" w:cstheme="minorHAnsi"/>
          <w:sz w:val="23"/>
          <w:szCs w:val="23"/>
          <w:lang w:eastAsia="es-SV"/>
        </w:rPr>
      </w:pPr>
    </w:p>
    <w:p w:rsidR="00C83171" w:rsidRDefault="00C83171" w:rsidP="00BA7191">
      <w:pPr>
        <w:jc w:val="center"/>
        <w:rPr>
          <w:rFonts w:eastAsia="Times New Roman" w:cstheme="minorHAnsi"/>
          <w:sz w:val="23"/>
          <w:szCs w:val="23"/>
          <w:lang w:eastAsia="es-SV"/>
        </w:rPr>
      </w:pPr>
    </w:p>
    <w:p w:rsidR="00C83171" w:rsidRDefault="00C83171" w:rsidP="00BA7191">
      <w:pPr>
        <w:jc w:val="center"/>
        <w:rPr>
          <w:rFonts w:eastAsia="Times New Roman" w:cstheme="minorHAnsi"/>
          <w:sz w:val="23"/>
          <w:szCs w:val="23"/>
          <w:lang w:eastAsia="es-SV"/>
        </w:rPr>
      </w:pPr>
    </w:p>
    <w:p w:rsidR="00523102" w:rsidRPr="00523102" w:rsidRDefault="00523102" w:rsidP="00523102">
      <w:pPr>
        <w:tabs>
          <w:tab w:val="left" w:pos="3181"/>
        </w:tabs>
        <w:spacing w:after="0" w:line="360" w:lineRule="auto"/>
        <w:jc w:val="both"/>
        <w:rPr>
          <w:rFonts w:ascii="Calibri" w:eastAsia="Times New Roman" w:hAnsi="Calibri" w:cs="Calibri"/>
          <w:b/>
          <w:bCs/>
          <w:spacing w:val="-1"/>
          <w:lang w:eastAsia="es-SV"/>
        </w:rPr>
      </w:pPr>
      <w:r w:rsidRPr="00523102">
        <w:rPr>
          <w:rFonts w:ascii="Calibri" w:eastAsia="Times New Roman" w:hAnsi="Calibri" w:cs="Calibri"/>
          <w:b/>
          <w:bCs/>
          <w:spacing w:val="-1"/>
          <w:lang w:eastAsia="es-SV"/>
        </w:rPr>
        <w:lastRenderedPageBreak/>
        <w:t xml:space="preserve">SIPP N° 152-2018 </w:t>
      </w:r>
    </w:p>
    <w:p w:rsidR="00523102" w:rsidRPr="00523102" w:rsidRDefault="00523102" w:rsidP="00523102">
      <w:pPr>
        <w:tabs>
          <w:tab w:val="left" w:pos="3181"/>
        </w:tabs>
        <w:spacing w:after="0" w:line="360" w:lineRule="auto"/>
        <w:jc w:val="both"/>
        <w:rPr>
          <w:rFonts w:ascii="Calibri" w:eastAsia="Times New Roman" w:hAnsi="Calibri" w:cstheme="minorHAnsi"/>
          <w:b/>
          <w:bCs/>
          <w:spacing w:val="-1"/>
          <w:lang w:eastAsia="es-SV"/>
        </w:rPr>
      </w:pPr>
    </w:p>
    <w:p w:rsidR="00523102" w:rsidRPr="00523102" w:rsidRDefault="00523102" w:rsidP="00523102">
      <w:pPr>
        <w:spacing w:line="360" w:lineRule="auto"/>
        <w:jc w:val="both"/>
        <w:rPr>
          <w:rFonts w:ascii="Calibri" w:eastAsia="Times New Roman" w:hAnsi="Calibri" w:cs="Calibri"/>
          <w:lang w:eastAsia="es-SV"/>
        </w:rPr>
      </w:pPr>
      <w:r w:rsidRPr="00523102">
        <w:rPr>
          <w:rFonts w:ascii="Calibri" w:eastAsia="Times New Roman" w:hAnsi="Calibri" w:cstheme="minorHAnsi"/>
          <w:b/>
          <w:lang w:eastAsia="es-SV"/>
        </w:rPr>
        <w:t xml:space="preserve">SUPERINTENDENCIA GENERAL DE ELECTRICIDAD Y TELECOMUNICACIONES-SIGET, UNIDAD DE ACCESO A LA INFORMACIÓN Y TRANSPARENCIA-UAIT, </w:t>
      </w:r>
      <w:r w:rsidRPr="00523102">
        <w:rPr>
          <w:rFonts w:ascii="Calibri" w:eastAsia="Times New Roman" w:hAnsi="Calibri" w:cstheme="minorHAnsi"/>
          <w:lang w:eastAsia="es-SV"/>
        </w:rPr>
        <w:t>a las diez horas con quince minutos del día seis de septiembre de dos mil dieciocho.</w:t>
      </w:r>
    </w:p>
    <w:p w:rsidR="00523102" w:rsidRPr="00523102" w:rsidRDefault="00523102" w:rsidP="00523102">
      <w:pPr>
        <w:autoSpaceDE w:val="0"/>
        <w:autoSpaceDN w:val="0"/>
        <w:adjustRightInd w:val="0"/>
        <w:spacing w:after="0" w:line="360" w:lineRule="auto"/>
        <w:ind w:firstLine="708"/>
        <w:jc w:val="both"/>
        <w:rPr>
          <w:rFonts w:eastAsia="Times New Roman" w:cs="Times New Roman"/>
          <w:b/>
          <w:lang w:eastAsia="es-SV"/>
        </w:rPr>
      </w:pPr>
      <w:r w:rsidRPr="00523102">
        <w:rPr>
          <w:rFonts w:eastAsia="Times New Roman" w:cs="Times New Roman"/>
          <w:lang w:eastAsia="es-SV"/>
        </w:rPr>
        <w:t xml:space="preserve">El presente expediente administrativo para promover el derecho de acceso a información fue iniciado el día veintisiete de agosto de dos mil dieciocho mediante solicitud presencial, interpuesta por el ciudadano </w:t>
      </w:r>
      <w:r>
        <w:rPr>
          <w:rFonts w:cs="Arial"/>
          <w:b/>
        </w:rPr>
        <w:t>XXXXXXXXXX</w:t>
      </w:r>
      <w:r w:rsidRPr="00523102">
        <w:rPr>
          <w:rFonts w:cs="Arial"/>
          <w:b/>
        </w:rPr>
        <w:t xml:space="preserve">, </w:t>
      </w:r>
      <w:r w:rsidRPr="00523102">
        <w:rPr>
          <w:rFonts w:cs="Arial"/>
        </w:rPr>
        <w:t xml:space="preserve">en la que textualmente expresó: </w:t>
      </w:r>
      <w:r w:rsidRPr="00523102">
        <w:rPr>
          <w:rFonts w:cs="Arial"/>
          <w:b/>
        </w:rPr>
        <w:t>“Mapeo de antenas a nivel nacional. Lista de licencias a operadores de telefonía”.</w:t>
      </w:r>
    </w:p>
    <w:p w:rsidR="00523102" w:rsidRPr="00523102" w:rsidRDefault="00523102" w:rsidP="00523102">
      <w:pPr>
        <w:autoSpaceDE w:val="0"/>
        <w:autoSpaceDN w:val="0"/>
        <w:adjustRightInd w:val="0"/>
        <w:spacing w:after="0" w:line="360" w:lineRule="auto"/>
        <w:jc w:val="both"/>
        <w:rPr>
          <w:rFonts w:eastAsia="Times New Roman" w:cstheme="minorHAnsi"/>
          <w:b/>
          <w:i/>
          <w:lang w:eastAsia="es-SV"/>
        </w:rPr>
      </w:pPr>
    </w:p>
    <w:p w:rsidR="00523102" w:rsidRPr="00523102" w:rsidRDefault="00523102" w:rsidP="00523102">
      <w:pPr>
        <w:tabs>
          <w:tab w:val="left" w:pos="2127"/>
        </w:tabs>
        <w:spacing w:after="0" w:line="360" w:lineRule="auto"/>
        <w:jc w:val="both"/>
        <w:rPr>
          <w:rFonts w:eastAsia="Times New Roman" w:cstheme="minorHAnsi"/>
          <w:b/>
          <w:lang w:eastAsia="es-SV"/>
        </w:rPr>
      </w:pPr>
      <w:r w:rsidRPr="00523102">
        <w:rPr>
          <w:rFonts w:eastAsia="Times New Roman" w:cstheme="minorHAnsi"/>
          <w:b/>
          <w:lang w:eastAsia="es-SV"/>
        </w:rPr>
        <w:t>Ésta unidad sobre la solicitud hace las consideraciones siguientes:</w:t>
      </w:r>
    </w:p>
    <w:p w:rsidR="00523102" w:rsidRPr="00523102" w:rsidRDefault="00523102" w:rsidP="00523102">
      <w:pPr>
        <w:tabs>
          <w:tab w:val="left" w:pos="2127"/>
        </w:tabs>
        <w:spacing w:after="0" w:line="360" w:lineRule="auto"/>
        <w:jc w:val="both"/>
        <w:rPr>
          <w:rFonts w:eastAsia="Times New Roman" w:cstheme="minorHAnsi"/>
          <w:b/>
          <w:lang w:eastAsia="es-SV"/>
        </w:rPr>
      </w:pPr>
    </w:p>
    <w:p w:rsidR="00523102" w:rsidRPr="00523102" w:rsidRDefault="00523102" w:rsidP="000D2477">
      <w:pPr>
        <w:numPr>
          <w:ilvl w:val="0"/>
          <w:numId w:val="133"/>
        </w:numPr>
        <w:tabs>
          <w:tab w:val="left" w:pos="2127"/>
        </w:tabs>
        <w:spacing w:line="360" w:lineRule="auto"/>
        <w:ind w:left="426" w:hanging="66"/>
        <w:contextualSpacing/>
        <w:jc w:val="both"/>
        <w:rPr>
          <w:rFonts w:eastAsia="Times New Roman" w:cs="Times New Roman"/>
          <w:lang w:eastAsia="es-SV"/>
        </w:rPr>
      </w:pPr>
      <w:r w:rsidRPr="00523102">
        <w:rPr>
          <w:rFonts w:eastAsia="Times New Roman" w:cs="Times New Roman"/>
          <w:lang w:eastAsia="es-SV"/>
        </w:rPr>
        <w:t xml:space="preserve">Que la solicitud fue presentada en la fecha citada, clasificada con el código </w:t>
      </w:r>
      <w:r w:rsidRPr="00523102">
        <w:rPr>
          <w:rFonts w:eastAsia="Times New Roman" w:cs="Times New Roman"/>
          <w:bCs/>
          <w:lang w:eastAsia="es-SV"/>
        </w:rPr>
        <w:t>SIPP N° 152-2018</w:t>
      </w:r>
      <w:r w:rsidRPr="00523102">
        <w:rPr>
          <w:rFonts w:eastAsia="Times New Roman" w:cs="Times New Roman"/>
          <w:b/>
          <w:bCs/>
          <w:lang w:eastAsia="es-SV"/>
        </w:rPr>
        <w:t>,</w:t>
      </w:r>
      <w:r w:rsidRPr="00523102">
        <w:rPr>
          <w:rFonts w:eastAsia="Times New Roman" w:cs="Times New Roman"/>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 Dándosele  así el trámite de ley.</w:t>
      </w:r>
    </w:p>
    <w:p w:rsidR="00523102" w:rsidRPr="00523102" w:rsidRDefault="00523102" w:rsidP="00523102">
      <w:pPr>
        <w:tabs>
          <w:tab w:val="left" w:pos="2127"/>
        </w:tabs>
        <w:spacing w:line="360" w:lineRule="auto"/>
        <w:contextualSpacing/>
        <w:jc w:val="both"/>
        <w:rPr>
          <w:rFonts w:ascii="Calibri" w:eastAsia="Times New Roman" w:hAnsi="Calibri" w:cstheme="minorHAnsi"/>
          <w:lang w:eastAsia="es-SV"/>
        </w:rPr>
      </w:pPr>
    </w:p>
    <w:p w:rsidR="00523102" w:rsidRPr="00523102" w:rsidRDefault="00523102" w:rsidP="000D2477">
      <w:pPr>
        <w:numPr>
          <w:ilvl w:val="0"/>
          <w:numId w:val="133"/>
        </w:numPr>
        <w:tabs>
          <w:tab w:val="left" w:pos="2127"/>
        </w:tabs>
        <w:spacing w:line="360" w:lineRule="auto"/>
        <w:ind w:left="426"/>
        <w:contextualSpacing/>
        <w:jc w:val="both"/>
        <w:rPr>
          <w:rFonts w:ascii="Calibri" w:eastAsia="Calibri" w:hAnsi="Calibri" w:cs="Calibri"/>
        </w:rPr>
      </w:pPr>
      <w:r w:rsidRPr="00523102">
        <w:rPr>
          <w:rFonts w:ascii="Calibri" w:eastAsia="Calibri" w:hAnsi="Calibri" w:cs="Calibri"/>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523102">
        <w:rPr>
          <w:rFonts w:ascii="Calibri" w:eastAsia="Calibri" w:hAnsi="Calibri" w:cs="Calibri"/>
          <w:i/>
        </w:rPr>
        <w:t>“El  Oficial  de  información transmitirá la solicitud a la unidad administrativa que tenga o pueda poseer la información, con objeto de que ésta la localice, verifique su clasificación y, en su caso, le comunique la manera en que se encuentra disponible</w:t>
      </w:r>
      <w:r w:rsidRPr="00523102">
        <w:rPr>
          <w:rFonts w:ascii="Calibri" w:eastAsia="Calibri" w:hAnsi="Calibri" w:cs="Calibri"/>
        </w:rPr>
        <w:t>”. En cumplimiento de tales facultades se trasladó la petición a Registro de Electricidad y Telecomunicaciones-RET.</w:t>
      </w:r>
    </w:p>
    <w:p w:rsidR="00523102" w:rsidRPr="00523102" w:rsidRDefault="00523102" w:rsidP="00523102">
      <w:pPr>
        <w:tabs>
          <w:tab w:val="left" w:pos="2127"/>
        </w:tabs>
        <w:spacing w:line="360" w:lineRule="auto"/>
        <w:jc w:val="both"/>
        <w:rPr>
          <w:rFonts w:eastAsia="Times New Roman" w:cstheme="minorHAnsi"/>
          <w:b/>
          <w:lang w:eastAsia="es-SV"/>
        </w:rPr>
      </w:pPr>
    </w:p>
    <w:p w:rsidR="00523102" w:rsidRPr="00523102" w:rsidRDefault="00523102" w:rsidP="00523102">
      <w:pPr>
        <w:tabs>
          <w:tab w:val="left" w:pos="2127"/>
        </w:tabs>
        <w:spacing w:line="360" w:lineRule="auto"/>
        <w:jc w:val="both"/>
        <w:rPr>
          <w:rFonts w:eastAsia="Times New Roman" w:cstheme="minorHAnsi"/>
          <w:b/>
          <w:lang w:eastAsia="es-SV"/>
        </w:rPr>
      </w:pPr>
      <w:r w:rsidRPr="00523102">
        <w:rPr>
          <w:rFonts w:eastAsia="Times New Roman" w:cstheme="minorHAnsi"/>
          <w:b/>
          <w:lang w:eastAsia="es-SV"/>
        </w:rPr>
        <w:t>RAZONAMIENTO DE RESPUESTA  A LA PETICIÓN:</w:t>
      </w:r>
    </w:p>
    <w:p w:rsidR="00523102" w:rsidRPr="00523102" w:rsidRDefault="00523102" w:rsidP="00523102">
      <w:pPr>
        <w:tabs>
          <w:tab w:val="left" w:pos="2127"/>
        </w:tabs>
        <w:spacing w:line="360" w:lineRule="auto"/>
        <w:jc w:val="both"/>
        <w:rPr>
          <w:rFonts w:eastAsia="Times New Roman" w:cstheme="minorHAnsi"/>
          <w:b/>
          <w:lang w:eastAsia="es-SV"/>
        </w:rPr>
      </w:pPr>
    </w:p>
    <w:p w:rsidR="00523102" w:rsidRPr="00523102" w:rsidRDefault="00523102" w:rsidP="000D2477">
      <w:pPr>
        <w:numPr>
          <w:ilvl w:val="0"/>
          <w:numId w:val="133"/>
        </w:numPr>
        <w:spacing w:line="360" w:lineRule="auto"/>
        <w:ind w:left="426"/>
        <w:jc w:val="both"/>
        <w:rPr>
          <w:rFonts w:cs="Calibri"/>
          <w:color w:val="000000"/>
        </w:rPr>
      </w:pPr>
      <w:r w:rsidRPr="00523102">
        <w:rPr>
          <w:rFonts w:cs="Calibri"/>
          <w:color w:val="000000"/>
        </w:rPr>
        <w:lastRenderedPageBreak/>
        <w:t xml:space="preserve">Conforme al artículo 21 letra d. de la Ley de Creación de la SIGET, de la que se extrae: </w:t>
      </w:r>
      <w:r w:rsidRPr="00523102">
        <w:rPr>
          <w:rFonts w:cs="Calibri"/>
          <w:i/>
          <w:color w:val="000000"/>
        </w:rPr>
        <w:t>“Organización Art. 21.- El Registro se compone de cuatro secciones: …d. De equipo e instalaciones.”</w:t>
      </w:r>
      <w:r w:rsidRPr="00523102">
        <w:rPr>
          <w:rFonts w:cs="Calibri"/>
          <w:color w:val="000000"/>
        </w:rPr>
        <w:t xml:space="preserve">, el Registro de Electricidad y Telecomunicaciones de la SIGET remite el consolidado de Equipos (Antenas) inscritos en el Registro, detallado por Departamento y por compañía telefónica, consolidado que se anexa a la presente resolución, en formato PDF, así como en el siguiente cuadro:  </w:t>
      </w:r>
    </w:p>
    <w:p w:rsidR="00523102" w:rsidRPr="00523102" w:rsidRDefault="00523102" w:rsidP="00523102">
      <w:pPr>
        <w:tabs>
          <w:tab w:val="left" w:pos="2127"/>
        </w:tabs>
        <w:spacing w:line="360" w:lineRule="auto"/>
        <w:ind w:left="426"/>
        <w:contextualSpacing/>
        <w:jc w:val="center"/>
        <w:rPr>
          <w:rFonts w:ascii="Calibri" w:hAnsi="Calibri" w:cs="Calibri"/>
          <w:color w:val="000000"/>
        </w:rPr>
      </w:pPr>
      <w:r w:rsidRPr="00523102">
        <w:rPr>
          <w:rFonts w:ascii="Calibri" w:hAnsi="Calibri" w:cs="Calibri"/>
          <w:noProof/>
          <w:color w:val="000000"/>
          <w:lang w:eastAsia="es-SV"/>
        </w:rPr>
        <w:drawing>
          <wp:inline distT="0" distB="0" distL="0" distR="0" wp14:anchorId="084DEE22" wp14:editId="30B55349">
            <wp:extent cx="4917052" cy="2717320"/>
            <wp:effectExtent l="0" t="0" r="0" b="698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918630" cy="2718192"/>
                    </a:xfrm>
                    <a:prstGeom prst="rect">
                      <a:avLst/>
                    </a:prstGeom>
                    <a:noFill/>
                  </pic:spPr>
                </pic:pic>
              </a:graphicData>
            </a:graphic>
          </wp:inline>
        </w:drawing>
      </w:r>
    </w:p>
    <w:p w:rsidR="00523102" w:rsidRPr="00523102" w:rsidRDefault="00523102" w:rsidP="00523102">
      <w:pPr>
        <w:tabs>
          <w:tab w:val="left" w:pos="2127"/>
        </w:tabs>
        <w:spacing w:line="360" w:lineRule="auto"/>
        <w:jc w:val="both"/>
        <w:rPr>
          <w:rFonts w:eastAsia="Times New Roman" w:cstheme="minorHAnsi"/>
          <w:b/>
          <w:lang w:eastAsia="es-SV"/>
        </w:rPr>
      </w:pPr>
    </w:p>
    <w:p w:rsidR="00523102" w:rsidRPr="00523102" w:rsidRDefault="00523102" w:rsidP="000D2477">
      <w:pPr>
        <w:numPr>
          <w:ilvl w:val="0"/>
          <w:numId w:val="133"/>
        </w:numPr>
        <w:tabs>
          <w:tab w:val="left" w:pos="2127"/>
        </w:tabs>
        <w:spacing w:line="360" w:lineRule="auto"/>
        <w:contextualSpacing/>
        <w:jc w:val="both"/>
        <w:rPr>
          <w:rFonts w:ascii="Calibri" w:hAnsi="Calibri" w:cs="Calibri"/>
          <w:color w:val="000000"/>
        </w:rPr>
      </w:pPr>
      <w:r w:rsidRPr="00523102">
        <w:rPr>
          <w:rFonts w:ascii="Calibri" w:hAnsi="Calibri" w:cs="Calibri"/>
          <w:color w:val="000000"/>
        </w:rPr>
        <w:t>La dependencia respectiva</w:t>
      </w:r>
      <w:r w:rsidRPr="00523102">
        <w:rPr>
          <w:rFonts w:eastAsia="Times New Roman" w:cstheme="minorHAnsi"/>
          <w:lang w:eastAsia="es-SV"/>
        </w:rPr>
        <w:t xml:space="preserve"> </w:t>
      </w:r>
      <w:r w:rsidRPr="00523102">
        <w:rPr>
          <w:rFonts w:ascii="Calibri" w:hAnsi="Calibri" w:cs="Calibri"/>
          <w:color w:val="000000"/>
        </w:rPr>
        <w:t xml:space="preserve">de acuerdo a la información solicitada por el ciudadano y en la búsqueda de la misma, en los documentos y archivos que este resguarda, manifiesta que es  </w:t>
      </w:r>
      <w:r w:rsidRPr="00523102">
        <w:rPr>
          <w:rFonts w:cstheme="minorHAnsi"/>
          <w:color w:val="000000"/>
        </w:rPr>
        <w:t xml:space="preserve">información con declaratoria de confidencialidad mediante Acuerdo N° T-0865-2012 </w:t>
      </w:r>
      <w:r w:rsidRPr="00523102">
        <w:rPr>
          <w:rFonts w:cstheme="minorHAnsi"/>
          <w:color w:val="10253F"/>
          <w:lang w:val="es-MX"/>
        </w:rPr>
        <w:t xml:space="preserve">de fecha treinta y uno de julio de dos mil doce, esta Superintendencia resolvió, entre otros aspectos, lo siguiente: </w:t>
      </w:r>
      <w:r w:rsidRPr="00523102">
        <w:rPr>
          <w:rFonts w:cstheme="minorHAnsi"/>
          <w:color w:val="10253F"/>
          <w:u w:val="single"/>
          <w:lang w:val="es-MX"/>
        </w:rPr>
        <w:t>Declarar de carácter CONFIDENCIAL la siguiente información: Localización geo-referenciada de cada radio base (2G o 2.5G) y nodo B (3G), cuya custodia se encuentra vigente</w:t>
      </w:r>
      <w:r w:rsidRPr="00523102">
        <w:rPr>
          <w:rFonts w:ascii="Segoe UI" w:hAnsi="Segoe UI" w:cs="Segoe UI"/>
          <w:color w:val="10253F"/>
          <w:lang w:val="es-MX"/>
        </w:rPr>
        <w:t>,</w:t>
      </w:r>
      <w:r w:rsidRPr="00523102">
        <w:rPr>
          <w:rFonts w:ascii="Calibri" w:hAnsi="Calibri" w:cs="Calibri"/>
          <w:color w:val="000000"/>
        </w:rPr>
        <w:t xml:space="preserve"> y bajo la base del al Art. 24 literales b) y d) de la Ley de Acceso a la Información Pública, donde señala que, es información confidencial , entre otras, la siguiente: “</w:t>
      </w:r>
      <w:r w:rsidRPr="00523102">
        <w:rPr>
          <w:rFonts w:ascii="Calibri" w:hAnsi="Calibri" w:cs="Calibri"/>
          <w:i/>
          <w:color w:val="000000"/>
        </w:rPr>
        <w:t>b) La entregada con tal carácter por los particulares a los entes obligados, siempre que por la naturaleza de la información  tengan derecho a restringir su divulgación; y d) Los secretos profesionales, comercial, industrial, fiscal, bancario, fiduciario u otro considerando como tal por una disposición legal</w:t>
      </w:r>
      <w:r w:rsidRPr="00523102">
        <w:rPr>
          <w:rFonts w:ascii="Calibri" w:hAnsi="Calibri" w:cs="Calibri"/>
          <w:color w:val="000000"/>
        </w:rPr>
        <w:t xml:space="preserve">”. Además, el Art. 27 LAIP referente a la custodia de la información restringida, establece que el titular de cada  </w:t>
      </w:r>
      <w:r w:rsidRPr="00523102">
        <w:rPr>
          <w:rFonts w:ascii="Calibri" w:hAnsi="Calibri" w:cs="Calibri"/>
          <w:color w:val="000000"/>
        </w:rPr>
        <w:lastRenderedPageBreak/>
        <w:t xml:space="preserve">dependencia o entidad deberá adoptar las medidas necesarias para asegurar la custodia y conservación de los documentos que contengan información reservada o confidencial. Finalmente, según el Art. 33 LAIP, los entes obligados no podrán difundir, distribuir o comercializar los datos personales contenidos en los sistemas de información administrados en el ejercicio de sus funciones. </w:t>
      </w:r>
    </w:p>
    <w:p w:rsidR="00523102" w:rsidRPr="00523102" w:rsidRDefault="00523102" w:rsidP="00523102">
      <w:pPr>
        <w:tabs>
          <w:tab w:val="left" w:pos="2127"/>
        </w:tabs>
        <w:spacing w:line="360" w:lineRule="auto"/>
        <w:ind w:left="426"/>
        <w:contextualSpacing/>
        <w:jc w:val="both"/>
        <w:rPr>
          <w:rFonts w:ascii="Calibri" w:hAnsi="Calibri" w:cs="Calibri"/>
          <w:color w:val="000000"/>
        </w:rPr>
      </w:pPr>
    </w:p>
    <w:p w:rsidR="00523102" w:rsidRPr="00523102" w:rsidRDefault="00523102" w:rsidP="00523102">
      <w:pPr>
        <w:autoSpaceDE w:val="0"/>
        <w:autoSpaceDN w:val="0"/>
        <w:adjustRightInd w:val="0"/>
        <w:spacing w:after="0" w:line="360" w:lineRule="auto"/>
        <w:jc w:val="both"/>
        <w:rPr>
          <w:rFonts w:ascii="Calibri" w:eastAsia="Calibri" w:hAnsi="Calibri" w:cs="Calibri"/>
          <w:b/>
          <w:color w:val="000000"/>
        </w:rPr>
      </w:pPr>
    </w:p>
    <w:p w:rsidR="00523102" w:rsidRPr="00523102" w:rsidRDefault="00523102" w:rsidP="000D2477">
      <w:pPr>
        <w:numPr>
          <w:ilvl w:val="0"/>
          <w:numId w:val="133"/>
        </w:numPr>
        <w:spacing w:line="360" w:lineRule="auto"/>
        <w:jc w:val="both"/>
        <w:rPr>
          <w:rFonts w:ascii="Calibri" w:eastAsia="Calibri" w:hAnsi="Calibri" w:cs="Calibri"/>
          <w:b/>
          <w:bCs/>
          <w:color w:val="000000" w:themeColor="text1"/>
          <w:lang w:eastAsia="es-SV"/>
        </w:rPr>
      </w:pPr>
      <w:r w:rsidRPr="00523102">
        <w:rPr>
          <w:rFonts w:ascii="Calibri" w:eastAsia="Calibri" w:hAnsi="Calibri" w:cs="Calibri"/>
          <w:color w:val="000000"/>
        </w:rPr>
        <w:t>En cuanto a la lista de operadores de telefonía, se anexa a continuación, la cual carece de valor jurídico contra terceros por ser una copia simple, por lo que es importante manifestar que el listado de operadores de telefonía fija y móvil se puede solicitar mediante certificación extractada, la cual se otorga con previo pago de los derechos correspondientes.</w:t>
      </w:r>
    </w:p>
    <w:p w:rsidR="00523102" w:rsidRPr="00523102" w:rsidRDefault="00523102" w:rsidP="00523102">
      <w:pPr>
        <w:spacing w:line="360" w:lineRule="auto"/>
        <w:ind w:left="709"/>
        <w:jc w:val="both"/>
        <w:rPr>
          <w:rFonts w:ascii="Calibri" w:eastAsia="Calibri" w:hAnsi="Calibri" w:cs="Calibri"/>
          <w:b/>
          <w:bCs/>
          <w:color w:val="000000" w:themeColor="text1"/>
          <w:lang w:eastAsia="es-SV"/>
        </w:rPr>
      </w:pPr>
      <w:r w:rsidRPr="00523102">
        <w:rPr>
          <w:rFonts w:ascii="Calibri" w:eastAsia="Calibri" w:hAnsi="Calibri" w:cs="Calibri"/>
          <w:color w:val="000000"/>
        </w:rPr>
        <w:t>De acuerdo al</w:t>
      </w:r>
      <w:r w:rsidRPr="00523102">
        <w:rPr>
          <w:rFonts w:ascii="Calibri" w:eastAsia="Calibri" w:hAnsi="Calibri" w:cs="Calibri"/>
          <w:color w:val="000000" w:themeColor="text1"/>
          <w:lang w:eastAsia="es-SV"/>
        </w:rPr>
        <w:t xml:space="preserve"> </w:t>
      </w:r>
      <w:r w:rsidRPr="00523102">
        <w:rPr>
          <w:rFonts w:ascii="Calibri" w:eastAsia="Calibri" w:hAnsi="Calibri" w:cs="Calibri"/>
          <w:b/>
          <w:color w:val="000000" w:themeColor="text1"/>
          <w:lang w:eastAsia="es-SV"/>
        </w:rPr>
        <w:t>Art. 62 de la LAIP</w:t>
      </w:r>
      <w:r w:rsidRPr="00523102">
        <w:rPr>
          <w:rFonts w:ascii="Calibri" w:eastAsia="Calibri" w:hAnsi="Calibri" w:cs="Calibri"/>
          <w:color w:val="000000" w:themeColor="text1"/>
          <w:lang w:eastAsia="es-SV"/>
        </w:rPr>
        <w:t xml:space="preserve"> señala: “</w:t>
      </w:r>
      <w:r w:rsidRPr="00523102">
        <w:rPr>
          <w:rFonts w:ascii="Calibri" w:eastAsia="Calibri" w:hAnsi="Calibri" w:cs="Calibri"/>
          <w:i/>
          <w:color w:val="000000" w:themeColor="text1"/>
          <w:lang w:eastAsia="es-SV"/>
        </w:rPr>
        <w:t>Entrega de información Art. 62.-…La obligación de acceso a la información pública se dará por cumplida cuando se pongan a disposición del solicitante para consulta directa los documentos que la contengan en el sitio donde se encuentren; o bien, mediante la expedición de copias simples, certificadas o por cualquier otro medio tecnológico conocido o por conocerse.</w:t>
      </w:r>
      <w:r w:rsidRPr="00523102">
        <w:rPr>
          <w:rFonts w:ascii="Calibri" w:eastAsia="Calibri" w:hAnsi="Calibri" w:cs="Calibri"/>
          <w:color w:val="000000" w:themeColor="text1"/>
          <w:lang w:eastAsia="es-SV"/>
        </w:rPr>
        <w:t xml:space="preserve">”. Todo de acuerdo a las funciones que el legislador otorgó a ésta Superintendencia en el </w:t>
      </w:r>
      <w:r w:rsidRPr="00523102">
        <w:rPr>
          <w:rFonts w:ascii="Calibri" w:eastAsia="Calibri" w:hAnsi="Calibri" w:cs="Calibri"/>
          <w:b/>
          <w:color w:val="000000" w:themeColor="text1"/>
          <w:lang w:eastAsia="es-SV"/>
        </w:rPr>
        <w:t>Art. 5 de la Ley de Creación de la SIGET-LCSIGET</w:t>
      </w:r>
      <w:r w:rsidRPr="00523102">
        <w:rPr>
          <w:rFonts w:ascii="Calibri" w:eastAsia="Calibri" w:hAnsi="Calibri" w:cs="Calibri"/>
          <w:color w:val="000000" w:themeColor="text1"/>
          <w:lang w:eastAsia="es-SV"/>
        </w:rPr>
        <w:t>; así el Art. 6 letra c) de la LAIP, que determina: “</w:t>
      </w:r>
      <w:r w:rsidRPr="00523102">
        <w:rPr>
          <w:rFonts w:ascii="Calibri" w:eastAsia="Calibri" w:hAnsi="Calibri" w:cs="Calibri"/>
          <w:i/>
          <w:color w:val="000000" w:themeColor="text1"/>
          <w:lang w:eastAsia="es-SV"/>
        </w:rPr>
        <w:t>Definiciones Art. 6.- Para los efectos de esta ley se entenderá por: “…c. Información pública: es aquella en poder de los entes obligados contenida en documentos, archivos, datos, bases de datos, comunicaciones y todo tipo de registros que documenten el ejercicio de sus facultades o actividades,…</w:t>
      </w:r>
      <w:r w:rsidRPr="00523102">
        <w:rPr>
          <w:rFonts w:ascii="Calibri" w:eastAsia="Calibri" w:hAnsi="Calibri" w:cs="Calibri"/>
          <w:color w:val="000000" w:themeColor="text1"/>
          <w:lang w:eastAsia="es-SV"/>
        </w:rPr>
        <w:t xml:space="preserve">”  </w:t>
      </w:r>
      <w:r w:rsidRPr="00523102">
        <w:rPr>
          <w:rFonts w:ascii="Calibri" w:eastAsia="Calibri" w:hAnsi="Calibri" w:cs="Calibri"/>
          <w:bCs/>
          <w:color w:val="000000" w:themeColor="text1"/>
          <w:lang w:eastAsia="es-SV"/>
        </w:rPr>
        <w:t xml:space="preserve">En  este  caso,  deberán   indicar  al   solicitante  el  lugar  donde   se   encuentra   la información y el </w:t>
      </w:r>
      <w:r w:rsidRPr="00523102">
        <w:rPr>
          <w:rFonts w:ascii="Calibri" w:eastAsia="Calibri" w:hAnsi="Calibri" w:cs="Calibri"/>
          <w:b/>
          <w:bCs/>
          <w:color w:val="000000" w:themeColor="text1"/>
          <w:lang w:eastAsia="es-SV"/>
        </w:rPr>
        <w:t>Art. 37 del Reglamento de la Ley de Creación de la SIGET</w:t>
      </w:r>
      <w:r w:rsidRPr="00523102">
        <w:rPr>
          <w:rFonts w:ascii="Calibri" w:eastAsia="Calibri" w:hAnsi="Calibri" w:cs="Calibri"/>
          <w:bCs/>
          <w:color w:val="000000" w:themeColor="text1"/>
          <w:lang w:eastAsia="es-SV"/>
        </w:rPr>
        <w:t xml:space="preserve"> menciona que únicamente se puede otorgar certificación de toda información inscrita,  de lo anterior se concluye que cuando la ley manifiesta que la información se encuentra “disponible públicamente”, hace referencia a que la misma es accesible, en este caso por encontrarse en la oficina del ente obligado con acceso a que la solicitante pueda acudir para solicitar lo requerido; es por ello que se informa a la ciudadana de ello para que lo solicite en el referido registro,</w:t>
      </w:r>
      <w:r w:rsidRPr="00523102">
        <w:rPr>
          <w:rFonts w:cstheme="minorHAnsi"/>
          <w:bCs/>
        </w:rPr>
        <w:t xml:space="preserve"> </w:t>
      </w:r>
      <w:r w:rsidRPr="00523102">
        <w:rPr>
          <w:rFonts w:ascii="Calibri" w:eastAsia="Calibri" w:hAnsi="Calibri" w:cs="Calibri"/>
          <w:bCs/>
          <w:color w:val="000000" w:themeColor="text1"/>
          <w:lang w:eastAsia="es-SV"/>
        </w:rPr>
        <w:t xml:space="preserve">informando a la vez que con base al acuerdo administrativo A-0007/2000/ADM del dos de mayo del dos mil, el costo de las certificaciones son: Literal (costo $5.71 de base más $0.17 por hoja), extractada (costo $ 11.43), dicha certificación se </w:t>
      </w:r>
      <w:r w:rsidRPr="00523102">
        <w:rPr>
          <w:rFonts w:ascii="Calibri" w:eastAsia="Calibri" w:hAnsi="Calibri" w:cs="Calibri"/>
          <w:bCs/>
          <w:color w:val="000000" w:themeColor="text1"/>
          <w:lang w:eastAsia="es-SV"/>
        </w:rPr>
        <w:lastRenderedPageBreak/>
        <w:t xml:space="preserve">requiere mediante el formato de Solicitud de Certificación y Constancia, el cual deberá ser debidamente completado y presentado en la oficina del Registro de Electricidad y Telecomunicaciones de la Superintendencia General de Electricidad y Telecomunicaciones ubicada en </w:t>
      </w:r>
      <w:r w:rsidRPr="00523102">
        <w:rPr>
          <w:rFonts w:ascii="Calibri" w:eastAsia="Calibri" w:hAnsi="Calibri" w:cs="Calibri"/>
          <w:b/>
          <w:bCs/>
          <w:color w:val="000000" w:themeColor="text1"/>
          <w:lang w:eastAsia="es-SV"/>
        </w:rPr>
        <w:t>Sexta Décima Calle Poniente y 35 Avenida Sur No. 10907, Col. Flor Blanca, San Salvador y el Tel. 2257-4464,</w:t>
      </w:r>
      <w:r w:rsidRPr="00523102">
        <w:rPr>
          <w:rFonts w:ascii="Calibri" w:eastAsia="Calibri" w:hAnsi="Calibri" w:cs="Calibri"/>
          <w:bCs/>
          <w:color w:val="000000" w:themeColor="text1"/>
          <w:lang w:eastAsia="es-SV"/>
        </w:rPr>
        <w:t xml:space="preserve"> </w:t>
      </w:r>
      <w:r w:rsidRPr="00523102">
        <w:rPr>
          <w:rFonts w:ascii="Calibri" w:eastAsia="Calibri" w:hAnsi="Calibri" w:cs="Calibri"/>
          <w:b/>
          <w:bCs/>
          <w:color w:val="000000" w:themeColor="text1"/>
          <w:lang w:eastAsia="es-SV"/>
        </w:rPr>
        <w:t>su horario de atención es de lunes a viernes de 8:00 A.M. a 12:30 P.M. y de 1:30 P.M. a 5:00 P.M.</w:t>
      </w:r>
    </w:p>
    <w:p w:rsidR="00523102" w:rsidRPr="00523102" w:rsidRDefault="00523102" w:rsidP="000D2477">
      <w:pPr>
        <w:numPr>
          <w:ilvl w:val="0"/>
          <w:numId w:val="133"/>
        </w:numPr>
        <w:tabs>
          <w:tab w:val="left" w:pos="2127"/>
        </w:tabs>
        <w:spacing w:after="0" w:line="360" w:lineRule="auto"/>
        <w:contextualSpacing/>
        <w:jc w:val="both"/>
        <w:rPr>
          <w:rFonts w:eastAsia="Times New Roman" w:cstheme="minorHAnsi"/>
          <w:b/>
          <w:lang w:eastAsia="es-SV"/>
        </w:rPr>
      </w:pPr>
      <w:r w:rsidRPr="00523102">
        <w:rPr>
          <w:rFonts w:eastAsia="Times New Roman" w:cstheme="minorHAnsi"/>
          <w:lang w:eastAsia="es-SV"/>
        </w:rPr>
        <w:t>Después de admitida la solicitud, deberá analizarse el contenido de esta según el Art. 55 del RLAIP, con el objeto de establecer si la información será entregada, o fundar su negativa; del estudio de la  petición se  establece que es información de carácter público,  por  lo  que  es   necesario  dictar  la  resolución  de  mérito  como preceptúa el Art. 56 del mismo cuerpo regulatorio, procediendo a la entrega de lo solicitado.</w:t>
      </w:r>
    </w:p>
    <w:p w:rsidR="00523102" w:rsidRPr="00523102" w:rsidRDefault="00523102" w:rsidP="00523102">
      <w:pPr>
        <w:tabs>
          <w:tab w:val="left" w:pos="2127"/>
        </w:tabs>
        <w:spacing w:after="0" w:line="360" w:lineRule="auto"/>
        <w:ind w:left="426"/>
        <w:contextualSpacing/>
        <w:jc w:val="both"/>
        <w:rPr>
          <w:rFonts w:eastAsia="Times New Roman" w:cstheme="minorHAnsi"/>
          <w:b/>
          <w:lang w:eastAsia="es-SV"/>
        </w:rPr>
      </w:pPr>
    </w:p>
    <w:p w:rsidR="00523102" w:rsidRPr="00523102" w:rsidRDefault="00523102" w:rsidP="000D2477">
      <w:pPr>
        <w:numPr>
          <w:ilvl w:val="0"/>
          <w:numId w:val="133"/>
        </w:numPr>
        <w:tabs>
          <w:tab w:val="left" w:pos="2127"/>
        </w:tabs>
        <w:spacing w:after="0" w:line="360" w:lineRule="auto"/>
        <w:contextualSpacing/>
        <w:jc w:val="both"/>
        <w:rPr>
          <w:rFonts w:cstheme="minorHAnsi"/>
        </w:rPr>
      </w:pPr>
      <w:r w:rsidRPr="00523102">
        <w:rPr>
          <w:rFonts w:cstheme="minorHAnsi"/>
          <w:b/>
          <w:bCs/>
        </w:rPr>
        <w:t xml:space="preserve">POR TANTO: </w:t>
      </w:r>
      <w:r w:rsidRPr="00523102">
        <w:rPr>
          <w:rFonts w:cstheme="minorHAnsi"/>
          <w:bCs/>
        </w:rPr>
        <w:t xml:space="preserve">Ésta oficina en nombre de la Superintendencia General de Electricidad y Telecomunicaciones fundamentadas en los Arts. 62 y 72 letras c., de la LAIP, </w:t>
      </w:r>
      <w:r w:rsidRPr="00523102">
        <w:rPr>
          <w:rFonts w:cstheme="minorHAnsi"/>
          <w:b/>
          <w:bCs/>
        </w:rPr>
        <w:t>RESUELVE</w:t>
      </w:r>
      <w:r w:rsidRPr="00523102">
        <w:rPr>
          <w:rFonts w:cstheme="minorHAnsi"/>
        </w:rPr>
        <w:t>:</w:t>
      </w:r>
    </w:p>
    <w:p w:rsidR="00523102" w:rsidRPr="00523102" w:rsidRDefault="00523102" w:rsidP="00523102">
      <w:pPr>
        <w:autoSpaceDE w:val="0"/>
        <w:autoSpaceDN w:val="0"/>
        <w:adjustRightInd w:val="0"/>
        <w:spacing w:after="0" w:line="360" w:lineRule="auto"/>
        <w:jc w:val="both"/>
        <w:rPr>
          <w:rFonts w:cstheme="minorHAnsi"/>
        </w:rPr>
      </w:pPr>
    </w:p>
    <w:p w:rsidR="00523102" w:rsidRPr="00523102" w:rsidRDefault="00523102" w:rsidP="000D2477">
      <w:pPr>
        <w:numPr>
          <w:ilvl w:val="0"/>
          <w:numId w:val="134"/>
        </w:numPr>
        <w:spacing w:line="360" w:lineRule="auto"/>
        <w:ind w:left="1134"/>
        <w:contextualSpacing/>
        <w:jc w:val="both"/>
        <w:rPr>
          <w:rFonts w:ascii="Calibri" w:eastAsia="Times New Roman" w:hAnsi="Calibri" w:cs="Times New Roman"/>
          <w:lang w:eastAsia="es-SV"/>
        </w:rPr>
      </w:pPr>
      <w:r w:rsidRPr="00523102">
        <w:rPr>
          <w:rFonts w:ascii="Calibri" w:eastAsia="Times New Roman" w:hAnsi="Calibri" w:cs="Times New Roman"/>
          <w:lang w:eastAsia="es-SV"/>
        </w:rPr>
        <w:t xml:space="preserve">Declarase procedente la solicitud de información del ciudadano </w:t>
      </w:r>
      <w:r>
        <w:rPr>
          <w:rFonts w:cs="Arial"/>
          <w:b/>
        </w:rPr>
        <w:t>XXXXXXXXXX</w:t>
      </w:r>
      <w:r w:rsidRPr="00523102">
        <w:rPr>
          <w:rFonts w:ascii="Calibri" w:eastAsia="Times New Roman" w:hAnsi="Calibri" w:cs="Times New Roman"/>
          <w:lang w:val="es-ES" w:eastAsia="es-SV"/>
        </w:rPr>
        <w:t>, según lo manifestado en los considerandos del III al V.</w:t>
      </w:r>
    </w:p>
    <w:p w:rsidR="00523102" w:rsidRPr="00523102" w:rsidRDefault="00523102" w:rsidP="000D2477">
      <w:pPr>
        <w:numPr>
          <w:ilvl w:val="0"/>
          <w:numId w:val="134"/>
        </w:numPr>
        <w:spacing w:line="360" w:lineRule="auto"/>
        <w:ind w:left="1134"/>
        <w:contextualSpacing/>
        <w:jc w:val="both"/>
        <w:rPr>
          <w:rFonts w:eastAsia="Times New Roman" w:cs="Times New Roman"/>
          <w:lang w:eastAsia="es-SV"/>
        </w:rPr>
      </w:pPr>
      <w:r w:rsidRPr="00523102">
        <w:rPr>
          <w:rFonts w:eastAsia="Times New Roman" w:cs="Times New Roman"/>
          <w:lang w:eastAsia="es-SV"/>
        </w:rPr>
        <w:t xml:space="preserve">Remítase ésta providencia administrativa en modalidad digital, gratuitamente como preceptúan los artículos 4 letra g. 61 y 102 de la Ley, a la dirección electrónica de origen; </w:t>
      </w:r>
    </w:p>
    <w:p w:rsidR="00523102" w:rsidRPr="00523102" w:rsidRDefault="00523102" w:rsidP="000D2477">
      <w:pPr>
        <w:numPr>
          <w:ilvl w:val="0"/>
          <w:numId w:val="134"/>
        </w:numPr>
        <w:spacing w:line="360" w:lineRule="auto"/>
        <w:ind w:left="1134"/>
        <w:contextualSpacing/>
        <w:jc w:val="both"/>
        <w:rPr>
          <w:rFonts w:eastAsia="Times New Roman" w:cs="Times New Roman"/>
          <w:b/>
          <w:lang w:eastAsia="es-SV"/>
        </w:rPr>
      </w:pPr>
      <w:r w:rsidRPr="00523102">
        <w:rPr>
          <w:rFonts w:eastAsia="Times New Roman" w:cs="Times New Roman"/>
          <w:lang w:eastAsia="es-SV"/>
        </w:rPr>
        <w:t>Notifíquese;</w:t>
      </w:r>
      <w:r w:rsidRPr="00523102">
        <w:rPr>
          <w:rFonts w:eastAsia="Times New Roman" w:cs="Times New Roman"/>
          <w:b/>
          <w:lang w:eastAsia="es-SV"/>
        </w:rPr>
        <w:t xml:space="preserve"> </w:t>
      </w:r>
    </w:p>
    <w:p w:rsidR="00523102" w:rsidRPr="00523102" w:rsidRDefault="00523102" w:rsidP="000D2477">
      <w:pPr>
        <w:numPr>
          <w:ilvl w:val="0"/>
          <w:numId w:val="134"/>
        </w:numPr>
        <w:spacing w:line="360" w:lineRule="auto"/>
        <w:ind w:left="1134"/>
        <w:contextualSpacing/>
        <w:jc w:val="both"/>
        <w:rPr>
          <w:rFonts w:eastAsia="Times New Roman" w:cstheme="minorHAnsi"/>
          <w:lang w:eastAsia="es-SV"/>
        </w:rPr>
      </w:pPr>
      <w:r w:rsidRPr="00523102">
        <w:rPr>
          <w:rFonts w:eastAsia="Times New Roman" w:cstheme="minorHAnsi"/>
          <w:lang w:eastAsia="es-SV"/>
        </w:rPr>
        <w:t xml:space="preserve">Publíquese en el Portal de Transparencia Gobierno Abierto con base a lo establecido en el </w:t>
      </w:r>
      <w:r w:rsidRPr="00523102">
        <w:rPr>
          <w:rFonts w:eastAsia="Times New Roman" w:cstheme="minorHAnsi"/>
          <w:b/>
          <w:lang w:eastAsia="es-SV"/>
        </w:rPr>
        <w:t>Art. 6 del RLAIP.</w:t>
      </w:r>
      <w:r w:rsidRPr="00523102">
        <w:rPr>
          <w:rFonts w:eastAsia="Times New Roman" w:cstheme="minorHAnsi"/>
          <w:b/>
          <w:lang w:eastAsia="es-SV"/>
        </w:rPr>
        <w:cr/>
      </w:r>
    </w:p>
    <w:p w:rsidR="00523102" w:rsidRPr="00523102" w:rsidRDefault="00523102" w:rsidP="00523102">
      <w:pPr>
        <w:spacing w:after="0" w:line="360" w:lineRule="auto"/>
        <w:jc w:val="center"/>
        <w:rPr>
          <w:rFonts w:ascii="Calibri" w:eastAsia="Times New Roman" w:hAnsi="Calibri" w:cs="Times New Roman"/>
          <w:lang w:eastAsia="es-SV"/>
        </w:rPr>
      </w:pPr>
    </w:p>
    <w:p w:rsidR="00523102" w:rsidRPr="00523102" w:rsidRDefault="00523102" w:rsidP="00523102">
      <w:pPr>
        <w:spacing w:after="0" w:line="360" w:lineRule="auto"/>
        <w:jc w:val="center"/>
        <w:outlineLvl w:val="0"/>
        <w:rPr>
          <w:rFonts w:eastAsia="Times New Roman" w:cstheme="minorHAnsi"/>
          <w:b/>
          <w:lang w:eastAsia="es-SV"/>
        </w:rPr>
      </w:pPr>
      <w:r>
        <w:rPr>
          <w:rFonts w:eastAsia="Times New Roman" w:cstheme="minorHAnsi"/>
          <w:b/>
          <w:lang w:eastAsia="es-SV"/>
        </w:rPr>
        <w:t>XXXXXXXXXX</w:t>
      </w:r>
    </w:p>
    <w:p w:rsidR="00523102" w:rsidRPr="00523102" w:rsidRDefault="00523102" w:rsidP="00523102">
      <w:pPr>
        <w:spacing w:after="0" w:line="360" w:lineRule="auto"/>
        <w:jc w:val="center"/>
        <w:outlineLvl w:val="0"/>
        <w:rPr>
          <w:rFonts w:eastAsia="Times New Roman" w:cstheme="minorHAnsi"/>
          <w:lang w:eastAsia="es-SV"/>
        </w:rPr>
      </w:pPr>
      <w:r w:rsidRPr="00523102">
        <w:rPr>
          <w:rFonts w:eastAsia="Times New Roman" w:cstheme="minorHAnsi"/>
          <w:lang w:eastAsia="es-SV"/>
        </w:rPr>
        <w:t>Oficial de Información Institucional</w:t>
      </w:r>
    </w:p>
    <w:p w:rsidR="00C83171" w:rsidRDefault="00C83171" w:rsidP="00BA7191">
      <w:pPr>
        <w:jc w:val="center"/>
        <w:rPr>
          <w:rFonts w:eastAsia="Times New Roman" w:cstheme="minorHAnsi"/>
          <w:sz w:val="23"/>
          <w:szCs w:val="23"/>
          <w:lang w:eastAsia="es-SV"/>
        </w:rPr>
      </w:pPr>
    </w:p>
    <w:p w:rsidR="00523102" w:rsidRDefault="00523102" w:rsidP="00BA7191">
      <w:pPr>
        <w:jc w:val="center"/>
        <w:rPr>
          <w:rFonts w:eastAsia="Times New Roman" w:cstheme="minorHAnsi"/>
          <w:sz w:val="23"/>
          <w:szCs w:val="23"/>
          <w:lang w:eastAsia="es-SV"/>
        </w:rPr>
      </w:pPr>
    </w:p>
    <w:p w:rsidR="00523102" w:rsidRDefault="00523102" w:rsidP="00BA7191">
      <w:pPr>
        <w:jc w:val="center"/>
        <w:rPr>
          <w:rFonts w:eastAsia="Times New Roman" w:cstheme="minorHAnsi"/>
          <w:sz w:val="23"/>
          <w:szCs w:val="23"/>
          <w:lang w:eastAsia="es-SV"/>
        </w:rPr>
      </w:pPr>
    </w:p>
    <w:p w:rsidR="00523102" w:rsidRDefault="00523102" w:rsidP="00BA7191">
      <w:pPr>
        <w:jc w:val="center"/>
        <w:rPr>
          <w:rFonts w:eastAsia="Times New Roman" w:cstheme="minorHAnsi"/>
          <w:sz w:val="23"/>
          <w:szCs w:val="23"/>
          <w:lang w:eastAsia="es-SV"/>
        </w:rPr>
      </w:pPr>
    </w:p>
    <w:p w:rsidR="00EF1290" w:rsidRPr="00EF1290" w:rsidRDefault="00EF1290" w:rsidP="00EF1290">
      <w:pPr>
        <w:tabs>
          <w:tab w:val="left" w:pos="3181"/>
        </w:tabs>
        <w:spacing w:after="0" w:line="360" w:lineRule="auto"/>
        <w:jc w:val="both"/>
        <w:rPr>
          <w:rFonts w:ascii="Calibri" w:eastAsia="Times New Roman" w:hAnsi="Calibri" w:cs="Calibri"/>
          <w:b/>
          <w:bCs/>
          <w:spacing w:val="-1"/>
          <w:sz w:val="24"/>
          <w:szCs w:val="24"/>
          <w:lang w:eastAsia="es-SV"/>
        </w:rPr>
      </w:pPr>
      <w:r w:rsidRPr="00EF1290">
        <w:rPr>
          <w:rFonts w:ascii="Calibri" w:eastAsia="Times New Roman" w:hAnsi="Calibri" w:cs="Calibri"/>
          <w:b/>
          <w:bCs/>
          <w:spacing w:val="-1"/>
          <w:sz w:val="24"/>
          <w:szCs w:val="24"/>
          <w:lang w:eastAsia="es-SV"/>
        </w:rPr>
        <w:lastRenderedPageBreak/>
        <w:t xml:space="preserve">SIPV-GA N° 153-2018 </w:t>
      </w:r>
    </w:p>
    <w:p w:rsidR="00EF1290" w:rsidRPr="00EF1290" w:rsidRDefault="00EF1290" w:rsidP="00EF1290">
      <w:pPr>
        <w:tabs>
          <w:tab w:val="left" w:pos="3181"/>
        </w:tabs>
        <w:spacing w:after="0" w:line="360" w:lineRule="auto"/>
        <w:jc w:val="both"/>
        <w:rPr>
          <w:rFonts w:ascii="Calibri" w:eastAsia="Times New Roman" w:hAnsi="Calibri" w:cstheme="minorHAnsi"/>
          <w:b/>
          <w:bCs/>
          <w:spacing w:val="-1"/>
          <w:sz w:val="24"/>
          <w:szCs w:val="24"/>
          <w:lang w:eastAsia="es-SV"/>
        </w:rPr>
      </w:pPr>
    </w:p>
    <w:p w:rsidR="00EF1290" w:rsidRPr="00EF1290" w:rsidRDefault="00EF1290" w:rsidP="00EF1290">
      <w:pPr>
        <w:spacing w:line="360" w:lineRule="auto"/>
        <w:jc w:val="both"/>
        <w:rPr>
          <w:rFonts w:ascii="Calibri" w:eastAsia="Times New Roman" w:hAnsi="Calibri" w:cs="Calibri"/>
          <w:sz w:val="24"/>
          <w:szCs w:val="24"/>
          <w:lang w:eastAsia="es-SV"/>
        </w:rPr>
      </w:pPr>
      <w:r w:rsidRPr="00EF1290">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EF1290">
        <w:rPr>
          <w:rFonts w:ascii="Calibri" w:eastAsia="Times New Roman" w:hAnsi="Calibri" w:cstheme="minorHAnsi"/>
          <w:sz w:val="24"/>
          <w:szCs w:val="24"/>
          <w:lang w:eastAsia="es-SV"/>
        </w:rPr>
        <w:t>a las dieciséis horas con treinta minutos del día once de septiembre de dos mil dieciocho.</w:t>
      </w:r>
    </w:p>
    <w:p w:rsidR="00EF1290" w:rsidRPr="00EF1290" w:rsidRDefault="00EF1290" w:rsidP="00EF1290">
      <w:pPr>
        <w:autoSpaceDE w:val="0"/>
        <w:autoSpaceDN w:val="0"/>
        <w:adjustRightInd w:val="0"/>
        <w:spacing w:after="0" w:line="360" w:lineRule="auto"/>
        <w:jc w:val="both"/>
        <w:rPr>
          <w:rFonts w:eastAsia="Times New Roman" w:cstheme="minorHAnsi"/>
          <w:b/>
          <w:i/>
          <w:sz w:val="24"/>
          <w:szCs w:val="24"/>
          <w:lang w:eastAsia="es-SV"/>
        </w:rPr>
      </w:pPr>
      <w:r w:rsidRPr="00EF1290">
        <w:rPr>
          <w:rFonts w:eastAsia="Times New Roman" w:cstheme="minorHAnsi"/>
          <w:sz w:val="24"/>
          <w:szCs w:val="24"/>
          <w:lang w:eastAsia="es-SV"/>
        </w:rPr>
        <w:t xml:space="preserve">A sus antecedentes la solicitud interpuesta de forma virtual, a través del Portal de Transparencia-SIGET, a las dieciocho horas con cuarenta y seis minutos del día treinta de agosto del presente año, tomándose como día hábil de interposición de la solicitud el día treinta y uno de agosto del presente año, bajo la base del Art. 142 del Código Procesal Civil y Mercantil, solicitud interpuesta por la ciudadana: </w:t>
      </w:r>
      <w:r>
        <w:rPr>
          <w:rFonts w:eastAsia="Times New Roman" w:cstheme="minorHAnsi"/>
          <w:b/>
          <w:sz w:val="24"/>
          <w:szCs w:val="24"/>
          <w:lang w:eastAsia="es-SV"/>
        </w:rPr>
        <w:t>XXXXXXXXXX</w:t>
      </w:r>
      <w:r w:rsidRPr="00EF1290">
        <w:rPr>
          <w:rFonts w:eastAsia="Times New Roman" w:cstheme="minorHAnsi"/>
          <w:b/>
          <w:sz w:val="24"/>
          <w:szCs w:val="24"/>
          <w:lang w:eastAsia="es-SV"/>
        </w:rPr>
        <w:t xml:space="preserve">,  </w:t>
      </w:r>
      <w:r w:rsidRPr="00EF1290">
        <w:rPr>
          <w:rFonts w:eastAsia="Times New Roman" w:cstheme="minorHAnsi"/>
          <w:sz w:val="24"/>
          <w:szCs w:val="24"/>
          <w:lang w:eastAsia="es-SV"/>
        </w:rPr>
        <w:t>en la que literalmente solicitó:</w:t>
      </w:r>
      <w:r w:rsidRPr="00EF1290">
        <w:rPr>
          <w:rFonts w:eastAsia="Times New Roman" w:cstheme="minorHAnsi"/>
          <w:b/>
          <w:i/>
          <w:sz w:val="24"/>
          <w:szCs w:val="24"/>
          <w:lang w:eastAsia="es-SV"/>
        </w:rPr>
        <w:t xml:space="preserve"> “Se solicita la ubicación  (háblese de colonia, pasaje, municipio, departamento) de todas las antenas telefónicas a nivel nacional, de  todas las compañías registradas, se colocan las inscripciones literales de los códigos de inscripción para mayor facilidad en la búsqueda de información de la superintendencia: - DIGICEL, S.A. DE C.V.: INSCRITO EN LA SECCIÓN DE EQUIPOS BAJO CÓDIGO 8963-T3-424/2011 ($8.51), -CTE TELECOM PERSONAL, S.A. DE C.V.: INSCRITO BAJO EL CÓDIGO 8964-T3-425/2011 ($17.02), –TELEFÓNICA MÓVILES EL SALVADOR, S.A. DE C.V.: INSCRITO BAJO EL CÓDIGO 8965-T3-426/2011 ($8.51), -TELEMOVIL EL SALVADOR, S.A. DE C.V.: INSCRITO BAJO EL CÓDIGO 8967-T3-428/2011 ($15.31), -INTELFON, S.A. DE C.V.: INSCRITO BAJO EL CÓDIGO 8966-T3-427/2011 ($6.81)”. (Sic)</w:t>
      </w:r>
    </w:p>
    <w:p w:rsidR="00EF1290" w:rsidRPr="00EF1290" w:rsidRDefault="00EF1290" w:rsidP="00EF1290">
      <w:pPr>
        <w:autoSpaceDE w:val="0"/>
        <w:autoSpaceDN w:val="0"/>
        <w:adjustRightInd w:val="0"/>
        <w:spacing w:after="0" w:line="360" w:lineRule="auto"/>
        <w:jc w:val="both"/>
        <w:rPr>
          <w:rFonts w:eastAsia="Times New Roman" w:cstheme="minorHAnsi"/>
          <w:b/>
          <w:sz w:val="24"/>
          <w:szCs w:val="24"/>
          <w:lang w:eastAsia="es-SV"/>
        </w:rPr>
      </w:pPr>
    </w:p>
    <w:p w:rsidR="00EF1290" w:rsidRPr="00EF1290" w:rsidRDefault="00EF1290" w:rsidP="00EF1290">
      <w:pPr>
        <w:tabs>
          <w:tab w:val="left" w:pos="2127"/>
        </w:tabs>
        <w:spacing w:after="0" w:line="360" w:lineRule="auto"/>
        <w:jc w:val="both"/>
        <w:rPr>
          <w:rFonts w:eastAsia="Times New Roman" w:cstheme="minorHAnsi"/>
          <w:b/>
          <w:lang w:eastAsia="es-SV"/>
        </w:rPr>
      </w:pPr>
      <w:r w:rsidRPr="00EF1290">
        <w:rPr>
          <w:rFonts w:eastAsia="Times New Roman" w:cstheme="minorHAnsi"/>
          <w:b/>
          <w:lang w:eastAsia="es-SV"/>
        </w:rPr>
        <w:t>Ésta unidad sobre la solicitud hace las consideraciones siguientes:</w:t>
      </w:r>
    </w:p>
    <w:p w:rsidR="00EF1290" w:rsidRPr="00EF1290" w:rsidRDefault="00EF1290" w:rsidP="00EF1290">
      <w:pPr>
        <w:tabs>
          <w:tab w:val="left" w:pos="2127"/>
        </w:tabs>
        <w:spacing w:after="0" w:line="360" w:lineRule="auto"/>
        <w:jc w:val="both"/>
        <w:rPr>
          <w:rFonts w:eastAsia="Times New Roman" w:cstheme="minorHAnsi"/>
          <w:b/>
          <w:lang w:eastAsia="es-SV"/>
        </w:rPr>
      </w:pPr>
    </w:p>
    <w:p w:rsidR="00EF1290" w:rsidRPr="00EF1290" w:rsidRDefault="00EF1290" w:rsidP="000D2477">
      <w:pPr>
        <w:numPr>
          <w:ilvl w:val="0"/>
          <w:numId w:val="135"/>
        </w:numPr>
        <w:tabs>
          <w:tab w:val="left" w:pos="2127"/>
        </w:tabs>
        <w:spacing w:line="360" w:lineRule="auto"/>
        <w:ind w:left="426"/>
        <w:contextualSpacing/>
        <w:jc w:val="both"/>
        <w:rPr>
          <w:rFonts w:eastAsia="Times New Roman" w:cs="Times New Roman"/>
          <w:lang w:eastAsia="es-SV"/>
        </w:rPr>
      </w:pPr>
      <w:r w:rsidRPr="00EF1290">
        <w:rPr>
          <w:rFonts w:eastAsia="Times New Roman" w:cs="Times New Roman"/>
          <w:lang w:eastAsia="es-SV"/>
        </w:rPr>
        <w:t xml:space="preserve">Que la solicitud fue presentada en la fecha citada, clasificada con el código </w:t>
      </w:r>
      <w:r w:rsidRPr="00EF1290">
        <w:rPr>
          <w:rFonts w:eastAsia="Times New Roman" w:cs="Times New Roman"/>
          <w:bCs/>
          <w:lang w:eastAsia="es-SV"/>
        </w:rPr>
        <w:t>SIPV-GA N° 153-2018</w:t>
      </w:r>
      <w:r w:rsidRPr="00EF1290">
        <w:rPr>
          <w:rFonts w:eastAsia="Times New Roman" w:cs="Times New Roman"/>
          <w:b/>
          <w:bCs/>
          <w:lang w:eastAsia="es-SV"/>
        </w:rPr>
        <w:t>,</w:t>
      </w:r>
      <w:r w:rsidRPr="00EF1290">
        <w:rPr>
          <w:rFonts w:eastAsia="Times New Roman" w:cs="Times New Roman"/>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 </w:t>
      </w:r>
    </w:p>
    <w:p w:rsidR="00EF1290" w:rsidRPr="00EF1290" w:rsidRDefault="00EF1290" w:rsidP="00EF1290">
      <w:pPr>
        <w:tabs>
          <w:tab w:val="left" w:pos="2127"/>
        </w:tabs>
        <w:spacing w:line="360" w:lineRule="auto"/>
        <w:ind w:left="426"/>
        <w:contextualSpacing/>
        <w:jc w:val="both"/>
        <w:rPr>
          <w:rFonts w:eastAsia="Times New Roman" w:cs="Times New Roman"/>
          <w:lang w:eastAsia="es-SV"/>
        </w:rPr>
      </w:pPr>
    </w:p>
    <w:p w:rsidR="00EF1290" w:rsidRPr="00EF1290" w:rsidRDefault="00EF1290" w:rsidP="00EF1290">
      <w:pPr>
        <w:tabs>
          <w:tab w:val="left" w:pos="2127"/>
        </w:tabs>
        <w:spacing w:line="360" w:lineRule="auto"/>
        <w:ind w:left="426"/>
        <w:contextualSpacing/>
        <w:jc w:val="both"/>
        <w:rPr>
          <w:rFonts w:eastAsia="Times New Roman" w:cs="Times New Roman"/>
          <w:lang w:eastAsia="es-SV"/>
        </w:rPr>
      </w:pPr>
    </w:p>
    <w:p w:rsidR="00EF1290" w:rsidRPr="00EF1290" w:rsidRDefault="00EF1290" w:rsidP="00EF1290">
      <w:pPr>
        <w:tabs>
          <w:tab w:val="left" w:pos="2127"/>
        </w:tabs>
        <w:spacing w:line="360" w:lineRule="auto"/>
        <w:ind w:left="426"/>
        <w:contextualSpacing/>
        <w:jc w:val="both"/>
        <w:rPr>
          <w:rFonts w:eastAsia="Times New Roman" w:cs="Times New Roman"/>
          <w:lang w:eastAsia="es-SV"/>
        </w:rPr>
      </w:pPr>
    </w:p>
    <w:p w:rsidR="00EF1290" w:rsidRPr="00EF1290" w:rsidRDefault="00EF1290" w:rsidP="000D2477">
      <w:pPr>
        <w:numPr>
          <w:ilvl w:val="0"/>
          <w:numId w:val="135"/>
        </w:numPr>
        <w:tabs>
          <w:tab w:val="left" w:pos="2127"/>
        </w:tabs>
        <w:spacing w:line="360" w:lineRule="auto"/>
        <w:ind w:left="426"/>
        <w:contextualSpacing/>
        <w:jc w:val="both"/>
        <w:rPr>
          <w:rFonts w:ascii="Calibri" w:eastAsia="Times New Roman" w:hAnsi="Calibri" w:cstheme="minorHAnsi"/>
          <w:lang w:eastAsia="es-SV"/>
        </w:rPr>
      </w:pPr>
      <w:r w:rsidRPr="00EF1290">
        <w:rPr>
          <w:rFonts w:eastAsia="Times New Roman" w:cs="Times New Roman"/>
          <w:lang w:eastAsia="es-SV"/>
        </w:rPr>
        <w:lastRenderedPageBreak/>
        <w:t xml:space="preserve">Mediante auto de las diez horas con treinta minutos del día tres de septiembre de dos mil dieciocho, se previno a la ciudadana en relación a la falta de firma en su solicitud de información, todo de acuerdo al Art. 54 literal d) del RLAIP y Lineamientos para la Recepción, Tramitación, Resolución y Notificación de Solicitudes de Acceso a la Información que en su Art. 6 establece: “ </w:t>
      </w:r>
      <w:r w:rsidRPr="00EF1290">
        <w:rPr>
          <w:rFonts w:eastAsia="Times New Roman" w:cs="Times New Roman"/>
          <w:i/>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EF1290">
        <w:rPr>
          <w:rFonts w:eastAsia="Times New Roman" w:cs="Times New Roman"/>
          <w:lang w:eastAsia="es-SV"/>
        </w:rPr>
        <w:t>". Por medio de correo electrónico la ciudadana subsanó la prevención realizada, al remitir la solicitud de información firmada, el cuatro de septiembre de dos mil dieciocho, a las dieciocho horas con veintiocho minutos,</w:t>
      </w:r>
      <w:r w:rsidRPr="00EF1290">
        <w:rPr>
          <w:rFonts w:eastAsia="Times New Roman" w:cstheme="minorHAnsi"/>
          <w:sz w:val="24"/>
          <w:szCs w:val="24"/>
          <w:lang w:eastAsia="es-SV"/>
        </w:rPr>
        <w:t xml:space="preserve"> </w:t>
      </w:r>
      <w:r w:rsidRPr="00EF1290">
        <w:rPr>
          <w:rFonts w:eastAsia="Times New Roman" w:cs="Times New Roman"/>
          <w:lang w:eastAsia="es-SV"/>
        </w:rPr>
        <w:t>tomándose como día hábil de subsanación de prevención el día cinco de septiembre del presente año, bajo la base del Art. 142 del Código Procesal Civil y Mercantil, la ciudadana subsanó la prevención realizada, al remitir la solicitud de información firmada, por lo anterior se dio el respectivo trámite de ley.</w:t>
      </w:r>
    </w:p>
    <w:p w:rsidR="00EF1290" w:rsidRPr="00EF1290" w:rsidRDefault="00EF1290" w:rsidP="00EF1290">
      <w:pPr>
        <w:tabs>
          <w:tab w:val="left" w:pos="2127"/>
        </w:tabs>
        <w:spacing w:line="360" w:lineRule="auto"/>
        <w:contextualSpacing/>
        <w:jc w:val="both"/>
        <w:rPr>
          <w:rFonts w:ascii="Calibri" w:eastAsia="Times New Roman" w:hAnsi="Calibri" w:cstheme="minorHAnsi"/>
          <w:lang w:eastAsia="es-SV"/>
        </w:rPr>
      </w:pPr>
    </w:p>
    <w:p w:rsidR="00EF1290" w:rsidRPr="00EF1290" w:rsidRDefault="00EF1290" w:rsidP="000D2477">
      <w:pPr>
        <w:numPr>
          <w:ilvl w:val="0"/>
          <w:numId w:val="135"/>
        </w:numPr>
        <w:tabs>
          <w:tab w:val="left" w:pos="2127"/>
        </w:tabs>
        <w:spacing w:line="360" w:lineRule="auto"/>
        <w:ind w:left="426"/>
        <w:contextualSpacing/>
        <w:jc w:val="both"/>
        <w:rPr>
          <w:rFonts w:ascii="Calibri" w:eastAsia="Calibri" w:hAnsi="Calibri" w:cs="Calibri"/>
        </w:rPr>
      </w:pPr>
      <w:r w:rsidRPr="00EF1290">
        <w:rPr>
          <w:rFonts w:ascii="Calibri" w:eastAsia="Calibri" w:hAnsi="Calibri" w:cs="Calibri"/>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EF1290">
        <w:rPr>
          <w:rFonts w:ascii="Calibri" w:eastAsia="Calibri" w:hAnsi="Calibri" w:cs="Calibri"/>
          <w:i/>
        </w:rPr>
        <w:t>“El  Oficial  de  información transmitirá la solicitud a la unidad administrativa que tenga o pueda poseer la información, con objeto de que ésta la localice, verifique su clasificación y, en su caso, le comunique la manera en que se encuentra disponible</w:t>
      </w:r>
      <w:r w:rsidRPr="00EF1290">
        <w:rPr>
          <w:rFonts w:ascii="Calibri" w:eastAsia="Calibri" w:hAnsi="Calibri" w:cs="Calibri"/>
        </w:rPr>
        <w:t>”. En cumplimiento de tales facultades se trasladó la petición a Registro de Electricidad y Telecomunicaciones-RET.</w:t>
      </w:r>
    </w:p>
    <w:p w:rsidR="00EF1290" w:rsidRPr="00EF1290" w:rsidRDefault="00EF1290" w:rsidP="00EF1290">
      <w:pPr>
        <w:tabs>
          <w:tab w:val="left" w:pos="2127"/>
        </w:tabs>
        <w:spacing w:line="360" w:lineRule="auto"/>
        <w:jc w:val="both"/>
        <w:rPr>
          <w:rFonts w:eastAsia="Times New Roman" w:cstheme="minorHAnsi"/>
          <w:b/>
          <w:lang w:eastAsia="es-SV"/>
        </w:rPr>
      </w:pPr>
    </w:p>
    <w:p w:rsidR="00EF1290" w:rsidRPr="00EF1290" w:rsidRDefault="00EF1290" w:rsidP="00EF1290">
      <w:pPr>
        <w:tabs>
          <w:tab w:val="left" w:pos="2127"/>
        </w:tabs>
        <w:spacing w:line="360" w:lineRule="auto"/>
        <w:jc w:val="both"/>
        <w:rPr>
          <w:rFonts w:eastAsia="Times New Roman" w:cstheme="minorHAnsi"/>
          <w:b/>
          <w:lang w:eastAsia="es-SV"/>
        </w:rPr>
      </w:pPr>
      <w:r w:rsidRPr="00EF1290">
        <w:rPr>
          <w:rFonts w:eastAsia="Times New Roman" w:cstheme="minorHAnsi"/>
          <w:b/>
          <w:lang w:eastAsia="es-SV"/>
        </w:rPr>
        <w:t>RAZONAMIENTO DE RESPUESTA  A LA PETICIÓN</w:t>
      </w:r>
    </w:p>
    <w:p w:rsidR="00EF1290" w:rsidRPr="00EF1290" w:rsidRDefault="00EF1290" w:rsidP="000D2477">
      <w:pPr>
        <w:numPr>
          <w:ilvl w:val="0"/>
          <w:numId w:val="135"/>
        </w:numPr>
        <w:tabs>
          <w:tab w:val="left" w:pos="2127"/>
        </w:tabs>
        <w:spacing w:line="360" w:lineRule="auto"/>
        <w:ind w:left="426"/>
        <w:contextualSpacing/>
        <w:jc w:val="both"/>
        <w:rPr>
          <w:rFonts w:ascii="Calibri" w:hAnsi="Calibri" w:cs="Calibri"/>
          <w:color w:val="000000"/>
        </w:rPr>
      </w:pPr>
      <w:r w:rsidRPr="00EF1290">
        <w:rPr>
          <w:rFonts w:ascii="Calibri" w:hAnsi="Calibri" w:cs="Calibri"/>
          <w:color w:val="000000"/>
        </w:rPr>
        <w:t>La dependencia respectiva</w:t>
      </w:r>
      <w:r w:rsidRPr="00EF1290">
        <w:rPr>
          <w:rFonts w:eastAsia="Times New Roman" w:cstheme="minorHAnsi"/>
          <w:lang w:eastAsia="es-SV"/>
        </w:rPr>
        <w:t xml:space="preserve"> </w:t>
      </w:r>
      <w:r w:rsidRPr="00EF1290">
        <w:rPr>
          <w:rFonts w:ascii="Calibri" w:hAnsi="Calibri" w:cs="Calibri"/>
          <w:color w:val="000000"/>
        </w:rPr>
        <w:t xml:space="preserve">de acuerdo a la información solicitada por la ciudadana y en la búsqueda de la misma, en los documentos y archivos que este resguarda, manifiesta que la misma es </w:t>
      </w:r>
      <w:r w:rsidRPr="00EF1290">
        <w:rPr>
          <w:rFonts w:cstheme="minorHAnsi"/>
          <w:color w:val="000000"/>
        </w:rPr>
        <w:t xml:space="preserve">información con declaratoria de confidencialidad mediante Acuerdo N° T-0865-2012 </w:t>
      </w:r>
      <w:r w:rsidRPr="00EF1290">
        <w:rPr>
          <w:rFonts w:cstheme="minorHAnsi"/>
          <w:color w:val="10253F"/>
          <w:lang w:val="es-MX"/>
        </w:rPr>
        <w:t xml:space="preserve">de fecha treinta y uno de julio de dos mil doce, esta Superintendencia resolvió, entre otros aspectos, lo siguiente: </w:t>
      </w:r>
      <w:r w:rsidRPr="00EF1290">
        <w:rPr>
          <w:rFonts w:cstheme="minorHAnsi"/>
          <w:color w:val="10253F"/>
          <w:u w:val="single"/>
          <w:lang w:val="es-MX"/>
        </w:rPr>
        <w:t xml:space="preserve">Declarar de carácter CONFIDENCIAL la siguiente información: </w:t>
      </w:r>
      <w:r w:rsidRPr="00EF1290">
        <w:rPr>
          <w:rFonts w:cstheme="minorHAnsi"/>
          <w:color w:val="10253F"/>
          <w:u w:val="single"/>
          <w:lang w:val="es-MX"/>
        </w:rPr>
        <w:lastRenderedPageBreak/>
        <w:t>Localización geo-referenciada de cada radio base (2G o 2.5G) y nodo B (3G), cuya custodia se encuentra vigente</w:t>
      </w:r>
      <w:r w:rsidRPr="00EF1290">
        <w:rPr>
          <w:rFonts w:ascii="Segoe UI" w:hAnsi="Segoe UI" w:cs="Segoe UI"/>
          <w:color w:val="10253F"/>
          <w:lang w:val="es-MX"/>
        </w:rPr>
        <w:t>,</w:t>
      </w:r>
      <w:r w:rsidRPr="00EF1290">
        <w:rPr>
          <w:rFonts w:ascii="Calibri" w:hAnsi="Calibri" w:cs="Calibri"/>
          <w:color w:val="000000"/>
        </w:rPr>
        <w:t xml:space="preserve"> y bajo la base del al Art. 24 literales b) y d) de la Ley de Acceso a la Información Pública, donde señala que, es información confidencial, entre otras, la siguiente: “</w:t>
      </w:r>
      <w:r w:rsidRPr="00EF1290">
        <w:rPr>
          <w:rFonts w:ascii="Calibri" w:hAnsi="Calibri" w:cs="Calibri"/>
          <w:i/>
          <w:color w:val="000000"/>
        </w:rPr>
        <w:t>b) La entregada con tal carácter por los particulares a los entes obligados, siempre que por la naturaleza de la información  tengan derecho a restringir su divulgación; y d) Los secretos profesionales, comercial, industrial, fiscal, bancario, fiduciario u otro considerando como tal por una disposición legal</w:t>
      </w:r>
      <w:r w:rsidRPr="00EF1290">
        <w:rPr>
          <w:rFonts w:ascii="Calibri" w:hAnsi="Calibri" w:cs="Calibri"/>
          <w:color w:val="000000"/>
        </w:rPr>
        <w:t>”. Además, el Art. 27 LAIP referente a la custodia de la información restringida, establece que el titular de cada  dependencia o entidad deberá adoptar las medidas necesarias para asegurar la custodia y conservación de los documentos que contengan información reservada o confidencial. Finalmente, según el Art. 33 LAIP, los entes obligados no podrán difundir, distribuir o comercializar los datos personales contenidos en los sistemas de información administrados en el ejercicio de sus funciones.</w:t>
      </w:r>
    </w:p>
    <w:p w:rsidR="00EF1290" w:rsidRPr="00EF1290" w:rsidRDefault="00EF1290" w:rsidP="00EF1290">
      <w:pPr>
        <w:tabs>
          <w:tab w:val="left" w:pos="2127"/>
        </w:tabs>
        <w:spacing w:line="360" w:lineRule="auto"/>
        <w:ind w:left="426"/>
        <w:contextualSpacing/>
        <w:jc w:val="both"/>
        <w:rPr>
          <w:rFonts w:ascii="Calibri" w:hAnsi="Calibri" w:cs="Calibri"/>
          <w:color w:val="000000"/>
        </w:rPr>
      </w:pPr>
    </w:p>
    <w:p w:rsidR="00EF1290" w:rsidRPr="00EF1290" w:rsidRDefault="00EF1290" w:rsidP="00EF1290">
      <w:pPr>
        <w:tabs>
          <w:tab w:val="left" w:pos="2127"/>
        </w:tabs>
        <w:spacing w:line="360" w:lineRule="auto"/>
        <w:ind w:left="426"/>
        <w:contextualSpacing/>
        <w:jc w:val="both"/>
        <w:rPr>
          <w:rFonts w:ascii="Calibri" w:hAnsi="Calibri" w:cs="Calibri"/>
          <w:color w:val="000000"/>
        </w:rPr>
      </w:pPr>
      <w:r w:rsidRPr="00EF1290">
        <w:rPr>
          <w:rFonts w:ascii="Calibri" w:hAnsi="Calibri" w:cs="Calibri"/>
          <w:color w:val="000000"/>
        </w:rPr>
        <w:t>Es importante destacar que si los usuarios desean solicitar certificaciones de las inscripciones mencionadas por la solicitante, solo se les podrá entregar una versión pública del documento, es decir, sin las indicaciones geo-referenciadas, en estricto cumplimiento de la resolución T-0865-2012.</w:t>
      </w:r>
    </w:p>
    <w:p w:rsidR="00EF1290" w:rsidRPr="00EF1290" w:rsidRDefault="00EF1290" w:rsidP="00EF1290">
      <w:pPr>
        <w:tabs>
          <w:tab w:val="left" w:pos="2127"/>
        </w:tabs>
        <w:spacing w:line="360" w:lineRule="auto"/>
        <w:ind w:left="426"/>
        <w:contextualSpacing/>
        <w:jc w:val="both"/>
        <w:rPr>
          <w:rFonts w:ascii="Calibri" w:hAnsi="Calibri" w:cs="Calibri"/>
          <w:color w:val="000000"/>
        </w:rPr>
      </w:pPr>
    </w:p>
    <w:p w:rsidR="00EF1290" w:rsidRPr="00EF1290" w:rsidRDefault="00EF1290" w:rsidP="000D2477">
      <w:pPr>
        <w:numPr>
          <w:ilvl w:val="0"/>
          <w:numId w:val="135"/>
        </w:numPr>
        <w:tabs>
          <w:tab w:val="left" w:pos="2127"/>
        </w:tabs>
        <w:spacing w:line="360" w:lineRule="auto"/>
        <w:ind w:left="426"/>
        <w:contextualSpacing/>
        <w:jc w:val="both"/>
        <w:rPr>
          <w:rFonts w:ascii="Calibri" w:hAnsi="Calibri" w:cs="Calibri"/>
          <w:i/>
          <w:color w:val="000000"/>
        </w:rPr>
      </w:pPr>
      <w:r w:rsidRPr="00EF1290">
        <w:rPr>
          <w:rFonts w:ascii="Calibri" w:hAnsi="Calibri" w:cs="Calibri"/>
          <w:color w:val="000000"/>
        </w:rPr>
        <w:t xml:space="preserve">Mediante resolución final de las diez horas con treinta minutos del día veintitrés de agosto de dos mil dieciocho, de solicitud de información SIPV-GA N° 142-2018, el Registro de Electricidad y Telecomunicaciones remitió el consolidado de Equipos (antenas) inscritos en el Registro, detallado por Departamento y  por compañía telefónica, sin contar con las ubicaciones por la razón antes detallada en el Considerando IV, conforme al artículo 21 letra d. de la Ley de Creación de la SIGET, de la que se extrae: </w:t>
      </w:r>
      <w:r w:rsidRPr="00EF1290">
        <w:rPr>
          <w:rFonts w:ascii="Calibri" w:hAnsi="Calibri" w:cs="Calibri"/>
          <w:i/>
          <w:color w:val="000000"/>
        </w:rPr>
        <w:t>“Organización Art. 21.- El Registro se compone de cuatro secciones: …d. De equipo e instalaciones.”</w:t>
      </w:r>
      <w:r w:rsidRPr="00EF1290">
        <w:rPr>
          <w:rFonts w:ascii="Calibri" w:hAnsi="Calibri" w:cs="Calibri"/>
          <w:color w:val="000000"/>
        </w:rPr>
        <w:t>. Lo anterior en virtud de ser lo único con lo que la Superintendencia cuenta como información de carácter público, de acuerdo al Art. 62</w:t>
      </w:r>
      <w:r w:rsidRPr="00EF1290">
        <w:rPr>
          <w:rFonts w:eastAsia="Calibri" w:cs="Calibri"/>
          <w:color w:val="000000" w:themeColor="text1"/>
          <w:sz w:val="24"/>
          <w:szCs w:val="24"/>
        </w:rPr>
        <w:t xml:space="preserve"> </w:t>
      </w:r>
      <w:r w:rsidRPr="00EF1290">
        <w:rPr>
          <w:rFonts w:ascii="Calibri" w:hAnsi="Calibri" w:cs="Calibri"/>
          <w:color w:val="000000"/>
        </w:rPr>
        <w:t>de la Ley de Acceso a la Información Pública-LAIP, en su primer inciso prevé: "</w:t>
      </w:r>
      <w:r w:rsidRPr="00EF1290">
        <w:rPr>
          <w:rFonts w:ascii="Calibri" w:hAnsi="Calibri" w:cs="Calibri"/>
          <w:i/>
          <w:color w:val="000000"/>
        </w:rPr>
        <w:t>Entrega de la Información. Art. 62: Los entes deberán entregar únicamente información que se encuentre en su poder</w:t>
      </w:r>
      <w:r w:rsidRPr="00EF1290">
        <w:rPr>
          <w:rFonts w:ascii="Calibri" w:hAnsi="Calibri" w:cs="Calibri"/>
          <w:color w:val="000000"/>
        </w:rPr>
        <w:t>" referida Ley además en su versión Explicada edición año 2012, de la Subsecretaría de Transparencia y Anticorrupción, en su página 114, dispone: "</w:t>
      </w:r>
      <w:r w:rsidRPr="00EF1290">
        <w:rPr>
          <w:rFonts w:ascii="Calibri" w:hAnsi="Calibri" w:cs="Calibri"/>
          <w:i/>
          <w:color w:val="000000"/>
        </w:rPr>
        <w:t xml:space="preserve">La obligación del ente obligado se limita a la información que resguarda, no a otra </w:t>
      </w:r>
      <w:r w:rsidRPr="00EF1290">
        <w:rPr>
          <w:rFonts w:ascii="Calibri" w:hAnsi="Calibri" w:cs="Calibri"/>
          <w:i/>
          <w:color w:val="000000"/>
        </w:rPr>
        <w:lastRenderedPageBreak/>
        <w:t xml:space="preserve">que puede tener otra institución u </w:t>
      </w:r>
      <w:r w:rsidRPr="00EF1290">
        <w:rPr>
          <w:rFonts w:ascii="Calibri" w:hAnsi="Calibri" w:cs="Calibri"/>
          <w:b/>
          <w:i/>
          <w:color w:val="000000"/>
        </w:rPr>
        <w:t>otra con la que todavía no cuenta y que el ente obligado debe preparar, buscar u obtener para satisfacer la solicitud</w:t>
      </w:r>
      <w:r w:rsidRPr="00EF1290">
        <w:rPr>
          <w:rFonts w:ascii="Calibri" w:hAnsi="Calibri" w:cs="Calibri"/>
          <w:i/>
          <w:color w:val="000000"/>
        </w:rPr>
        <w:t>..."(*)</w:t>
      </w:r>
    </w:p>
    <w:p w:rsidR="00EF1290" w:rsidRPr="00EF1290" w:rsidRDefault="00EF1290" w:rsidP="00EF1290">
      <w:pPr>
        <w:tabs>
          <w:tab w:val="left" w:pos="2127"/>
        </w:tabs>
        <w:spacing w:line="360" w:lineRule="auto"/>
        <w:ind w:left="426"/>
        <w:contextualSpacing/>
        <w:jc w:val="both"/>
        <w:rPr>
          <w:rFonts w:ascii="Calibri" w:hAnsi="Calibri" w:cs="Calibri"/>
          <w:b/>
          <w:i/>
          <w:color w:val="000000"/>
        </w:rPr>
      </w:pPr>
    </w:p>
    <w:p w:rsidR="00EF1290" w:rsidRPr="00EF1290" w:rsidRDefault="00EF1290" w:rsidP="00EF1290">
      <w:pPr>
        <w:tabs>
          <w:tab w:val="left" w:pos="2127"/>
        </w:tabs>
        <w:spacing w:line="360" w:lineRule="auto"/>
        <w:ind w:left="426"/>
        <w:contextualSpacing/>
        <w:jc w:val="both"/>
        <w:rPr>
          <w:rFonts w:ascii="Calibri" w:hAnsi="Calibri" w:cs="Calibri"/>
          <w:b/>
          <w:i/>
          <w:color w:val="000000"/>
          <w:sz w:val="20"/>
          <w:szCs w:val="20"/>
        </w:rPr>
      </w:pPr>
      <w:r w:rsidRPr="00EF1290">
        <w:rPr>
          <w:rFonts w:ascii="Calibri" w:hAnsi="Calibri" w:cs="Calibri"/>
          <w:b/>
          <w:i/>
          <w:color w:val="000000"/>
          <w:sz w:val="20"/>
          <w:szCs w:val="20"/>
        </w:rPr>
        <w:t>(*) Resaltado es nuestro</w:t>
      </w:r>
    </w:p>
    <w:p w:rsidR="00EF1290" w:rsidRPr="00EF1290" w:rsidRDefault="00EF1290" w:rsidP="00EF1290">
      <w:pPr>
        <w:tabs>
          <w:tab w:val="left" w:pos="2127"/>
        </w:tabs>
        <w:spacing w:line="360" w:lineRule="auto"/>
        <w:ind w:left="426"/>
        <w:contextualSpacing/>
        <w:jc w:val="both"/>
        <w:rPr>
          <w:rFonts w:ascii="Calibri" w:hAnsi="Calibri" w:cs="Calibri"/>
          <w:b/>
          <w:i/>
          <w:color w:val="000000"/>
          <w:sz w:val="20"/>
          <w:szCs w:val="20"/>
        </w:rPr>
      </w:pPr>
    </w:p>
    <w:p w:rsidR="00EF1290" w:rsidRPr="00EF1290" w:rsidRDefault="00EF1290" w:rsidP="00EF1290">
      <w:pPr>
        <w:tabs>
          <w:tab w:val="left" w:pos="2127"/>
        </w:tabs>
        <w:spacing w:line="360" w:lineRule="auto"/>
        <w:ind w:left="426"/>
        <w:contextualSpacing/>
        <w:jc w:val="both"/>
        <w:rPr>
          <w:rFonts w:ascii="Calibri" w:hAnsi="Calibri" w:cs="Calibri"/>
          <w:color w:val="000000"/>
        </w:rPr>
      </w:pPr>
    </w:p>
    <w:p w:rsidR="00EF1290" w:rsidRPr="00EF1290" w:rsidRDefault="00EF1290" w:rsidP="000D2477">
      <w:pPr>
        <w:numPr>
          <w:ilvl w:val="0"/>
          <w:numId w:val="135"/>
        </w:numPr>
        <w:tabs>
          <w:tab w:val="left" w:pos="2127"/>
        </w:tabs>
        <w:spacing w:after="0" w:line="360" w:lineRule="auto"/>
        <w:ind w:left="426"/>
        <w:contextualSpacing/>
        <w:jc w:val="both"/>
        <w:rPr>
          <w:rFonts w:eastAsia="Times New Roman" w:cstheme="minorHAnsi"/>
          <w:b/>
          <w:lang w:eastAsia="es-SV"/>
        </w:rPr>
      </w:pPr>
      <w:r w:rsidRPr="00EF1290">
        <w:rPr>
          <w:rFonts w:eastAsia="Times New Roman" w:cstheme="minorHAnsi"/>
          <w:lang w:eastAsia="es-SV"/>
        </w:rPr>
        <w:t>Después de admitida la solicitud, deberá analizarse el contenido de esta según el Art. 55 del RLAIP, con el objeto de establecer si la información será entregada, o fundar su negativa; del estudio de la  petición se  establece que es información de carácter público,  por  lo  que  es   necesario  dictar  la  resolución  de  mérito  como preceptúa el Art. 56 del mismo cuerpo regulatorio, procediendo a la entrega de lo solicitado.</w:t>
      </w:r>
    </w:p>
    <w:p w:rsidR="00EF1290" w:rsidRPr="00EF1290" w:rsidRDefault="00EF1290" w:rsidP="00EF1290">
      <w:pPr>
        <w:tabs>
          <w:tab w:val="left" w:pos="2127"/>
        </w:tabs>
        <w:spacing w:after="0" w:line="360" w:lineRule="auto"/>
        <w:ind w:left="426"/>
        <w:contextualSpacing/>
        <w:jc w:val="both"/>
        <w:rPr>
          <w:rFonts w:eastAsia="Times New Roman" w:cstheme="minorHAnsi"/>
          <w:b/>
          <w:lang w:eastAsia="es-SV"/>
        </w:rPr>
      </w:pPr>
    </w:p>
    <w:p w:rsidR="00EF1290" w:rsidRPr="00EF1290" w:rsidRDefault="00EF1290" w:rsidP="000D2477">
      <w:pPr>
        <w:numPr>
          <w:ilvl w:val="0"/>
          <w:numId w:val="135"/>
        </w:numPr>
        <w:tabs>
          <w:tab w:val="left" w:pos="2127"/>
        </w:tabs>
        <w:spacing w:after="0" w:line="360" w:lineRule="auto"/>
        <w:ind w:left="426"/>
        <w:contextualSpacing/>
        <w:jc w:val="both"/>
        <w:rPr>
          <w:rFonts w:cstheme="minorHAnsi"/>
        </w:rPr>
      </w:pPr>
      <w:r w:rsidRPr="00EF1290">
        <w:rPr>
          <w:rFonts w:cstheme="minorHAnsi"/>
          <w:b/>
          <w:bCs/>
        </w:rPr>
        <w:t xml:space="preserve">POR TANTO: </w:t>
      </w:r>
      <w:r w:rsidRPr="00EF1290">
        <w:rPr>
          <w:rFonts w:cstheme="minorHAnsi"/>
          <w:bCs/>
        </w:rPr>
        <w:t xml:space="preserve">Ésta oficina en nombre de la Superintendencia General de Electricidad y Telecomunicaciones fundamentadas en los Arts. 62 y 72 letras c., de la LAIP, </w:t>
      </w:r>
      <w:r w:rsidRPr="00EF1290">
        <w:rPr>
          <w:rFonts w:cstheme="minorHAnsi"/>
          <w:b/>
          <w:bCs/>
        </w:rPr>
        <w:t>RESUELVE</w:t>
      </w:r>
      <w:r w:rsidRPr="00EF1290">
        <w:rPr>
          <w:rFonts w:cstheme="minorHAnsi"/>
        </w:rPr>
        <w:t>:</w:t>
      </w:r>
    </w:p>
    <w:p w:rsidR="00EF1290" w:rsidRPr="00EF1290" w:rsidRDefault="00EF1290" w:rsidP="00EF1290">
      <w:pPr>
        <w:autoSpaceDE w:val="0"/>
        <w:autoSpaceDN w:val="0"/>
        <w:adjustRightInd w:val="0"/>
        <w:spacing w:after="0" w:line="360" w:lineRule="auto"/>
        <w:jc w:val="both"/>
        <w:rPr>
          <w:rFonts w:cstheme="minorHAnsi"/>
        </w:rPr>
      </w:pPr>
    </w:p>
    <w:p w:rsidR="00EF1290" w:rsidRPr="00EF1290" w:rsidRDefault="00EF1290" w:rsidP="000D2477">
      <w:pPr>
        <w:numPr>
          <w:ilvl w:val="0"/>
          <w:numId w:val="136"/>
        </w:numPr>
        <w:spacing w:line="360" w:lineRule="auto"/>
        <w:ind w:left="993"/>
        <w:contextualSpacing/>
        <w:jc w:val="both"/>
        <w:rPr>
          <w:rFonts w:ascii="Calibri" w:eastAsia="Times New Roman" w:hAnsi="Calibri" w:cs="Times New Roman"/>
          <w:lang w:eastAsia="es-SV"/>
        </w:rPr>
      </w:pPr>
      <w:r w:rsidRPr="00EF1290">
        <w:rPr>
          <w:rFonts w:ascii="Calibri" w:eastAsia="Times New Roman" w:hAnsi="Calibri" w:cs="Times New Roman"/>
          <w:lang w:eastAsia="es-SV"/>
        </w:rPr>
        <w:t xml:space="preserve">Declarase improcedente la solicitud de información de la ciudadana </w:t>
      </w:r>
      <w:r>
        <w:rPr>
          <w:rFonts w:cs="Arial"/>
          <w:b/>
        </w:rPr>
        <w:t>XXXXXXXXXX</w:t>
      </w:r>
      <w:r w:rsidRPr="00EF1290">
        <w:rPr>
          <w:rFonts w:ascii="Calibri" w:eastAsia="Times New Roman" w:hAnsi="Calibri" w:cs="Times New Roman"/>
          <w:lang w:val="es-ES" w:eastAsia="es-SV"/>
        </w:rPr>
        <w:t>, según lo manifestado en los considerandos del IV al V.</w:t>
      </w:r>
    </w:p>
    <w:p w:rsidR="00EF1290" w:rsidRPr="00EF1290" w:rsidRDefault="00EF1290" w:rsidP="000D2477">
      <w:pPr>
        <w:numPr>
          <w:ilvl w:val="0"/>
          <w:numId w:val="136"/>
        </w:numPr>
        <w:spacing w:line="360" w:lineRule="auto"/>
        <w:ind w:left="993"/>
        <w:contextualSpacing/>
        <w:jc w:val="both"/>
        <w:rPr>
          <w:rFonts w:eastAsia="Times New Roman" w:cs="Times New Roman"/>
          <w:lang w:eastAsia="es-SV"/>
        </w:rPr>
      </w:pPr>
      <w:r w:rsidRPr="00EF1290">
        <w:rPr>
          <w:rFonts w:eastAsia="Times New Roman" w:cs="Times New Roman"/>
          <w:lang w:eastAsia="es-SV"/>
        </w:rPr>
        <w:t xml:space="preserve">Remítase ésta providencia administrativa en modalidad digital, gratuitamente como preceptúan los artículos 4 letra g. 61 y 102 de la Ley, a la dirección electrónica de origen; </w:t>
      </w:r>
    </w:p>
    <w:p w:rsidR="00EF1290" w:rsidRPr="00EF1290" w:rsidRDefault="00EF1290" w:rsidP="000D2477">
      <w:pPr>
        <w:numPr>
          <w:ilvl w:val="0"/>
          <w:numId w:val="136"/>
        </w:numPr>
        <w:spacing w:line="360" w:lineRule="auto"/>
        <w:ind w:left="993"/>
        <w:contextualSpacing/>
        <w:jc w:val="both"/>
        <w:rPr>
          <w:rFonts w:eastAsia="Times New Roman" w:cs="Times New Roman"/>
          <w:b/>
          <w:lang w:eastAsia="es-SV"/>
        </w:rPr>
      </w:pPr>
      <w:r w:rsidRPr="00EF1290">
        <w:rPr>
          <w:rFonts w:eastAsia="Times New Roman" w:cs="Times New Roman"/>
          <w:lang w:eastAsia="es-SV"/>
        </w:rPr>
        <w:t>Notifíquese;</w:t>
      </w:r>
      <w:r w:rsidRPr="00EF1290">
        <w:rPr>
          <w:rFonts w:eastAsia="Times New Roman" w:cs="Times New Roman"/>
          <w:b/>
          <w:lang w:eastAsia="es-SV"/>
        </w:rPr>
        <w:t xml:space="preserve"> </w:t>
      </w:r>
    </w:p>
    <w:p w:rsidR="00EF1290" w:rsidRPr="00EF1290" w:rsidRDefault="00EF1290" w:rsidP="000D2477">
      <w:pPr>
        <w:numPr>
          <w:ilvl w:val="0"/>
          <w:numId w:val="136"/>
        </w:numPr>
        <w:spacing w:line="360" w:lineRule="auto"/>
        <w:ind w:left="993"/>
        <w:contextualSpacing/>
        <w:jc w:val="both"/>
        <w:rPr>
          <w:rFonts w:eastAsia="Times New Roman" w:cstheme="minorHAnsi"/>
          <w:lang w:eastAsia="es-SV"/>
        </w:rPr>
      </w:pPr>
      <w:r w:rsidRPr="00EF1290">
        <w:rPr>
          <w:rFonts w:eastAsia="Times New Roman" w:cstheme="minorHAnsi"/>
          <w:lang w:eastAsia="es-SV"/>
        </w:rPr>
        <w:t xml:space="preserve">Publíquese en el Portal de Transparencia Gobierno Abierto con base a lo establecido en el </w:t>
      </w:r>
      <w:r w:rsidRPr="00EF1290">
        <w:rPr>
          <w:rFonts w:eastAsia="Times New Roman" w:cstheme="minorHAnsi"/>
          <w:b/>
          <w:lang w:eastAsia="es-SV"/>
        </w:rPr>
        <w:t>Art. 6 del RLAIP.</w:t>
      </w:r>
      <w:r w:rsidRPr="00EF1290">
        <w:rPr>
          <w:rFonts w:eastAsia="Times New Roman" w:cstheme="minorHAnsi"/>
          <w:b/>
          <w:lang w:eastAsia="es-SV"/>
        </w:rPr>
        <w:cr/>
      </w:r>
    </w:p>
    <w:p w:rsidR="00EF1290" w:rsidRPr="00EF1290" w:rsidRDefault="00EF1290" w:rsidP="00EF1290">
      <w:pPr>
        <w:spacing w:after="0" w:line="360" w:lineRule="auto"/>
        <w:jc w:val="center"/>
        <w:rPr>
          <w:rFonts w:ascii="Calibri" w:eastAsia="Times New Roman" w:hAnsi="Calibri" w:cs="Times New Roman"/>
          <w:lang w:eastAsia="es-SV"/>
        </w:rPr>
      </w:pPr>
    </w:p>
    <w:p w:rsidR="00EF1290" w:rsidRPr="00EF1290" w:rsidRDefault="00EF1290" w:rsidP="00EF1290">
      <w:pPr>
        <w:spacing w:after="0" w:line="360" w:lineRule="auto"/>
        <w:jc w:val="center"/>
        <w:outlineLvl w:val="0"/>
        <w:rPr>
          <w:rFonts w:eastAsia="Times New Roman" w:cstheme="minorHAnsi"/>
          <w:b/>
          <w:lang w:eastAsia="es-SV"/>
        </w:rPr>
      </w:pPr>
      <w:r>
        <w:rPr>
          <w:rFonts w:eastAsia="Times New Roman" w:cstheme="minorHAnsi"/>
          <w:b/>
          <w:lang w:eastAsia="es-SV"/>
        </w:rPr>
        <w:t>XXXXXXXXXX</w:t>
      </w:r>
    </w:p>
    <w:p w:rsidR="00EF1290" w:rsidRPr="00EF1290" w:rsidRDefault="00EF1290" w:rsidP="00EF1290">
      <w:pPr>
        <w:spacing w:after="0" w:line="360" w:lineRule="auto"/>
        <w:jc w:val="center"/>
        <w:outlineLvl w:val="0"/>
        <w:rPr>
          <w:rFonts w:eastAsia="Times New Roman" w:cstheme="minorHAnsi"/>
          <w:lang w:eastAsia="es-SV"/>
        </w:rPr>
      </w:pPr>
      <w:r w:rsidRPr="00EF1290">
        <w:rPr>
          <w:rFonts w:eastAsia="Times New Roman" w:cstheme="minorHAnsi"/>
          <w:lang w:eastAsia="es-SV"/>
        </w:rPr>
        <w:t>Oficial de Información Institucional</w:t>
      </w:r>
    </w:p>
    <w:p w:rsidR="00523102" w:rsidRDefault="00523102" w:rsidP="00BA7191">
      <w:pPr>
        <w:jc w:val="center"/>
        <w:rPr>
          <w:rFonts w:eastAsia="Times New Roman" w:cstheme="minorHAnsi"/>
          <w:sz w:val="23"/>
          <w:szCs w:val="23"/>
          <w:lang w:eastAsia="es-SV"/>
        </w:rPr>
      </w:pPr>
    </w:p>
    <w:p w:rsidR="00EF1290" w:rsidRDefault="00EF1290" w:rsidP="00BA7191">
      <w:pPr>
        <w:jc w:val="center"/>
        <w:rPr>
          <w:rFonts w:eastAsia="Times New Roman" w:cstheme="minorHAnsi"/>
          <w:sz w:val="23"/>
          <w:szCs w:val="23"/>
          <w:lang w:eastAsia="es-SV"/>
        </w:rPr>
      </w:pPr>
    </w:p>
    <w:p w:rsidR="00EF1290" w:rsidRDefault="00EF1290" w:rsidP="00BA7191">
      <w:pPr>
        <w:jc w:val="center"/>
        <w:rPr>
          <w:rFonts w:eastAsia="Times New Roman" w:cstheme="minorHAnsi"/>
          <w:sz w:val="23"/>
          <w:szCs w:val="23"/>
          <w:lang w:eastAsia="es-SV"/>
        </w:rPr>
      </w:pPr>
    </w:p>
    <w:p w:rsidR="00EF1290" w:rsidRDefault="00EF1290" w:rsidP="00BA7191">
      <w:pPr>
        <w:jc w:val="center"/>
        <w:rPr>
          <w:rFonts w:eastAsia="Times New Roman" w:cstheme="minorHAnsi"/>
          <w:sz w:val="23"/>
          <w:szCs w:val="23"/>
          <w:lang w:eastAsia="es-SV"/>
        </w:rPr>
      </w:pPr>
    </w:p>
    <w:p w:rsidR="005B0E90" w:rsidRPr="005B0E90" w:rsidRDefault="005B0E90" w:rsidP="005B0E90">
      <w:pPr>
        <w:tabs>
          <w:tab w:val="left" w:pos="3181"/>
        </w:tabs>
        <w:spacing w:after="0" w:line="360" w:lineRule="auto"/>
        <w:jc w:val="both"/>
        <w:rPr>
          <w:rFonts w:ascii="Calibri" w:eastAsia="Times New Roman" w:hAnsi="Calibri" w:cs="Calibri"/>
          <w:b/>
          <w:bCs/>
          <w:spacing w:val="-1"/>
          <w:sz w:val="24"/>
          <w:szCs w:val="24"/>
          <w:lang w:eastAsia="es-SV"/>
        </w:rPr>
      </w:pPr>
      <w:r w:rsidRPr="005B0E90">
        <w:rPr>
          <w:rFonts w:ascii="Calibri" w:eastAsia="Times New Roman" w:hAnsi="Calibri" w:cs="Calibri"/>
          <w:b/>
          <w:bCs/>
          <w:spacing w:val="-1"/>
          <w:sz w:val="24"/>
          <w:szCs w:val="24"/>
          <w:lang w:eastAsia="es-SV"/>
        </w:rPr>
        <w:lastRenderedPageBreak/>
        <w:t xml:space="preserve">SIPP N° 154-2018 </w:t>
      </w:r>
    </w:p>
    <w:p w:rsidR="005B0E90" w:rsidRPr="005B0E90" w:rsidRDefault="005B0E90" w:rsidP="005B0E90">
      <w:pPr>
        <w:tabs>
          <w:tab w:val="left" w:pos="3181"/>
        </w:tabs>
        <w:spacing w:after="0" w:line="360" w:lineRule="auto"/>
        <w:jc w:val="both"/>
        <w:rPr>
          <w:rFonts w:ascii="Calibri" w:eastAsia="Times New Roman" w:hAnsi="Calibri" w:cstheme="minorHAnsi"/>
          <w:b/>
          <w:bCs/>
          <w:spacing w:val="-1"/>
          <w:sz w:val="24"/>
          <w:szCs w:val="24"/>
          <w:lang w:eastAsia="es-SV"/>
        </w:rPr>
      </w:pPr>
    </w:p>
    <w:p w:rsidR="005B0E90" w:rsidRPr="005B0E90" w:rsidRDefault="005B0E90" w:rsidP="005B0E90">
      <w:pPr>
        <w:spacing w:line="360" w:lineRule="auto"/>
        <w:jc w:val="both"/>
        <w:rPr>
          <w:rFonts w:ascii="Calibri" w:eastAsia="Times New Roman" w:hAnsi="Calibri" w:cs="Calibri"/>
          <w:sz w:val="24"/>
          <w:szCs w:val="24"/>
          <w:lang w:eastAsia="es-SV"/>
        </w:rPr>
      </w:pPr>
      <w:r w:rsidRPr="005B0E90">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5B0E90">
        <w:rPr>
          <w:rFonts w:ascii="Calibri" w:eastAsia="Times New Roman" w:hAnsi="Calibri" w:cstheme="minorHAnsi"/>
          <w:sz w:val="24"/>
          <w:szCs w:val="24"/>
          <w:lang w:eastAsia="es-SV"/>
        </w:rPr>
        <w:t>a las dieciséis horas con treinta minutos del día doce de septiembre de dos mil dieciocho.</w:t>
      </w:r>
    </w:p>
    <w:p w:rsidR="005B0E90" w:rsidRPr="005B0E90" w:rsidRDefault="005B0E90" w:rsidP="005B0E90">
      <w:pPr>
        <w:tabs>
          <w:tab w:val="left" w:pos="3181"/>
        </w:tabs>
        <w:spacing w:after="0" w:line="360" w:lineRule="auto"/>
        <w:jc w:val="both"/>
        <w:rPr>
          <w:rFonts w:ascii="Calibri" w:eastAsia="Times New Roman" w:hAnsi="Calibri" w:cs="Calibri"/>
          <w:b/>
          <w:bCs/>
          <w:spacing w:val="-1"/>
          <w:sz w:val="24"/>
          <w:szCs w:val="24"/>
          <w:lang w:eastAsia="es-SV"/>
        </w:rPr>
      </w:pPr>
      <w:r w:rsidRPr="005B0E90">
        <w:rPr>
          <w:rFonts w:eastAsia="Times New Roman" w:cs="Times New Roman"/>
          <w:sz w:val="24"/>
          <w:szCs w:val="24"/>
          <w:lang w:eastAsia="es-SV"/>
        </w:rPr>
        <w:t xml:space="preserve">El presente expediente administrativo para promover el derecho de acceso a información fue iniciado el día treinta y uno de agosto de dos mil dieciocho mediante solicitud presencial, interpuesta por el ciudadano </w:t>
      </w:r>
      <w:r>
        <w:rPr>
          <w:rFonts w:cs="Arial"/>
          <w:b/>
          <w:sz w:val="24"/>
          <w:szCs w:val="24"/>
        </w:rPr>
        <w:t>XXXXXXXXXX</w:t>
      </w:r>
      <w:r w:rsidRPr="005B0E90">
        <w:rPr>
          <w:rFonts w:cs="Arial"/>
          <w:b/>
          <w:sz w:val="24"/>
          <w:szCs w:val="24"/>
        </w:rPr>
        <w:t xml:space="preserve">, </w:t>
      </w:r>
      <w:r w:rsidRPr="005B0E90">
        <w:rPr>
          <w:rFonts w:cs="Arial"/>
          <w:sz w:val="24"/>
          <w:szCs w:val="24"/>
        </w:rPr>
        <w:t xml:space="preserve">en la que textualmente expresó: </w:t>
      </w:r>
      <w:r w:rsidRPr="005B0E90">
        <w:rPr>
          <w:rFonts w:cs="Arial"/>
          <w:b/>
          <w:sz w:val="24"/>
          <w:szCs w:val="24"/>
        </w:rPr>
        <w:t>“Solicito información de las empresas distribuidoras de cable en el país (Dirección, correos, teléfonos)”. Sic</w:t>
      </w:r>
    </w:p>
    <w:p w:rsidR="005B0E90" w:rsidRPr="005B0E90" w:rsidRDefault="005B0E90" w:rsidP="005B0E90">
      <w:pPr>
        <w:autoSpaceDE w:val="0"/>
        <w:autoSpaceDN w:val="0"/>
        <w:adjustRightInd w:val="0"/>
        <w:spacing w:after="0" w:line="360" w:lineRule="auto"/>
        <w:jc w:val="both"/>
        <w:rPr>
          <w:rFonts w:eastAsia="Times New Roman" w:cstheme="minorHAnsi"/>
          <w:b/>
          <w:sz w:val="24"/>
          <w:szCs w:val="24"/>
          <w:lang w:eastAsia="es-SV"/>
        </w:rPr>
      </w:pPr>
    </w:p>
    <w:p w:rsidR="005B0E90" w:rsidRPr="005B0E90" w:rsidRDefault="005B0E90" w:rsidP="005B0E90">
      <w:pPr>
        <w:tabs>
          <w:tab w:val="left" w:pos="2127"/>
        </w:tabs>
        <w:spacing w:after="0" w:line="360" w:lineRule="auto"/>
        <w:jc w:val="both"/>
        <w:rPr>
          <w:rFonts w:eastAsia="Times New Roman" w:cstheme="minorHAnsi"/>
          <w:b/>
          <w:sz w:val="24"/>
          <w:szCs w:val="24"/>
          <w:lang w:eastAsia="es-SV"/>
        </w:rPr>
      </w:pPr>
      <w:r w:rsidRPr="005B0E90">
        <w:rPr>
          <w:rFonts w:eastAsia="Times New Roman" w:cstheme="minorHAnsi"/>
          <w:b/>
          <w:sz w:val="24"/>
          <w:szCs w:val="24"/>
          <w:lang w:eastAsia="es-SV"/>
        </w:rPr>
        <w:t>Ésta unidad sobre la solicitud hace las consideraciones siguientes:</w:t>
      </w:r>
    </w:p>
    <w:p w:rsidR="005B0E90" w:rsidRPr="005B0E90" w:rsidRDefault="005B0E90" w:rsidP="005B0E90">
      <w:pPr>
        <w:tabs>
          <w:tab w:val="left" w:pos="2127"/>
        </w:tabs>
        <w:spacing w:after="0" w:line="360" w:lineRule="auto"/>
        <w:jc w:val="both"/>
        <w:rPr>
          <w:rFonts w:eastAsia="Times New Roman" w:cstheme="minorHAnsi"/>
          <w:b/>
          <w:sz w:val="24"/>
          <w:szCs w:val="24"/>
          <w:lang w:eastAsia="es-SV"/>
        </w:rPr>
      </w:pPr>
    </w:p>
    <w:p w:rsidR="005B0E90" w:rsidRPr="005B0E90" w:rsidRDefault="005B0E90" w:rsidP="000D2477">
      <w:pPr>
        <w:numPr>
          <w:ilvl w:val="0"/>
          <w:numId w:val="137"/>
        </w:numPr>
        <w:tabs>
          <w:tab w:val="left" w:pos="2127"/>
        </w:tabs>
        <w:spacing w:line="360" w:lineRule="auto"/>
        <w:ind w:left="426"/>
        <w:contextualSpacing/>
        <w:jc w:val="both"/>
        <w:rPr>
          <w:rFonts w:eastAsia="Times New Roman" w:cs="Times New Roman"/>
          <w:sz w:val="24"/>
          <w:szCs w:val="24"/>
          <w:lang w:eastAsia="es-SV"/>
        </w:rPr>
      </w:pPr>
      <w:r w:rsidRPr="005B0E90">
        <w:rPr>
          <w:rFonts w:eastAsia="Times New Roman" w:cs="Times New Roman"/>
          <w:sz w:val="24"/>
          <w:szCs w:val="24"/>
          <w:lang w:eastAsia="es-SV"/>
        </w:rPr>
        <w:t xml:space="preserve">Que la solicitud fue presentada en la fecha citada, clasificada con el código </w:t>
      </w:r>
      <w:r w:rsidRPr="005B0E90">
        <w:rPr>
          <w:rFonts w:eastAsia="Times New Roman" w:cs="Times New Roman"/>
          <w:bCs/>
          <w:sz w:val="24"/>
          <w:szCs w:val="24"/>
          <w:lang w:eastAsia="es-SV"/>
        </w:rPr>
        <w:t>SIPP N° 154-2018</w:t>
      </w:r>
      <w:r w:rsidRPr="005B0E90">
        <w:rPr>
          <w:rFonts w:eastAsia="Times New Roman" w:cs="Times New Roman"/>
          <w:b/>
          <w:bCs/>
          <w:sz w:val="24"/>
          <w:szCs w:val="24"/>
          <w:lang w:eastAsia="es-SV"/>
        </w:rPr>
        <w:t>,</w:t>
      </w:r>
      <w:r w:rsidRPr="005B0E90">
        <w:rPr>
          <w:rFonts w:eastAsia="Times New Roman" w:cs="Times New Roman"/>
          <w:sz w:val="24"/>
          <w:szCs w:val="24"/>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 Dándosele el respectivo trámite de ley.</w:t>
      </w:r>
    </w:p>
    <w:p w:rsidR="005B0E90" w:rsidRPr="005B0E90" w:rsidRDefault="005B0E90" w:rsidP="005B0E90">
      <w:pPr>
        <w:tabs>
          <w:tab w:val="left" w:pos="2127"/>
        </w:tabs>
        <w:spacing w:line="360" w:lineRule="auto"/>
        <w:contextualSpacing/>
        <w:jc w:val="both"/>
        <w:rPr>
          <w:rFonts w:ascii="Calibri" w:eastAsia="Times New Roman" w:hAnsi="Calibri" w:cstheme="minorHAnsi"/>
          <w:sz w:val="24"/>
          <w:szCs w:val="24"/>
          <w:lang w:eastAsia="es-SV"/>
        </w:rPr>
      </w:pPr>
    </w:p>
    <w:p w:rsidR="005B0E90" w:rsidRPr="005B0E90" w:rsidRDefault="005B0E90" w:rsidP="000D2477">
      <w:pPr>
        <w:numPr>
          <w:ilvl w:val="0"/>
          <w:numId w:val="137"/>
        </w:numPr>
        <w:tabs>
          <w:tab w:val="left" w:pos="2127"/>
        </w:tabs>
        <w:spacing w:line="360" w:lineRule="auto"/>
        <w:ind w:left="426"/>
        <w:contextualSpacing/>
        <w:jc w:val="both"/>
        <w:rPr>
          <w:rFonts w:ascii="Calibri" w:eastAsia="Calibri" w:hAnsi="Calibri" w:cs="Calibri"/>
          <w:sz w:val="24"/>
          <w:szCs w:val="24"/>
        </w:rPr>
      </w:pPr>
      <w:r w:rsidRPr="005B0E90">
        <w:rPr>
          <w:rFonts w:ascii="Calibri" w:eastAsia="Calibri" w:hAnsi="Calibri" w:cs="Calibri"/>
          <w:sz w:val="24"/>
          <w:szCs w:val="24"/>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5B0E90">
        <w:rPr>
          <w:rFonts w:ascii="Calibri" w:eastAsia="Calibri" w:hAnsi="Calibri" w:cs="Calibri"/>
          <w:i/>
          <w:sz w:val="24"/>
          <w:szCs w:val="24"/>
        </w:rPr>
        <w:t>“El  Oficial  de  información transmitirá la solicitud a la unidad administrativa que tenga o pueda poseer la información, con objeto de que ésta la localice, verifique su clasificación y, en su caso, le comunique la manera en que se encuentra disponible</w:t>
      </w:r>
      <w:r w:rsidRPr="005B0E90">
        <w:rPr>
          <w:rFonts w:ascii="Calibri" w:eastAsia="Calibri" w:hAnsi="Calibri" w:cs="Calibri"/>
          <w:sz w:val="24"/>
          <w:szCs w:val="24"/>
        </w:rPr>
        <w:t>”. En cumplimiento de tales facultades se trasladó la petición a Registro de Electricidad y Telecomunicaciones-RET.</w:t>
      </w:r>
    </w:p>
    <w:p w:rsidR="005B0E90" w:rsidRPr="005B0E90" w:rsidRDefault="005B0E90" w:rsidP="005B0E90">
      <w:pPr>
        <w:tabs>
          <w:tab w:val="left" w:pos="2127"/>
        </w:tabs>
        <w:spacing w:line="360" w:lineRule="auto"/>
        <w:jc w:val="both"/>
        <w:rPr>
          <w:rFonts w:eastAsia="Times New Roman" w:cstheme="minorHAnsi"/>
          <w:b/>
          <w:sz w:val="24"/>
          <w:szCs w:val="24"/>
          <w:lang w:eastAsia="es-SV"/>
        </w:rPr>
      </w:pPr>
    </w:p>
    <w:p w:rsidR="005B0E90" w:rsidRPr="005B0E90" w:rsidRDefault="005B0E90" w:rsidP="005B0E90">
      <w:pPr>
        <w:tabs>
          <w:tab w:val="left" w:pos="2127"/>
        </w:tabs>
        <w:spacing w:line="360" w:lineRule="auto"/>
        <w:jc w:val="both"/>
        <w:rPr>
          <w:rFonts w:eastAsia="Times New Roman" w:cstheme="minorHAnsi"/>
          <w:b/>
          <w:sz w:val="24"/>
          <w:szCs w:val="24"/>
          <w:lang w:eastAsia="es-SV"/>
        </w:rPr>
      </w:pPr>
    </w:p>
    <w:p w:rsidR="005B0E90" w:rsidRPr="005B0E90" w:rsidRDefault="005B0E90" w:rsidP="005B0E90">
      <w:pPr>
        <w:tabs>
          <w:tab w:val="left" w:pos="2127"/>
        </w:tabs>
        <w:spacing w:line="360" w:lineRule="auto"/>
        <w:jc w:val="both"/>
        <w:rPr>
          <w:rFonts w:eastAsia="Times New Roman" w:cstheme="minorHAnsi"/>
          <w:b/>
          <w:sz w:val="24"/>
          <w:szCs w:val="24"/>
          <w:lang w:eastAsia="es-SV"/>
        </w:rPr>
      </w:pPr>
      <w:r w:rsidRPr="005B0E90">
        <w:rPr>
          <w:rFonts w:eastAsia="Times New Roman" w:cstheme="minorHAnsi"/>
          <w:b/>
          <w:sz w:val="24"/>
          <w:szCs w:val="24"/>
          <w:lang w:eastAsia="es-SV"/>
        </w:rPr>
        <w:lastRenderedPageBreak/>
        <w:t>RAZONAMIENTO DE RESPUESTA  A LA PETICIÓN</w:t>
      </w:r>
    </w:p>
    <w:p w:rsidR="005B0E90" w:rsidRPr="005B0E90" w:rsidRDefault="005B0E90" w:rsidP="000D2477">
      <w:pPr>
        <w:numPr>
          <w:ilvl w:val="0"/>
          <w:numId w:val="137"/>
        </w:numPr>
        <w:autoSpaceDE w:val="0"/>
        <w:autoSpaceDN w:val="0"/>
        <w:adjustRightInd w:val="0"/>
        <w:spacing w:after="0" w:line="360" w:lineRule="auto"/>
        <w:ind w:left="426"/>
        <w:jc w:val="both"/>
        <w:rPr>
          <w:rFonts w:ascii="Calibri" w:hAnsi="Calibri" w:cs="Calibri"/>
          <w:color w:val="000000"/>
          <w:sz w:val="24"/>
          <w:szCs w:val="24"/>
        </w:rPr>
      </w:pPr>
      <w:r w:rsidRPr="005B0E90">
        <w:rPr>
          <w:rFonts w:ascii="Calibri" w:hAnsi="Calibri" w:cs="Calibri"/>
          <w:color w:val="000000"/>
          <w:sz w:val="24"/>
          <w:szCs w:val="24"/>
        </w:rPr>
        <w:t>Cabe mencionar que dentro de la lista de licenciatarios constan nombres, direcciones y números telefónicos. Siendo información referente a datos personales, el Art. 6 letra a) de la LAIP, que dice: “</w:t>
      </w:r>
      <w:r w:rsidRPr="005B0E90">
        <w:rPr>
          <w:rFonts w:ascii="Calibri" w:hAnsi="Calibri" w:cs="Calibri"/>
          <w:i/>
          <w:color w:val="000000"/>
          <w:sz w:val="24"/>
          <w:szCs w:val="24"/>
        </w:rPr>
        <w:t>Art. 6.- Para los efectos de esta ley se entenderá por: a. Datos personales: la información privada concerniente a una persona, identificada o identificable, relativa a su nacionalidad, domicilio, patrimonio, dirección electrónica, número telefónico u otra análoga</w:t>
      </w:r>
      <w:r w:rsidRPr="005B0E90">
        <w:rPr>
          <w:rFonts w:ascii="Calibri" w:hAnsi="Calibri" w:cs="Calibri"/>
          <w:color w:val="000000"/>
          <w:sz w:val="24"/>
          <w:szCs w:val="24"/>
        </w:rPr>
        <w:t xml:space="preserve">.”  Que la misma es </w:t>
      </w:r>
      <w:r w:rsidRPr="005B0E90">
        <w:rPr>
          <w:rFonts w:cstheme="minorHAnsi"/>
          <w:color w:val="000000"/>
          <w:sz w:val="24"/>
          <w:szCs w:val="24"/>
        </w:rPr>
        <w:t xml:space="preserve">información confidencial </w:t>
      </w:r>
      <w:r w:rsidRPr="005B0E90">
        <w:rPr>
          <w:rFonts w:ascii="Calibri" w:hAnsi="Calibri" w:cs="Calibri"/>
          <w:color w:val="000000"/>
          <w:sz w:val="24"/>
          <w:szCs w:val="24"/>
        </w:rPr>
        <w:t>y bajo la base del al Art. 24 literal c) de la Ley de Acceso a la Información Pública, donde señala que, es información confidencial, entre otras, la siguiente: “</w:t>
      </w:r>
      <w:r w:rsidRPr="005B0E90">
        <w:rPr>
          <w:rFonts w:ascii="Calibri" w:hAnsi="Calibri" w:cs="Calibri"/>
          <w:i/>
          <w:color w:val="000000"/>
          <w:sz w:val="24"/>
          <w:szCs w:val="24"/>
        </w:rPr>
        <w:t>c) Los datos personales que requieran el consentimiento de los individuos para su difusión</w:t>
      </w:r>
      <w:r w:rsidRPr="005B0E90">
        <w:rPr>
          <w:rFonts w:ascii="Calibri" w:hAnsi="Calibri" w:cs="Calibri"/>
          <w:color w:val="000000"/>
          <w:sz w:val="24"/>
          <w:szCs w:val="24"/>
        </w:rPr>
        <w:t>”. Además, el Art. 27 LAIP referente a la custodia de la información restringida, establece “</w:t>
      </w:r>
      <w:r w:rsidRPr="005B0E90">
        <w:rPr>
          <w:rFonts w:ascii="Calibri" w:hAnsi="Calibri" w:cs="Calibri"/>
          <w:i/>
          <w:color w:val="000000"/>
          <w:sz w:val="24"/>
          <w:szCs w:val="24"/>
        </w:rPr>
        <w:t>Que el titular de cada  dependencia o entidad deberá adoptar las medidas necesarias para asegurar la custodia y conservación de los documentos que contengan información reservada o confidencial”</w:t>
      </w:r>
      <w:r w:rsidRPr="005B0E90">
        <w:rPr>
          <w:rFonts w:ascii="Calibri" w:hAnsi="Calibri" w:cs="Calibri"/>
          <w:color w:val="000000"/>
          <w:sz w:val="24"/>
          <w:szCs w:val="24"/>
        </w:rPr>
        <w:t xml:space="preserve">. Finalmente, según el Art. 33 LAIP, </w:t>
      </w:r>
      <w:r w:rsidRPr="005B0E90">
        <w:rPr>
          <w:rFonts w:ascii="Calibri" w:hAnsi="Calibri" w:cs="Calibri"/>
          <w:i/>
          <w:color w:val="000000"/>
          <w:sz w:val="24"/>
          <w:szCs w:val="24"/>
        </w:rPr>
        <w:t>“Los entes obligados no podrán difundir, distribuir o comercializar los datos personales contenidos en los sistemas de información administrados en el ejercicio de sus funciones…”</w:t>
      </w:r>
    </w:p>
    <w:p w:rsidR="005B0E90" w:rsidRPr="005B0E90" w:rsidRDefault="005B0E90" w:rsidP="005B0E90">
      <w:pPr>
        <w:autoSpaceDE w:val="0"/>
        <w:autoSpaceDN w:val="0"/>
        <w:spacing w:after="0" w:line="360" w:lineRule="auto"/>
        <w:ind w:left="720"/>
        <w:jc w:val="both"/>
        <w:rPr>
          <w:rFonts w:ascii="Calibri" w:eastAsia="Calibri" w:hAnsi="Calibri" w:cs="Calibri"/>
          <w:color w:val="000000"/>
          <w:sz w:val="24"/>
          <w:szCs w:val="24"/>
        </w:rPr>
      </w:pPr>
    </w:p>
    <w:p w:rsidR="005B0E90" w:rsidRPr="005B0E90" w:rsidRDefault="005B0E90" w:rsidP="000D2477">
      <w:pPr>
        <w:numPr>
          <w:ilvl w:val="0"/>
          <w:numId w:val="137"/>
        </w:numPr>
        <w:autoSpaceDE w:val="0"/>
        <w:autoSpaceDN w:val="0"/>
        <w:spacing w:after="0" w:line="360" w:lineRule="auto"/>
        <w:ind w:left="426"/>
        <w:jc w:val="both"/>
        <w:rPr>
          <w:rFonts w:ascii="Calibri" w:eastAsia="Calibri" w:hAnsi="Calibri" w:cs="Calibri"/>
          <w:color w:val="000000"/>
          <w:sz w:val="24"/>
          <w:szCs w:val="24"/>
        </w:rPr>
      </w:pPr>
      <w:r w:rsidRPr="005B0E90">
        <w:rPr>
          <w:rFonts w:ascii="Calibri" w:hAnsi="Calibri" w:cs="Calibri"/>
          <w:color w:val="000000"/>
          <w:sz w:val="24"/>
          <w:szCs w:val="24"/>
        </w:rPr>
        <w:t>La dependencia respectiva manifiesta que</w:t>
      </w:r>
      <w:r w:rsidRPr="005B0E90">
        <w:rPr>
          <w:rFonts w:ascii="Calibri" w:eastAsia="Times New Roman" w:hAnsi="Calibri" w:cstheme="minorHAnsi"/>
          <w:color w:val="000000"/>
          <w:sz w:val="24"/>
          <w:szCs w:val="24"/>
          <w:lang w:eastAsia="es-SV"/>
        </w:rPr>
        <w:t xml:space="preserve"> </w:t>
      </w:r>
      <w:r w:rsidRPr="005B0E90">
        <w:rPr>
          <w:rFonts w:ascii="Calibri" w:hAnsi="Calibri" w:cs="Calibri"/>
          <w:color w:val="000000"/>
          <w:sz w:val="24"/>
          <w:szCs w:val="24"/>
        </w:rPr>
        <w:t xml:space="preserve">de acuerdo a la información solicitada por el ciudadano y en la búsqueda de la misma, en los documentos y archivos que este resguarda, </w:t>
      </w:r>
      <w:r w:rsidRPr="005B0E90">
        <w:rPr>
          <w:rFonts w:ascii="Calibri" w:eastAsia="Calibri" w:hAnsi="Calibri" w:cs="Calibri"/>
          <w:color w:val="000000"/>
          <w:sz w:val="24"/>
          <w:szCs w:val="24"/>
        </w:rPr>
        <w:t xml:space="preserve">se encuentra la lista de licenciatarios inscritos al Registro de Electricidad y Telecomunicaciones adscrito a la SIGET; del que dicho registro expide certificación extractada en Versión Pública, por la cual se debe cancelar el arancel correspondiente que asciende a $11.43 Todo con base al Art 19  literal a) del Reglamento de la Ley de Creación </w:t>
      </w:r>
      <w:r w:rsidRPr="005B0E90">
        <w:rPr>
          <w:rFonts w:ascii="Calibri" w:eastAsia="Calibri" w:hAnsi="Calibri" w:cs="Calibri"/>
          <w:i/>
          <w:iCs/>
          <w:color w:val="000000"/>
          <w:sz w:val="24"/>
          <w:szCs w:val="24"/>
        </w:rPr>
        <w:t xml:space="preserve">de </w:t>
      </w:r>
      <w:r w:rsidRPr="005B0E90">
        <w:rPr>
          <w:rFonts w:ascii="Calibri" w:eastAsia="Calibri" w:hAnsi="Calibri" w:cs="Calibri"/>
          <w:color w:val="000000"/>
          <w:sz w:val="24"/>
          <w:szCs w:val="24"/>
        </w:rPr>
        <w:t xml:space="preserve">SIGET-RLCSIGET: </w:t>
      </w:r>
      <w:r w:rsidRPr="005B0E90">
        <w:rPr>
          <w:rFonts w:ascii="Calibri" w:eastAsia="Calibri" w:hAnsi="Calibri" w:cs="Calibri"/>
          <w:i/>
          <w:iCs/>
          <w:color w:val="000000"/>
          <w:sz w:val="24"/>
          <w:szCs w:val="24"/>
        </w:rPr>
        <w:t>"Art. 19. La sección  de actos y contratos del Registro contendrá: a) Las resoluciones de la 5/GET en que se confieran, suspendan o revoquen concesiones, autorizaciones o licencias, y las resoluciones que emito sobre normas e interpretaciones técnicos</w:t>
      </w:r>
      <w:proofErr w:type="gramStart"/>
      <w:r w:rsidRPr="005B0E90">
        <w:rPr>
          <w:rFonts w:ascii="Calibri" w:eastAsia="Calibri" w:hAnsi="Calibri" w:cs="Calibri"/>
          <w:i/>
          <w:iCs/>
          <w:color w:val="000000"/>
          <w:sz w:val="24"/>
          <w:szCs w:val="24"/>
        </w:rPr>
        <w:t>; ..."</w:t>
      </w:r>
      <w:proofErr w:type="gramEnd"/>
      <w:r w:rsidRPr="005B0E90">
        <w:rPr>
          <w:rFonts w:ascii="Calibri" w:eastAsia="Calibri" w:hAnsi="Calibri" w:cs="Calibri"/>
          <w:i/>
          <w:iCs/>
          <w:color w:val="000000"/>
          <w:sz w:val="24"/>
          <w:szCs w:val="24"/>
        </w:rPr>
        <w:t xml:space="preserve">  </w:t>
      </w:r>
      <w:r w:rsidRPr="005B0E90">
        <w:rPr>
          <w:rFonts w:ascii="Calibri" w:eastAsia="Calibri" w:hAnsi="Calibri" w:cs="Calibri"/>
          <w:color w:val="000000"/>
          <w:sz w:val="24"/>
          <w:szCs w:val="24"/>
        </w:rPr>
        <w:t xml:space="preserve">Además, por ser dicho Registro de acceso público y tratarse de información contenida en documentos sujetos a su resguardo y </w:t>
      </w:r>
      <w:r w:rsidRPr="005B0E90">
        <w:rPr>
          <w:rFonts w:ascii="Calibri" w:eastAsia="Calibri" w:hAnsi="Calibri" w:cs="Calibri"/>
          <w:color w:val="000000"/>
          <w:sz w:val="24"/>
          <w:szCs w:val="24"/>
        </w:rPr>
        <w:lastRenderedPageBreak/>
        <w:t>administración, según se colige del Art. 8. de referido Reglamento, la finalidad es proveer certeza y eficacia jurídica al derecho inscrito; sumado a lo anterior el Art. 20 de la Ley de Creación de SIGET-LCSIGET, establece que el RET puede consultarlo toda persona y la facultad de dicha oficina de extender certificaciones de todo lo que allí consta, (registrado) Art. 25 LCSIGET.</w:t>
      </w:r>
    </w:p>
    <w:p w:rsidR="005B0E90" w:rsidRPr="005B0E90" w:rsidRDefault="005B0E90" w:rsidP="005B0E90">
      <w:pPr>
        <w:autoSpaceDE w:val="0"/>
        <w:autoSpaceDN w:val="0"/>
        <w:adjustRightInd w:val="0"/>
        <w:spacing w:after="0" w:line="360" w:lineRule="auto"/>
        <w:ind w:left="426"/>
        <w:jc w:val="both"/>
        <w:rPr>
          <w:rFonts w:ascii="Calibri" w:eastAsia="Calibri" w:hAnsi="Calibri" w:cs="Calibri"/>
          <w:color w:val="000000"/>
          <w:sz w:val="24"/>
          <w:szCs w:val="24"/>
        </w:rPr>
      </w:pPr>
    </w:p>
    <w:p w:rsidR="005B0E90" w:rsidRPr="005B0E90" w:rsidRDefault="005B0E90" w:rsidP="005B0E90">
      <w:pPr>
        <w:autoSpaceDE w:val="0"/>
        <w:autoSpaceDN w:val="0"/>
        <w:adjustRightInd w:val="0"/>
        <w:spacing w:after="0" w:line="360" w:lineRule="auto"/>
        <w:ind w:left="426"/>
        <w:jc w:val="both"/>
        <w:rPr>
          <w:rFonts w:ascii="Calibri" w:eastAsia="Calibri" w:hAnsi="Calibri" w:cs="Calibri"/>
          <w:b/>
          <w:sz w:val="24"/>
          <w:szCs w:val="24"/>
        </w:rPr>
      </w:pPr>
      <w:r w:rsidRPr="005B0E90">
        <w:rPr>
          <w:rFonts w:ascii="Calibri" w:eastAsia="Calibri" w:hAnsi="Calibri" w:cs="Calibri"/>
          <w:sz w:val="24"/>
          <w:szCs w:val="24"/>
        </w:rPr>
        <w:t xml:space="preserve">Si bien es cierto el peticionario no requiere certificación extractada; es la única  modalidad en que se tiene disponible. Por tanto, es ante dicho registro que deberá gestionar las certificaciones, presentándose a este para completar el formulario correspondiente y cancelar el arancel para su entrega respectiva; ello conforme a lo que dispones el inciso artículo 62, del que se extrae: </w:t>
      </w:r>
      <w:r w:rsidRPr="005B0E90">
        <w:rPr>
          <w:rFonts w:ascii="Calibri" w:eastAsia="Calibri" w:hAnsi="Calibri" w:cs="Calibri"/>
          <w:b/>
          <w:sz w:val="24"/>
          <w:szCs w:val="24"/>
        </w:rPr>
        <w:t>"</w:t>
      </w:r>
      <w:r w:rsidRPr="005B0E90">
        <w:rPr>
          <w:rFonts w:ascii="Calibri" w:eastAsia="Calibri" w:hAnsi="Calibri" w:cs="Calibri"/>
          <w:b/>
          <w:i/>
          <w:sz w:val="24"/>
          <w:szCs w:val="24"/>
        </w:rPr>
        <w:t>Entrega de Información Art. 62.-….En caso que la información solicitada por la persona ya esté disponible al público en medios impresos, tales como libros, compendios, archivos públicos</w:t>
      </w:r>
      <w:r w:rsidRPr="005B0E90">
        <w:rPr>
          <w:rFonts w:ascii="Calibri" w:eastAsia="Calibri" w:hAnsi="Calibri" w:cs="Calibri"/>
          <w:i/>
          <w:sz w:val="24"/>
          <w:szCs w:val="24"/>
        </w:rPr>
        <w:t>*, formatos electrónicos disponibles en Internet o en cualquier otro medio, se le hará saber por escrito la fuente, el lugar y la forma en que puede consultar, reproducir o adquirir dicha información.</w:t>
      </w:r>
      <w:r w:rsidRPr="005B0E90">
        <w:rPr>
          <w:rFonts w:ascii="Calibri" w:eastAsia="Calibri" w:hAnsi="Calibri" w:cs="Calibri"/>
          <w:sz w:val="24"/>
          <w:szCs w:val="24"/>
        </w:rPr>
        <w:t>" La LAIP señala en el Art. 61 inciso tercero que: "</w:t>
      </w:r>
      <w:r w:rsidRPr="005B0E90">
        <w:rPr>
          <w:rFonts w:ascii="Calibri" w:eastAsia="Calibri" w:hAnsi="Calibri" w:cs="Calibri"/>
          <w:i/>
          <w:sz w:val="24"/>
          <w:szCs w:val="24"/>
        </w:rPr>
        <w:t>Gratuidad Art. 61. … En caso  de  copias certificadas, se aplicarán las tasas previstas en las leyes especiales</w:t>
      </w:r>
      <w:r w:rsidRPr="005B0E90">
        <w:rPr>
          <w:rFonts w:ascii="Calibri" w:eastAsia="Calibri" w:hAnsi="Calibri" w:cs="Calibri"/>
          <w:sz w:val="24"/>
          <w:szCs w:val="24"/>
        </w:rPr>
        <w:t xml:space="preserve">". Con base al acuerdo administrativo A-0007/2000/ADM del dos de mayo del dos mil, el costo de las certificaciones son: Literal (costo $5.71 de base más $0.17 por hoja), extractada (costo $ 11.43). El Registro está ubicado en la </w:t>
      </w:r>
      <w:r w:rsidRPr="005B0E90">
        <w:rPr>
          <w:rFonts w:ascii="Calibri" w:eastAsia="Calibri" w:hAnsi="Calibri" w:cs="Calibri"/>
          <w:b/>
          <w:sz w:val="24"/>
          <w:szCs w:val="24"/>
        </w:rPr>
        <w:t>Sexta Décima calle poniente y 35 Av. Sur, No. 1907; frente al parqueo del Gimnasio Nacional Adolfo Pineda</w:t>
      </w:r>
      <w:r w:rsidRPr="005B0E90">
        <w:rPr>
          <w:rFonts w:ascii="Calibri" w:eastAsia="Calibri" w:hAnsi="Calibri" w:cs="Calibri"/>
          <w:sz w:val="24"/>
          <w:szCs w:val="24"/>
        </w:rPr>
        <w:t xml:space="preserve">; </w:t>
      </w:r>
      <w:r w:rsidRPr="005B0E90">
        <w:rPr>
          <w:rFonts w:ascii="Calibri" w:eastAsia="Calibri" w:hAnsi="Calibri" w:cs="Calibri"/>
          <w:b/>
          <w:sz w:val="24"/>
          <w:szCs w:val="24"/>
        </w:rPr>
        <w:t xml:space="preserve">el número de teléfono de atención a la ciudadanía es el 2257-4464, su horario de atención es de lunes a viernes de 8:00 A.M. a 12:30 P.M. y de 1:30 P.M. a 5:00 P.M. </w:t>
      </w:r>
    </w:p>
    <w:p w:rsidR="005B0E90" w:rsidRPr="005B0E90" w:rsidRDefault="005B0E90" w:rsidP="005B0E90">
      <w:pPr>
        <w:autoSpaceDE w:val="0"/>
        <w:autoSpaceDN w:val="0"/>
        <w:adjustRightInd w:val="0"/>
        <w:spacing w:after="0" w:line="360" w:lineRule="auto"/>
        <w:ind w:left="426"/>
        <w:jc w:val="both"/>
        <w:rPr>
          <w:rFonts w:ascii="Calibri" w:eastAsia="Calibri" w:hAnsi="Calibri" w:cs="Calibri"/>
          <w:b/>
        </w:rPr>
      </w:pPr>
    </w:p>
    <w:p w:rsidR="005B0E90" w:rsidRPr="005B0E90" w:rsidRDefault="005B0E90" w:rsidP="005B0E90">
      <w:pPr>
        <w:autoSpaceDE w:val="0"/>
        <w:autoSpaceDN w:val="0"/>
        <w:adjustRightInd w:val="0"/>
        <w:spacing w:after="0" w:line="360" w:lineRule="auto"/>
        <w:ind w:left="426"/>
        <w:jc w:val="both"/>
        <w:rPr>
          <w:rFonts w:ascii="Calibri" w:eastAsia="Calibri" w:hAnsi="Calibri" w:cs="Calibri"/>
          <w:b/>
          <w:sz w:val="24"/>
          <w:szCs w:val="24"/>
        </w:rPr>
      </w:pPr>
      <w:r w:rsidRPr="005B0E90">
        <w:rPr>
          <w:rFonts w:ascii="Calibri" w:eastAsia="Calibri" w:hAnsi="Calibri" w:cs="Calibri"/>
          <w:b/>
        </w:rPr>
        <w:t>*Resaltado nuestro</w:t>
      </w:r>
    </w:p>
    <w:p w:rsidR="005B0E90" w:rsidRPr="005B0E90" w:rsidRDefault="005B0E90" w:rsidP="005B0E90">
      <w:pPr>
        <w:tabs>
          <w:tab w:val="left" w:pos="2127"/>
        </w:tabs>
        <w:spacing w:line="360" w:lineRule="auto"/>
        <w:ind w:left="426"/>
        <w:contextualSpacing/>
        <w:jc w:val="both"/>
        <w:rPr>
          <w:rFonts w:ascii="Calibri" w:hAnsi="Calibri" w:cs="Calibri"/>
          <w:color w:val="000000"/>
          <w:sz w:val="24"/>
          <w:szCs w:val="24"/>
        </w:rPr>
      </w:pPr>
    </w:p>
    <w:p w:rsidR="005B0E90" w:rsidRPr="005B0E90" w:rsidRDefault="005B0E90" w:rsidP="005B0E90">
      <w:pPr>
        <w:tabs>
          <w:tab w:val="left" w:pos="2127"/>
        </w:tabs>
        <w:spacing w:line="360" w:lineRule="auto"/>
        <w:ind w:left="426"/>
        <w:contextualSpacing/>
        <w:jc w:val="both"/>
        <w:rPr>
          <w:rFonts w:ascii="Calibri" w:hAnsi="Calibri" w:cs="Calibri"/>
          <w:color w:val="000000"/>
          <w:sz w:val="24"/>
          <w:szCs w:val="24"/>
        </w:rPr>
      </w:pPr>
      <w:r w:rsidRPr="005B0E90">
        <w:rPr>
          <w:rFonts w:ascii="Calibri" w:hAnsi="Calibri" w:cs="Calibri"/>
          <w:color w:val="000000"/>
          <w:sz w:val="24"/>
          <w:szCs w:val="24"/>
        </w:rPr>
        <w:t xml:space="preserve">Es importante destacar que si el usuario desea solicitar certificaciones de la información solicitada, sólo se le podrá entregar una versión pública del documento, es decir, sin los datos personales, en estricto cumplimiento de lo estipulado en la Ley </w:t>
      </w:r>
      <w:r w:rsidRPr="005B0E90">
        <w:rPr>
          <w:rFonts w:ascii="Calibri" w:hAnsi="Calibri" w:cs="Calibri"/>
          <w:color w:val="000000"/>
          <w:sz w:val="24"/>
          <w:szCs w:val="24"/>
        </w:rPr>
        <w:lastRenderedPageBreak/>
        <w:t xml:space="preserve">de Acceso a la Información, específicamente el Art. 30 el cual manifiesta </w:t>
      </w:r>
      <w:r w:rsidRPr="005B0E90">
        <w:rPr>
          <w:rFonts w:cstheme="minorHAnsi"/>
          <w:color w:val="000000"/>
          <w:sz w:val="24"/>
          <w:szCs w:val="24"/>
        </w:rPr>
        <w:t>que, “</w:t>
      </w:r>
      <w:r w:rsidRPr="005B0E90">
        <w:rPr>
          <w:rFonts w:cstheme="minorHAnsi"/>
          <w:i/>
          <w:color w:val="000000"/>
          <w:sz w:val="24"/>
          <w:szCs w:val="24"/>
        </w:rPr>
        <w:t>En caso que el ente obligado deba publicar documentos que contengan en su versión original información reservada o confidencial, deberá preparar una versión en que elimine los elementos clasificados con marcas que impidan su lectura, haciendo constar en nota una razón que exprese la supresión efectuada</w:t>
      </w:r>
    </w:p>
    <w:p w:rsidR="005B0E90" w:rsidRPr="005B0E90" w:rsidRDefault="005B0E90" w:rsidP="005B0E90">
      <w:pPr>
        <w:tabs>
          <w:tab w:val="left" w:pos="2127"/>
        </w:tabs>
        <w:spacing w:line="360" w:lineRule="auto"/>
        <w:ind w:left="426"/>
        <w:contextualSpacing/>
        <w:jc w:val="both"/>
        <w:rPr>
          <w:rFonts w:ascii="Calibri" w:hAnsi="Calibri" w:cs="Calibri"/>
          <w:color w:val="000000"/>
          <w:sz w:val="24"/>
          <w:szCs w:val="24"/>
        </w:rPr>
      </w:pPr>
    </w:p>
    <w:p w:rsidR="005B0E90" w:rsidRPr="005B0E90" w:rsidRDefault="005B0E90" w:rsidP="000D2477">
      <w:pPr>
        <w:numPr>
          <w:ilvl w:val="0"/>
          <w:numId w:val="137"/>
        </w:numPr>
        <w:tabs>
          <w:tab w:val="left" w:pos="2127"/>
        </w:tabs>
        <w:spacing w:after="0" w:line="360" w:lineRule="auto"/>
        <w:ind w:left="426"/>
        <w:contextualSpacing/>
        <w:jc w:val="both"/>
        <w:rPr>
          <w:rFonts w:eastAsia="Times New Roman" w:cstheme="minorHAnsi"/>
          <w:b/>
          <w:sz w:val="24"/>
          <w:szCs w:val="24"/>
          <w:lang w:eastAsia="es-SV"/>
        </w:rPr>
      </w:pPr>
      <w:r w:rsidRPr="005B0E90">
        <w:rPr>
          <w:rFonts w:eastAsia="Times New Roman" w:cstheme="minorHAnsi"/>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es información de carácter confidencial, entregándose en Versión Pública, luego de cancelado el respectivo arancel, por  lo  que  es   necesario  dictar  la  resolución  de  mérito  como preceptúa el Art. 56 del mismo cuerpo regulatorio, procediendo a la entrega de lo solicitado.</w:t>
      </w:r>
    </w:p>
    <w:p w:rsidR="005B0E90" w:rsidRPr="005B0E90" w:rsidRDefault="005B0E90" w:rsidP="005B0E90">
      <w:pPr>
        <w:tabs>
          <w:tab w:val="left" w:pos="2127"/>
        </w:tabs>
        <w:spacing w:after="0" w:line="360" w:lineRule="auto"/>
        <w:ind w:left="426"/>
        <w:contextualSpacing/>
        <w:jc w:val="both"/>
        <w:rPr>
          <w:rFonts w:eastAsia="Times New Roman" w:cstheme="minorHAnsi"/>
          <w:b/>
          <w:sz w:val="24"/>
          <w:szCs w:val="24"/>
          <w:lang w:eastAsia="es-SV"/>
        </w:rPr>
      </w:pPr>
    </w:p>
    <w:p w:rsidR="005B0E90" w:rsidRPr="005B0E90" w:rsidRDefault="005B0E90" w:rsidP="000D2477">
      <w:pPr>
        <w:numPr>
          <w:ilvl w:val="0"/>
          <w:numId w:val="137"/>
        </w:numPr>
        <w:tabs>
          <w:tab w:val="left" w:pos="2127"/>
        </w:tabs>
        <w:spacing w:after="0" w:line="360" w:lineRule="auto"/>
        <w:ind w:left="426"/>
        <w:contextualSpacing/>
        <w:jc w:val="both"/>
        <w:rPr>
          <w:rFonts w:cstheme="minorHAnsi"/>
          <w:sz w:val="24"/>
          <w:szCs w:val="24"/>
        </w:rPr>
      </w:pPr>
      <w:r w:rsidRPr="005B0E90">
        <w:rPr>
          <w:rFonts w:cstheme="minorHAnsi"/>
          <w:b/>
          <w:bCs/>
          <w:sz w:val="24"/>
          <w:szCs w:val="24"/>
        </w:rPr>
        <w:t xml:space="preserve">POR TANTO: </w:t>
      </w:r>
      <w:r w:rsidRPr="005B0E90">
        <w:rPr>
          <w:rFonts w:cstheme="minorHAnsi"/>
          <w:bCs/>
          <w:sz w:val="24"/>
          <w:szCs w:val="24"/>
        </w:rPr>
        <w:t xml:space="preserve">Ésta oficina en nombre de la Superintendencia General de Electricidad y Telecomunicaciones fundamentadas en los Arts. 62 y 72 letras c., de la LAIP, </w:t>
      </w:r>
      <w:r w:rsidRPr="005B0E90">
        <w:rPr>
          <w:rFonts w:cstheme="minorHAnsi"/>
          <w:b/>
          <w:bCs/>
          <w:sz w:val="24"/>
          <w:szCs w:val="24"/>
        </w:rPr>
        <w:t>RESUELVE</w:t>
      </w:r>
      <w:r w:rsidRPr="005B0E90">
        <w:rPr>
          <w:rFonts w:cstheme="minorHAnsi"/>
          <w:sz w:val="24"/>
          <w:szCs w:val="24"/>
        </w:rPr>
        <w:t>:</w:t>
      </w:r>
    </w:p>
    <w:p w:rsidR="005B0E90" w:rsidRPr="005B0E90" w:rsidRDefault="005B0E90" w:rsidP="005B0E90">
      <w:pPr>
        <w:autoSpaceDE w:val="0"/>
        <w:autoSpaceDN w:val="0"/>
        <w:adjustRightInd w:val="0"/>
        <w:spacing w:after="0" w:line="360" w:lineRule="auto"/>
        <w:jc w:val="both"/>
        <w:rPr>
          <w:rFonts w:cstheme="minorHAnsi"/>
          <w:sz w:val="24"/>
          <w:szCs w:val="24"/>
        </w:rPr>
      </w:pPr>
    </w:p>
    <w:p w:rsidR="005B0E90" w:rsidRPr="005B0E90" w:rsidRDefault="005B0E90" w:rsidP="000D2477">
      <w:pPr>
        <w:numPr>
          <w:ilvl w:val="0"/>
          <w:numId w:val="138"/>
        </w:numPr>
        <w:spacing w:line="360" w:lineRule="auto"/>
        <w:ind w:left="851"/>
        <w:contextualSpacing/>
        <w:jc w:val="both"/>
        <w:rPr>
          <w:rFonts w:ascii="Calibri" w:eastAsia="Times New Roman" w:hAnsi="Calibri" w:cs="Times New Roman"/>
          <w:sz w:val="24"/>
          <w:szCs w:val="24"/>
          <w:lang w:eastAsia="es-SV"/>
        </w:rPr>
      </w:pPr>
      <w:r w:rsidRPr="005B0E90">
        <w:rPr>
          <w:rFonts w:ascii="Calibri" w:eastAsia="Times New Roman" w:hAnsi="Calibri" w:cs="Times New Roman"/>
          <w:sz w:val="24"/>
          <w:szCs w:val="24"/>
          <w:lang w:eastAsia="es-SV"/>
        </w:rPr>
        <w:t xml:space="preserve">Declarase procedente el Derecho de Acceso a la Información del ciudadano </w:t>
      </w:r>
      <w:r>
        <w:rPr>
          <w:rFonts w:cs="Arial"/>
          <w:b/>
          <w:sz w:val="24"/>
          <w:szCs w:val="24"/>
        </w:rPr>
        <w:t>XXXXXXXXXX</w:t>
      </w:r>
      <w:r w:rsidRPr="005B0E90">
        <w:rPr>
          <w:rFonts w:ascii="Calibri" w:eastAsia="Times New Roman" w:hAnsi="Calibri" w:cs="Times New Roman"/>
          <w:sz w:val="24"/>
          <w:szCs w:val="24"/>
          <w:lang w:val="es-ES" w:eastAsia="es-SV"/>
        </w:rPr>
        <w:t>, según lo manifestado en los considerandos del III al IV.</w:t>
      </w:r>
    </w:p>
    <w:p w:rsidR="005B0E90" w:rsidRPr="005B0E90" w:rsidRDefault="005B0E90" w:rsidP="000D2477">
      <w:pPr>
        <w:numPr>
          <w:ilvl w:val="0"/>
          <w:numId w:val="138"/>
        </w:numPr>
        <w:spacing w:line="360" w:lineRule="auto"/>
        <w:ind w:left="851"/>
        <w:contextualSpacing/>
        <w:jc w:val="both"/>
        <w:rPr>
          <w:rFonts w:eastAsia="Times New Roman" w:cs="Times New Roman"/>
          <w:sz w:val="24"/>
          <w:szCs w:val="24"/>
          <w:lang w:eastAsia="es-SV"/>
        </w:rPr>
      </w:pPr>
      <w:r w:rsidRPr="005B0E90">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5B0E90" w:rsidRPr="005B0E90" w:rsidRDefault="005B0E90" w:rsidP="000D2477">
      <w:pPr>
        <w:numPr>
          <w:ilvl w:val="0"/>
          <w:numId w:val="138"/>
        </w:numPr>
        <w:spacing w:line="360" w:lineRule="auto"/>
        <w:ind w:left="851"/>
        <w:contextualSpacing/>
        <w:jc w:val="both"/>
        <w:rPr>
          <w:rFonts w:eastAsia="Times New Roman" w:cs="Times New Roman"/>
          <w:b/>
          <w:sz w:val="24"/>
          <w:szCs w:val="24"/>
          <w:lang w:eastAsia="es-SV"/>
        </w:rPr>
      </w:pPr>
      <w:r w:rsidRPr="005B0E90">
        <w:rPr>
          <w:rFonts w:eastAsia="Times New Roman" w:cs="Times New Roman"/>
          <w:sz w:val="24"/>
          <w:szCs w:val="24"/>
          <w:lang w:eastAsia="es-SV"/>
        </w:rPr>
        <w:t>Notifíquese;</w:t>
      </w:r>
      <w:r w:rsidRPr="005B0E90">
        <w:rPr>
          <w:rFonts w:eastAsia="Times New Roman" w:cs="Times New Roman"/>
          <w:b/>
          <w:sz w:val="24"/>
          <w:szCs w:val="24"/>
          <w:lang w:eastAsia="es-SV"/>
        </w:rPr>
        <w:t xml:space="preserve"> </w:t>
      </w:r>
    </w:p>
    <w:p w:rsidR="005B0E90" w:rsidRPr="005B0E90" w:rsidRDefault="005B0E90" w:rsidP="000D2477">
      <w:pPr>
        <w:numPr>
          <w:ilvl w:val="0"/>
          <w:numId w:val="138"/>
        </w:numPr>
        <w:spacing w:line="360" w:lineRule="auto"/>
        <w:ind w:left="851"/>
        <w:contextualSpacing/>
        <w:jc w:val="both"/>
        <w:rPr>
          <w:rFonts w:eastAsia="Times New Roman" w:cstheme="minorHAnsi"/>
          <w:sz w:val="24"/>
          <w:szCs w:val="24"/>
          <w:lang w:eastAsia="es-SV"/>
        </w:rPr>
      </w:pPr>
      <w:r w:rsidRPr="005B0E90">
        <w:rPr>
          <w:rFonts w:eastAsia="Times New Roman" w:cstheme="minorHAnsi"/>
          <w:sz w:val="24"/>
          <w:szCs w:val="24"/>
          <w:lang w:eastAsia="es-SV"/>
        </w:rPr>
        <w:t xml:space="preserve">Publíquese en el Portal de Transparencia Gobierno Abierto con base a lo establecido en el </w:t>
      </w:r>
      <w:r w:rsidRPr="005B0E90">
        <w:rPr>
          <w:rFonts w:eastAsia="Times New Roman" w:cstheme="minorHAnsi"/>
          <w:b/>
          <w:sz w:val="24"/>
          <w:szCs w:val="24"/>
          <w:lang w:eastAsia="es-SV"/>
        </w:rPr>
        <w:t>Art. 6 del RLAIP.</w:t>
      </w:r>
      <w:r w:rsidRPr="005B0E90">
        <w:rPr>
          <w:rFonts w:eastAsia="Times New Roman" w:cstheme="minorHAnsi"/>
          <w:b/>
          <w:sz w:val="24"/>
          <w:szCs w:val="24"/>
          <w:lang w:eastAsia="es-SV"/>
        </w:rPr>
        <w:cr/>
      </w:r>
    </w:p>
    <w:p w:rsidR="005B0E90" w:rsidRPr="005B0E90" w:rsidRDefault="005B0E90" w:rsidP="005B0E90">
      <w:pPr>
        <w:spacing w:after="0" w:line="360" w:lineRule="auto"/>
        <w:jc w:val="center"/>
        <w:rPr>
          <w:rFonts w:ascii="Calibri" w:eastAsia="Times New Roman" w:hAnsi="Calibri" w:cs="Times New Roman"/>
          <w:sz w:val="24"/>
          <w:szCs w:val="24"/>
          <w:lang w:eastAsia="es-SV"/>
        </w:rPr>
      </w:pPr>
    </w:p>
    <w:p w:rsidR="005B0E90" w:rsidRPr="005B0E90" w:rsidRDefault="005B0E90" w:rsidP="005B0E90">
      <w:pPr>
        <w:spacing w:after="0" w:line="360" w:lineRule="auto"/>
        <w:jc w:val="center"/>
        <w:outlineLvl w:val="0"/>
        <w:rPr>
          <w:rFonts w:eastAsia="Times New Roman" w:cstheme="minorHAnsi"/>
          <w:b/>
          <w:sz w:val="24"/>
          <w:szCs w:val="24"/>
          <w:lang w:eastAsia="es-SV"/>
        </w:rPr>
      </w:pPr>
      <w:r>
        <w:rPr>
          <w:rFonts w:eastAsia="Times New Roman" w:cstheme="minorHAnsi"/>
          <w:b/>
          <w:sz w:val="24"/>
          <w:szCs w:val="24"/>
          <w:lang w:eastAsia="es-SV"/>
        </w:rPr>
        <w:t>XXXXXXXXXX</w:t>
      </w:r>
    </w:p>
    <w:p w:rsidR="005B0E90" w:rsidRDefault="005B0E90" w:rsidP="005B0E90">
      <w:pPr>
        <w:spacing w:after="0" w:line="360" w:lineRule="auto"/>
        <w:jc w:val="center"/>
        <w:outlineLvl w:val="0"/>
        <w:rPr>
          <w:rFonts w:eastAsia="Times New Roman" w:cstheme="minorHAnsi"/>
          <w:sz w:val="24"/>
          <w:szCs w:val="24"/>
          <w:lang w:eastAsia="es-SV"/>
        </w:rPr>
      </w:pPr>
      <w:r w:rsidRPr="005B0E90">
        <w:rPr>
          <w:rFonts w:eastAsia="Times New Roman" w:cstheme="minorHAnsi"/>
          <w:sz w:val="24"/>
          <w:szCs w:val="24"/>
          <w:lang w:eastAsia="es-SV"/>
        </w:rPr>
        <w:t>Oficial de Información Institucional</w:t>
      </w:r>
    </w:p>
    <w:p w:rsidR="005B0E90" w:rsidRPr="005B0E90" w:rsidRDefault="005B0E90" w:rsidP="005B0E90">
      <w:pPr>
        <w:spacing w:after="0" w:line="360" w:lineRule="auto"/>
        <w:jc w:val="center"/>
        <w:outlineLvl w:val="0"/>
        <w:rPr>
          <w:rFonts w:eastAsia="Times New Roman" w:cstheme="minorHAnsi"/>
          <w:sz w:val="24"/>
          <w:szCs w:val="24"/>
          <w:lang w:eastAsia="es-SV"/>
        </w:rPr>
      </w:pPr>
    </w:p>
    <w:p w:rsidR="00671DBB" w:rsidRPr="008523FF" w:rsidRDefault="00671DBB" w:rsidP="00671DBB">
      <w:pPr>
        <w:tabs>
          <w:tab w:val="left" w:pos="2127"/>
        </w:tabs>
        <w:spacing w:line="360" w:lineRule="auto"/>
        <w:jc w:val="both"/>
        <w:rPr>
          <w:rFonts w:eastAsia="Times New Roman" w:cstheme="minorHAnsi"/>
          <w:b/>
          <w:sz w:val="24"/>
          <w:szCs w:val="24"/>
          <w:shd w:val="clear" w:color="auto" w:fill="FFFFFF"/>
          <w:lang w:eastAsia="es-SV"/>
        </w:rPr>
      </w:pPr>
      <w:r w:rsidRPr="008523FF">
        <w:rPr>
          <w:rFonts w:eastAsia="Times New Roman" w:cstheme="minorHAnsi"/>
          <w:b/>
          <w:sz w:val="24"/>
          <w:szCs w:val="24"/>
          <w:shd w:val="clear" w:color="auto" w:fill="FFFFFF"/>
          <w:lang w:eastAsia="es-SV"/>
        </w:rPr>
        <w:t xml:space="preserve">SIPV N° </w:t>
      </w:r>
      <w:r w:rsidRPr="00D7200B">
        <w:rPr>
          <w:rFonts w:eastAsia="Times New Roman" w:cstheme="minorHAnsi"/>
          <w:b/>
          <w:sz w:val="24"/>
          <w:szCs w:val="24"/>
          <w:shd w:val="clear" w:color="auto" w:fill="FFFFFF"/>
          <w:lang w:eastAsia="es-SV"/>
        </w:rPr>
        <w:t>155</w:t>
      </w:r>
      <w:r w:rsidRPr="008523FF">
        <w:rPr>
          <w:rFonts w:eastAsia="Times New Roman" w:cstheme="minorHAnsi"/>
          <w:b/>
          <w:sz w:val="24"/>
          <w:szCs w:val="24"/>
          <w:shd w:val="clear" w:color="auto" w:fill="FFFFFF"/>
          <w:lang w:eastAsia="es-SV"/>
        </w:rPr>
        <w:t>-2018</w:t>
      </w:r>
    </w:p>
    <w:p w:rsidR="00671DBB" w:rsidRPr="008523FF" w:rsidRDefault="00671DBB" w:rsidP="00671DBB">
      <w:pPr>
        <w:tabs>
          <w:tab w:val="left" w:pos="2127"/>
        </w:tabs>
        <w:spacing w:line="360" w:lineRule="auto"/>
        <w:jc w:val="both"/>
        <w:rPr>
          <w:rFonts w:eastAsia="Times New Roman" w:cstheme="minorHAnsi"/>
          <w:spacing w:val="20"/>
          <w:sz w:val="24"/>
          <w:szCs w:val="24"/>
          <w:lang w:eastAsia="es-SV"/>
        </w:rPr>
      </w:pPr>
      <w:r w:rsidRPr="008523FF">
        <w:rPr>
          <w:rFonts w:eastAsia="Times New Roman" w:cstheme="minorHAnsi"/>
          <w:b/>
          <w:spacing w:val="20"/>
          <w:sz w:val="24"/>
          <w:szCs w:val="24"/>
          <w:lang w:eastAsia="es-SV"/>
        </w:rPr>
        <w:t xml:space="preserve">SUPERINTENDENCIA GENERAL DE ELECTRICIDAD Y TELECOMUNICACIONES-SIGET, UNIDAD DE ACCESO A LA INFORMACIÓN Y TRANSPARENCIA-UAIT, </w:t>
      </w:r>
      <w:r w:rsidRPr="008523FF">
        <w:rPr>
          <w:rFonts w:eastAsia="Times New Roman" w:cstheme="minorHAnsi"/>
          <w:spacing w:val="20"/>
          <w:sz w:val="24"/>
          <w:szCs w:val="24"/>
          <w:lang w:eastAsia="es-SV"/>
        </w:rPr>
        <w:t xml:space="preserve">a las </w:t>
      </w:r>
      <w:r w:rsidRPr="00D7200B">
        <w:rPr>
          <w:rFonts w:eastAsia="Times New Roman" w:cstheme="minorHAnsi"/>
          <w:spacing w:val="20"/>
          <w:sz w:val="24"/>
          <w:szCs w:val="24"/>
          <w:lang w:eastAsia="es-SV"/>
        </w:rPr>
        <w:t>diez</w:t>
      </w:r>
      <w:r w:rsidRPr="008523FF">
        <w:rPr>
          <w:rFonts w:eastAsia="Times New Roman" w:cstheme="minorHAnsi"/>
          <w:spacing w:val="20"/>
          <w:sz w:val="24"/>
          <w:szCs w:val="24"/>
          <w:lang w:eastAsia="es-SV"/>
        </w:rPr>
        <w:t xml:space="preserve"> horas con </w:t>
      </w:r>
      <w:r w:rsidRPr="00D7200B">
        <w:rPr>
          <w:rFonts w:eastAsia="Times New Roman" w:cstheme="minorHAnsi"/>
          <w:spacing w:val="20"/>
          <w:sz w:val="24"/>
          <w:szCs w:val="24"/>
          <w:lang w:eastAsia="es-SV"/>
        </w:rPr>
        <w:t xml:space="preserve">cuarenta y cinco </w:t>
      </w:r>
      <w:r w:rsidRPr="008523FF">
        <w:rPr>
          <w:rFonts w:eastAsia="Times New Roman" w:cstheme="minorHAnsi"/>
          <w:spacing w:val="20"/>
          <w:sz w:val="24"/>
          <w:szCs w:val="24"/>
          <w:lang w:eastAsia="es-SV"/>
        </w:rPr>
        <w:t xml:space="preserve">minutos del día </w:t>
      </w:r>
      <w:r w:rsidRPr="00D7200B">
        <w:rPr>
          <w:rFonts w:eastAsia="Times New Roman" w:cstheme="minorHAnsi"/>
          <w:spacing w:val="20"/>
          <w:sz w:val="24"/>
          <w:szCs w:val="24"/>
          <w:lang w:eastAsia="es-SV"/>
        </w:rPr>
        <w:t>catorce</w:t>
      </w:r>
      <w:r w:rsidRPr="008523FF">
        <w:rPr>
          <w:rFonts w:eastAsia="Times New Roman" w:cstheme="minorHAnsi"/>
          <w:spacing w:val="20"/>
          <w:sz w:val="24"/>
          <w:szCs w:val="24"/>
          <w:lang w:eastAsia="es-SV"/>
        </w:rPr>
        <w:t xml:space="preserve"> de septiembre de dos mil dieciocho.</w:t>
      </w:r>
    </w:p>
    <w:p w:rsidR="00671DBB" w:rsidRPr="008523FF" w:rsidRDefault="00671DBB" w:rsidP="00671DBB">
      <w:pPr>
        <w:tabs>
          <w:tab w:val="left" w:pos="2127"/>
        </w:tabs>
        <w:spacing w:line="360" w:lineRule="auto"/>
        <w:jc w:val="both"/>
        <w:rPr>
          <w:rFonts w:eastAsia="Times New Roman" w:cstheme="minorHAnsi"/>
          <w:b/>
          <w:sz w:val="24"/>
          <w:szCs w:val="24"/>
          <w:lang w:eastAsia="es-SV"/>
        </w:rPr>
      </w:pPr>
      <w:r w:rsidRPr="008523FF">
        <w:rPr>
          <w:rFonts w:eastAsia="Times New Roman" w:cstheme="minorHAnsi"/>
          <w:sz w:val="24"/>
          <w:szCs w:val="24"/>
          <w:lang w:eastAsia="es-SV"/>
        </w:rPr>
        <w:t xml:space="preserve">El presente expediente administrativo para promover el derecho de acceso a información fue iniciado mediante solicitud que remitió a través del correo de OIR: oir@siget.gob.sv, por </w:t>
      </w:r>
      <w:r w:rsidRPr="00D7200B">
        <w:rPr>
          <w:rFonts w:eastAsia="Times New Roman" w:cstheme="minorHAnsi"/>
          <w:sz w:val="24"/>
          <w:szCs w:val="24"/>
          <w:lang w:eastAsia="es-SV"/>
        </w:rPr>
        <w:t>el ciudadano</w:t>
      </w:r>
      <w:r w:rsidRPr="008523FF">
        <w:rPr>
          <w:rFonts w:eastAsia="Times New Roman" w:cstheme="minorHAnsi"/>
          <w:sz w:val="24"/>
          <w:szCs w:val="24"/>
          <w:lang w:eastAsia="es-SV"/>
        </w:rPr>
        <w:t xml:space="preserve"> </w:t>
      </w:r>
      <w:r>
        <w:rPr>
          <w:rFonts w:eastAsia="Times New Roman" w:cstheme="minorHAnsi"/>
          <w:b/>
          <w:sz w:val="24"/>
          <w:szCs w:val="24"/>
          <w:lang w:eastAsia="es-SV"/>
        </w:rPr>
        <w:t>XXXXXXXXXX</w:t>
      </w:r>
      <w:r w:rsidRPr="008523FF">
        <w:rPr>
          <w:rFonts w:eastAsia="Times New Roman" w:cstheme="minorHAnsi"/>
          <w:b/>
          <w:sz w:val="24"/>
          <w:szCs w:val="24"/>
          <w:lang w:eastAsia="es-SV"/>
        </w:rPr>
        <w:t>,</w:t>
      </w:r>
      <w:r w:rsidRPr="008523FF">
        <w:rPr>
          <w:rFonts w:eastAsia="Times New Roman" w:cstheme="minorHAnsi"/>
          <w:sz w:val="24"/>
          <w:szCs w:val="24"/>
          <w:lang w:eastAsia="es-SV"/>
        </w:rPr>
        <w:t xml:space="preserve"> en fecha cuatro de </w:t>
      </w:r>
      <w:r w:rsidRPr="00D7200B">
        <w:rPr>
          <w:rFonts w:eastAsia="Times New Roman" w:cstheme="minorHAnsi"/>
          <w:sz w:val="24"/>
          <w:szCs w:val="24"/>
          <w:lang w:eastAsia="es-SV"/>
        </w:rPr>
        <w:t>septiembre</w:t>
      </w:r>
      <w:r w:rsidRPr="008523FF">
        <w:rPr>
          <w:rFonts w:eastAsia="Times New Roman" w:cstheme="minorHAnsi"/>
          <w:sz w:val="24"/>
          <w:szCs w:val="24"/>
          <w:lang w:eastAsia="es-SV"/>
        </w:rPr>
        <w:t xml:space="preserve"> de dos mil dieciocho. En la petición literalmente expresó: </w:t>
      </w:r>
      <w:r w:rsidRPr="008523FF">
        <w:rPr>
          <w:rFonts w:eastAsia="Times New Roman" w:cstheme="minorHAnsi"/>
          <w:b/>
          <w:sz w:val="24"/>
          <w:szCs w:val="24"/>
          <w:lang w:eastAsia="es-SV"/>
        </w:rPr>
        <w:t>“</w:t>
      </w:r>
      <w:r w:rsidRPr="00D7200B">
        <w:rPr>
          <w:rFonts w:eastAsia="Times New Roman" w:cstheme="minorHAnsi"/>
          <w:b/>
          <w:sz w:val="24"/>
          <w:szCs w:val="24"/>
          <w:lang w:eastAsia="es-SV"/>
        </w:rPr>
        <w:t>…este día recibí una llamada del teléfono 25678769 la llamada alguien empezó hablar pero después se cortó la llamada, cuando vuelvo a llamar sale un mensaje en inglés mencionando que no existe el número</w:t>
      </w:r>
      <w:r w:rsidRPr="008523FF">
        <w:rPr>
          <w:rFonts w:eastAsia="Times New Roman" w:cstheme="minorHAnsi"/>
          <w:b/>
          <w:sz w:val="24"/>
          <w:szCs w:val="24"/>
          <w:lang w:eastAsia="es-SV"/>
        </w:rPr>
        <w:t xml:space="preserve">” </w:t>
      </w:r>
      <w:r w:rsidRPr="00D7200B">
        <w:rPr>
          <w:rFonts w:eastAsia="Times New Roman" w:cstheme="minorHAnsi"/>
          <w:b/>
          <w:sz w:val="24"/>
          <w:szCs w:val="24"/>
          <w:lang w:eastAsia="es-SV"/>
        </w:rPr>
        <w:t xml:space="preserve"> (Sic)</w:t>
      </w:r>
    </w:p>
    <w:p w:rsidR="00671DBB" w:rsidRPr="008523FF" w:rsidRDefault="00671DBB" w:rsidP="00671DBB">
      <w:pPr>
        <w:tabs>
          <w:tab w:val="left" w:pos="2127"/>
        </w:tabs>
        <w:spacing w:line="360" w:lineRule="auto"/>
        <w:jc w:val="both"/>
        <w:rPr>
          <w:rFonts w:eastAsia="Times New Roman" w:cstheme="minorHAnsi"/>
          <w:sz w:val="24"/>
          <w:szCs w:val="24"/>
          <w:lang w:eastAsia="es-SV"/>
        </w:rPr>
      </w:pPr>
    </w:p>
    <w:p w:rsidR="00671DBB" w:rsidRPr="008523FF" w:rsidRDefault="00671DBB" w:rsidP="00671DBB">
      <w:pPr>
        <w:tabs>
          <w:tab w:val="left" w:pos="2127"/>
        </w:tabs>
        <w:spacing w:line="360" w:lineRule="auto"/>
        <w:jc w:val="both"/>
        <w:rPr>
          <w:rFonts w:eastAsia="Times New Roman" w:cstheme="minorHAnsi"/>
          <w:b/>
          <w:sz w:val="24"/>
          <w:szCs w:val="24"/>
          <w:lang w:eastAsia="es-SV"/>
        </w:rPr>
      </w:pPr>
      <w:r w:rsidRPr="008523FF">
        <w:rPr>
          <w:rFonts w:eastAsia="Times New Roman" w:cstheme="minorHAnsi"/>
          <w:b/>
          <w:sz w:val="24"/>
          <w:szCs w:val="24"/>
          <w:lang w:eastAsia="es-SV"/>
        </w:rPr>
        <w:t>ÉSTA UNIDAD PARA DAR RESPUESTA A DICHA SOLICITUD HACE LAS CONSIDERACIONES SIGUIENTES:</w:t>
      </w:r>
    </w:p>
    <w:p w:rsidR="00671DBB" w:rsidRPr="008523FF" w:rsidRDefault="00671DBB" w:rsidP="00CE3D20">
      <w:pPr>
        <w:numPr>
          <w:ilvl w:val="0"/>
          <w:numId w:val="139"/>
        </w:numPr>
        <w:autoSpaceDE w:val="0"/>
        <w:autoSpaceDN w:val="0"/>
        <w:adjustRightInd w:val="0"/>
        <w:spacing w:after="0" w:line="360" w:lineRule="auto"/>
        <w:ind w:left="426"/>
        <w:jc w:val="both"/>
        <w:rPr>
          <w:rFonts w:cstheme="minorHAnsi"/>
          <w:color w:val="000000"/>
          <w:sz w:val="24"/>
          <w:szCs w:val="24"/>
        </w:rPr>
      </w:pPr>
      <w:r w:rsidRPr="008523FF">
        <w:rPr>
          <w:rFonts w:cstheme="minorHAnsi"/>
          <w:color w:val="000000"/>
          <w:sz w:val="24"/>
          <w:szCs w:val="24"/>
        </w:rPr>
        <w:t xml:space="preserve">Que la solicitud fue presentada en la fecha indicada y </w:t>
      </w:r>
      <w:proofErr w:type="gramStart"/>
      <w:r w:rsidRPr="008523FF">
        <w:rPr>
          <w:rFonts w:cstheme="minorHAnsi"/>
          <w:color w:val="000000"/>
          <w:sz w:val="24"/>
          <w:szCs w:val="24"/>
        </w:rPr>
        <w:t>previo</w:t>
      </w:r>
      <w:proofErr w:type="gramEnd"/>
      <w:r w:rsidRPr="008523FF">
        <w:rPr>
          <w:rFonts w:cstheme="minorHAnsi"/>
          <w:color w:val="000000"/>
          <w:sz w:val="24"/>
          <w:szCs w:val="24"/>
        </w:rPr>
        <w:t xml:space="preserve"> a la admisión formal del requerimiento, se verificó que la solicitud cumpliese con lo dispuesto en los Arts. 66 de la Ley de Acceso a la Información Pública-LAIP, en lo sucesivo LAIP o Ley y 54 del Reglamento de la Ley de Acceso a la Información Pública-RLAIP. </w:t>
      </w:r>
    </w:p>
    <w:p w:rsidR="00671DBB" w:rsidRPr="008523FF" w:rsidRDefault="00671DBB" w:rsidP="00671DBB">
      <w:pPr>
        <w:autoSpaceDE w:val="0"/>
        <w:autoSpaceDN w:val="0"/>
        <w:adjustRightInd w:val="0"/>
        <w:spacing w:after="0" w:line="360" w:lineRule="auto"/>
        <w:ind w:left="426"/>
        <w:jc w:val="both"/>
        <w:rPr>
          <w:rFonts w:cstheme="minorHAnsi"/>
          <w:color w:val="000000"/>
          <w:sz w:val="24"/>
          <w:szCs w:val="24"/>
        </w:rPr>
      </w:pPr>
    </w:p>
    <w:p w:rsidR="00671DBB" w:rsidRPr="008523FF" w:rsidRDefault="00671DBB" w:rsidP="00CE3D20">
      <w:pPr>
        <w:numPr>
          <w:ilvl w:val="0"/>
          <w:numId w:val="139"/>
        </w:numPr>
        <w:tabs>
          <w:tab w:val="left" w:pos="2127"/>
        </w:tabs>
        <w:spacing w:line="360" w:lineRule="auto"/>
        <w:ind w:left="360"/>
        <w:contextualSpacing/>
        <w:jc w:val="both"/>
        <w:rPr>
          <w:rFonts w:eastAsia="Times New Roman" w:cstheme="minorHAnsi"/>
          <w:sz w:val="24"/>
          <w:szCs w:val="24"/>
          <w:lang w:eastAsia="es-SV"/>
        </w:rPr>
      </w:pPr>
      <w:r w:rsidRPr="008523FF">
        <w:rPr>
          <w:rFonts w:cstheme="minorHAnsi"/>
          <w:color w:val="000000"/>
          <w:sz w:val="24"/>
          <w:szCs w:val="24"/>
        </w:rPr>
        <w:t xml:space="preserve">Por medio de correo electrónico de las </w:t>
      </w:r>
      <w:r w:rsidRPr="00D7200B">
        <w:rPr>
          <w:rFonts w:cstheme="minorHAnsi"/>
          <w:color w:val="000000"/>
          <w:sz w:val="24"/>
          <w:szCs w:val="24"/>
        </w:rPr>
        <w:t>quince</w:t>
      </w:r>
      <w:r w:rsidRPr="008523FF">
        <w:rPr>
          <w:rFonts w:cstheme="minorHAnsi"/>
          <w:color w:val="000000"/>
          <w:sz w:val="24"/>
          <w:szCs w:val="24"/>
        </w:rPr>
        <w:t xml:space="preserve"> horas con </w:t>
      </w:r>
      <w:r w:rsidRPr="00D7200B">
        <w:rPr>
          <w:rFonts w:cstheme="minorHAnsi"/>
          <w:color w:val="000000"/>
          <w:sz w:val="24"/>
          <w:szCs w:val="24"/>
        </w:rPr>
        <w:t xml:space="preserve">cuarenta y un </w:t>
      </w:r>
      <w:r w:rsidRPr="008523FF">
        <w:rPr>
          <w:rFonts w:cstheme="minorHAnsi"/>
          <w:color w:val="000000"/>
          <w:sz w:val="24"/>
          <w:szCs w:val="24"/>
        </w:rPr>
        <w:t xml:space="preserve">minutos del día </w:t>
      </w:r>
      <w:r w:rsidRPr="00D7200B">
        <w:rPr>
          <w:rFonts w:cstheme="minorHAnsi"/>
          <w:color w:val="000000"/>
          <w:sz w:val="24"/>
          <w:szCs w:val="24"/>
        </w:rPr>
        <w:t>seis</w:t>
      </w:r>
      <w:r w:rsidRPr="008523FF">
        <w:rPr>
          <w:rFonts w:cstheme="minorHAnsi"/>
          <w:color w:val="000000"/>
          <w:sz w:val="24"/>
          <w:szCs w:val="24"/>
        </w:rPr>
        <w:t xml:space="preserve"> de </w:t>
      </w:r>
      <w:r w:rsidRPr="00D7200B">
        <w:rPr>
          <w:rFonts w:cstheme="minorHAnsi"/>
          <w:color w:val="000000"/>
          <w:sz w:val="24"/>
          <w:szCs w:val="24"/>
        </w:rPr>
        <w:t>septiembre</w:t>
      </w:r>
      <w:r w:rsidRPr="008523FF">
        <w:rPr>
          <w:rFonts w:cstheme="minorHAnsi"/>
          <w:color w:val="000000"/>
          <w:sz w:val="24"/>
          <w:szCs w:val="24"/>
        </w:rPr>
        <w:t xml:space="preserve"> de dos mil dieciocho</w:t>
      </w:r>
      <w:r w:rsidRPr="00D7200B">
        <w:rPr>
          <w:rFonts w:cstheme="minorHAnsi"/>
          <w:color w:val="000000"/>
          <w:sz w:val="24"/>
          <w:szCs w:val="24"/>
        </w:rPr>
        <w:t>,</w:t>
      </w:r>
      <w:r w:rsidRPr="008523FF">
        <w:rPr>
          <w:rFonts w:cstheme="minorHAnsi"/>
          <w:color w:val="000000"/>
          <w:sz w:val="24"/>
          <w:szCs w:val="24"/>
        </w:rPr>
        <w:t xml:space="preserve"> se previno a</w:t>
      </w:r>
      <w:r w:rsidRPr="00D7200B">
        <w:rPr>
          <w:rFonts w:cstheme="minorHAnsi"/>
          <w:color w:val="000000"/>
          <w:sz w:val="24"/>
          <w:szCs w:val="24"/>
        </w:rPr>
        <w:t>l</w:t>
      </w:r>
      <w:r w:rsidRPr="008523FF">
        <w:rPr>
          <w:rFonts w:cstheme="minorHAnsi"/>
          <w:color w:val="000000"/>
          <w:sz w:val="24"/>
          <w:szCs w:val="24"/>
        </w:rPr>
        <w:t xml:space="preserve"> peticionari</w:t>
      </w:r>
      <w:r w:rsidRPr="00D7200B">
        <w:rPr>
          <w:rFonts w:cstheme="minorHAnsi"/>
          <w:color w:val="000000"/>
          <w:sz w:val="24"/>
          <w:szCs w:val="24"/>
        </w:rPr>
        <w:t>o</w:t>
      </w:r>
      <w:r w:rsidRPr="008523FF">
        <w:rPr>
          <w:rFonts w:cstheme="minorHAnsi"/>
          <w:color w:val="000000"/>
          <w:sz w:val="24"/>
          <w:szCs w:val="24"/>
        </w:rPr>
        <w:t xml:space="preserve"> en cumplir con lo dispuesto en el Art. 66 de la LAIP y 54 letra </w:t>
      </w:r>
      <w:r w:rsidRPr="00D7200B">
        <w:rPr>
          <w:rFonts w:cstheme="minorHAnsi"/>
          <w:color w:val="000000"/>
          <w:sz w:val="24"/>
          <w:szCs w:val="24"/>
        </w:rPr>
        <w:t xml:space="preserve">c) y </w:t>
      </w:r>
      <w:r w:rsidRPr="008523FF">
        <w:rPr>
          <w:rFonts w:cstheme="minorHAnsi"/>
          <w:color w:val="000000"/>
          <w:sz w:val="24"/>
          <w:szCs w:val="24"/>
        </w:rPr>
        <w:t>d) del RLAIP, en relación a la falta d</w:t>
      </w:r>
      <w:r w:rsidRPr="00D7200B">
        <w:rPr>
          <w:rFonts w:cstheme="minorHAnsi"/>
          <w:color w:val="000000"/>
          <w:sz w:val="24"/>
          <w:szCs w:val="24"/>
        </w:rPr>
        <w:t>e Documento Único de Identidad,</w:t>
      </w:r>
      <w:r w:rsidRPr="008523FF">
        <w:rPr>
          <w:rFonts w:cstheme="minorHAnsi"/>
          <w:color w:val="000000"/>
          <w:sz w:val="24"/>
          <w:szCs w:val="24"/>
        </w:rPr>
        <w:t xml:space="preserve"> </w:t>
      </w:r>
      <w:r w:rsidRPr="00D7200B">
        <w:rPr>
          <w:rFonts w:cstheme="minorHAnsi"/>
          <w:color w:val="000000"/>
          <w:sz w:val="24"/>
          <w:szCs w:val="24"/>
        </w:rPr>
        <w:t xml:space="preserve">identificación clara de la información solicitada y </w:t>
      </w:r>
      <w:r w:rsidRPr="008523FF">
        <w:rPr>
          <w:rFonts w:cstheme="minorHAnsi"/>
          <w:color w:val="000000"/>
          <w:sz w:val="24"/>
          <w:szCs w:val="24"/>
        </w:rPr>
        <w:t xml:space="preserve">firma autógrafa de la solicitud de información. </w:t>
      </w:r>
      <w:r w:rsidRPr="00D7200B">
        <w:rPr>
          <w:rFonts w:cstheme="minorHAnsi"/>
          <w:color w:val="000000"/>
          <w:sz w:val="24"/>
          <w:szCs w:val="24"/>
        </w:rPr>
        <w:t xml:space="preserve">Mediante correos de las nueve horas el primero, y de las nueve horas con cincuenta y siete minutos el segundo, del día siete de septiembre de dos mil dieciocho, el ciudadano subsanó las prevenciones realizadas </w:t>
      </w:r>
      <w:r w:rsidRPr="00D7200B">
        <w:rPr>
          <w:rFonts w:cstheme="minorHAnsi"/>
          <w:color w:val="000000"/>
          <w:sz w:val="24"/>
          <w:szCs w:val="24"/>
        </w:rPr>
        <w:lastRenderedPageBreak/>
        <w:t>al remitir el Documento Único de Identidad y la solicitud de información firmada, así como aclarando que quiere saber de quién es el teléfono 25678769 y si es legal que no se pueda corresponder la llamada a ese teléfono</w:t>
      </w:r>
      <w:r w:rsidRPr="008523FF">
        <w:rPr>
          <w:rFonts w:cstheme="minorHAnsi"/>
          <w:color w:val="000000"/>
          <w:sz w:val="24"/>
          <w:szCs w:val="24"/>
        </w:rPr>
        <w:t xml:space="preserve"> mediante correo electrónico</w:t>
      </w:r>
      <w:r w:rsidRPr="00D7200B">
        <w:rPr>
          <w:rFonts w:cstheme="minorHAnsi"/>
          <w:color w:val="000000"/>
          <w:sz w:val="24"/>
          <w:szCs w:val="24"/>
        </w:rPr>
        <w:t>, continuándose así con el trámite de ley</w:t>
      </w:r>
      <w:r w:rsidRPr="008523FF">
        <w:rPr>
          <w:rFonts w:eastAsia="Times New Roman" w:cstheme="minorHAnsi"/>
          <w:sz w:val="24"/>
          <w:szCs w:val="24"/>
          <w:lang w:eastAsia="es-SV"/>
        </w:rPr>
        <w:t xml:space="preserve">. </w:t>
      </w:r>
    </w:p>
    <w:p w:rsidR="00671DBB" w:rsidRPr="008523FF" w:rsidRDefault="00671DBB" w:rsidP="00671DBB">
      <w:pPr>
        <w:autoSpaceDE w:val="0"/>
        <w:autoSpaceDN w:val="0"/>
        <w:adjustRightInd w:val="0"/>
        <w:spacing w:after="0" w:line="360" w:lineRule="auto"/>
        <w:ind w:left="720"/>
        <w:jc w:val="both"/>
        <w:rPr>
          <w:rFonts w:cstheme="minorHAnsi"/>
          <w:sz w:val="24"/>
          <w:szCs w:val="24"/>
        </w:rPr>
      </w:pPr>
    </w:p>
    <w:p w:rsidR="00671DBB" w:rsidRPr="008523FF" w:rsidRDefault="00671DBB" w:rsidP="00CE3D20">
      <w:pPr>
        <w:numPr>
          <w:ilvl w:val="0"/>
          <w:numId w:val="139"/>
        </w:numPr>
        <w:autoSpaceDE w:val="0"/>
        <w:autoSpaceDN w:val="0"/>
        <w:adjustRightInd w:val="0"/>
        <w:spacing w:after="0" w:line="360" w:lineRule="auto"/>
        <w:ind w:left="426"/>
        <w:jc w:val="both"/>
        <w:rPr>
          <w:rFonts w:cstheme="minorHAnsi"/>
          <w:color w:val="000000"/>
          <w:sz w:val="24"/>
          <w:szCs w:val="24"/>
        </w:rPr>
      </w:pPr>
      <w:r w:rsidRPr="008523FF">
        <w:rPr>
          <w:rFonts w:cstheme="minorHAnsi"/>
          <w:color w:val="000000"/>
          <w:sz w:val="24"/>
          <w:szCs w:val="24"/>
        </w:rPr>
        <w:t>La LAIP atribuye al Oficial de Información entre sus funciones del artículo 50 letras "</w:t>
      </w:r>
      <w:r w:rsidRPr="008523FF">
        <w:rPr>
          <w:rFonts w:cstheme="minorHAnsi"/>
          <w:b/>
          <w:color w:val="000000"/>
          <w:sz w:val="24"/>
          <w:szCs w:val="24"/>
        </w:rPr>
        <w:t>b.</w:t>
      </w:r>
      <w:r w:rsidRPr="008523FF">
        <w:rPr>
          <w:rFonts w:cstheme="minorHAnsi"/>
          <w:color w:val="000000"/>
          <w:sz w:val="24"/>
          <w:szCs w:val="24"/>
        </w:rPr>
        <w:t>" y "</w:t>
      </w:r>
      <w:r w:rsidRPr="008523FF">
        <w:rPr>
          <w:rFonts w:cstheme="minorHAnsi"/>
          <w:b/>
          <w:color w:val="000000"/>
          <w:sz w:val="24"/>
          <w:szCs w:val="24"/>
        </w:rPr>
        <w:t>d.</w:t>
      </w:r>
      <w:r w:rsidRPr="008523FF">
        <w:rPr>
          <w:rFonts w:cstheme="minorHAnsi"/>
          <w:color w:val="000000"/>
          <w:sz w:val="24"/>
          <w:szCs w:val="24"/>
        </w:rPr>
        <w:t>" Recibir y diligenciar las solicitudes, gestionar y entregar la información requerida, garantizando el derecho de acceso que asiste a toda persona reconocido en el Art. 1 LAIP; asimismo, el artículo 70 de la Ley establece que "</w:t>
      </w:r>
      <w:r w:rsidRPr="008523FF">
        <w:rPr>
          <w:rFonts w:cstheme="minorHAnsi"/>
          <w:i/>
          <w:color w:val="000000"/>
          <w:sz w:val="24"/>
          <w:szCs w:val="24"/>
        </w:rPr>
        <w:t>El Oficial de información transmitirá la solicitud a la unidad administrativa que tenga o pueda poseer la información, con objeto de que ésta la localice, verifique su clasificación y, en su caso, le comunique la manera en que se encuentra disponible</w:t>
      </w:r>
      <w:r w:rsidRPr="008523FF">
        <w:rPr>
          <w:rFonts w:cstheme="minorHAnsi"/>
          <w:color w:val="000000"/>
          <w:sz w:val="24"/>
          <w:szCs w:val="24"/>
        </w:rPr>
        <w:t>". En cumplimiento de tales atribuciones se trasladó la petición a: La Gerencia de Telecomunicaciones-GT.</w:t>
      </w:r>
    </w:p>
    <w:p w:rsidR="00671DBB" w:rsidRPr="008523FF" w:rsidRDefault="00671DBB" w:rsidP="00671DBB">
      <w:pPr>
        <w:autoSpaceDE w:val="0"/>
        <w:autoSpaceDN w:val="0"/>
        <w:adjustRightInd w:val="0"/>
        <w:spacing w:after="0" w:line="360" w:lineRule="auto"/>
        <w:ind w:left="426"/>
        <w:jc w:val="both"/>
        <w:rPr>
          <w:rFonts w:cstheme="minorHAnsi"/>
          <w:color w:val="000000"/>
          <w:sz w:val="24"/>
          <w:szCs w:val="24"/>
        </w:rPr>
      </w:pPr>
    </w:p>
    <w:p w:rsidR="00671DBB" w:rsidRPr="008523FF" w:rsidRDefault="00671DBB" w:rsidP="00CE3D20">
      <w:pPr>
        <w:numPr>
          <w:ilvl w:val="0"/>
          <w:numId w:val="139"/>
        </w:numPr>
        <w:autoSpaceDE w:val="0"/>
        <w:autoSpaceDN w:val="0"/>
        <w:adjustRightInd w:val="0"/>
        <w:spacing w:after="0" w:line="360" w:lineRule="auto"/>
        <w:ind w:left="426"/>
        <w:jc w:val="both"/>
        <w:rPr>
          <w:rFonts w:cstheme="minorHAnsi"/>
          <w:sz w:val="24"/>
          <w:szCs w:val="24"/>
        </w:rPr>
      </w:pPr>
      <w:r w:rsidRPr="008523FF">
        <w:rPr>
          <w:rFonts w:cstheme="minorHAnsi"/>
          <w:sz w:val="24"/>
          <w:szCs w:val="24"/>
        </w:rPr>
        <w:t>La Ley de Creación de la SIGET-LCSIGET en su Art. 4 establece "</w:t>
      </w:r>
      <w:r w:rsidRPr="008523FF">
        <w:rPr>
          <w:rFonts w:cstheme="minorHAnsi"/>
          <w:i/>
          <w:sz w:val="24"/>
          <w:szCs w:val="24"/>
        </w:rPr>
        <w:t>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8523FF">
        <w:rPr>
          <w:rFonts w:cstheme="minorHAnsi"/>
          <w:sz w:val="24"/>
          <w:szCs w:val="24"/>
        </w:rPr>
        <w:t>”.</w:t>
      </w:r>
    </w:p>
    <w:p w:rsidR="00671DBB" w:rsidRPr="008523FF" w:rsidRDefault="00671DBB" w:rsidP="00671DBB">
      <w:pPr>
        <w:autoSpaceDE w:val="0"/>
        <w:autoSpaceDN w:val="0"/>
        <w:adjustRightInd w:val="0"/>
        <w:spacing w:after="0" w:line="360" w:lineRule="auto"/>
        <w:ind w:left="66"/>
        <w:jc w:val="both"/>
        <w:rPr>
          <w:rFonts w:cstheme="minorHAnsi"/>
          <w:sz w:val="24"/>
          <w:szCs w:val="24"/>
        </w:rPr>
      </w:pPr>
    </w:p>
    <w:p w:rsidR="00671DBB" w:rsidRPr="008523FF" w:rsidRDefault="00671DBB" w:rsidP="00671DBB">
      <w:pPr>
        <w:autoSpaceDE w:val="0"/>
        <w:autoSpaceDN w:val="0"/>
        <w:adjustRightInd w:val="0"/>
        <w:spacing w:after="0" w:line="360" w:lineRule="auto"/>
        <w:ind w:left="66"/>
        <w:jc w:val="both"/>
        <w:rPr>
          <w:rFonts w:cstheme="minorHAnsi"/>
          <w:sz w:val="24"/>
          <w:szCs w:val="24"/>
        </w:rPr>
      </w:pPr>
      <w:r w:rsidRPr="008523FF">
        <w:rPr>
          <w:rFonts w:cstheme="minorHAnsi"/>
          <w:b/>
          <w:bCs/>
          <w:color w:val="000000"/>
          <w:sz w:val="24"/>
          <w:szCs w:val="24"/>
        </w:rPr>
        <w:t>RAZONAMIENTO DE RESPUESTA A LA PETICIÓN</w:t>
      </w:r>
    </w:p>
    <w:p w:rsidR="00671DBB" w:rsidRPr="008523FF" w:rsidRDefault="00671DBB" w:rsidP="00671DBB">
      <w:pPr>
        <w:autoSpaceDE w:val="0"/>
        <w:autoSpaceDN w:val="0"/>
        <w:adjustRightInd w:val="0"/>
        <w:spacing w:after="0" w:line="360" w:lineRule="auto"/>
        <w:ind w:left="426"/>
        <w:jc w:val="both"/>
        <w:rPr>
          <w:rFonts w:cstheme="minorHAnsi"/>
          <w:sz w:val="24"/>
          <w:szCs w:val="24"/>
        </w:rPr>
      </w:pPr>
    </w:p>
    <w:p w:rsidR="00671DBB" w:rsidRPr="008523FF" w:rsidRDefault="00671DBB" w:rsidP="00CE3D20">
      <w:pPr>
        <w:numPr>
          <w:ilvl w:val="0"/>
          <w:numId w:val="139"/>
        </w:numPr>
        <w:autoSpaceDE w:val="0"/>
        <w:autoSpaceDN w:val="0"/>
        <w:adjustRightInd w:val="0"/>
        <w:spacing w:after="0" w:line="360" w:lineRule="auto"/>
        <w:ind w:left="426"/>
        <w:jc w:val="both"/>
        <w:rPr>
          <w:rFonts w:cstheme="minorHAnsi"/>
          <w:color w:val="000000"/>
          <w:sz w:val="24"/>
          <w:szCs w:val="24"/>
        </w:rPr>
      </w:pPr>
      <w:r w:rsidRPr="008523FF">
        <w:rPr>
          <w:rFonts w:cstheme="minorHAnsi"/>
          <w:color w:val="000000"/>
          <w:sz w:val="24"/>
          <w:szCs w:val="24"/>
        </w:rPr>
        <w:t xml:space="preserve">Referente a lo solicitado por </w:t>
      </w:r>
      <w:r w:rsidRPr="00D7200B">
        <w:rPr>
          <w:rFonts w:cstheme="minorHAnsi"/>
          <w:color w:val="000000"/>
          <w:sz w:val="24"/>
          <w:szCs w:val="24"/>
        </w:rPr>
        <w:t>el solicitante</w:t>
      </w:r>
      <w:r w:rsidRPr="008523FF">
        <w:rPr>
          <w:rFonts w:cstheme="minorHAnsi"/>
          <w:color w:val="000000"/>
          <w:sz w:val="24"/>
          <w:szCs w:val="24"/>
        </w:rPr>
        <w:t>, la Gerencia manifiesta,</w:t>
      </w:r>
      <w:r w:rsidRPr="00D7200B">
        <w:rPr>
          <w:rFonts w:cstheme="minorHAnsi"/>
          <w:color w:val="000000"/>
          <w:sz w:val="24"/>
          <w:szCs w:val="24"/>
        </w:rPr>
        <w:t xml:space="preserve"> que de acuerdo</w:t>
      </w:r>
      <w:r w:rsidRPr="008523FF">
        <w:rPr>
          <w:rFonts w:cstheme="minorHAnsi"/>
          <w:color w:val="000000"/>
          <w:sz w:val="24"/>
          <w:szCs w:val="24"/>
        </w:rPr>
        <w:t xml:space="preserve"> </w:t>
      </w:r>
      <w:r w:rsidRPr="00D7200B">
        <w:rPr>
          <w:rFonts w:cstheme="minorHAnsi"/>
          <w:color w:val="000000"/>
          <w:sz w:val="24"/>
          <w:szCs w:val="24"/>
        </w:rPr>
        <w:t>a la Ley de Telecomunicaciones, el Plan de Numeración es desarrollado y administrado por la SIGET, por lo que asigna números en base a lotes a los operadores, siendo los operadores los encargados de asignar números telefónicos a sus usuarios, en ese contexto</w:t>
      </w:r>
      <w:r w:rsidRPr="008523FF">
        <w:rPr>
          <w:rFonts w:cstheme="minorHAnsi"/>
          <w:color w:val="000000"/>
          <w:sz w:val="24"/>
          <w:szCs w:val="24"/>
        </w:rPr>
        <w:t xml:space="preserve"> </w:t>
      </w:r>
      <w:r w:rsidRPr="00D7200B">
        <w:rPr>
          <w:rFonts w:cstheme="minorHAnsi"/>
          <w:color w:val="000000"/>
          <w:sz w:val="24"/>
          <w:szCs w:val="24"/>
        </w:rPr>
        <w:t xml:space="preserve">la información relacionada con los propietarios de números telefónicos </w:t>
      </w:r>
      <w:r w:rsidRPr="008523FF">
        <w:rPr>
          <w:rFonts w:cstheme="minorHAnsi"/>
          <w:color w:val="000000"/>
          <w:sz w:val="24"/>
          <w:szCs w:val="24"/>
        </w:rPr>
        <w:t xml:space="preserve">no se encuentra contenida en los archivos de la SIGET, con base a las facultades que la ley le otorga como ente regulador, específicamente en el Art. 5 de la Ley de Creación </w:t>
      </w:r>
      <w:r w:rsidRPr="008523FF">
        <w:rPr>
          <w:rFonts w:cstheme="minorHAnsi"/>
          <w:color w:val="000000"/>
          <w:sz w:val="24"/>
          <w:szCs w:val="24"/>
        </w:rPr>
        <w:lastRenderedPageBreak/>
        <w:t>de la SIGET, es decir, la SIGET no se encuentra facultada de acuerdo a la Ley  para generar y contener este tipo de información.</w:t>
      </w:r>
    </w:p>
    <w:p w:rsidR="00671DBB" w:rsidRPr="008523FF" w:rsidRDefault="00671DBB" w:rsidP="00671DBB">
      <w:pPr>
        <w:autoSpaceDE w:val="0"/>
        <w:autoSpaceDN w:val="0"/>
        <w:adjustRightInd w:val="0"/>
        <w:spacing w:after="0" w:line="360" w:lineRule="auto"/>
        <w:ind w:left="567"/>
        <w:jc w:val="both"/>
        <w:rPr>
          <w:rFonts w:cstheme="minorHAnsi"/>
          <w:color w:val="000000"/>
          <w:sz w:val="24"/>
          <w:szCs w:val="24"/>
        </w:rPr>
      </w:pPr>
      <w:r w:rsidRPr="008523FF">
        <w:rPr>
          <w:rFonts w:cstheme="minorHAnsi"/>
          <w:color w:val="000000"/>
          <w:sz w:val="24"/>
          <w:szCs w:val="24"/>
        </w:rPr>
        <w:t xml:space="preserve">   </w:t>
      </w:r>
    </w:p>
    <w:p w:rsidR="00671DBB" w:rsidRPr="008523FF" w:rsidRDefault="00671DBB" w:rsidP="00CE3D20">
      <w:pPr>
        <w:numPr>
          <w:ilvl w:val="0"/>
          <w:numId w:val="139"/>
        </w:numPr>
        <w:autoSpaceDE w:val="0"/>
        <w:autoSpaceDN w:val="0"/>
        <w:adjustRightInd w:val="0"/>
        <w:spacing w:after="0" w:line="360" w:lineRule="auto"/>
        <w:ind w:left="426"/>
        <w:jc w:val="both"/>
        <w:rPr>
          <w:rFonts w:cstheme="minorHAnsi"/>
          <w:sz w:val="24"/>
          <w:szCs w:val="24"/>
        </w:rPr>
      </w:pPr>
      <w:r w:rsidRPr="008523FF">
        <w:rPr>
          <w:rFonts w:cstheme="minorHAnsi"/>
          <w:sz w:val="24"/>
          <w:szCs w:val="24"/>
        </w:rPr>
        <w:t>Conforme al artículo 62 de la Ley de Acceso a la Información Pública-LAIP, en su primer inciso prevé: "</w:t>
      </w:r>
      <w:r w:rsidRPr="008523FF">
        <w:rPr>
          <w:rFonts w:cstheme="minorHAnsi"/>
          <w:i/>
          <w:sz w:val="24"/>
          <w:szCs w:val="24"/>
        </w:rPr>
        <w:t>Entrega de la Información. Art. 62: Los entes deberán entregar únicamente información que se encuentre en su poder</w:t>
      </w:r>
      <w:r w:rsidRPr="008523FF">
        <w:rPr>
          <w:rFonts w:cstheme="minorHAnsi"/>
          <w:sz w:val="24"/>
          <w:szCs w:val="24"/>
        </w:rPr>
        <w:t xml:space="preserve">" referida Ley además en su versión Explicada edición año 2012, de la Subsecretaría de Transparencia y Anticorrupción, en su página 114, dispone: </w:t>
      </w:r>
      <w:r w:rsidRPr="008523FF">
        <w:rPr>
          <w:rFonts w:cstheme="minorHAnsi"/>
          <w:b/>
          <w:sz w:val="24"/>
          <w:szCs w:val="24"/>
        </w:rPr>
        <w:t>"</w:t>
      </w:r>
      <w:r w:rsidRPr="008523FF">
        <w:rPr>
          <w:rFonts w:cstheme="minorHAnsi"/>
          <w:b/>
          <w:i/>
          <w:sz w:val="24"/>
          <w:szCs w:val="24"/>
        </w:rPr>
        <w:t>La obligación del ente obligado se limita a la información que resguarda, no a otra que puede tener otra institución u otra con la que todavía no cuenta y que el ente obligado debe preparar, buscar u obtener para satisfacer la solicitud..."</w:t>
      </w:r>
    </w:p>
    <w:p w:rsidR="00671DBB" w:rsidRPr="008523FF" w:rsidRDefault="00671DBB" w:rsidP="00671DBB">
      <w:pPr>
        <w:autoSpaceDE w:val="0"/>
        <w:autoSpaceDN w:val="0"/>
        <w:adjustRightInd w:val="0"/>
        <w:spacing w:after="0" w:line="360" w:lineRule="auto"/>
        <w:ind w:left="426"/>
        <w:jc w:val="both"/>
        <w:rPr>
          <w:rFonts w:cstheme="minorHAnsi"/>
          <w:sz w:val="24"/>
          <w:szCs w:val="24"/>
        </w:rPr>
      </w:pPr>
    </w:p>
    <w:p w:rsidR="00671DBB" w:rsidRPr="008523FF" w:rsidRDefault="00671DBB" w:rsidP="00CE3D20">
      <w:pPr>
        <w:numPr>
          <w:ilvl w:val="0"/>
          <w:numId w:val="139"/>
        </w:numPr>
        <w:autoSpaceDE w:val="0"/>
        <w:autoSpaceDN w:val="0"/>
        <w:adjustRightInd w:val="0"/>
        <w:spacing w:after="0" w:line="360" w:lineRule="auto"/>
        <w:ind w:left="426"/>
        <w:jc w:val="both"/>
        <w:rPr>
          <w:rFonts w:cstheme="minorHAnsi"/>
          <w:sz w:val="24"/>
          <w:szCs w:val="24"/>
        </w:rPr>
      </w:pPr>
      <w:r w:rsidRPr="008523FF">
        <w:rPr>
          <w:rFonts w:cstheme="minorHAnsi"/>
          <w:sz w:val="24"/>
          <w:szCs w:val="24"/>
        </w:rPr>
        <w:t xml:space="preserve">Después de admitidas las solicitudes deberá analizarse el contenido de estas según el Art. 55 del Reglamento de la Ley de Acceso a la Información Pública, con el objeto de establecer si la información será entregada o fundar su negativa; del estudio de la petición se establece que la </w:t>
      </w:r>
      <w:proofErr w:type="spellStart"/>
      <w:r w:rsidRPr="008523FF">
        <w:rPr>
          <w:rFonts w:cstheme="minorHAnsi"/>
          <w:sz w:val="24"/>
          <w:szCs w:val="24"/>
        </w:rPr>
        <w:t>la</w:t>
      </w:r>
      <w:proofErr w:type="spellEnd"/>
      <w:r w:rsidRPr="008523FF">
        <w:rPr>
          <w:rFonts w:cstheme="minorHAnsi"/>
          <w:sz w:val="24"/>
          <w:szCs w:val="24"/>
        </w:rPr>
        <w:t xml:space="preserve"> Superintendencia General de Electricidad y Telecomunicaciones conforme al Art. 5 de la Ley de Creación de la SIGET, no se encuentra facultada para conocer sobre ello,  por  lo  que  es   necesario  dictar  la  resolución  de  mérito  como preceptúa el Art. 56 del mismo cuerpo regulatorio.</w:t>
      </w:r>
    </w:p>
    <w:p w:rsidR="00671DBB" w:rsidRPr="008523FF" w:rsidRDefault="00671DBB" w:rsidP="00671DBB">
      <w:pPr>
        <w:tabs>
          <w:tab w:val="left" w:pos="2127"/>
        </w:tabs>
        <w:autoSpaceDE w:val="0"/>
        <w:autoSpaceDN w:val="0"/>
        <w:adjustRightInd w:val="0"/>
        <w:spacing w:after="0" w:line="360" w:lineRule="auto"/>
        <w:jc w:val="both"/>
        <w:rPr>
          <w:rFonts w:cstheme="minorHAnsi"/>
          <w:sz w:val="24"/>
          <w:szCs w:val="24"/>
        </w:rPr>
      </w:pPr>
    </w:p>
    <w:p w:rsidR="00671DBB" w:rsidRPr="008523FF" w:rsidRDefault="00671DBB" w:rsidP="00671DBB">
      <w:pPr>
        <w:tabs>
          <w:tab w:val="left" w:pos="2127"/>
        </w:tabs>
        <w:autoSpaceDE w:val="0"/>
        <w:autoSpaceDN w:val="0"/>
        <w:adjustRightInd w:val="0"/>
        <w:spacing w:after="0" w:line="360" w:lineRule="auto"/>
        <w:jc w:val="both"/>
        <w:rPr>
          <w:rFonts w:cstheme="minorHAnsi"/>
          <w:b/>
          <w:sz w:val="24"/>
          <w:szCs w:val="24"/>
        </w:rPr>
      </w:pPr>
      <w:r w:rsidRPr="008523FF">
        <w:rPr>
          <w:rFonts w:cstheme="minorHAnsi"/>
          <w:b/>
          <w:bCs/>
          <w:sz w:val="24"/>
          <w:szCs w:val="24"/>
        </w:rPr>
        <w:t xml:space="preserve">POR TANTO: </w:t>
      </w:r>
      <w:r w:rsidRPr="008523FF">
        <w:rPr>
          <w:rFonts w:cstheme="minorHAnsi"/>
          <w:sz w:val="24"/>
          <w:szCs w:val="24"/>
        </w:rPr>
        <w:t xml:space="preserve">Ésta oficina en nombre de la Superintendencia General de Electricidad y Telecomunicaciones fundamentada en los Arts. 62, 65 y 72 letra </w:t>
      </w:r>
      <w:r w:rsidRPr="008523FF">
        <w:rPr>
          <w:rFonts w:cstheme="minorHAnsi"/>
          <w:b/>
          <w:sz w:val="24"/>
          <w:szCs w:val="24"/>
        </w:rPr>
        <w:t>c</w:t>
      </w:r>
      <w:r w:rsidRPr="008523FF">
        <w:rPr>
          <w:rFonts w:cstheme="minorHAnsi"/>
          <w:sz w:val="24"/>
          <w:szCs w:val="24"/>
        </w:rPr>
        <w:t xml:space="preserve">. de la LAIP, basada en los fines de facilitar a toda persona el derecho de acceso a la información pública mediante procedimientos sencillos y expeditos; principios de máxima publicidad y disponibilidad, </w:t>
      </w:r>
      <w:r w:rsidRPr="008523FF">
        <w:rPr>
          <w:rFonts w:cstheme="minorHAnsi"/>
          <w:b/>
          <w:sz w:val="24"/>
          <w:szCs w:val="24"/>
        </w:rPr>
        <w:t xml:space="preserve">RESUELVE: </w:t>
      </w:r>
    </w:p>
    <w:p w:rsidR="00671DBB" w:rsidRPr="008523FF" w:rsidRDefault="00671DBB" w:rsidP="00671DBB">
      <w:pPr>
        <w:tabs>
          <w:tab w:val="left" w:pos="2127"/>
        </w:tabs>
        <w:autoSpaceDE w:val="0"/>
        <w:autoSpaceDN w:val="0"/>
        <w:adjustRightInd w:val="0"/>
        <w:spacing w:after="0" w:line="360" w:lineRule="auto"/>
        <w:jc w:val="both"/>
        <w:rPr>
          <w:rFonts w:cstheme="minorHAnsi"/>
          <w:b/>
          <w:sz w:val="24"/>
          <w:szCs w:val="24"/>
        </w:rPr>
      </w:pPr>
    </w:p>
    <w:p w:rsidR="00671DBB" w:rsidRPr="00D7200B" w:rsidRDefault="00671DBB" w:rsidP="00CE3D20">
      <w:pPr>
        <w:numPr>
          <w:ilvl w:val="0"/>
          <w:numId w:val="140"/>
        </w:numPr>
        <w:tabs>
          <w:tab w:val="left" w:pos="2127"/>
        </w:tabs>
        <w:autoSpaceDE w:val="0"/>
        <w:autoSpaceDN w:val="0"/>
        <w:adjustRightInd w:val="0"/>
        <w:spacing w:after="0" w:line="360" w:lineRule="auto"/>
        <w:contextualSpacing/>
        <w:jc w:val="both"/>
        <w:rPr>
          <w:rFonts w:cstheme="minorHAnsi"/>
          <w:sz w:val="24"/>
          <w:szCs w:val="24"/>
        </w:rPr>
      </w:pPr>
      <w:r w:rsidRPr="008523FF">
        <w:rPr>
          <w:rFonts w:cstheme="minorHAnsi"/>
          <w:sz w:val="24"/>
          <w:szCs w:val="24"/>
        </w:rPr>
        <w:t>Declárese improcedente la solicitud de acceso a la información de</w:t>
      </w:r>
      <w:r w:rsidRPr="00D7200B">
        <w:rPr>
          <w:rFonts w:cstheme="minorHAnsi"/>
          <w:sz w:val="24"/>
          <w:szCs w:val="24"/>
        </w:rPr>
        <w:t>l ciudadano</w:t>
      </w:r>
      <w:r w:rsidRPr="008523FF">
        <w:rPr>
          <w:rFonts w:cstheme="minorHAnsi"/>
          <w:sz w:val="24"/>
          <w:szCs w:val="24"/>
        </w:rPr>
        <w:t xml:space="preserve"> la requirente </w:t>
      </w:r>
      <w:r>
        <w:rPr>
          <w:rFonts w:eastAsia="Times New Roman" w:cstheme="minorHAnsi"/>
          <w:b/>
          <w:sz w:val="24"/>
          <w:szCs w:val="24"/>
          <w:lang w:eastAsia="es-SV"/>
        </w:rPr>
        <w:t>XXXXXXXXXX</w:t>
      </w:r>
      <w:r w:rsidRPr="008523FF">
        <w:rPr>
          <w:rFonts w:eastAsia="Times New Roman" w:cstheme="minorHAnsi"/>
          <w:b/>
          <w:sz w:val="24"/>
          <w:szCs w:val="24"/>
          <w:lang w:eastAsia="es-SV"/>
        </w:rPr>
        <w:t>,</w:t>
      </w:r>
      <w:r w:rsidRPr="008523FF">
        <w:rPr>
          <w:rFonts w:cstheme="minorHAnsi"/>
          <w:sz w:val="24"/>
          <w:szCs w:val="24"/>
        </w:rPr>
        <w:t xml:space="preserve"> según lo f</w:t>
      </w:r>
      <w:r w:rsidRPr="00D7200B">
        <w:rPr>
          <w:rFonts w:cstheme="minorHAnsi"/>
          <w:sz w:val="24"/>
          <w:szCs w:val="24"/>
        </w:rPr>
        <w:t xml:space="preserve">undamentado en el considerando </w:t>
      </w:r>
      <w:r w:rsidRPr="008523FF">
        <w:rPr>
          <w:rFonts w:cstheme="minorHAnsi"/>
          <w:sz w:val="24"/>
          <w:szCs w:val="24"/>
        </w:rPr>
        <w:t xml:space="preserve">V, </w:t>
      </w:r>
      <w:r w:rsidRPr="008523FF">
        <w:rPr>
          <w:rFonts w:cstheme="minorHAnsi"/>
          <w:sz w:val="24"/>
          <w:szCs w:val="24"/>
          <w:lang w:val="es-ES"/>
        </w:rPr>
        <w:t>al no encontrarse la SIGET facultada para conocer de lo requerido por el ciudadano;</w:t>
      </w:r>
    </w:p>
    <w:p w:rsidR="00671DBB" w:rsidRPr="008523FF" w:rsidRDefault="00671DBB" w:rsidP="00CE3D20">
      <w:pPr>
        <w:numPr>
          <w:ilvl w:val="0"/>
          <w:numId w:val="140"/>
        </w:numPr>
        <w:tabs>
          <w:tab w:val="left" w:pos="2127"/>
        </w:tabs>
        <w:autoSpaceDE w:val="0"/>
        <w:autoSpaceDN w:val="0"/>
        <w:adjustRightInd w:val="0"/>
        <w:spacing w:after="0" w:line="360" w:lineRule="auto"/>
        <w:contextualSpacing/>
        <w:jc w:val="both"/>
        <w:rPr>
          <w:rFonts w:cstheme="minorHAnsi"/>
          <w:sz w:val="24"/>
          <w:szCs w:val="24"/>
        </w:rPr>
      </w:pPr>
      <w:r w:rsidRPr="008523FF">
        <w:rPr>
          <w:rFonts w:cstheme="minorHAnsi"/>
          <w:sz w:val="24"/>
          <w:szCs w:val="24"/>
        </w:rPr>
        <w:lastRenderedPageBreak/>
        <w:t xml:space="preserve">Remítase ésta resolución administrativa en modalidad digital, así como la información solicitada, gratuitamente según los artículos 4 letra g. 61 y 102 de la Ley, al correo electrónico que para tal efecto se consignó en la petición. </w:t>
      </w:r>
    </w:p>
    <w:p w:rsidR="00671DBB" w:rsidRPr="008523FF" w:rsidRDefault="00671DBB" w:rsidP="00CE3D20">
      <w:pPr>
        <w:numPr>
          <w:ilvl w:val="0"/>
          <w:numId w:val="140"/>
        </w:numPr>
        <w:tabs>
          <w:tab w:val="left" w:pos="2127"/>
        </w:tabs>
        <w:autoSpaceDE w:val="0"/>
        <w:autoSpaceDN w:val="0"/>
        <w:adjustRightInd w:val="0"/>
        <w:spacing w:after="0" w:line="360" w:lineRule="auto"/>
        <w:contextualSpacing/>
        <w:jc w:val="both"/>
        <w:rPr>
          <w:rFonts w:cstheme="minorHAnsi"/>
          <w:sz w:val="24"/>
          <w:szCs w:val="24"/>
        </w:rPr>
      </w:pPr>
      <w:r w:rsidRPr="008523FF">
        <w:rPr>
          <w:rFonts w:cstheme="minorHAnsi"/>
          <w:sz w:val="24"/>
          <w:szCs w:val="24"/>
        </w:rPr>
        <w:t xml:space="preserve">Notifíquese, </w:t>
      </w:r>
    </w:p>
    <w:p w:rsidR="00671DBB" w:rsidRPr="008523FF" w:rsidRDefault="00671DBB" w:rsidP="00CE3D20">
      <w:pPr>
        <w:numPr>
          <w:ilvl w:val="0"/>
          <w:numId w:val="140"/>
        </w:numPr>
        <w:tabs>
          <w:tab w:val="left" w:pos="2127"/>
        </w:tabs>
        <w:spacing w:line="360" w:lineRule="auto"/>
        <w:contextualSpacing/>
        <w:jc w:val="both"/>
        <w:rPr>
          <w:rFonts w:eastAsia="Times New Roman" w:cstheme="minorHAnsi"/>
          <w:b/>
          <w:bCs/>
          <w:sz w:val="24"/>
          <w:szCs w:val="24"/>
          <w:lang w:eastAsia="es-SV"/>
        </w:rPr>
      </w:pPr>
      <w:r w:rsidRPr="008523FF">
        <w:rPr>
          <w:rFonts w:cstheme="minorHAnsi"/>
          <w:sz w:val="24"/>
          <w:szCs w:val="24"/>
        </w:rPr>
        <w:t>Archívese.</w:t>
      </w:r>
      <w:r w:rsidRPr="008523FF">
        <w:rPr>
          <w:rFonts w:eastAsia="Times New Roman" w:cstheme="minorHAnsi"/>
          <w:b/>
          <w:bCs/>
          <w:sz w:val="24"/>
          <w:szCs w:val="24"/>
          <w:lang w:eastAsia="es-SV"/>
        </w:rPr>
        <w:t xml:space="preserve"> </w:t>
      </w:r>
    </w:p>
    <w:p w:rsidR="00671DBB" w:rsidRPr="008523FF" w:rsidRDefault="00671DBB" w:rsidP="00671DBB">
      <w:pPr>
        <w:tabs>
          <w:tab w:val="left" w:pos="2127"/>
        </w:tabs>
        <w:spacing w:line="360" w:lineRule="auto"/>
        <w:contextualSpacing/>
        <w:jc w:val="both"/>
        <w:rPr>
          <w:rFonts w:eastAsia="Times New Roman" w:cstheme="minorHAnsi"/>
          <w:b/>
          <w:bCs/>
          <w:sz w:val="24"/>
          <w:szCs w:val="24"/>
          <w:lang w:eastAsia="es-SV"/>
        </w:rPr>
      </w:pPr>
    </w:p>
    <w:p w:rsidR="00671DBB" w:rsidRPr="008523FF" w:rsidRDefault="00671DBB" w:rsidP="00671DBB">
      <w:pPr>
        <w:spacing w:after="0"/>
        <w:jc w:val="center"/>
        <w:rPr>
          <w:rFonts w:eastAsia="Times New Roman" w:cstheme="minorHAnsi"/>
          <w:b/>
          <w:sz w:val="24"/>
          <w:szCs w:val="24"/>
          <w:lang w:eastAsia="es-SV"/>
        </w:rPr>
      </w:pPr>
      <w:r>
        <w:rPr>
          <w:rFonts w:eastAsia="Times New Roman" w:cstheme="minorHAnsi"/>
          <w:b/>
          <w:sz w:val="24"/>
          <w:szCs w:val="24"/>
          <w:lang w:eastAsia="es-SV"/>
        </w:rPr>
        <w:t>XXXXXXXXXX</w:t>
      </w:r>
    </w:p>
    <w:p w:rsidR="00671DBB" w:rsidRPr="008523FF" w:rsidRDefault="00671DBB" w:rsidP="00671DBB">
      <w:pPr>
        <w:spacing w:after="0"/>
        <w:jc w:val="center"/>
        <w:rPr>
          <w:rFonts w:eastAsia="Times New Roman" w:cstheme="minorHAnsi"/>
          <w:sz w:val="24"/>
          <w:szCs w:val="24"/>
          <w:lang w:eastAsia="es-SV"/>
        </w:rPr>
      </w:pPr>
      <w:r w:rsidRPr="008523FF">
        <w:rPr>
          <w:rFonts w:eastAsia="Times New Roman" w:cstheme="minorHAnsi"/>
          <w:sz w:val="24"/>
          <w:szCs w:val="24"/>
          <w:lang w:eastAsia="es-SV"/>
        </w:rPr>
        <w:t>Ofici</w:t>
      </w:r>
      <w:r>
        <w:rPr>
          <w:rFonts w:eastAsia="Times New Roman" w:cstheme="minorHAnsi"/>
          <w:sz w:val="24"/>
          <w:szCs w:val="24"/>
          <w:lang w:eastAsia="es-SV"/>
        </w:rPr>
        <w:t>al de Información Institucional</w:t>
      </w:r>
    </w:p>
    <w:p w:rsidR="00EF1290" w:rsidRDefault="00EF1290" w:rsidP="00BA7191">
      <w:pPr>
        <w:jc w:val="center"/>
        <w:rPr>
          <w:rFonts w:eastAsia="Times New Roman" w:cstheme="minorHAnsi"/>
          <w:sz w:val="23"/>
          <w:szCs w:val="23"/>
          <w:lang w:eastAsia="es-SV"/>
        </w:rPr>
      </w:pPr>
    </w:p>
    <w:p w:rsidR="00671DBB" w:rsidRDefault="00671DBB" w:rsidP="00BA7191">
      <w:pPr>
        <w:jc w:val="center"/>
        <w:rPr>
          <w:rFonts w:eastAsia="Times New Roman" w:cstheme="minorHAnsi"/>
          <w:sz w:val="23"/>
          <w:szCs w:val="23"/>
          <w:lang w:eastAsia="es-SV"/>
        </w:rPr>
      </w:pPr>
    </w:p>
    <w:p w:rsidR="00671DBB" w:rsidRDefault="00671DBB" w:rsidP="00BA7191">
      <w:pPr>
        <w:jc w:val="center"/>
        <w:rPr>
          <w:rFonts w:eastAsia="Times New Roman" w:cstheme="minorHAnsi"/>
          <w:sz w:val="23"/>
          <w:szCs w:val="23"/>
          <w:lang w:eastAsia="es-SV"/>
        </w:rPr>
      </w:pPr>
    </w:p>
    <w:p w:rsidR="00671DBB" w:rsidRDefault="00671DBB" w:rsidP="00BA7191">
      <w:pPr>
        <w:jc w:val="center"/>
        <w:rPr>
          <w:rFonts w:eastAsia="Times New Roman" w:cstheme="minorHAnsi"/>
          <w:sz w:val="23"/>
          <w:szCs w:val="23"/>
          <w:lang w:eastAsia="es-SV"/>
        </w:rPr>
      </w:pPr>
    </w:p>
    <w:p w:rsidR="00671DBB" w:rsidRDefault="00671DBB" w:rsidP="00BA7191">
      <w:pPr>
        <w:jc w:val="center"/>
        <w:rPr>
          <w:rFonts w:eastAsia="Times New Roman" w:cstheme="minorHAnsi"/>
          <w:sz w:val="23"/>
          <w:szCs w:val="23"/>
          <w:lang w:eastAsia="es-SV"/>
        </w:rPr>
      </w:pPr>
    </w:p>
    <w:p w:rsidR="00671DBB" w:rsidRDefault="00671DBB" w:rsidP="00BA7191">
      <w:pPr>
        <w:jc w:val="center"/>
        <w:rPr>
          <w:rFonts w:eastAsia="Times New Roman" w:cstheme="minorHAnsi"/>
          <w:sz w:val="23"/>
          <w:szCs w:val="23"/>
          <w:lang w:eastAsia="es-SV"/>
        </w:rPr>
      </w:pPr>
    </w:p>
    <w:p w:rsidR="00671DBB" w:rsidRDefault="00671DBB" w:rsidP="00BA7191">
      <w:pPr>
        <w:jc w:val="center"/>
        <w:rPr>
          <w:rFonts w:eastAsia="Times New Roman" w:cstheme="minorHAnsi"/>
          <w:sz w:val="23"/>
          <w:szCs w:val="23"/>
          <w:lang w:eastAsia="es-SV"/>
        </w:rPr>
      </w:pPr>
    </w:p>
    <w:p w:rsidR="00671DBB" w:rsidRDefault="00671DBB" w:rsidP="00BA7191">
      <w:pPr>
        <w:jc w:val="center"/>
        <w:rPr>
          <w:rFonts w:eastAsia="Times New Roman" w:cstheme="minorHAnsi"/>
          <w:sz w:val="23"/>
          <w:szCs w:val="23"/>
          <w:lang w:eastAsia="es-SV"/>
        </w:rPr>
      </w:pPr>
    </w:p>
    <w:p w:rsidR="00671DBB" w:rsidRDefault="00671DBB" w:rsidP="00BA7191">
      <w:pPr>
        <w:jc w:val="center"/>
        <w:rPr>
          <w:rFonts w:eastAsia="Times New Roman" w:cstheme="minorHAnsi"/>
          <w:sz w:val="23"/>
          <w:szCs w:val="23"/>
          <w:lang w:eastAsia="es-SV"/>
        </w:rPr>
      </w:pPr>
    </w:p>
    <w:p w:rsidR="00671DBB" w:rsidRDefault="00671DBB" w:rsidP="00BA7191">
      <w:pPr>
        <w:jc w:val="center"/>
        <w:rPr>
          <w:rFonts w:eastAsia="Times New Roman" w:cstheme="minorHAnsi"/>
          <w:sz w:val="23"/>
          <w:szCs w:val="23"/>
          <w:lang w:eastAsia="es-SV"/>
        </w:rPr>
      </w:pPr>
    </w:p>
    <w:p w:rsidR="00671DBB" w:rsidRDefault="00671DBB" w:rsidP="00BA7191">
      <w:pPr>
        <w:jc w:val="center"/>
        <w:rPr>
          <w:rFonts w:eastAsia="Times New Roman" w:cstheme="minorHAnsi"/>
          <w:sz w:val="23"/>
          <w:szCs w:val="23"/>
          <w:lang w:eastAsia="es-SV"/>
        </w:rPr>
      </w:pPr>
    </w:p>
    <w:p w:rsidR="00671DBB" w:rsidRDefault="00671DBB" w:rsidP="00BA7191">
      <w:pPr>
        <w:jc w:val="center"/>
        <w:rPr>
          <w:rFonts w:eastAsia="Times New Roman" w:cstheme="minorHAnsi"/>
          <w:sz w:val="23"/>
          <w:szCs w:val="23"/>
          <w:lang w:eastAsia="es-SV"/>
        </w:rPr>
      </w:pPr>
    </w:p>
    <w:p w:rsidR="00671DBB" w:rsidRDefault="00671DBB" w:rsidP="00BA7191">
      <w:pPr>
        <w:jc w:val="center"/>
        <w:rPr>
          <w:rFonts w:eastAsia="Times New Roman" w:cstheme="minorHAnsi"/>
          <w:sz w:val="23"/>
          <w:szCs w:val="23"/>
          <w:lang w:eastAsia="es-SV"/>
        </w:rPr>
      </w:pPr>
    </w:p>
    <w:p w:rsidR="00671DBB" w:rsidRDefault="00671DBB" w:rsidP="00BA7191">
      <w:pPr>
        <w:jc w:val="center"/>
        <w:rPr>
          <w:rFonts w:eastAsia="Times New Roman" w:cstheme="minorHAnsi"/>
          <w:sz w:val="23"/>
          <w:szCs w:val="23"/>
          <w:lang w:eastAsia="es-SV"/>
        </w:rPr>
      </w:pPr>
    </w:p>
    <w:p w:rsidR="00671DBB" w:rsidRDefault="00671DBB" w:rsidP="00BA7191">
      <w:pPr>
        <w:jc w:val="center"/>
        <w:rPr>
          <w:rFonts w:eastAsia="Times New Roman" w:cstheme="minorHAnsi"/>
          <w:sz w:val="23"/>
          <w:szCs w:val="23"/>
          <w:lang w:eastAsia="es-SV"/>
        </w:rPr>
      </w:pPr>
    </w:p>
    <w:p w:rsidR="00671DBB" w:rsidRDefault="00671DBB" w:rsidP="00BA7191">
      <w:pPr>
        <w:jc w:val="center"/>
        <w:rPr>
          <w:rFonts w:eastAsia="Times New Roman" w:cstheme="minorHAnsi"/>
          <w:sz w:val="23"/>
          <w:szCs w:val="23"/>
          <w:lang w:eastAsia="es-SV"/>
        </w:rPr>
      </w:pPr>
    </w:p>
    <w:p w:rsidR="00671DBB" w:rsidRDefault="00671DBB" w:rsidP="00BA7191">
      <w:pPr>
        <w:jc w:val="center"/>
        <w:rPr>
          <w:rFonts w:eastAsia="Times New Roman" w:cstheme="minorHAnsi"/>
          <w:sz w:val="23"/>
          <w:szCs w:val="23"/>
          <w:lang w:eastAsia="es-SV"/>
        </w:rPr>
      </w:pPr>
    </w:p>
    <w:p w:rsidR="00671DBB" w:rsidRDefault="00671DBB" w:rsidP="00BA7191">
      <w:pPr>
        <w:jc w:val="center"/>
        <w:rPr>
          <w:rFonts w:eastAsia="Times New Roman" w:cstheme="minorHAnsi"/>
          <w:sz w:val="23"/>
          <w:szCs w:val="23"/>
          <w:lang w:eastAsia="es-SV"/>
        </w:rPr>
      </w:pPr>
    </w:p>
    <w:p w:rsidR="00671DBB" w:rsidRDefault="00671DBB" w:rsidP="00BA7191">
      <w:pPr>
        <w:jc w:val="center"/>
        <w:rPr>
          <w:rFonts w:eastAsia="Times New Roman" w:cstheme="minorHAnsi"/>
          <w:sz w:val="23"/>
          <w:szCs w:val="23"/>
          <w:lang w:eastAsia="es-SV"/>
        </w:rPr>
      </w:pPr>
    </w:p>
    <w:p w:rsidR="00385CF1" w:rsidRPr="00385CF1" w:rsidRDefault="00385CF1" w:rsidP="00385CF1">
      <w:pPr>
        <w:tabs>
          <w:tab w:val="left" w:pos="3181"/>
        </w:tabs>
        <w:spacing w:after="0" w:line="360" w:lineRule="auto"/>
        <w:jc w:val="both"/>
        <w:rPr>
          <w:rFonts w:ascii="Calibri" w:eastAsia="Times New Roman" w:hAnsi="Calibri" w:cs="Calibri"/>
          <w:b/>
          <w:bCs/>
          <w:spacing w:val="-1"/>
          <w:lang w:eastAsia="es-SV"/>
        </w:rPr>
      </w:pPr>
      <w:r w:rsidRPr="00385CF1">
        <w:rPr>
          <w:rFonts w:ascii="Calibri" w:eastAsia="Times New Roman" w:hAnsi="Calibri" w:cs="Calibri"/>
          <w:b/>
          <w:bCs/>
          <w:spacing w:val="-1"/>
          <w:lang w:eastAsia="es-SV"/>
        </w:rPr>
        <w:lastRenderedPageBreak/>
        <w:t xml:space="preserve">SIPV-GA N° 156-2018 </w:t>
      </w:r>
    </w:p>
    <w:p w:rsidR="00385CF1" w:rsidRPr="00385CF1" w:rsidRDefault="00385CF1" w:rsidP="00385CF1">
      <w:pPr>
        <w:tabs>
          <w:tab w:val="left" w:pos="3181"/>
        </w:tabs>
        <w:spacing w:after="0" w:line="360" w:lineRule="auto"/>
        <w:jc w:val="both"/>
        <w:rPr>
          <w:rFonts w:ascii="Calibri" w:eastAsia="Times New Roman" w:hAnsi="Calibri" w:cstheme="minorHAnsi"/>
          <w:b/>
          <w:bCs/>
          <w:spacing w:val="-1"/>
          <w:lang w:eastAsia="es-SV"/>
        </w:rPr>
      </w:pPr>
    </w:p>
    <w:p w:rsidR="00385CF1" w:rsidRPr="00385CF1" w:rsidRDefault="00385CF1" w:rsidP="00385CF1">
      <w:pPr>
        <w:spacing w:line="360" w:lineRule="auto"/>
        <w:jc w:val="both"/>
        <w:rPr>
          <w:rFonts w:ascii="Calibri" w:eastAsia="Times New Roman" w:hAnsi="Calibri" w:cs="Calibri"/>
          <w:lang w:eastAsia="es-SV"/>
        </w:rPr>
      </w:pPr>
      <w:r w:rsidRPr="00385CF1">
        <w:rPr>
          <w:rFonts w:ascii="Calibri" w:eastAsia="Times New Roman" w:hAnsi="Calibri" w:cstheme="minorHAnsi"/>
          <w:b/>
          <w:lang w:eastAsia="es-SV"/>
        </w:rPr>
        <w:t xml:space="preserve">SUPERINTENDENCIA GENERAL DE ELECTRICIDAD Y TELECOMUNICACIONES-SIGET, UNIDAD DE ACCESO A LA INFORMACIÓN Y TRANSPARENCIA-UAIT, </w:t>
      </w:r>
      <w:r w:rsidRPr="00385CF1">
        <w:rPr>
          <w:rFonts w:ascii="Calibri" w:eastAsia="Times New Roman" w:hAnsi="Calibri" w:cstheme="minorHAnsi"/>
          <w:lang w:eastAsia="es-SV"/>
        </w:rPr>
        <w:t>a las diez horas con veintisiete minutos del día dieciocho de septiembre de dos mil dieciocho.</w:t>
      </w:r>
    </w:p>
    <w:p w:rsidR="00385CF1" w:rsidRPr="00385CF1" w:rsidRDefault="00385CF1" w:rsidP="00385CF1">
      <w:pPr>
        <w:autoSpaceDE w:val="0"/>
        <w:autoSpaceDN w:val="0"/>
        <w:adjustRightInd w:val="0"/>
        <w:spacing w:after="0" w:line="360" w:lineRule="auto"/>
        <w:jc w:val="both"/>
        <w:rPr>
          <w:rFonts w:eastAsia="Times New Roman" w:cs="Times New Roman"/>
          <w:lang w:eastAsia="es-SV"/>
        </w:rPr>
      </w:pPr>
      <w:r w:rsidRPr="00385CF1">
        <w:rPr>
          <w:rFonts w:eastAsia="Times New Roman" w:cs="Times New Roman"/>
          <w:lang w:eastAsia="es-SV"/>
        </w:rPr>
        <w:t xml:space="preserve">A sus antecedentes la solicitud interpuesta de forma virtual, a través del Portal de Transparencia-SIGET, a las dieciséis horas con dos minutos del día quince de agosto del presente año, solicitud interpuesta por el ciudadano: </w:t>
      </w:r>
      <w:r>
        <w:rPr>
          <w:rFonts w:eastAsia="Times New Roman" w:cs="Times New Roman"/>
          <w:b/>
          <w:lang w:eastAsia="es-SV"/>
        </w:rPr>
        <w:t>XXXXXXXXXX</w:t>
      </w:r>
      <w:r w:rsidRPr="00385CF1">
        <w:rPr>
          <w:rFonts w:eastAsia="Times New Roman" w:cs="Times New Roman"/>
          <w:b/>
          <w:lang w:eastAsia="es-SV"/>
        </w:rPr>
        <w:t xml:space="preserve">,  </w:t>
      </w:r>
      <w:r w:rsidRPr="00385CF1">
        <w:rPr>
          <w:rFonts w:eastAsia="Times New Roman" w:cs="Times New Roman"/>
          <w:lang w:eastAsia="es-SV"/>
        </w:rPr>
        <w:t>en la que literalmente solicitó:</w:t>
      </w:r>
      <w:r w:rsidRPr="00385CF1">
        <w:rPr>
          <w:rFonts w:eastAsia="Times New Roman" w:cs="Times New Roman"/>
          <w:b/>
          <w:i/>
          <w:lang w:eastAsia="es-SV"/>
        </w:rPr>
        <w:t xml:space="preserve"> “Todos los permisos otorgados a la empresa </w:t>
      </w:r>
      <w:proofErr w:type="spellStart"/>
      <w:r w:rsidRPr="00385CF1">
        <w:rPr>
          <w:rFonts w:eastAsia="Times New Roman" w:cs="Times New Roman"/>
          <w:b/>
          <w:i/>
          <w:lang w:eastAsia="es-SV"/>
        </w:rPr>
        <w:t>Tesco</w:t>
      </w:r>
      <w:proofErr w:type="spellEnd"/>
      <w:r w:rsidRPr="00385CF1">
        <w:rPr>
          <w:rFonts w:eastAsia="Times New Roman" w:cs="Times New Roman"/>
          <w:b/>
          <w:i/>
          <w:lang w:eastAsia="es-SV"/>
        </w:rPr>
        <w:t xml:space="preserve"> S.A. de C.V. para colocar antenas, torres y estructuras. Mapa actual de radiación de las antenas ubicadas en el municipio de </w:t>
      </w:r>
      <w:proofErr w:type="spellStart"/>
      <w:r w:rsidRPr="00385CF1">
        <w:rPr>
          <w:rFonts w:eastAsia="Times New Roman" w:cs="Times New Roman"/>
          <w:b/>
          <w:i/>
          <w:lang w:eastAsia="es-SV"/>
        </w:rPr>
        <w:t>Olocuilta</w:t>
      </w:r>
      <w:proofErr w:type="spellEnd"/>
      <w:r w:rsidRPr="00385CF1">
        <w:rPr>
          <w:rFonts w:eastAsia="Times New Roman" w:cs="Times New Roman"/>
          <w:b/>
          <w:i/>
          <w:lang w:eastAsia="es-SV"/>
        </w:rPr>
        <w:t>”.</w:t>
      </w:r>
    </w:p>
    <w:p w:rsidR="00385CF1" w:rsidRPr="00385CF1" w:rsidRDefault="00385CF1" w:rsidP="00385CF1">
      <w:pPr>
        <w:autoSpaceDE w:val="0"/>
        <w:autoSpaceDN w:val="0"/>
        <w:adjustRightInd w:val="0"/>
        <w:spacing w:after="0" w:line="360" w:lineRule="auto"/>
        <w:jc w:val="both"/>
        <w:rPr>
          <w:rFonts w:eastAsia="Times New Roman" w:cstheme="minorHAnsi"/>
          <w:b/>
          <w:i/>
          <w:lang w:eastAsia="es-SV"/>
        </w:rPr>
      </w:pPr>
    </w:p>
    <w:p w:rsidR="00385CF1" w:rsidRPr="00385CF1" w:rsidRDefault="00385CF1" w:rsidP="00385CF1">
      <w:pPr>
        <w:tabs>
          <w:tab w:val="left" w:pos="2127"/>
        </w:tabs>
        <w:spacing w:after="0" w:line="360" w:lineRule="auto"/>
        <w:jc w:val="both"/>
        <w:rPr>
          <w:rFonts w:eastAsia="Times New Roman" w:cstheme="minorHAnsi"/>
          <w:b/>
          <w:lang w:eastAsia="es-SV"/>
        </w:rPr>
      </w:pPr>
      <w:r w:rsidRPr="00385CF1">
        <w:rPr>
          <w:rFonts w:eastAsia="Times New Roman" w:cstheme="minorHAnsi"/>
          <w:b/>
          <w:lang w:eastAsia="es-SV"/>
        </w:rPr>
        <w:t>Ésta unidad sobre la solicitud hace las consideraciones siguientes:</w:t>
      </w:r>
    </w:p>
    <w:p w:rsidR="00385CF1" w:rsidRPr="00385CF1" w:rsidRDefault="00385CF1" w:rsidP="00385CF1">
      <w:pPr>
        <w:tabs>
          <w:tab w:val="left" w:pos="2127"/>
        </w:tabs>
        <w:spacing w:after="0" w:line="360" w:lineRule="auto"/>
        <w:jc w:val="both"/>
        <w:rPr>
          <w:rFonts w:eastAsia="Times New Roman" w:cstheme="minorHAnsi"/>
          <w:b/>
          <w:lang w:eastAsia="es-SV"/>
        </w:rPr>
      </w:pPr>
    </w:p>
    <w:p w:rsidR="00385CF1" w:rsidRPr="00385CF1" w:rsidRDefault="00385CF1" w:rsidP="00CE3D20">
      <w:pPr>
        <w:numPr>
          <w:ilvl w:val="0"/>
          <w:numId w:val="141"/>
        </w:numPr>
        <w:tabs>
          <w:tab w:val="left" w:pos="1560"/>
          <w:tab w:val="left" w:pos="2127"/>
        </w:tabs>
        <w:spacing w:line="360" w:lineRule="auto"/>
        <w:ind w:left="426"/>
        <w:contextualSpacing/>
        <w:jc w:val="both"/>
        <w:rPr>
          <w:rFonts w:eastAsia="Times New Roman" w:cs="Times New Roman"/>
          <w:lang w:eastAsia="es-SV"/>
        </w:rPr>
      </w:pPr>
      <w:r w:rsidRPr="00385CF1">
        <w:rPr>
          <w:rFonts w:eastAsia="Times New Roman" w:cs="Times New Roman"/>
          <w:lang w:eastAsia="es-SV"/>
        </w:rPr>
        <w:t xml:space="preserve">Que la solicitud fue presentada en la fecha citada, clasificada con el código </w:t>
      </w:r>
      <w:r w:rsidRPr="00385CF1">
        <w:rPr>
          <w:rFonts w:eastAsia="Times New Roman" w:cs="Times New Roman"/>
          <w:bCs/>
          <w:lang w:eastAsia="es-SV"/>
        </w:rPr>
        <w:t>SIPV-GA N° 156-2018</w:t>
      </w:r>
      <w:r w:rsidRPr="00385CF1">
        <w:rPr>
          <w:rFonts w:eastAsia="Times New Roman" w:cs="Times New Roman"/>
          <w:b/>
          <w:bCs/>
          <w:lang w:eastAsia="es-SV"/>
        </w:rPr>
        <w:t>,</w:t>
      </w:r>
      <w:r w:rsidRPr="00385CF1">
        <w:rPr>
          <w:rFonts w:eastAsia="Times New Roman" w:cs="Times New Roman"/>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 </w:t>
      </w:r>
    </w:p>
    <w:p w:rsidR="00385CF1" w:rsidRPr="00385CF1" w:rsidRDefault="00385CF1" w:rsidP="00385CF1">
      <w:pPr>
        <w:tabs>
          <w:tab w:val="left" w:pos="2127"/>
        </w:tabs>
        <w:spacing w:line="360" w:lineRule="auto"/>
        <w:ind w:left="426"/>
        <w:contextualSpacing/>
        <w:jc w:val="both"/>
        <w:rPr>
          <w:rFonts w:eastAsia="Times New Roman" w:cs="Times New Roman"/>
          <w:lang w:eastAsia="es-SV"/>
        </w:rPr>
      </w:pPr>
    </w:p>
    <w:p w:rsidR="00385CF1" w:rsidRPr="00385CF1" w:rsidRDefault="00385CF1" w:rsidP="00CE3D20">
      <w:pPr>
        <w:numPr>
          <w:ilvl w:val="0"/>
          <w:numId w:val="141"/>
        </w:numPr>
        <w:tabs>
          <w:tab w:val="left" w:pos="2127"/>
        </w:tabs>
        <w:spacing w:line="360" w:lineRule="auto"/>
        <w:ind w:left="426"/>
        <w:contextualSpacing/>
        <w:jc w:val="both"/>
        <w:rPr>
          <w:rFonts w:eastAsia="Times New Roman" w:cs="Times New Roman"/>
          <w:lang w:eastAsia="es-SV"/>
        </w:rPr>
      </w:pPr>
      <w:r w:rsidRPr="00385CF1">
        <w:rPr>
          <w:rFonts w:eastAsia="Times New Roman" w:cs="Times New Roman"/>
          <w:lang w:eastAsia="es-SV"/>
        </w:rPr>
        <w:t>Mediante auto de las trece horas con cincuenta minutos del día diez de septiembre de dos mil dieciocho, se previno al ciudadano en relación a la falta de firma en su solicitud de información, de acuerdo al Art. 66 de la LAIP, Arts. 52 y 54 letra d) del RLAIP y de los Lineamientos para la Recepción, Tramitación, Resolución y Notificación de Solicitudes de Accesos a la Información. Por medio de correo electrónico de las dieciséis horas con veintiséis minutos del día diez de septiembre de dos mil dieciocho, el ciudadano subsanó la prevención realizada, al remitir la solicitud de información firmada, dándosele el respectivo trámite de ley.</w:t>
      </w:r>
    </w:p>
    <w:p w:rsidR="00385CF1" w:rsidRPr="00385CF1" w:rsidRDefault="00385CF1" w:rsidP="00385CF1">
      <w:pPr>
        <w:tabs>
          <w:tab w:val="left" w:pos="2127"/>
        </w:tabs>
        <w:spacing w:line="360" w:lineRule="auto"/>
        <w:contextualSpacing/>
        <w:jc w:val="both"/>
        <w:rPr>
          <w:rFonts w:ascii="Calibri" w:eastAsia="Times New Roman" w:hAnsi="Calibri" w:cstheme="minorHAnsi"/>
          <w:lang w:eastAsia="es-SV"/>
        </w:rPr>
      </w:pPr>
    </w:p>
    <w:p w:rsidR="00385CF1" w:rsidRPr="00385CF1" w:rsidRDefault="00385CF1" w:rsidP="00CE3D20">
      <w:pPr>
        <w:numPr>
          <w:ilvl w:val="0"/>
          <w:numId w:val="141"/>
        </w:numPr>
        <w:tabs>
          <w:tab w:val="left" w:pos="2127"/>
        </w:tabs>
        <w:spacing w:line="360" w:lineRule="auto"/>
        <w:ind w:left="426"/>
        <w:contextualSpacing/>
        <w:jc w:val="both"/>
        <w:rPr>
          <w:rFonts w:ascii="Calibri" w:eastAsia="Calibri" w:hAnsi="Calibri" w:cs="Calibri"/>
        </w:rPr>
      </w:pPr>
      <w:r w:rsidRPr="00385CF1">
        <w:rPr>
          <w:rFonts w:ascii="Calibri" w:eastAsia="Calibri" w:hAnsi="Calibri" w:cs="Calibri"/>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385CF1">
        <w:rPr>
          <w:rFonts w:ascii="Calibri" w:eastAsia="Calibri" w:hAnsi="Calibri" w:cs="Calibri"/>
          <w:i/>
        </w:rPr>
        <w:t xml:space="preserve">“El  Oficial  de  información transmitirá la solicitud a la unidad administrativa que tenga o pueda poseer la información, con objeto de </w:t>
      </w:r>
      <w:r w:rsidRPr="00385CF1">
        <w:rPr>
          <w:rFonts w:ascii="Calibri" w:eastAsia="Calibri" w:hAnsi="Calibri" w:cs="Calibri"/>
          <w:i/>
        </w:rPr>
        <w:lastRenderedPageBreak/>
        <w:t>que ésta la localice, verifique su clasificación y, en su caso, le comunique la manera en que se encuentra disponible</w:t>
      </w:r>
      <w:r w:rsidRPr="00385CF1">
        <w:rPr>
          <w:rFonts w:ascii="Calibri" w:eastAsia="Calibri" w:hAnsi="Calibri" w:cs="Calibri"/>
        </w:rPr>
        <w:t>”. En cumplimiento de tales facultades se trasladó la petición a Gerencia de Telecomunicaciones-GT y Registro de Electricidad y Telecomunicaciones-RET.</w:t>
      </w:r>
    </w:p>
    <w:p w:rsidR="00385CF1" w:rsidRPr="00385CF1" w:rsidRDefault="00385CF1" w:rsidP="00385CF1">
      <w:pPr>
        <w:tabs>
          <w:tab w:val="left" w:pos="2127"/>
        </w:tabs>
        <w:spacing w:line="360" w:lineRule="auto"/>
        <w:jc w:val="both"/>
        <w:rPr>
          <w:rFonts w:eastAsia="Times New Roman" w:cstheme="minorHAnsi"/>
          <w:b/>
          <w:lang w:eastAsia="es-SV"/>
        </w:rPr>
      </w:pPr>
    </w:p>
    <w:p w:rsidR="00385CF1" w:rsidRPr="00385CF1" w:rsidRDefault="00385CF1" w:rsidP="00385CF1">
      <w:pPr>
        <w:tabs>
          <w:tab w:val="left" w:pos="2127"/>
        </w:tabs>
        <w:spacing w:line="360" w:lineRule="auto"/>
        <w:jc w:val="both"/>
        <w:rPr>
          <w:rFonts w:eastAsia="Times New Roman" w:cstheme="minorHAnsi"/>
          <w:b/>
          <w:lang w:eastAsia="es-SV"/>
        </w:rPr>
      </w:pPr>
      <w:r w:rsidRPr="00385CF1">
        <w:rPr>
          <w:rFonts w:eastAsia="Times New Roman" w:cstheme="minorHAnsi"/>
          <w:b/>
          <w:lang w:eastAsia="es-SV"/>
        </w:rPr>
        <w:t>RAZONAMIENTO DE RESPUESTA  A LA PETICIÓN:</w:t>
      </w:r>
    </w:p>
    <w:p w:rsidR="00385CF1" w:rsidRPr="00385CF1" w:rsidRDefault="00385CF1" w:rsidP="00CE3D20">
      <w:pPr>
        <w:numPr>
          <w:ilvl w:val="0"/>
          <w:numId w:val="141"/>
        </w:numPr>
        <w:tabs>
          <w:tab w:val="left" w:pos="2127"/>
        </w:tabs>
        <w:spacing w:line="360" w:lineRule="auto"/>
        <w:ind w:left="426"/>
        <w:contextualSpacing/>
        <w:jc w:val="both"/>
        <w:rPr>
          <w:rFonts w:ascii="Calibri" w:hAnsi="Calibri" w:cs="Calibri"/>
          <w:color w:val="000000"/>
          <w:lang w:val="es-MX"/>
        </w:rPr>
      </w:pPr>
      <w:r w:rsidRPr="00385CF1">
        <w:rPr>
          <w:rFonts w:ascii="Calibri" w:hAnsi="Calibri" w:cs="Calibri"/>
          <w:color w:val="000000"/>
        </w:rPr>
        <w:t>La Gerencia de Telecomunicaciones</w:t>
      </w:r>
      <w:r w:rsidRPr="00385CF1">
        <w:rPr>
          <w:rFonts w:eastAsia="Times New Roman" w:cstheme="minorHAnsi"/>
          <w:lang w:eastAsia="es-SV"/>
        </w:rPr>
        <w:t xml:space="preserve"> </w:t>
      </w:r>
      <w:r w:rsidRPr="00385CF1">
        <w:rPr>
          <w:rFonts w:ascii="Calibri" w:hAnsi="Calibri" w:cs="Calibri"/>
          <w:color w:val="000000"/>
        </w:rPr>
        <w:t xml:space="preserve">de acuerdo a la información solicitada por el ciudadano y en la búsqueda de la misma, en los documentos y archivos que este resguarda, manifiesta que </w:t>
      </w:r>
      <w:r w:rsidRPr="00385CF1">
        <w:rPr>
          <w:rFonts w:ascii="Calibri" w:hAnsi="Calibri" w:cs="Calibri"/>
          <w:color w:val="000000"/>
          <w:lang w:val="es-MX"/>
        </w:rPr>
        <w:t>la SIGET con base en el artículo 9-B de la Ley de Telecomunicaciones vigente, el cual establece que “</w:t>
      </w:r>
      <w:r w:rsidRPr="00385CF1">
        <w:rPr>
          <w:rFonts w:ascii="Calibri" w:hAnsi="Calibri" w:cs="Calibri"/>
          <w:i/>
          <w:iCs/>
          <w:color w:val="000000"/>
          <w:lang w:val="es-MX"/>
        </w:rPr>
        <w:t>La SIGET es la entidad estatal responsable de la gestión del espectro radioeléctrico. Esta gestión abarca la planificación, administración, monitoreo y control técnico del uso y explotación del espectro radioeléctrico, de forma racional, eficiente, sostenible y equitativa, haciendo uso de los procedimientos y recursos que requiera la SIGET para tal fin, siendo estos de tipo: económicos, financieros, jurídicos, científicos y técnicos</w:t>
      </w:r>
      <w:r w:rsidRPr="00385CF1">
        <w:rPr>
          <w:rFonts w:ascii="Calibri" w:hAnsi="Calibri" w:cs="Calibri"/>
          <w:color w:val="000000"/>
          <w:lang w:val="es-MX"/>
        </w:rPr>
        <w:t xml:space="preserve">”, en ese contexto, las atribuciones de la SIGET están circunscritas al otorgamiento de frecuencias del espectro radioeléctrico. En relación con lo anterior, conforme al marco jurídico vigente, la SIGET no es competente para la emisión de permisos para la instalación de obras de construcción de las antenas del servicio de telefonía móvil, ni similares.  </w:t>
      </w:r>
    </w:p>
    <w:p w:rsidR="00385CF1" w:rsidRPr="00385CF1" w:rsidRDefault="00385CF1" w:rsidP="00385CF1">
      <w:pPr>
        <w:tabs>
          <w:tab w:val="left" w:pos="2127"/>
        </w:tabs>
        <w:spacing w:line="360" w:lineRule="auto"/>
        <w:ind w:left="426"/>
        <w:contextualSpacing/>
        <w:jc w:val="both"/>
        <w:rPr>
          <w:rFonts w:ascii="Calibri" w:hAnsi="Calibri" w:cs="Calibri"/>
          <w:color w:val="000000"/>
          <w:lang w:val="es-MX"/>
        </w:rPr>
      </w:pPr>
    </w:p>
    <w:p w:rsidR="00385CF1" w:rsidRPr="00385CF1" w:rsidRDefault="00385CF1" w:rsidP="00385CF1">
      <w:pPr>
        <w:tabs>
          <w:tab w:val="left" w:pos="2127"/>
        </w:tabs>
        <w:spacing w:line="360" w:lineRule="auto"/>
        <w:ind w:left="426"/>
        <w:contextualSpacing/>
        <w:jc w:val="both"/>
        <w:rPr>
          <w:rFonts w:ascii="Calibri" w:hAnsi="Calibri" w:cs="Calibri"/>
          <w:color w:val="000000"/>
          <w:lang w:val="es-MX"/>
        </w:rPr>
      </w:pPr>
      <w:r w:rsidRPr="00385CF1">
        <w:rPr>
          <w:rFonts w:ascii="Calibri" w:hAnsi="Calibri" w:cs="Calibri"/>
          <w:color w:val="000000"/>
          <w:lang w:val="es-MX"/>
        </w:rPr>
        <w:t>En conclusión, la empresa TESCO, S.A. de C.V., al no ser concesionaria ni usuaria del espectro radioeléctrico, no está dentro de la base de datos institucional, por lo que el peticionario debe considerar que el control de la construcción de obras, incluyendo las relacionadas a telecomunicaciones (torres, postes, etc.) es atribución de las alcaldías municipales las autorizaciones, por ser una situación de carácter jurisdiccional.</w:t>
      </w:r>
    </w:p>
    <w:p w:rsidR="00385CF1" w:rsidRPr="00385CF1" w:rsidRDefault="00385CF1" w:rsidP="00385CF1">
      <w:pPr>
        <w:tabs>
          <w:tab w:val="left" w:pos="2127"/>
        </w:tabs>
        <w:spacing w:line="360" w:lineRule="auto"/>
        <w:ind w:left="426"/>
        <w:contextualSpacing/>
        <w:jc w:val="both"/>
        <w:rPr>
          <w:rFonts w:ascii="Calibri" w:hAnsi="Calibri" w:cs="Calibri"/>
          <w:color w:val="000000"/>
          <w:lang w:val="es-MX"/>
        </w:rPr>
      </w:pPr>
    </w:p>
    <w:p w:rsidR="00385CF1" w:rsidRPr="00385CF1" w:rsidRDefault="00385CF1" w:rsidP="00385CF1">
      <w:pPr>
        <w:tabs>
          <w:tab w:val="left" w:pos="2127"/>
        </w:tabs>
        <w:spacing w:line="360" w:lineRule="auto"/>
        <w:ind w:left="426"/>
        <w:contextualSpacing/>
        <w:jc w:val="both"/>
        <w:rPr>
          <w:rFonts w:ascii="Calibri" w:hAnsi="Calibri" w:cs="Calibri"/>
          <w:color w:val="000000"/>
          <w:lang w:val="es-MX"/>
        </w:rPr>
      </w:pPr>
      <w:r w:rsidRPr="00385CF1">
        <w:rPr>
          <w:rFonts w:ascii="Calibri" w:hAnsi="Calibri" w:cs="Calibri"/>
          <w:color w:val="000000"/>
          <w:lang w:val="es-MX"/>
        </w:rPr>
        <w:t xml:space="preserve">En relación a la solicitud del mapa actual de radiación de las antenas ubicadas en el municipio de </w:t>
      </w:r>
      <w:proofErr w:type="spellStart"/>
      <w:r w:rsidRPr="00385CF1">
        <w:rPr>
          <w:rFonts w:ascii="Calibri" w:hAnsi="Calibri" w:cs="Calibri"/>
          <w:color w:val="000000"/>
          <w:lang w:val="es-MX"/>
        </w:rPr>
        <w:t>Olocuilta</w:t>
      </w:r>
      <w:proofErr w:type="spellEnd"/>
      <w:r w:rsidRPr="00385CF1">
        <w:rPr>
          <w:rFonts w:ascii="Calibri" w:hAnsi="Calibri" w:cs="Calibri"/>
          <w:color w:val="000000"/>
          <w:lang w:val="es-MX"/>
        </w:rPr>
        <w:t xml:space="preserve">, en el año 2013 se realizaron mapas (o cartas) de radiación dentro </w:t>
      </w:r>
      <w:r w:rsidRPr="00385CF1">
        <w:rPr>
          <w:rFonts w:ascii="Calibri" w:hAnsi="Calibri" w:cs="Calibri"/>
          <w:i/>
          <w:iCs/>
          <w:color w:val="000000"/>
          <w:lang w:val="es-MX"/>
        </w:rPr>
        <w:t>del Área Metropolitana de San Salvador, Santa Tecla y Antiguo Cuscatlán</w:t>
      </w:r>
      <w:r w:rsidRPr="00385CF1">
        <w:rPr>
          <w:rFonts w:ascii="Calibri" w:hAnsi="Calibri" w:cs="Calibri"/>
          <w:color w:val="000000"/>
          <w:lang w:val="es-MX"/>
        </w:rPr>
        <w:t xml:space="preserve"> y otros municipios aledaños – durante la Fase 1, quedando en proyecto ampliar a más territorios dichas cartas de radiación en siguientes etapas, no obstante, para la primera fase no se incluyó el </w:t>
      </w:r>
      <w:r w:rsidRPr="00385CF1">
        <w:rPr>
          <w:rFonts w:ascii="Calibri" w:hAnsi="Calibri" w:cs="Calibri"/>
          <w:i/>
          <w:iCs/>
          <w:color w:val="000000"/>
          <w:lang w:val="es-MX"/>
        </w:rPr>
        <w:t xml:space="preserve">municipio de </w:t>
      </w:r>
      <w:proofErr w:type="spellStart"/>
      <w:r w:rsidRPr="00385CF1">
        <w:rPr>
          <w:rFonts w:ascii="Calibri" w:hAnsi="Calibri" w:cs="Calibri"/>
          <w:i/>
          <w:iCs/>
          <w:color w:val="000000"/>
          <w:lang w:val="es-MX"/>
        </w:rPr>
        <w:t>Olocuilta</w:t>
      </w:r>
      <w:proofErr w:type="spellEnd"/>
      <w:r w:rsidRPr="00385CF1">
        <w:rPr>
          <w:rFonts w:ascii="Calibri" w:hAnsi="Calibri" w:cs="Calibri"/>
          <w:i/>
          <w:iCs/>
          <w:color w:val="000000"/>
          <w:lang w:val="es-MX"/>
        </w:rPr>
        <w:t>, La Paz</w:t>
      </w:r>
      <w:r w:rsidRPr="00385CF1">
        <w:rPr>
          <w:rFonts w:ascii="Calibri" w:hAnsi="Calibri" w:cs="Calibri"/>
          <w:color w:val="000000"/>
          <w:lang w:val="es-MX"/>
        </w:rPr>
        <w:t>, por lo tanto, no se puede proporcionar la información solicitada, por ser inexistente.</w:t>
      </w:r>
    </w:p>
    <w:p w:rsidR="00385CF1" w:rsidRPr="00385CF1" w:rsidRDefault="00385CF1" w:rsidP="00385CF1">
      <w:pPr>
        <w:tabs>
          <w:tab w:val="left" w:pos="2127"/>
        </w:tabs>
        <w:spacing w:line="360" w:lineRule="auto"/>
        <w:ind w:left="426"/>
        <w:contextualSpacing/>
        <w:jc w:val="both"/>
        <w:rPr>
          <w:rFonts w:ascii="Calibri" w:hAnsi="Calibri" w:cs="Calibri"/>
          <w:color w:val="000000"/>
          <w:lang w:val="es-MX"/>
        </w:rPr>
      </w:pPr>
      <w:r w:rsidRPr="00385CF1">
        <w:rPr>
          <w:rFonts w:ascii="Calibri" w:hAnsi="Calibri" w:cs="Calibri"/>
          <w:color w:val="000000"/>
          <w:lang w:val="es-MX"/>
        </w:rPr>
        <w:lastRenderedPageBreak/>
        <w:t xml:space="preserve">Cabe mencionar que los niveles de radiación encontrados en la Fase 1 fueron muy por debajo de los niveles máximos permitidos por los organismos internacionales. Debido al interés público, las mediciones se realizaron para las zonas seleccionadas, con el propósito de mostrar que esos campos están bajo control y dentro de los límites previstos. </w:t>
      </w:r>
    </w:p>
    <w:p w:rsidR="00385CF1" w:rsidRPr="00385CF1" w:rsidRDefault="00385CF1" w:rsidP="00385CF1">
      <w:pPr>
        <w:tabs>
          <w:tab w:val="left" w:pos="2127"/>
        </w:tabs>
        <w:spacing w:line="360" w:lineRule="auto"/>
        <w:ind w:left="426"/>
        <w:contextualSpacing/>
        <w:jc w:val="both"/>
        <w:rPr>
          <w:rFonts w:ascii="Calibri" w:hAnsi="Calibri" w:cs="Calibri"/>
          <w:color w:val="000000"/>
          <w:lang w:val="es-MX"/>
        </w:rPr>
      </w:pPr>
    </w:p>
    <w:p w:rsidR="00385CF1" w:rsidRPr="00385CF1" w:rsidRDefault="00385CF1" w:rsidP="00385CF1">
      <w:pPr>
        <w:tabs>
          <w:tab w:val="left" w:pos="2127"/>
        </w:tabs>
        <w:spacing w:line="360" w:lineRule="auto"/>
        <w:ind w:left="426"/>
        <w:contextualSpacing/>
        <w:jc w:val="both"/>
        <w:rPr>
          <w:rFonts w:ascii="Calibri" w:hAnsi="Calibri" w:cs="Calibri"/>
          <w:color w:val="000000"/>
          <w:lang w:val="es-MX"/>
        </w:rPr>
      </w:pPr>
      <w:r w:rsidRPr="00385CF1">
        <w:rPr>
          <w:rFonts w:ascii="Calibri" w:hAnsi="Calibri" w:cs="Calibri"/>
          <w:color w:val="000000"/>
          <w:lang w:val="es-MX"/>
        </w:rPr>
        <w:t>Sobre esto último, a continuación se remite a dirección electrónica en donde encontrará mayor información sobre el tema:</w:t>
      </w:r>
    </w:p>
    <w:p w:rsidR="00385CF1" w:rsidRPr="00385CF1" w:rsidRDefault="00C26BF2" w:rsidP="00385CF1">
      <w:pPr>
        <w:tabs>
          <w:tab w:val="left" w:pos="2127"/>
        </w:tabs>
        <w:spacing w:line="360" w:lineRule="auto"/>
        <w:ind w:left="426"/>
        <w:contextualSpacing/>
        <w:jc w:val="both"/>
        <w:rPr>
          <w:rFonts w:ascii="Calibri" w:hAnsi="Calibri" w:cs="Calibri"/>
          <w:color w:val="000000"/>
          <w:lang w:val="es-MX"/>
        </w:rPr>
      </w:pPr>
      <w:hyperlink r:id="rId105" w:anchor="_blank" w:history="1">
        <w:r w:rsidR="00385CF1" w:rsidRPr="00385CF1">
          <w:rPr>
            <w:rFonts w:ascii="Calibri" w:hAnsi="Calibri" w:cs="Calibri"/>
            <w:color w:val="0000FF" w:themeColor="hyperlink"/>
            <w:u w:val="single"/>
            <w:lang w:val="es-MX"/>
          </w:rPr>
          <w:t>https://www.siget.gob.sv/rni/</w:t>
        </w:r>
      </w:hyperlink>
      <w:r w:rsidR="00385CF1" w:rsidRPr="00385CF1">
        <w:rPr>
          <w:rFonts w:ascii="Calibri" w:hAnsi="Calibri" w:cs="Calibri"/>
          <w:color w:val="000000"/>
          <w:lang w:val="es-MX"/>
        </w:rPr>
        <w:t xml:space="preserve"> </w:t>
      </w:r>
    </w:p>
    <w:p w:rsidR="00385CF1" w:rsidRPr="00385CF1" w:rsidRDefault="00385CF1" w:rsidP="00385CF1">
      <w:pPr>
        <w:tabs>
          <w:tab w:val="left" w:pos="2127"/>
        </w:tabs>
        <w:spacing w:line="360" w:lineRule="auto"/>
        <w:ind w:left="426"/>
        <w:contextualSpacing/>
        <w:jc w:val="both"/>
        <w:rPr>
          <w:rFonts w:ascii="Calibri" w:hAnsi="Calibri" w:cs="Calibri"/>
          <w:color w:val="000000"/>
          <w:lang w:val="es-MX"/>
        </w:rPr>
      </w:pPr>
    </w:p>
    <w:p w:rsidR="00385CF1" w:rsidRPr="00385CF1" w:rsidRDefault="00385CF1" w:rsidP="00385CF1">
      <w:pPr>
        <w:tabs>
          <w:tab w:val="left" w:pos="2127"/>
        </w:tabs>
        <w:spacing w:line="360" w:lineRule="auto"/>
        <w:ind w:left="426"/>
        <w:contextualSpacing/>
        <w:jc w:val="both"/>
        <w:rPr>
          <w:rFonts w:ascii="Calibri" w:hAnsi="Calibri" w:cs="Calibri"/>
          <w:color w:val="000000"/>
          <w:lang w:val="es-MX"/>
        </w:rPr>
      </w:pPr>
      <w:r w:rsidRPr="00385CF1">
        <w:rPr>
          <w:rFonts w:ascii="Calibri" w:hAnsi="Calibri" w:cs="Calibri"/>
          <w:color w:val="000000"/>
          <w:lang w:val="es-MX"/>
        </w:rPr>
        <w:t xml:space="preserve">Favor refiérase a la sección denominada: </w:t>
      </w:r>
      <w:r w:rsidRPr="00385CF1">
        <w:rPr>
          <w:rFonts w:ascii="Calibri" w:hAnsi="Calibri" w:cs="Calibri"/>
          <w:i/>
          <w:iCs/>
          <w:color w:val="000000"/>
          <w:lang w:val="es-MX"/>
        </w:rPr>
        <w:t xml:space="preserve">Cartas </w:t>
      </w:r>
      <w:proofErr w:type="spellStart"/>
      <w:r w:rsidRPr="00385CF1">
        <w:rPr>
          <w:rFonts w:ascii="Calibri" w:hAnsi="Calibri" w:cs="Calibri"/>
          <w:i/>
          <w:iCs/>
          <w:color w:val="000000"/>
          <w:lang w:val="es-MX"/>
        </w:rPr>
        <w:t>RNI´s</w:t>
      </w:r>
      <w:proofErr w:type="spellEnd"/>
      <w:r w:rsidRPr="00385CF1">
        <w:rPr>
          <w:rFonts w:ascii="Calibri" w:hAnsi="Calibri" w:cs="Calibri"/>
          <w:color w:val="000000"/>
          <w:lang w:val="es-MX"/>
        </w:rPr>
        <w:t>.</w:t>
      </w:r>
    </w:p>
    <w:p w:rsidR="00385CF1" w:rsidRPr="00385CF1" w:rsidRDefault="00385CF1" w:rsidP="00385CF1">
      <w:pPr>
        <w:tabs>
          <w:tab w:val="left" w:pos="2127"/>
        </w:tabs>
        <w:spacing w:line="360" w:lineRule="auto"/>
        <w:ind w:left="426"/>
        <w:contextualSpacing/>
        <w:jc w:val="both"/>
        <w:rPr>
          <w:rFonts w:ascii="Calibri" w:hAnsi="Calibri" w:cs="Calibri"/>
          <w:color w:val="000000"/>
          <w:lang w:val="es-MX"/>
        </w:rPr>
      </w:pPr>
    </w:p>
    <w:p w:rsidR="00385CF1" w:rsidRPr="00385CF1" w:rsidRDefault="00385CF1" w:rsidP="00385CF1">
      <w:pPr>
        <w:tabs>
          <w:tab w:val="left" w:pos="2127"/>
        </w:tabs>
        <w:spacing w:line="360" w:lineRule="auto"/>
        <w:ind w:left="426"/>
        <w:contextualSpacing/>
        <w:jc w:val="both"/>
        <w:rPr>
          <w:rFonts w:ascii="Calibri" w:hAnsi="Calibri" w:cs="Calibri"/>
          <w:color w:val="000000"/>
          <w:lang w:val="es-MX"/>
        </w:rPr>
      </w:pPr>
      <w:r w:rsidRPr="00385CF1">
        <w:rPr>
          <w:rFonts w:ascii="Calibri" w:hAnsi="Calibri" w:cs="Calibri"/>
          <w:color w:val="000000"/>
          <w:lang w:val="es-MX"/>
        </w:rPr>
        <w:t>Como complemento y como información útil, le comentamos que lo más cercano que llegaron las mediciones fue el municipio de San Marcos, a continuación el enlace:</w:t>
      </w:r>
    </w:p>
    <w:p w:rsidR="00385CF1" w:rsidRPr="00385CF1" w:rsidRDefault="00C26BF2" w:rsidP="00385CF1">
      <w:pPr>
        <w:tabs>
          <w:tab w:val="left" w:pos="2127"/>
        </w:tabs>
        <w:spacing w:line="360" w:lineRule="auto"/>
        <w:ind w:left="426"/>
        <w:contextualSpacing/>
        <w:jc w:val="both"/>
        <w:rPr>
          <w:rFonts w:ascii="Calibri" w:hAnsi="Calibri" w:cs="Calibri"/>
          <w:color w:val="000000"/>
          <w:lang w:val="es-MX"/>
        </w:rPr>
      </w:pPr>
      <w:hyperlink r:id="rId106" w:anchor="_blank" w:history="1">
        <w:r w:rsidR="00385CF1" w:rsidRPr="00385CF1">
          <w:rPr>
            <w:rFonts w:ascii="Calibri" w:hAnsi="Calibri" w:cs="Calibri"/>
            <w:color w:val="0000FF" w:themeColor="hyperlink"/>
            <w:u w:val="single"/>
            <w:lang w:val="es-MX"/>
          </w:rPr>
          <w:t>https://www.siget.gob.sv/rni/wp-content/uploads/2016/06/san-marcos1.pdf</w:t>
        </w:r>
      </w:hyperlink>
    </w:p>
    <w:p w:rsidR="00385CF1" w:rsidRPr="00385CF1" w:rsidRDefault="00385CF1" w:rsidP="00385CF1">
      <w:pPr>
        <w:tabs>
          <w:tab w:val="left" w:pos="2127"/>
        </w:tabs>
        <w:spacing w:line="360" w:lineRule="auto"/>
        <w:ind w:left="426"/>
        <w:contextualSpacing/>
        <w:jc w:val="both"/>
        <w:rPr>
          <w:rFonts w:ascii="Calibri" w:hAnsi="Calibri" w:cs="Calibri"/>
          <w:color w:val="000000"/>
          <w:lang w:val="es-MX"/>
        </w:rPr>
      </w:pPr>
    </w:p>
    <w:p w:rsidR="00385CF1" w:rsidRPr="00385CF1" w:rsidRDefault="00385CF1" w:rsidP="00385CF1">
      <w:pPr>
        <w:tabs>
          <w:tab w:val="left" w:pos="2127"/>
        </w:tabs>
        <w:spacing w:line="360" w:lineRule="auto"/>
        <w:ind w:left="426"/>
        <w:contextualSpacing/>
        <w:jc w:val="both"/>
        <w:rPr>
          <w:rFonts w:ascii="Calibri" w:hAnsi="Calibri" w:cs="Calibri"/>
          <w:color w:val="000000"/>
        </w:rPr>
      </w:pPr>
      <w:r w:rsidRPr="00385CF1">
        <w:rPr>
          <w:rFonts w:ascii="Calibri" w:hAnsi="Calibri" w:cs="Calibri"/>
          <w:color w:val="000000"/>
        </w:rPr>
        <w:t>Conforme al artículo 62 de la Ley de Acceso a la Información Pública-LAIP, en su primer inciso prevé: "</w:t>
      </w:r>
      <w:r w:rsidRPr="00385CF1">
        <w:rPr>
          <w:rFonts w:ascii="Calibri" w:hAnsi="Calibri" w:cs="Calibri"/>
          <w:i/>
          <w:color w:val="000000"/>
        </w:rPr>
        <w:t>Entrega de la Información. Art. 62: Los entes deberán entregar únicamente información que se encuentre en su poder</w:t>
      </w:r>
      <w:r w:rsidRPr="00385CF1">
        <w:rPr>
          <w:rFonts w:ascii="Calibri" w:hAnsi="Calibri" w:cs="Calibri"/>
          <w:color w:val="000000"/>
        </w:rPr>
        <w:t xml:space="preserve">" referida Ley además en su versión Explicada edición año 2012, de la Subsecretaría de Transparencia y Anticorrupción, en su página 114, dispone: </w:t>
      </w:r>
      <w:r w:rsidRPr="00385CF1">
        <w:rPr>
          <w:rFonts w:ascii="Calibri" w:hAnsi="Calibri" w:cs="Calibri"/>
          <w:b/>
          <w:color w:val="000000"/>
        </w:rPr>
        <w:t>"</w:t>
      </w:r>
      <w:r w:rsidRPr="00385CF1">
        <w:rPr>
          <w:rFonts w:ascii="Calibri" w:hAnsi="Calibri" w:cs="Calibri"/>
          <w:b/>
          <w:i/>
          <w:color w:val="000000"/>
        </w:rPr>
        <w:t>La obligación del ente obligado se limita a la información que resguarda, no a otra que puede tener otra institución u otra con la que todavía no cuenta y que el ente obligado debe preparar, buscar u obtener para satisfacer la solicitud..."</w:t>
      </w:r>
    </w:p>
    <w:p w:rsidR="00385CF1" w:rsidRPr="00385CF1" w:rsidRDefault="00385CF1" w:rsidP="00385CF1">
      <w:pPr>
        <w:tabs>
          <w:tab w:val="left" w:pos="2127"/>
        </w:tabs>
        <w:spacing w:line="360" w:lineRule="auto"/>
        <w:ind w:left="426"/>
        <w:contextualSpacing/>
        <w:jc w:val="both"/>
        <w:rPr>
          <w:rFonts w:ascii="Calibri" w:hAnsi="Calibri" w:cs="Calibri"/>
          <w:color w:val="000000"/>
          <w:lang w:val="es-MX"/>
        </w:rPr>
      </w:pPr>
    </w:p>
    <w:p w:rsidR="00385CF1" w:rsidRPr="00385CF1" w:rsidRDefault="00385CF1" w:rsidP="00CE3D20">
      <w:pPr>
        <w:numPr>
          <w:ilvl w:val="0"/>
          <w:numId w:val="141"/>
        </w:numPr>
        <w:tabs>
          <w:tab w:val="left" w:pos="2127"/>
        </w:tabs>
        <w:spacing w:line="360" w:lineRule="auto"/>
        <w:ind w:left="426"/>
        <w:contextualSpacing/>
        <w:jc w:val="both"/>
        <w:rPr>
          <w:rFonts w:ascii="Calibri" w:hAnsi="Calibri" w:cs="Calibri"/>
          <w:color w:val="000000"/>
        </w:rPr>
      </w:pPr>
      <w:r w:rsidRPr="00385CF1">
        <w:rPr>
          <w:rFonts w:ascii="Calibri" w:hAnsi="Calibri" w:cs="Calibri"/>
          <w:color w:val="000000"/>
        </w:rPr>
        <w:t>El Registro de Electricidad y Telecomunicaciones, de acuerdo a la información solicitada por el ciudadano y en la búsqueda de la misma, en los documentos y archivos que este resguarda, manifiesta que después de haber verificado la base de datos del mismo, se concluye que no se cuenta con registro alguno de la sociedad TESCO, S.A. de C.V.</w:t>
      </w:r>
    </w:p>
    <w:p w:rsidR="00385CF1" w:rsidRPr="00385CF1" w:rsidRDefault="00385CF1" w:rsidP="00385CF1">
      <w:pPr>
        <w:tabs>
          <w:tab w:val="left" w:pos="2127"/>
        </w:tabs>
        <w:spacing w:line="360" w:lineRule="auto"/>
        <w:ind w:left="426"/>
        <w:contextualSpacing/>
        <w:jc w:val="both"/>
        <w:rPr>
          <w:rFonts w:ascii="Calibri" w:hAnsi="Calibri" w:cs="Calibri"/>
          <w:color w:val="000000"/>
        </w:rPr>
      </w:pPr>
    </w:p>
    <w:p w:rsidR="00385CF1" w:rsidRPr="00385CF1" w:rsidRDefault="00385CF1" w:rsidP="00385CF1">
      <w:pPr>
        <w:tabs>
          <w:tab w:val="left" w:pos="2127"/>
        </w:tabs>
        <w:spacing w:line="360" w:lineRule="auto"/>
        <w:ind w:left="426"/>
        <w:contextualSpacing/>
        <w:jc w:val="both"/>
        <w:rPr>
          <w:rFonts w:ascii="Calibri" w:hAnsi="Calibri" w:cs="Calibri"/>
          <w:color w:val="000000"/>
        </w:rPr>
      </w:pPr>
      <w:r w:rsidRPr="00385CF1">
        <w:rPr>
          <w:rFonts w:ascii="Calibri" w:hAnsi="Calibri" w:cs="Calibri"/>
          <w:color w:val="000000"/>
        </w:rPr>
        <w:t xml:space="preserve">En la Sección Equipos de Telecomunicaciones de Registro constan las siguientes inscripciones de equipos para el Municipio de </w:t>
      </w:r>
      <w:proofErr w:type="spellStart"/>
      <w:r w:rsidRPr="00385CF1">
        <w:rPr>
          <w:rFonts w:ascii="Calibri" w:hAnsi="Calibri" w:cs="Calibri"/>
          <w:color w:val="000000"/>
        </w:rPr>
        <w:t>Olocuilta</w:t>
      </w:r>
      <w:proofErr w:type="spellEnd"/>
      <w:r w:rsidRPr="00385CF1">
        <w:rPr>
          <w:rFonts w:ascii="Calibri" w:hAnsi="Calibri" w:cs="Calibri"/>
          <w:color w:val="000000"/>
        </w:rPr>
        <w:t>:</w:t>
      </w:r>
    </w:p>
    <w:p w:rsidR="00385CF1" w:rsidRPr="00385CF1" w:rsidRDefault="00385CF1" w:rsidP="00385CF1">
      <w:pPr>
        <w:tabs>
          <w:tab w:val="left" w:pos="2127"/>
        </w:tabs>
        <w:spacing w:line="360" w:lineRule="auto"/>
        <w:ind w:left="426"/>
        <w:contextualSpacing/>
        <w:jc w:val="both"/>
        <w:rPr>
          <w:rFonts w:ascii="Calibri" w:hAnsi="Calibri" w:cs="Calibri"/>
          <w:color w:val="000000"/>
        </w:rPr>
      </w:pPr>
    </w:p>
    <w:p w:rsidR="00385CF1" w:rsidRPr="00385CF1" w:rsidRDefault="00385CF1" w:rsidP="00385CF1">
      <w:pPr>
        <w:tabs>
          <w:tab w:val="left" w:pos="2127"/>
        </w:tabs>
        <w:spacing w:line="360" w:lineRule="auto"/>
        <w:ind w:left="426"/>
        <w:contextualSpacing/>
        <w:jc w:val="both"/>
        <w:rPr>
          <w:rFonts w:ascii="Calibri" w:hAnsi="Calibri" w:cs="Calibri"/>
          <w:color w:val="000000"/>
        </w:rPr>
      </w:pPr>
    </w:p>
    <w:p w:rsidR="00385CF1" w:rsidRPr="00385CF1" w:rsidRDefault="00385CF1" w:rsidP="00385CF1">
      <w:pPr>
        <w:tabs>
          <w:tab w:val="left" w:pos="2127"/>
        </w:tabs>
        <w:spacing w:line="360" w:lineRule="auto"/>
        <w:ind w:left="426"/>
        <w:contextualSpacing/>
        <w:jc w:val="both"/>
        <w:rPr>
          <w:rFonts w:ascii="Calibri" w:hAnsi="Calibri" w:cs="Calibri"/>
          <w:color w:val="000000"/>
        </w:rPr>
      </w:pPr>
      <w:r w:rsidRPr="00385CF1">
        <w:rPr>
          <w:rFonts w:ascii="Calibri" w:hAnsi="Calibri" w:cs="Calibri"/>
          <w:color w:val="000000"/>
        </w:rPr>
        <w:lastRenderedPageBreak/>
        <w:t>TELEMOVIL EL SALVADOR, S.A DE C.V.                   4 Equipos Inscritos</w:t>
      </w:r>
    </w:p>
    <w:p w:rsidR="00385CF1" w:rsidRPr="00385CF1" w:rsidRDefault="00385CF1" w:rsidP="00385CF1">
      <w:pPr>
        <w:tabs>
          <w:tab w:val="left" w:pos="2127"/>
        </w:tabs>
        <w:spacing w:line="360" w:lineRule="auto"/>
        <w:ind w:left="426"/>
        <w:contextualSpacing/>
        <w:jc w:val="both"/>
        <w:rPr>
          <w:rFonts w:ascii="Calibri" w:hAnsi="Calibri" w:cs="Calibri"/>
          <w:color w:val="000000"/>
        </w:rPr>
      </w:pPr>
      <w:r w:rsidRPr="00385CF1">
        <w:rPr>
          <w:rFonts w:ascii="Calibri" w:hAnsi="Calibri" w:cs="Calibri"/>
          <w:color w:val="000000"/>
        </w:rPr>
        <w:t xml:space="preserve">CTE TELECOM PERSONAL, S.A. DE C.V.                 11 Equipos Inscritos </w:t>
      </w:r>
    </w:p>
    <w:p w:rsidR="00385CF1" w:rsidRPr="00385CF1" w:rsidRDefault="00385CF1" w:rsidP="00385CF1">
      <w:pPr>
        <w:tabs>
          <w:tab w:val="left" w:pos="2127"/>
        </w:tabs>
        <w:spacing w:line="360" w:lineRule="auto"/>
        <w:ind w:left="426"/>
        <w:contextualSpacing/>
        <w:jc w:val="both"/>
        <w:rPr>
          <w:rFonts w:ascii="Calibri" w:hAnsi="Calibri" w:cs="Calibri"/>
          <w:color w:val="000000"/>
        </w:rPr>
      </w:pPr>
      <w:r w:rsidRPr="00385CF1">
        <w:rPr>
          <w:rFonts w:ascii="Calibri" w:hAnsi="Calibri" w:cs="Calibri"/>
          <w:color w:val="000000"/>
        </w:rPr>
        <w:t>DIGICEL, S.A. DE C.V.                                              11 Equipos Inscritos</w:t>
      </w:r>
    </w:p>
    <w:p w:rsidR="00385CF1" w:rsidRPr="00385CF1" w:rsidRDefault="00385CF1" w:rsidP="00385CF1">
      <w:pPr>
        <w:tabs>
          <w:tab w:val="left" w:pos="2127"/>
        </w:tabs>
        <w:spacing w:line="360" w:lineRule="auto"/>
        <w:ind w:left="426"/>
        <w:contextualSpacing/>
        <w:jc w:val="both"/>
        <w:rPr>
          <w:rFonts w:ascii="Calibri" w:hAnsi="Calibri" w:cs="Calibri"/>
          <w:color w:val="000000"/>
        </w:rPr>
      </w:pPr>
      <w:r w:rsidRPr="00385CF1">
        <w:rPr>
          <w:rFonts w:ascii="Calibri" w:hAnsi="Calibri" w:cs="Calibri"/>
          <w:color w:val="000000"/>
        </w:rPr>
        <w:t>INTELFON, S.A. DE C.V.                                            2 Equipos Inscritos</w:t>
      </w:r>
    </w:p>
    <w:p w:rsidR="00385CF1" w:rsidRPr="00385CF1" w:rsidRDefault="00385CF1" w:rsidP="00385CF1">
      <w:pPr>
        <w:tabs>
          <w:tab w:val="left" w:pos="2127"/>
        </w:tabs>
        <w:spacing w:line="360" w:lineRule="auto"/>
        <w:ind w:left="426"/>
        <w:contextualSpacing/>
        <w:jc w:val="both"/>
        <w:rPr>
          <w:rFonts w:ascii="Calibri" w:hAnsi="Calibri" w:cs="Calibri"/>
          <w:color w:val="000000"/>
        </w:rPr>
      </w:pPr>
      <w:r w:rsidRPr="00385CF1">
        <w:rPr>
          <w:rFonts w:ascii="Calibri" w:hAnsi="Calibri" w:cs="Calibri"/>
          <w:color w:val="000000"/>
        </w:rPr>
        <w:t>TELEFONICA EL SALVADOR, S.A. DE C.V.                 6 Equipos Inscritos</w:t>
      </w:r>
    </w:p>
    <w:p w:rsidR="00385CF1" w:rsidRPr="00385CF1" w:rsidRDefault="00385CF1" w:rsidP="00385CF1">
      <w:pPr>
        <w:tabs>
          <w:tab w:val="left" w:pos="2127"/>
        </w:tabs>
        <w:spacing w:line="360" w:lineRule="auto"/>
        <w:ind w:left="426"/>
        <w:contextualSpacing/>
        <w:jc w:val="both"/>
        <w:rPr>
          <w:rFonts w:ascii="Calibri" w:hAnsi="Calibri" w:cs="Calibri"/>
          <w:color w:val="000000"/>
        </w:rPr>
      </w:pPr>
    </w:p>
    <w:p w:rsidR="00385CF1" w:rsidRPr="00385CF1" w:rsidRDefault="00385CF1" w:rsidP="00385CF1">
      <w:pPr>
        <w:tabs>
          <w:tab w:val="left" w:pos="2127"/>
        </w:tabs>
        <w:spacing w:line="360" w:lineRule="auto"/>
        <w:ind w:left="426"/>
        <w:contextualSpacing/>
        <w:jc w:val="both"/>
        <w:rPr>
          <w:rFonts w:ascii="Calibri" w:hAnsi="Calibri" w:cs="Calibri"/>
          <w:color w:val="000000"/>
        </w:rPr>
      </w:pPr>
      <w:r w:rsidRPr="00385CF1">
        <w:rPr>
          <w:rFonts w:ascii="Calibri" w:hAnsi="Calibri" w:cs="Calibri"/>
          <w:color w:val="000000"/>
        </w:rPr>
        <w:t xml:space="preserve">Es importante recalcar que la localización geo-referenciada de los equipos es  </w:t>
      </w:r>
      <w:r w:rsidRPr="00385CF1">
        <w:rPr>
          <w:rFonts w:cstheme="minorHAnsi"/>
          <w:color w:val="000000"/>
        </w:rPr>
        <w:t xml:space="preserve">información con declaratoria de confidencialidad mediante Acuerdo N° T-0865-2012 </w:t>
      </w:r>
      <w:r w:rsidRPr="00385CF1">
        <w:rPr>
          <w:rFonts w:cstheme="minorHAnsi"/>
          <w:color w:val="10253F"/>
          <w:lang w:val="es-MX"/>
        </w:rPr>
        <w:t xml:space="preserve">de fecha treinta y uno de julio de dos mil doce, esta Superintendencia resolvió, entre otros aspectos, lo siguiente: </w:t>
      </w:r>
      <w:r w:rsidRPr="00385CF1">
        <w:rPr>
          <w:rFonts w:cstheme="minorHAnsi"/>
          <w:color w:val="10253F"/>
          <w:u w:val="single"/>
          <w:lang w:val="es-MX"/>
        </w:rPr>
        <w:t>Declarar de carácter CONFIDENCIAL la siguiente información: Localización geo-referenciada de cada radio base (2G o 2.5G) y nodo B (3G), cuya custodia se encuentra vigente</w:t>
      </w:r>
      <w:r w:rsidRPr="00385CF1">
        <w:rPr>
          <w:rFonts w:ascii="Segoe UI" w:hAnsi="Segoe UI" w:cs="Segoe UI"/>
          <w:color w:val="10253F"/>
          <w:lang w:val="es-MX"/>
        </w:rPr>
        <w:t>,</w:t>
      </w:r>
      <w:r w:rsidRPr="00385CF1">
        <w:rPr>
          <w:rFonts w:ascii="Calibri" w:hAnsi="Calibri" w:cs="Calibri"/>
          <w:color w:val="000000"/>
        </w:rPr>
        <w:t xml:space="preserve"> y bajo la base del al Art. 24 literales b) y d) de la Ley de Acceso a la Información Pública, donde señala que, es información confidencial , entre otras, la siguiente: “</w:t>
      </w:r>
      <w:r w:rsidRPr="00385CF1">
        <w:rPr>
          <w:rFonts w:ascii="Calibri" w:hAnsi="Calibri" w:cs="Calibri"/>
          <w:i/>
          <w:color w:val="000000"/>
        </w:rPr>
        <w:t>b) La entregada con tal carácter por los particulares a los entes obligados, siempre que por la naturaleza de la información  tengan derecho a restringir su divulgación; y d) Los secretos profesionales, comercial, industrial, fiscal, bancario, fiduciario u otro considerando como tal por una disposición legal</w:t>
      </w:r>
      <w:r w:rsidRPr="00385CF1">
        <w:rPr>
          <w:rFonts w:ascii="Calibri" w:hAnsi="Calibri" w:cs="Calibri"/>
          <w:color w:val="000000"/>
        </w:rPr>
        <w:t xml:space="preserve">”. Además, el Art. 27 LAIP referente a la custodia de la información restringida, establece que el titular de cada  dependencia o entidad deberá adoptar las medidas necesarias para asegurar la custodia y conservación de los documentos que contengan información reservada o confidencial. Finalmente, según el Art. 33 LAIP, los entes obligados no podrán difundir, distribuir o comercializar los datos personales contenidos en los sistemas de información administrados en el ejercicio de sus funciones. </w:t>
      </w:r>
    </w:p>
    <w:p w:rsidR="00385CF1" w:rsidRPr="00385CF1" w:rsidRDefault="00385CF1" w:rsidP="00385CF1">
      <w:pPr>
        <w:autoSpaceDE w:val="0"/>
        <w:autoSpaceDN w:val="0"/>
        <w:adjustRightInd w:val="0"/>
        <w:spacing w:after="0" w:line="360" w:lineRule="auto"/>
        <w:ind w:left="426"/>
        <w:contextualSpacing/>
        <w:jc w:val="both"/>
        <w:rPr>
          <w:rFonts w:ascii="Calibri" w:eastAsia="Calibri" w:hAnsi="Calibri" w:cs="Calibri"/>
          <w:color w:val="000000"/>
        </w:rPr>
      </w:pPr>
    </w:p>
    <w:p w:rsidR="00385CF1" w:rsidRPr="00385CF1" w:rsidRDefault="00385CF1" w:rsidP="00CE3D20">
      <w:pPr>
        <w:numPr>
          <w:ilvl w:val="0"/>
          <w:numId w:val="141"/>
        </w:numPr>
        <w:tabs>
          <w:tab w:val="left" w:pos="2127"/>
        </w:tabs>
        <w:spacing w:after="0" w:line="360" w:lineRule="auto"/>
        <w:ind w:left="426"/>
        <w:contextualSpacing/>
        <w:jc w:val="both"/>
        <w:rPr>
          <w:rFonts w:eastAsia="Times New Roman" w:cstheme="minorHAnsi"/>
          <w:b/>
          <w:lang w:eastAsia="es-SV"/>
        </w:rPr>
      </w:pPr>
      <w:r w:rsidRPr="00385CF1">
        <w:rPr>
          <w:rFonts w:eastAsia="Times New Roman" w:cstheme="minorHAnsi"/>
          <w:lang w:eastAsia="es-SV"/>
        </w:rPr>
        <w:t>Después de admitida la solicitud, deberá analizarse el contenido de esta según el Art. 55 del RLAIP, con el objeto de establecer si la información será entregada, o fundar su negativa; del estudio de la  petición se  establece que es información de carácter público,  por  lo  que  es   necesario  dictar  la  resolución  de  mérito  como preceptúa el Art. 56 del mismo cuerpo regulatorio, procediendo a la entrega de lo solicitado.</w:t>
      </w:r>
    </w:p>
    <w:p w:rsidR="00385CF1" w:rsidRPr="00385CF1" w:rsidRDefault="00385CF1" w:rsidP="00385CF1">
      <w:pPr>
        <w:tabs>
          <w:tab w:val="left" w:pos="2127"/>
        </w:tabs>
        <w:spacing w:after="0" w:line="360" w:lineRule="auto"/>
        <w:ind w:left="426"/>
        <w:contextualSpacing/>
        <w:jc w:val="both"/>
        <w:rPr>
          <w:rFonts w:eastAsia="Times New Roman" w:cstheme="minorHAnsi"/>
          <w:b/>
          <w:lang w:eastAsia="es-SV"/>
        </w:rPr>
      </w:pPr>
    </w:p>
    <w:p w:rsidR="00385CF1" w:rsidRPr="00385CF1" w:rsidRDefault="00385CF1" w:rsidP="00CE3D20">
      <w:pPr>
        <w:numPr>
          <w:ilvl w:val="0"/>
          <w:numId w:val="141"/>
        </w:numPr>
        <w:tabs>
          <w:tab w:val="left" w:pos="2127"/>
        </w:tabs>
        <w:spacing w:after="0" w:line="360" w:lineRule="auto"/>
        <w:ind w:left="426"/>
        <w:contextualSpacing/>
        <w:jc w:val="both"/>
        <w:rPr>
          <w:rFonts w:cstheme="minorHAnsi"/>
        </w:rPr>
      </w:pPr>
      <w:r w:rsidRPr="00385CF1">
        <w:rPr>
          <w:rFonts w:cstheme="minorHAnsi"/>
          <w:b/>
          <w:bCs/>
        </w:rPr>
        <w:t xml:space="preserve">POR TANTO: </w:t>
      </w:r>
      <w:r w:rsidRPr="00385CF1">
        <w:rPr>
          <w:rFonts w:cstheme="minorHAnsi"/>
          <w:bCs/>
        </w:rPr>
        <w:t xml:space="preserve">Ésta oficina en nombre de la Superintendencia General de Electricidad y Telecomunicaciones fundamentadas en los Arts. 62 y 72 letras c., de la LAIP, </w:t>
      </w:r>
      <w:r w:rsidRPr="00385CF1">
        <w:rPr>
          <w:rFonts w:cstheme="minorHAnsi"/>
          <w:b/>
          <w:bCs/>
        </w:rPr>
        <w:t>RESUELVE</w:t>
      </w:r>
      <w:r w:rsidRPr="00385CF1">
        <w:rPr>
          <w:rFonts w:cstheme="minorHAnsi"/>
        </w:rPr>
        <w:t>:</w:t>
      </w:r>
    </w:p>
    <w:p w:rsidR="00385CF1" w:rsidRPr="00385CF1" w:rsidRDefault="00385CF1" w:rsidP="00385CF1">
      <w:pPr>
        <w:autoSpaceDE w:val="0"/>
        <w:autoSpaceDN w:val="0"/>
        <w:adjustRightInd w:val="0"/>
        <w:spacing w:after="0" w:line="360" w:lineRule="auto"/>
        <w:ind w:left="426"/>
        <w:jc w:val="both"/>
        <w:rPr>
          <w:rFonts w:cstheme="minorHAnsi"/>
        </w:rPr>
      </w:pPr>
    </w:p>
    <w:p w:rsidR="00385CF1" w:rsidRPr="00385CF1" w:rsidRDefault="00385CF1" w:rsidP="00385CF1">
      <w:pPr>
        <w:spacing w:line="360" w:lineRule="auto"/>
        <w:ind w:left="567"/>
        <w:contextualSpacing/>
        <w:jc w:val="both"/>
        <w:rPr>
          <w:rFonts w:ascii="Calibri" w:eastAsia="Times New Roman" w:hAnsi="Calibri" w:cs="Times New Roman"/>
          <w:lang w:eastAsia="es-SV"/>
        </w:rPr>
      </w:pPr>
    </w:p>
    <w:p w:rsidR="00385CF1" w:rsidRPr="00385CF1" w:rsidRDefault="00385CF1" w:rsidP="00CE3D20">
      <w:pPr>
        <w:numPr>
          <w:ilvl w:val="0"/>
          <w:numId w:val="142"/>
        </w:numPr>
        <w:spacing w:line="360" w:lineRule="auto"/>
        <w:ind w:left="709"/>
        <w:contextualSpacing/>
        <w:jc w:val="both"/>
        <w:rPr>
          <w:rFonts w:ascii="Calibri" w:eastAsia="Times New Roman" w:hAnsi="Calibri" w:cs="Times New Roman"/>
          <w:lang w:eastAsia="es-SV"/>
        </w:rPr>
      </w:pPr>
      <w:r w:rsidRPr="00385CF1">
        <w:rPr>
          <w:rFonts w:ascii="Calibri" w:eastAsia="Times New Roman" w:hAnsi="Calibri" w:cs="Times New Roman"/>
          <w:lang w:eastAsia="es-SV"/>
        </w:rPr>
        <w:t xml:space="preserve">Declarase procedente la solicitud de información del ciudadano </w:t>
      </w:r>
      <w:r>
        <w:rPr>
          <w:rFonts w:cs="Arial"/>
          <w:b/>
        </w:rPr>
        <w:t>XXXXXXXXXX</w:t>
      </w:r>
      <w:r w:rsidRPr="00385CF1">
        <w:rPr>
          <w:rFonts w:ascii="Calibri" w:eastAsia="Times New Roman" w:hAnsi="Calibri" w:cs="Times New Roman"/>
          <w:lang w:val="es-ES" w:eastAsia="es-SV"/>
        </w:rPr>
        <w:t>, según lo manifestado en los considerandos del IV al V.</w:t>
      </w:r>
    </w:p>
    <w:p w:rsidR="00385CF1" w:rsidRPr="00385CF1" w:rsidRDefault="00385CF1" w:rsidP="00CE3D20">
      <w:pPr>
        <w:numPr>
          <w:ilvl w:val="0"/>
          <w:numId w:val="142"/>
        </w:numPr>
        <w:spacing w:line="360" w:lineRule="auto"/>
        <w:ind w:left="709"/>
        <w:contextualSpacing/>
        <w:jc w:val="both"/>
        <w:rPr>
          <w:rFonts w:eastAsia="Times New Roman" w:cs="Times New Roman"/>
          <w:lang w:eastAsia="es-SV"/>
        </w:rPr>
      </w:pPr>
      <w:r w:rsidRPr="00385CF1">
        <w:rPr>
          <w:rFonts w:eastAsia="Times New Roman" w:cs="Times New Roman"/>
          <w:lang w:eastAsia="es-SV"/>
        </w:rPr>
        <w:t xml:space="preserve">Remítase ésta providencia administrativa en modalidad digital, gratuitamente como preceptúan los artículos 4 letra g. 61 y 102 de la Ley, a la dirección electrónica de origen; </w:t>
      </w:r>
    </w:p>
    <w:p w:rsidR="00385CF1" w:rsidRPr="00385CF1" w:rsidRDefault="00385CF1" w:rsidP="00CE3D20">
      <w:pPr>
        <w:numPr>
          <w:ilvl w:val="0"/>
          <w:numId w:val="142"/>
        </w:numPr>
        <w:spacing w:line="360" w:lineRule="auto"/>
        <w:ind w:left="709"/>
        <w:contextualSpacing/>
        <w:jc w:val="both"/>
        <w:rPr>
          <w:rFonts w:eastAsia="Times New Roman" w:cs="Times New Roman"/>
          <w:b/>
          <w:lang w:eastAsia="es-SV"/>
        </w:rPr>
      </w:pPr>
      <w:r w:rsidRPr="00385CF1">
        <w:rPr>
          <w:rFonts w:eastAsia="Times New Roman" w:cs="Times New Roman"/>
          <w:lang w:eastAsia="es-SV"/>
        </w:rPr>
        <w:t>Notifíquese;</w:t>
      </w:r>
      <w:r w:rsidRPr="00385CF1">
        <w:rPr>
          <w:rFonts w:eastAsia="Times New Roman" w:cs="Times New Roman"/>
          <w:b/>
          <w:lang w:eastAsia="es-SV"/>
        </w:rPr>
        <w:t xml:space="preserve"> </w:t>
      </w:r>
    </w:p>
    <w:p w:rsidR="00385CF1" w:rsidRPr="00385CF1" w:rsidRDefault="00385CF1" w:rsidP="00CE3D20">
      <w:pPr>
        <w:numPr>
          <w:ilvl w:val="0"/>
          <w:numId w:val="142"/>
        </w:numPr>
        <w:spacing w:line="360" w:lineRule="auto"/>
        <w:ind w:left="709"/>
        <w:contextualSpacing/>
        <w:jc w:val="both"/>
        <w:rPr>
          <w:rFonts w:eastAsia="Times New Roman" w:cstheme="minorHAnsi"/>
          <w:lang w:eastAsia="es-SV"/>
        </w:rPr>
      </w:pPr>
      <w:r w:rsidRPr="00385CF1">
        <w:rPr>
          <w:rFonts w:eastAsia="Times New Roman" w:cstheme="minorHAnsi"/>
          <w:lang w:eastAsia="es-SV"/>
        </w:rPr>
        <w:t xml:space="preserve">Publíquese en el Portal de Transparencia Gobierno Abierto con base a lo establecido en el </w:t>
      </w:r>
      <w:r w:rsidRPr="00385CF1">
        <w:rPr>
          <w:rFonts w:eastAsia="Times New Roman" w:cstheme="minorHAnsi"/>
          <w:b/>
          <w:lang w:eastAsia="es-SV"/>
        </w:rPr>
        <w:t>Art. 6 del RLAIP.</w:t>
      </w:r>
      <w:r w:rsidRPr="00385CF1">
        <w:rPr>
          <w:rFonts w:eastAsia="Times New Roman" w:cstheme="minorHAnsi"/>
          <w:b/>
          <w:lang w:eastAsia="es-SV"/>
        </w:rPr>
        <w:cr/>
      </w:r>
    </w:p>
    <w:p w:rsidR="00385CF1" w:rsidRPr="00385CF1" w:rsidRDefault="00385CF1" w:rsidP="00385CF1">
      <w:pPr>
        <w:spacing w:after="0" w:line="360" w:lineRule="auto"/>
        <w:jc w:val="center"/>
        <w:rPr>
          <w:rFonts w:ascii="Calibri" w:eastAsia="Times New Roman" w:hAnsi="Calibri" w:cs="Times New Roman"/>
          <w:lang w:eastAsia="es-SV"/>
        </w:rPr>
      </w:pPr>
    </w:p>
    <w:p w:rsidR="00385CF1" w:rsidRPr="00385CF1" w:rsidRDefault="00385CF1" w:rsidP="00385CF1">
      <w:pPr>
        <w:spacing w:after="0" w:line="360" w:lineRule="auto"/>
        <w:jc w:val="center"/>
        <w:outlineLvl w:val="0"/>
        <w:rPr>
          <w:rFonts w:eastAsia="Times New Roman" w:cstheme="minorHAnsi"/>
          <w:b/>
          <w:lang w:eastAsia="es-SV"/>
        </w:rPr>
      </w:pPr>
      <w:r>
        <w:rPr>
          <w:rFonts w:eastAsia="Times New Roman" w:cstheme="minorHAnsi"/>
          <w:b/>
          <w:lang w:eastAsia="es-SV"/>
        </w:rPr>
        <w:t>XXXXXXXXXX</w:t>
      </w:r>
    </w:p>
    <w:p w:rsidR="00385CF1" w:rsidRPr="00385CF1" w:rsidRDefault="00385CF1" w:rsidP="00385CF1">
      <w:pPr>
        <w:spacing w:after="0" w:line="360" w:lineRule="auto"/>
        <w:jc w:val="center"/>
        <w:outlineLvl w:val="0"/>
        <w:rPr>
          <w:rFonts w:eastAsia="Times New Roman" w:cstheme="minorHAnsi"/>
          <w:lang w:eastAsia="es-SV"/>
        </w:rPr>
      </w:pPr>
      <w:r w:rsidRPr="00385CF1">
        <w:rPr>
          <w:rFonts w:eastAsia="Times New Roman" w:cstheme="minorHAnsi"/>
          <w:lang w:eastAsia="es-SV"/>
        </w:rPr>
        <w:t>Oficial de Información Institucional</w:t>
      </w:r>
    </w:p>
    <w:p w:rsidR="00671DBB" w:rsidRDefault="00671DBB" w:rsidP="00BA7191">
      <w:pPr>
        <w:jc w:val="center"/>
        <w:rPr>
          <w:rFonts w:eastAsia="Times New Roman" w:cstheme="minorHAnsi"/>
          <w:sz w:val="23"/>
          <w:szCs w:val="23"/>
          <w:lang w:eastAsia="es-SV"/>
        </w:rPr>
      </w:pPr>
    </w:p>
    <w:p w:rsidR="00385CF1" w:rsidRDefault="00385CF1" w:rsidP="00BA7191">
      <w:pPr>
        <w:jc w:val="center"/>
        <w:rPr>
          <w:rFonts w:eastAsia="Times New Roman" w:cstheme="minorHAnsi"/>
          <w:sz w:val="23"/>
          <w:szCs w:val="23"/>
          <w:lang w:eastAsia="es-SV"/>
        </w:rPr>
      </w:pPr>
    </w:p>
    <w:p w:rsidR="00385CF1" w:rsidRDefault="00385CF1" w:rsidP="00BA7191">
      <w:pPr>
        <w:jc w:val="center"/>
        <w:rPr>
          <w:rFonts w:eastAsia="Times New Roman" w:cstheme="minorHAnsi"/>
          <w:sz w:val="23"/>
          <w:szCs w:val="23"/>
          <w:lang w:eastAsia="es-SV"/>
        </w:rPr>
      </w:pPr>
    </w:p>
    <w:p w:rsidR="00385CF1" w:rsidRDefault="00385CF1" w:rsidP="00BA7191">
      <w:pPr>
        <w:jc w:val="center"/>
        <w:rPr>
          <w:rFonts w:eastAsia="Times New Roman" w:cstheme="minorHAnsi"/>
          <w:sz w:val="23"/>
          <w:szCs w:val="23"/>
          <w:lang w:eastAsia="es-SV"/>
        </w:rPr>
      </w:pPr>
    </w:p>
    <w:p w:rsidR="00385CF1" w:rsidRDefault="00385CF1" w:rsidP="00BA7191">
      <w:pPr>
        <w:jc w:val="center"/>
        <w:rPr>
          <w:rFonts w:eastAsia="Times New Roman" w:cstheme="minorHAnsi"/>
          <w:sz w:val="23"/>
          <w:szCs w:val="23"/>
          <w:lang w:eastAsia="es-SV"/>
        </w:rPr>
      </w:pPr>
    </w:p>
    <w:p w:rsidR="00385CF1" w:rsidRDefault="00385CF1" w:rsidP="00BA7191">
      <w:pPr>
        <w:jc w:val="center"/>
        <w:rPr>
          <w:rFonts w:eastAsia="Times New Roman" w:cstheme="minorHAnsi"/>
          <w:sz w:val="23"/>
          <w:szCs w:val="23"/>
          <w:lang w:eastAsia="es-SV"/>
        </w:rPr>
      </w:pPr>
    </w:p>
    <w:p w:rsidR="00385CF1" w:rsidRDefault="00385CF1" w:rsidP="00BA7191">
      <w:pPr>
        <w:jc w:val="center"/>
        <w:rPr>
          <w:rFonts w:eastAsia="Times New Roman" w:cstheme="minorHAnsi"/>
          <w:sz w:val="23"/>
          <w:szCs w:val="23"/>
          <w:lang w:eastAsia="es-SV"/>
        </w:rPr>
      </w:pPr>
    </w:p>
    <w:p w:rsidR="00385CF1" w:rsidRDefault="00385CF1" w:rsidP="00BA7191">
      <w:pPr>
        <w:jc w:val="center"/>
        <w:rPr>
          <w:rFonts w:eastAsia="Times New Roman" w:cstheme="minorHAnsi"/>
          <w:sz w:val="23"/>
          <w:szCs w:val="23"/>
          <w:lang w:eastAsia="es-SV"/>
        </w:rPr>
      </w:pPr>
    </w:p>
    <w:p w:rsidR="00385CF1" w:rsidRDefault="00385CF1" w:rsidP="00BA7191">
      <w:pPr>
        <w:jc w:val="center"/>
        <w:rPr>
          <w:rFonts w:eastAsia="Times New Roman" w:cstheme="minorHAnsi"/>
          <w:sz w:val="23"/>
          <w:szCs w:val="23"/>
          <w:lang w:eastAsia="es-SV"/>
        </w:rPr>
      </w:pPr>
    </w:p>
    <w:p w:rsidR="00385CF1" w:rsidRDefault="00385CF1" w:rsidP="00BA7191">
      <w:pPr>
        <w:jc w:val="center"/>
        <w:rPr>
          <w:rFonts w:eastAsia="Times New Roman" w:cstheme="minorHAnsi"/>
          <w:sz w:val="23"/>
          <w:szCs w:val="23"/>
          <w:lang w:eastAsia="es-SV"/>
        </w:rPr>
      </w:pPr>
    </w:p>
    <w:p w:rsidR="00385CF1" w:rsidRDefault="00385CF1" w:rsidP="00BA7191">
      <w:pPr>
        <w:jc w:val="center"/>
        <w:rPr>
          <w:rFonts w:eastAsia="Times New Roman" w:cstheme="minorHAnsi"/>
          <w:sz w:val="23"/>
          <w:szCs w:val="23"/>
          <w:lang w:eastAsia="es-SV"/>
        </w:rPr>
      </w:pPr>
    </w:p>
    <w:p w:rsidR="00385CF1" w:rsidRDefault="00385CF1" w:rsidP="00BA7191">
      <w:pPr>
        <w:jc w:val="center"/>
        <w:rPr>
          <w:rFonts w:eastAsia="Times New Roman" w:cstheme="minorHAnsi"/>
          <w:sz w:val="23"/>
          <w:szCs w:val="23"/>
          <w:lang w:eastAsia="es-SV"/>
        </w:rPr>
      </w:pPr>
    </w:p>
    <w:p w:rsidR="00385CF1" w:rsidRDefault="00385CF1" w:rsidP="00BA7191">
      <w:pPr>
        <w:jc w:val="center"/>
        <w:rPr>
          <w:rFonts w:eastAsia="Times New Roman" w:cstheme="minorHAnsi"/>
          <w:sz w:val="23"/>
          <w:szCs w:val="23"/>
          <w:lang w:eastAsia="es-SV"/>
        </w:rPr>
      </w:pPr>
    </w:p>
    <w:p w:rsidR="00385CF1" w:rsidRDefault="00385CF1" w:rsidP="00BA7191">
      <w:pPr>
        <w:jc w:val="center"/>
        <w:rPr>
          <w:rFonts w:eastAsia="Times New Roman" w:cstheme="minorHAnsi"/>
          <w:sz w:val="23"/>
          <w:szCs w:val="23"/>
          <w:lang w:eastAsia="es-SV"/>
        </w:rPr>
      </w:pPr>
    </w:p>
    <w:p w:rsidR="00385CF1" w:rsidRDefault="00385CF1" w:rsidP="00BA7191">
      <w:pPr>
        <w:jc w:val="center"/>
        <w:rPr>
          <w:rFonts w:eastAsia="Times New Roman" w:cstheme="minorHAnsi"/>
          <w:sz w:val="23"/>
          <w:szCs w:val="23"/>
          <w:lang w:eastAsia="es-SV"/>
        </w:rPr>
      </w:pPr>
    </w:p>
    <w:p w:rsidR="00385CF1" w:rsidRDefault="00385CF1" w:rsidP="00BA7191">
      <w:pPr>
        <w:jc w:val="center"/>
        <w:rPr>
          <w:rFonts w:eastAsia="Times New Roman" w:cstheme="minorHAnsi"/>
          <w:sz w:val="23"/>
          <w:szCs w:val="23"/>
          <w:lang w:eastAsia="es-SV"/>
        </w:rPr>
      </w:pPr>
    </w:p>
    <w:p w:rsidR="005F68F3" w:rsidRPr="002B5383" w:rsidRDefault="005F68F3" w:rsidP="005F68F3">
      <w:pPr>
        <w:tabs>
          <w:tab w:val="left" w:pos="3181"/>
        </w:tabs>
        <w:spacing w:after="0" w:line="360" w:lineRule="auto"/>
        <w:jc w:val="both"/>
        <w:rPr>
          <w:rFonts w:ascii="Calibri" w:eastAsia="Times New Roman" w:hAnsi="Calibri" w:cs="Calibri"/>
          <w:b/>
          <w:bCs/>
          <w:spacing w:val="-1"/>
          <w:lang w:eastAsia="es-SV"/>
        </w:rPr>
      </w:pPr>
      <w:r w:rsidRPr="002B5383">
        <w:rPr>
          <w:rFonts w:ascii="Calibri" w:eastAsia="Times New Roman" w:hAnsi="Calibri" w:cs="Calibri"/>
          <w:b/>
          <w:bCs/>
          <w:spacing w:val="-1"/>
          <w:lang w:eastAsia="es-SV"/>
        </w:rPr>
        <w:lastRenderedPageBreak/>
        <w:t xml:space="preserve">SIPV-GA N° 157-2018 </w:t>
      </w:r>
    </w:p>
    <w:p w:rsidR="005F68F3" w:rsidRPr="002B5383" w:rsidRDefault="005F68F3" w:rsidP="005F68F3">
      <w:pPr>
        <w:tabs>
          <w:tab w:val="left" w:pos="3181"/>
        </w:tabs>
        <w:spacing w:after="0" w:line="360" w:lineRule="auto"/>
        <w:ind w:firstLine="708"/>
        <w:jc w:val="both"/>
        <w:rPr>
          <w:rFonts w:ascii="Calibri" w:eastAsia="Times New Roman" w:hAnsi="Calibri" w:cstheme="minorHAnsi"/>
          <w:b/>
          <w:bCs/>
          <w:spacing w:val="-1"/>
          <w:lang w:eastAsia="es-SV"/>
        </w:rPr>
      </w:pPr>
    </w:p>
    <w:p w:rsidR="005F68F3" w:rsidRPr="002B5383" w:rsidRDefault="005F68F3" w:rsidP="005F68F3">
      <w:pPr>
        <w:spacing w:line="360" w:lineRule="auto"/>
        <w:jc w:val="both"/>
        <w:rPr>
          <w:rFonts w:ascii="Calibri" w:eastAsia="Times New Roman" w:hAnsi="Calibri" w:cs="Calibri"/>
          <w:lang w:eastAsia="es-SV"/>
        </w:rPr>
      </w:pPr>
      <w:r w:rsidRPr="002B5383">
        <w:rPr>
          <w:rFonts w:ascii="Calibri" w:eastAsia="Times New Roman" w:hAnsi="Calibri" w:cstheme="minorHAnsi"/>
          <w:b/>
          <w:lang w:eastAsia="es-SV"/>
        </w:rPr>
        <w:t xml:space="preserve">SUPERINTENDENCIA GENERAL DE ELECTRICIDAD Y TELECOMUNICACIONES-SIGET, UNIDAD DE ACCESO A LA INFORMACIÓN Y TRANSPARENCIA-UAIT, </w:t>
      </w:r>
      <w:r w:rsidRPr="007E4DD7">
        <w:rPr>
          <w:rFonts w:ascii="Calibri" w:eastAsia="Times New Roman" w:hAnsi="Calibri" w:cstheme="minorHAnsi"/>
          <w:lang w:eastAsia="es-SV"/>
        </w:rPr>
        <w:t>a las quince horas con veinte minutos del día veintiuno de septiembre de dos mil dieciocho.</w:t>
      </w:r>
    </w:p>
    <w:p w:rsidR="005F68F3" w:rsidRPr="002B5383" w:rsidRDefault="005F68F3" w:rsidP="005F68F3">
      <w:pPr>
        <w:autoSpaceDE w:val="0"/>
        <w:autoSpaceDN w:val="0"/>
        <w:adjustRightInd w:val="0"/>
        <w:spacing w:after="0" w:line="360" w:lineRule="auto"/>
        <w:jc w:val="both"/>
        <w:rPr>
          <w:rFonts w:eastAsia="Times New Roman" w:cstheme="minorHAnsi"/>
          <w:lang w:eastAsia="es-SV"/>
        </w:rPr>
      </w:pPr>
      <w:r w:rsidRPr="002B5383">
        <w:rPr>
          <w:rFonts w:eastAsia="Times New Roman" w:cstheme="minorHAnsi"/>
          <w:lang w:eastAsia="es-SV"/>
        </w:rPr>
        <w:t xml:space="preserve">A sus antecedentes la solicitud interpuesta de forma virtual, a través del Portal de Transparencia-SIGET, a las doce horas con veintidós minutos del día once de septiembre del presente año, solicitud interpuesta por la ciudadana </w:t>
      </w:r>
      <w:r>
        <w:rPr>
          <w:rFonts w:eastAsia="Times New Roman" w:cstheme="minorHAnsi"/>
          <w:b/>
          <w:lang w:eastAsia="es-SV"/>
        </w:rPr>
        <w:t>XXXXXXXXX</w:t>
      </w:r>
      <w:r w:rsidRPr="002B5383">
        <w:rPr>
          <w:rFonts w:eastAsia="Times New Roman" w:cstheme="minorHAnsi"/>
          <w:b/>
          <w:lang w:eastAsia="es-SV"/>
        </w:rPr>
        <w:t xml:space="preserve">,  </w:t>
      </w:r>
      <w:r w:rsidRPr="002B5383">
        <w:rPr>
          <w:rFonts w:eastAsia="Times New Roman" w:cstheme="minorHAnsi"/>
          <w:lang w:eastAsia="es-SV"/>
        </w:rPr>
        <w:t>en la que literalmente solicitó:</w:t>
      </w:r>
      <w:r w:rsidRPr="002B5383">
        <w:rPr>
          <w:rFonts w:eastAsia="Times New Roman" w:cstheme="minorHAnsi"/>
          <w:b/>
          <w:i/>
          <w:lang w:eastAsia="es-SV"/>
        </w:rPr>
        <w:t xml:space="preserve"> “Por medio de la presente solicito información pertinente a la sociedad ENERGÍA DEL PACÍFICO, S.A. DE C.V. la cual cambió de denominación a ENERGÍA DEL PACÍFICO, LIMITADA DE CAPITAL VARIABLE con respecto al permiso como Generados y Operador en el Mercado Eléctrico Salvadoreño para la generación de energía eléctrica a base de gas natural como combustible y una terminal marítima para recibir gas natural licuado para convertirlo en Gas Natural, como los contratos registrados a la fecha para la ejecución de dicho proyecto”.</w:t>
      </w:r>
    </w:p>
    <w:p w:rsidR="005F68F3" w:rsidRPr="002B5383" w:rsidRDefault="005F68F3" w:rsidP="005F68F3">
      <w:pPr>
        <w:autoSpaceDE w:val="0"/>
        <w:autoSpaceDN w:val="0"/>
        <w:adjustRightInd w:val="0"/>
        <w:spacing w:after="0" w:line="360" w:lineRule="auto"/>
        <w:jc w:val="both"/>
        <w:rPr>
          <w:rFonts w:eastAsia="Times New Roman" w:cstheme="minorHAnsi"/>
          <w:b/>
          <w:lang w:eastAsia="es-SV"/>
        </w:rPr>
      </w:pPr>
    </w:p>
    <w:p w:rsidR="005F68F3" w:rsidRPr="002B5383" w:rsidRDefault="005F68F3" w:rsidP="005F68F3">
      <w:pPr>
        <w:autoSpaceDE w:val="0"/>
        <w:autoSpaceDN w:val="0"/>
        <w:adjustRightInd w:val="0"/>
        <w:spacing w:after="0" w:line="360" w:lineRule="auto"/>
        <w:jc w:val="both"/>
        <w:rPr>
          <w:rFonts w:eastAsia="Times New Roman" w:cstheme="minorHAnsi"/>
          <w:b/>
          <w:lang w:eastAsia="es-SV"/>
        </w:rPr>
      </w:pPr>
    </w:p>
    <w:p w:rsidR="005F68F3" w:rsidRPr="002B5383" w:rsidRDefault="005F68F3" w:rsidP="005F68F3">
      <w:pPr>
        <w:tabs>
          <w:tab w:val="left" w:pos="2127"/>
        </w:tabs>
        <w:spacing w:after="0" w:line="360" w:lineRule="auto"/>
        <w:jc w:val="both"/>
        <w:rPr>
          <w:rFonts w:eastAsia="Times New Roman" w:cstheme="minorHAnsi"/>
          <w:b/>
          <w:lang w:eastAsia="es-SV"/>
        </w:rPr>
      </w:pPr>
      <w:r w:rsidRPr="002B5383">
        <w:rPr>
          <w:rFonts w:eastAsia="Times New Roman" w:cstheme="minorHAnsi"/>
          <w:b/>
          <w:lang w:eastAsia="es-SV"/>
        </w:rPr>
        <w:t>Ésta unidad sobre la solicitud hace las consideraciones siguientes:</w:t>
      </w:r>
    </w:p>
    <w:p w:rsidR="005F68F3" w:rsidRPr="002B5383" w:rsidRDefault="005F68F3" w:rsidP="005F68F3">
      <w:pPr>
        <w:tabs>
          <w:tab w:val="left" w:pos="2127"/>
        </w:tabs>
        <w:spacing w:after="0" w:line="360" w:lineRule="auto"/>
        <w:jc w:val="both"/>
        <w:rPr>
          <w:rFonts w:eastAsia="Times New Roman" w:cstheme="minorHAnsi"/>
          <w:b/>
          <w:lang w:eastAsia="es-SV"/>
        </w:rPr>
      </w:pPr>
    </w:p>
    <w:p w:rsidR="005F68F3" w:rsidRPr="002B5383" w:rsidRDefault="005F68F3" w:rsidP="00CE3D20">
      <w:pPr>
        <w:numPr>
          <w:ilvl w:val="0"/>
          <w:numId w:val="143"/>
        </w:numPr>
        <w:tabs>
          <w:tab w:val="left" w:pos="2127"/>
        </w:tabs>
        <w:spacing w:line="360" w:lineRule="auto"/>
        <w:ind w:left="426"/>
        <w:contextualSpacing/>
        <w:jc w:val="both"/>
        <w:rPr>
          <w:rFonts w:eastAsia="Times New Roman" w:cs="Times New Roman"/>
          <w:lang w:eastAsia="es-SV"/>
        </w:rPr>
      </w:pPr>
      <w:r w:rsidRPr="002B5383">
        <w:rPr>
          <w:rFonts w:eastAsia="Times New Roman" w:cs="Times New Roman"/>
          <w:lang w:eastAsia="es-SV"/>
        </w:rPr>
        <w:t xml:space="preserve">Que la solicitud fue presentada en la fecha citada, clasificada con el código </w:t>
      </w:r>
      <w:r w:rsidRPr="002B5383">
        <w:rPr>
          <w:rFonts w:eastAsia="Times New Roman" w:cs="Times New Roman"/>
          <w:bCs/>
          <w:lang w:eastAsia="es-SV"/>
        </w:rPr>
        <w:t>SIPV-GA N° 147-2018</w:t>
      </w:r>
      <w:r w:rsidRPr="002B5383">
        <w:rPr>
          <w:rFonts w:eastAsia="Times New Roman" w:cs="Times New Roman"/>
          <w:b/>
          <w:bCs/>
          <w:lang w:eastAsia="es-SV"/>
        </w:rPr>
        <w:t>,</w:t>
      </w:r>
      <w:r w:rsidRPr="002B5383">
        <w:rPr>
          <w:rFonts w:eastAsia="Times New Roman" w:cs="Times New Roman"/>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5F68F3" w:rsidRPr="002B5383" w:rsidRDefault="005F68F3" w:rsidP="005F68F3">
      <w:pPr>
        <w:tabs>
          <w:tab w:val="left" w:pos="2127"/>
        </w:tabs>
        <w:spacing w:line="360" w:lineRule="auto"/>
        <w:ind w:left="426"/>
        <w:contextualSpacing/>
        <w:jc w:val="both"/>
        <w:rPr>
          <w:rFonts w:eastAsia="Times New Roman" w:cs="Times New Roman"/>
          <w:lang w:eastAsia="es-SV"/>
        </w:rPr>
      </w:pPr>
    </w:p>
    <w:p w:rsidR="005F68F3" w:rsidRPr="002B5383" w:rsidRDefault="005F68F3" w:rsidP="00CE3D20">
      <w:pPr>
        <w:numPr>
          <w:ilvl w:val="0"/>
          <w:numId w:val="143"/>
        </w:numPr>
        <w:tabs>
          <w:tab w:val="left" w:pos="2127"/>
        </w:tabs>
        <w:spacing w:line="360" w:lineRule="auto"/>
        <w:ind w:left="426"/>
        <w:contextualSpacing/>
        <w:jc w:val="both"/>
        <w:rPr>
          <w:rFonts w:ascii="Calibri" w:eastAsia="Times New Roman" w:hAnsi="Calibri" w:cstheme="minorHAnsi"/>
          <w:lang w:eastAsia="es-SV"/>
        </w:rPr>
      </w:pPr>
      <w:r w:rsidRPr="002B5383">
        <w:rPr>
          <w:rFonts w:eastAsia="Times New Roman" w:cs="Times New Roman"/>
          <w:lang w:eastAsia="es-SV"/>
        </w:rPr>
        <w:t xml:space="preserve">Mediante auto de las ocho horas con treinta minutos del día doce de septiembre de dos mil dieciocho se previno a la ciudadana, en relación a la falta de firma en la solicitud de información, de acuerdo al Art. 54 literal d) del RLAIP y que aclarara que tipo de información (documentos) en específico requería cuando hacía mención a la Sociedad Energía del Pacífico, S.A de C.V. la cual cambió de denominación a Energía del Pacífico, Limitada de Capital Variable, de acuerdo al Art. 54 letra c). Todo de acuerdo a los Lineamientos para la Recepción, Tramitación, Resolución y Notificación de Solicitudes de Acceso a la </w:t>
      </w:r>
    </w:p>
    <w:p w:rsidR="005F68F3" w:rsidRDefault="005F68F3" w:rsidP="005F68F3">
      <w:pPr>
        <w:pStyle w:val="Prrafodelista"/>
        <w:rPr>
          <w:rFonts w:eastAsia="Times New Roman" w:cs="Times New Roman"/>
          <w:lang w:eastAsia="es-SV"/>
        </w:rPr>
      </w:pPr>
    </w:p>
    <w:p w:rsidR="005F68F3" w:rsidRPr="002B5383" w:rsidRDefault="005F68F3" w:rsidP="005F68F3">
      <w:pPr>
        <w:tabs>
          <w:tab w:val="left" w:pos="2127"/>
        </w:tabs>
        <w:spacing w:line="360" w:lineRule="auto"/>
        <w:ind w:left="426"/>
        <w:contextualSpacing/>
        <w:jc w:val="both"/>
        <w:rPr>
          <w:rFonts w:ascii="Calibri" w:eastAsia="Times New Roman" w:hAnsi="Calibri" w:cstheme="minorHAnsi"/>
          <w:lang w:eastAsia="es-SV"/>
        </w:rPr>
      </w:pPr>
      <w:r w:rsidRPr="002B5383">
        <w:rPr>
          <w:rFonts w:eastAsia="Times New Roman" w:cs="Times New Roman"/>
          <w:lang w:eastAsia="es-SV"/>
        </w:rPr>
        <w:lastRenderedPageBreak/>
        <w:t xml:space="preserve">Información que en su Art. 6 establece: “ </w:t>
      </w:r>
      <w:r w:rsidRPr="002B5383">
        <w:rPr>
          <w:rFonts w:eastAsia="Times New Roman" w:cs="Times New Roman"/>
          <w:i/>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2B5383">
        <w:rPr>
          <w:rFonts w:eastAsia="Times New Roman" w:cs="Times New Roman"/>
          <w:lang w:eastAsia="es-SV"/>
        </w:rPr>
        <w:t xml:space="preserve">". </w:t>
      </w:r>
      <w:r w:rsidRPr="002B5383">
        <w:rPr>
          <w:rFonts w:ascii="Calibri" w:eastAsia="Times New Roman" w:hAnsi="Calibri" w:cstheme="minorHAnsi"/>
          <w:lang w:eastAsia="es-SV"/>
        </w:rPr>
        <w:t xml:space="preserve">Prevención que fue subsanada mediante correo electrónico de las quince horas con veintisiete minutos de fecha trece de septiembre de dos mil dieciocho , por la ciudadana al remitir la solicitud de información firmada y aclarando que </w:t>
      </w:r>
      <w:r w:rsidRPr="002B5383">
        <w:rPr>
          <w:rFonts w:ascii="Calibri" w:eastAsia="Times New Roman" w:hAnsi="Calibri" w:cstheme="minorHAnsi"/>
          <w:i/>
          <w:lang w:eastAsia="es-SV"/>
        </w:rPr>
        <w:t>“…solicita la información del registro, como Generador y Operador dentro del mercado eléctrico de la entidad ENERGÍA DEL PACÍFICO, S.A. DE C.V. la cual cambió de denominación a ENERGÍA DEL PACÍFICO, LIMITADA DE CAPITAL VARIABLE, así como un detalle de los contratos suscritos a la fecha con las empresas distribuidoras, con detalle de fecha de vigencia e inicio, plazo, cantidad de MW7h a suministrar durante la vigencia y garantías rendidas para la ejecución del proyecto de generación de energía mediante gas natural como combustible”</w:t>
      </w:r>
      <w:r w:rsidRPr="002B5383">
        <w:rPr>
          <w:rFonts w:ascii="Calibri" w:eastAsia="Times New Roman" w:hAnsi="Calibri" w:cstheme="minorHAnsi"/>
          <w:lang w:eastAsia="es-SV"/>
        </w:rPr>
        <w:t xml:space="preserve"> , continuándose con el trámite de ley correspondiente. </w:t>
      </w:r>
    </w:p>
    <w:p w:rsidR="005F68F3" w:rsidRPr="002B5383" w:rsidRDefault="005F68F3" w:rsidP="005F68F3">
      <w:pPr>
        <w:tabs>
          <w:tab w:val="left" w:pos="2127"/>
        </w:tabs>
        <w:spacing w:line="360" w:lineRule="auto"/>
        <w:ind w:left="426"/>
        <w:contextualSpacing/>
        <w:jc w:val="both"/>
        <w:rPr>
          <w:rFonts w:ascii="Calibri" w:eastAsia="Times New Roman" w:hAnsi="Calibri" w:cstheme="minorHAnsi"/>
          <w:lang w:eastAsia="es-SV"/>
        </w:rPr>
      </w:pPr>
    </w:p>
    <w:p w:rsidR="005F68F3" w:rsidRPr="002B5383" w:rsidRDefault="005F68F3" w:rsidP="00CE3D20">
      <w:pPr>
        <w:numPr>
          <w:ilvl w:val="0"/>
          <w:numId w:val="143"/>
        </w:numPr>
        <w:tabs>
          <w:tab w:val="left" w:pos="2127"/>
        </w:tabs>
        <w:spacing w:line="360" w:lineRule="auto"/>
        <w:ind w:left="426"/>
        <w:contextualSpacing/>
        <w:jc w:val="both"/>
        <w:rPr>
          <w:rFonts w:ascii="Calibri" w:eastAsia="Calibri" w:hAnsi="Calibri" w:cs="Calibri"/>
        </w:rPr>
      </w:pPr>
      <w:r w:rsidRPr="002B5383">
        <w:rPr>
          <w:rFonts w:ascii="Calibri" w:eastAsia="Calibri" w:hAnsi="Calibri" w:cs="Calibri"/>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2B5383">
        <w:rPr>
          <w:rFonts w:ascii="Calibri" w:eastAsia="Calibri" w:hAnsi="Calibri" w:cs="Calibri"/>
          <w:i/>
        </w:rPr>
        <w:t xml:space="preserve">“El  Oficial  de  información transmitirá la solicitud a la unidad administrativa </w:t>
      </w:r>
      <w:r w:rsidRPr="002B5383">
        <w:rPr>
          <w:rFonts w:ascii="Calibri" w:eastAsia="Calibri" w:hAnsi="Calibri" w:cs="Calibri"/>
          <w:b/>
          <w:i/>
        </w:rPr>
        <w:t>que tenga o pueda poseer la información,*</w:t>
      </w:r>
      <w:r w:rsidRPr="002B5383">
        <w:rPr>
          <w:rFonts w:ascii="Calibri" w:eastAsia="Calibri" w:hAnsi="Calibri" w:cs="Calibri"/>
          <w:i/>
        </w:rPr>
        <w:t xml:space="preserve"> con objeto de que ésta la localice, verifique su clasificación y, en su caso, le comunique la manera en que se encuentra disponible</w:t>
      </w:r>
      <w:r w:rsidRPr="002B5383">
        <w:rPr>
          <w:rFonts w:ascii="Calibri" w:eastAsia="Calibri" w:hAnsi="Calibri" w:cs="Calibri"/>
        </w:rPr>
        <w:t>”. En cumplimiento de tales facultades se trasladó la petición a Gerencia de Electricidad-GE  y Registro de Electricidad y Telecomunicaciones-RET.</w:t>
      </w:r>
    </w:p>
    <w:p w:rsidR="005F68F3" w:rsidRPr="002B5383" w:rsidRDefault="005F68F3" w:rsidP="005F68F3">
      <w:pPr>
        <w:ind w:left="720"/>
        <w:contextualSpacing/>
        <w:rPr>
          <w:rFonts w:ascii="Calibri" w:eastAsia="Calibri" w:hAnsi="Calibri" w:cs="Calibri"/>
          <w:lang w:eastAsia="es-SV"/>
        </w:rPr>
      </w:pPr>
    </w:p>
    <w:p w:rsidR="005F68F3" w:rsidRPr="002B5383" w:rsidRDefault="005F68F3" w:rsidP="005F68F3">
      <w:pPr>
        <w:ind w:left="720"/>
        <w:contextualSpacing/>
        <w:rPr>
          <w:rFonts w:ascii="Calibri" w:eastAsia="Calibri" w:hAnsi="Calibri" w:cs="Calibri"/>
          <w:lang w:eastAsia="es-SV"/>
        </w:rPr>
      </w:pPr>
    </w:p>
    <w:p w:rsidR="005F68F3" w:rsidRPr="002B5383" w:rsidRDefault="005F68F3" w:rsidP="00CE3D20">
      <w:pPr>
        <w:numPr>
          <w:ilvl w:val="0"/>
          <w:numId w:val="143"/>
        </w:numPr>
        <w:autoSpaceDE w:val="0"/>
        <w:autoSpaceDN w:val="0"/>
        <w:adjustRightInd w:val="0"/>
        <w:spacing w:after="0" w:line="360" w:lineRule="auto"/>
        <w:ind w:left="426"/>
        <w:contextualSpacing/>
        <w:jc w:val="both"/>
        <w:rPr>
          <w:rFonts w:eastAsia="Times New Roman" w:cs="Times New Roman"/>
          <w:lang w:eastAsia="es-SV"/>
        </w:rPr>
      </w:pPr>
      <w:r w:rsidRPr="002B5383">
        <w:rPr>
          <w:rFonts w:cstheme="minorHAnsi"/>
        </w:rPr>
        <w:t>La Ley de Creación de la Superintendencia General de Electricidad y Telecomunicaciones- LCSIGET, en su artículo 4 dispone entre sus facultades: “</w:t>
      </w:r>
      <w:r w:rsidRPr="002B5383">
        <w:rPr>
          <w:rFonts w:cstheme="minorHAnsi"/>
          <w:i/>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2B5383">
        <w:rPr>
          <w:rFonts w:cstheme="minorHAnsi"/>
        </w:rPr>
        <w:t xml:space="preserve">” </w:t>
      </w:r>
    </w:p>
    <w:p w:rsidR="005F68F3" w:rsidRPr="002B5383" w:rsidRDefault="005F68F3" w:rsidP="005F68F3">
      <w:pPr>
        <w:tabs>
          <w:tab w:val="left" w:pos="2127"/>
        </w:tabs>
        <w:spacing w:line="360" w:lineRule="auto"/>
        <w:jc w:val="both"/>
        <w:rPr>
          <w:rFonts w:eastAsia="Times New Roman" w:cstheme="minorHAnsi"/>
          <w:b/>
          <w:lang w:eastAsia="es-SV"/>
        </w:rPr>
      </w:pPr>
    </w:p>
    <w:p w:rsidR="005F68F3" w:rsidRPr="002B5383" w:rsidRDefault="005F68F3" w:rsidP="005F68F3">
      <w:pPr>
        <w:tabs>
          <w:tab w:val="left" w:pos="2127"/>
        </w:tabs>
        <w:spacing w:line="360" w:lineRule="auto"/>
        <w:jc w:val="both"/>
        <w:rPr>
          <w:rFonts w:eastAsia="Times New Roman" w:cstheme="minorHAnsi"/>
          <w:b/>
          <w:lang w:eastAsia="es-SV"/>
        </w:rPr>
      </w:pPr>
      <w:r w:rsidRPr="002B5383">
        <w:rPr>
          <w:rFonts w:eastAsia="Times New Roman" w:cstheme="minorHAnsi"/>
          <w:b/>
          <w:lang w:eastAsia="es-SV"/>
        </w:rPr>
        <w:lastRenderedPageBreak/>
        <w:t>RAZONAMIENTO DE RESPUESTA  A LA PETICIÓN:</w:t>
      </w:r>
    </w:p>
    <w:p w:rsidR="005F68F3" w:rsidRPr="002B5383" w:rsidRDefault="005F68F3" w:rsidP="00CE3D20">
      <w:pPr>
        <w:numPr>
          <w:ilvl w:val="0"/>
          <w:numId w:val="143"/>
        </w:numPr>
        <w:tabs>
          <w:tab w:val="left" w:pos="2127"/>
        </w:tabs>
        <w:spacing w:line="360" w:lineRule="auto"/>
        <w:ind w:left="426"/>
        <w:contextualSpacing/>
        <w:jc w:val="both"/>
        <w:rPr>
          <w:rFonts w:ascii="Calibri" w:eastAsia="Calibri" w:hAnsi="Calibri" w:cs="Calibri"/>
          <w:color w:val="000000" w:themeColor="text1"/>
          <w:lang w:eastAsia="es-SV"/>
        </w:rPr>
      </w:pPr>
      <w:r w:rsidRPr="002B5383">
        <w:rPr>
          <w:rFonts w:ascii="Calibri" w:eastAsia="Times New Roman" w:hAnsi="Calibri" w:cs="Calibri"/>
          <w:color w:val="000000"/>
          <w:lang w:eastAsia="es-SV"/>
        </w:rPr>
        <w:t xml:space="preserve">El Registro de Electricidad y Telecomunicaciones, en relación a la información solicitada por la ciudadana y en la búsqueda de la misma, en los documentos y archivos que este resguarda, manifiesta que la Sociedad Energía del Pacífico, LTDA. de C.V., se encuentra inscrita en la Sección de Personas del Sector Electricidad como Generador de Energía Eléctrica, según el Código de Inscripción 5508-E1-159/2016 de fecha 4 de marzo de 2016, en cuanto al detalle de contratos inscritos por dicha entidad, el solicitante deberá requerir en este Registro, una Certificación Extractada de la Base de Contratos Inscritos a nombre de dicha sociedad, la cual tiene un costo de $11.43, por lo que deberá presentarse a solicitar el respectivo formulario al Registro, cancelar el costo en la Tesorería de la Institución y la información le será entregada en los tres días hábiles siguientes.  </w:t>
      </w:r>
    </w:p>
    <w:p w:rsidR="005F68F3" w:rsidRDefault="005F68F3" w:rsidP="005F68F3">
      <w:pPr>
        <w:spacing w:line="360" w:lineRule="auto"/>
        <w:ind w:left="426"/>
        <w:jc w:val="both"/>
        <w:rPr>
          <w:rFonts w:ascii="Calibri" w:eastAsia="Calibri" w:hAnsi="Calibri" w:cs="Calibri"/>
          <w:color w:val="000000" w:themeColor="text1"/>
          <w:lang w:eastAsia="es-SV"/>
        </w:rPr>
      </w:pPr>
    </w:p>
    <w:p w:rsidR="005F68F3" w:rsidRDefault="005F68F3" w:rsidP="005F68F3">
      <w:pPr>
        <w:spacing w:line="360" w:lineRule="auto"/>
        <w:ind w:left="426"/>
        <w:jc w:val="both"/>
        <w:rPr>
          <w:rFonts w:ascii="Calibri" w:eastAsia="Calibri" w:hAnsi="Calibri" w:cs="Calibri"/>
          <w:b/>
          <w:bCs/>
          <w:color w:val="000000" w:themeColor="text1"/>
          <w:lang w:eastAsia="es-SV"/>
        </w:rPr>
      </w:pPr>
      <w:r w:rsidRPr="002B5383">
        <w:rPr>
          <w:rFonts w:ascii="Calibri" w:eastAsia="Calibri" w:hAnsi="Calibri" w:cs="Calibri"/>
          <w:color w:val="000000" w:themeColor="text1"/>
          <w:lang w:eastAsia="es-SV"/>
        </w:rPr>
        <w:t xml:space="preserve">Lo anterior con fundamento en el </w:t>
      </w:r>
      <w:r w:rsidRPr="002B5383">
        <w:rPr>
          <w:rFonts w:ascii="Calibri" w:eastAsia="Calibri" w:hAnsi="Calibri" w:cs="Calibri"/>
          <w:b/>
          <w:color w:val="000000" w:themeColor="text1"/>
          <w:lang w:eastAsia="es-SV"/>
        </w:rPr>
        <w:t>Art. 62 de la LAIP</w:t>
      </w:r>
      <w:r w:rsidRPr="002B5383">
        <w:rPr>
          <w:rFonts w:ascii="Calibri" w:eastAsia="Calibri" w:hAnsi="Calibri" w:cs="Calibri"/>
          <w:color w:val="000000" w:themeColor="text1"/>
          <w:lang w:eastAsia="es-SV"/>
        </w:rPr>
        <w:t xml:space="preserve"> señala: “</w:t>
      </w:r>
      <w:r w:rsidRPr="002B5383">
        <w:rPr>
          <w:rFonts w:ascii="Calibri" w:eastAsia="Calibri" w:hAnsi="Calibri" w:cs="Calibri"/>
          <w:i/>
          <w:color w:val="000000" w:themeColor="text1"/>
          <w:lang w:eastAsia="es-SV"/>
        </w:rPr>
        <w:t>Entrega de información Art. 62.-…La obligación de acceso a la información pública se dará por cumplida cuando se pongan a disposición del solicitante para consulta directa los documentos que la contengan en el sitio donde se encuentren; o bien, mediante la expedición de copias simples, certificadas o por cualquier otro medio tecnológico conocido o por conocerse.</w:t>
      </w:r>
      <w:r w:rsidRPr="002B5383">
        <w:rPr>
          <w:rFonts w:ascii="Calibri" w:eastAsia="Calibri" w:hAnsi="Calibri" w:cs="Calibri"/>
          <w:color w:val="000000" w:themeColor="text1"/>
          <w:lang w:eastAsia="es-SV"/>
        </w:rPr>
        <w:t xml:space="preserve">”. Todo de acuerdo a las funciones que el legislador otorgó a ésta Superintendencia en el </w:t>
      </w:r>
      <w:r w:rsidRPr="002B5383">
        <w:rPr>
          <w:rFonts w:ascii="Calibri" w:eastAsia="Calibri" w:hAnsi="Calibri" w:cs="Calibri"/>
          <w:b/>
          <w:color w:val="000000" w:themeColor="text1"/>
          <w:lang w:eastAsia="es-SV"/>
        </w:rPr>
        <w:t>Art. 5 de la Ley de Creación de la SIGET-LCSIGET</w:t>
      </w:r>
      <w:r w:rsidRPr="002B5383">
        <w:rPr>
          <w:rFonts w:ascii="Calibri" w:eastAsia="Calibri" w:hAnsi="Calibri" w:cs="Calibri"/>
          <w:color w:val="000000" w:themeColor="text1"/>
          <w:lang w:eastAsia="es-SV"/>
        </w:rPr>
        <w:t>; así el Art. 6 letra c) de la LAIP, que determina: “</w:t>
      </w:r>
      <w:r w:rsidRPr="002B5383">
        <w:rPr>
          <w:rFonts w:ascii="Calibri" w:eastAsia="Calibri" w:hAnsi="Calibri" w:cs="Calibri"/>
          <w:i/>
          <w:color w:val="000000" w:themeColor="text1"/>
          <w:lang w:eastAsia="es-SV"/>
        </w:rPr>
        <w:t>Definiciones Art. 6.- Para los efectos de esta ley se entenderá por: “…c. Información pública: es aquella en poder de los entes obligados contenida en documentos, archivos, datos, bases de datos, comunicaciones y todo tipo de registros que documenten el ejercicio de sus facultades o actividades,…</w:t>
      </w:r>
      <w:r w:rsidRPr="002B5383">
        <w:rPr>
          <w:rFonts w:ascii="Calibri" w:eastAsia="Calibri" w:hAnsi="Calibri" w:cs="Calibri"/>
          <w:color w:val="000000" w:themeColor="text1"/>
          <w:lang w:eastAsia="es-SV"/>
        </w:rPr>
        <w:t xml:space="preserve">”  </w:t>
      </w:r>
      <w:r w:rsidRPr="002B5383">
        <w:rPr>
          <w:rFonts w:ascii="Calibri" w:eastAsia="Calibri" w:hAnsi="Calibri" w:cs="Calibri"/>
          <w:bCs/>
          <w:color w:val="000000" w:themeColor="text1"/>
          <w:lang w:eastAsia="es-SV"/>
        </w:rPr>
        <w:t xml:space="preserve">En  este  caso,  deberán   indicar  al   solicitante  el  lugar  donde   se   encuentra   la información y el </w:t>
      </w:r>
      <w:r w:rsidRPr="002B5383">
        <w:rPr>
          <w:rFonts w:ascii="Calibri" w:eastAsia="Calibri" w:hAnsi="Calibri" w:cs="Calibri"/>
          <w:b/>
          <w:bCs/>
          <w:color w:val="000000" w:themeColor="text1"/>
          <w:lang w:eastAsia="es-SV"/>
        </w:rPr>
        <w:t>Art. 37 del Reglamento de la Ley de Creación de la SIGET</w:t>
      </w:r>
      <w:r w:rsidRPr="002B5383">
        <w:rPr>
          <w:rFonts w:ascii="Calibri" w:eastAsia="Calibri" w:hAnsi="Calibri" w:cs="Calibri"/>
          <w:bCs/>
          <w:color w:val="000000" w:themeColor="text1"/>
          <w:lang w:eastAsia="es-SV"/>
        </w:rPr>
        <w:t xml:space="preserve"> menciona que únicamente se puede otorgar certificación de toda información inscrita,  de lo anterior se concluye que cuando la ley manifiesta que la información se encuentra “disponible públicamente”, hace referencia a que la misma es accesible, en este caso por encontrarse en la oficina del ente obligado con acceso a que la solicitante pueda acudir para solicitar lo requerido; es por ello que se informa a la ciudadana de ello para que lo solicite en el referido registro,</w:t>
      </w:r>
      <w:r w:rsidRPr="002B5383">
        <w:rPr>
          <w:rFonts w:cstheme="minorHAnsi"/>
          <w:bCs/>
        </w:rPr>
        <w:t xml:space="preserve"> </w:t>
      </w:r>
      <w:r w:rsidRPr="002B5383">
        <w:rPr>
          <w:rFonts w:ascii="Calibri" w:eastAsia="Calibri" w:hAnsi="Calibri" w:cs="Calibri"/>
          <w:bCs/>
          <w:color w:val="000000" w:themeColor="text1"/>
          <w:lang w:eastAsia="es-SV"/>
        </w:rPr>
        <w:t xml:space="preserve">informando a la vez que con base al acuerdo administrativo A-0007/2000/ADM del dos de mayo del dos mil, el costo de las certificaciones son: Literal (costo $5.71 de base más $0.17 por hoja), </w:t>
      </w:r>
      <w:r w:rsidRPr="002B5383">
        <w:rPr>
          <w:rFonts w:ascii="Calibri" w:eastAsia="Calibri" w:hAnsi="Calibri" w:cs="Calibri"/>
          <w:bCs/>
          <w:color w:val="000000" w:themeColor="text1"/>
          <w:lang w:eastAsia="es-SV"/>
        </w:rPr>
        <w:lastRenderedPageBreak/>
        <w:t xml:space="preserve">extractada (costo $ 11.43), dicha certificación se requiere mediante el formato de Solicitud de Certificación y Constancia, el cual deberá ser debidamente completado y presentado en la oficina del Registro de Electricidad y Telecomunicaciones de la Superintendencia General de Electricidad y Telecomunicaciones ubicada en </w:t>
      </w:r>
      <w:r w:rsidRPr="002B5383">
        <w:rPr>
          <w:rFonts w:ascii="Calibri" w:eastAsia="Calibri" w:hAnsi="Calibri" w:cs="Calibri"/>
          <w:b/>
          <w:bCs/>
          <w:color w:val="000000" w:themeColor="text1"/>
          <w:lang w:eastAsia="es-SV"/>
        </w:rPr>
        <w:t>Sexta Décima Calle Poniente y 35 Avenida Sur No. 10907, Col. Flor Blanca, San Salvador y el Tel. 2257-4464,</w:t>
      </w:r>
      <w:r w:rsidRPr="002B5383">
        <w:rPr>
          <w:rFonts w:ascii="Calibri" w:eastAsia="Calibri" w:hAnsi="Calibri" w:cs="Calibri"/>
          <w:bCs/>
          <w:color w:val="000000" w:themeColor="text1"/>
          <w:lang w:eastAsia="es-SV"/>
        </w:rPr>
        <w:t xml:space="preserve"> </w:t>
      </w:r>
      <w:r w:rsidRPr="002B5383">
        <w:rPr>
          <w:rFonts w:ascii="Calibri" w:eastAsia="Calibri" w:hAnsi="Calibri" w:cs="Calibri"/>
          <w:b/>
          <w:bCs/>
          <w:color w:val="000000" w:themeColor="text1"/>
          <w:lang w:eastAsia="es-SV"/>
        </w:rPr>
        <w:t>su horario de atención es de lunes a viernes de 8:00 A.M. a 12:30 P.M. y de 1:30 P.M. a 5:00 P.M.</w:t>
      </w:r>
    </w:p>
    <w:p w:rsidR="005F68F3" w:rsidRPr="002B5383" w:rsidRDefault="005F68F3" w:rsidP="005F68F3">
      <w:pPr>
        <w:spacing w:line="360" w:lineRule="auto"/>
        <w:jc w:val="both"/>
        <w:rPr>
          <w:rFonts w:ascii="Calibri" w:eastAsia="Calibri" w:hAnsi="Calibri" w:cs="Calibri"/>
          <w:b/>
          <w:bCs/>
          <w:color w:val="000000" w:themeColor="text1"/>
          <w:lang w:eastAsia="es-SV"/>
        </w:rPr>
      </w:pPr>
    </w:p>
    <w:p w:rsidR="005F68F3" w:rsidRPr="002B5383" w:rsidRDefault="005F68F3" w:rsidP="00CE3D20">
      <w:pPr>
        <w:pStyle w:val="Prrafodelista"/>
        <w:numPr>
          <w:ilvl w:val="0"/>
          <w:numId w:val="143"/>
        </w:numPr>
        <w:spacing w:line="360" w:lineRule="auto"/>
        <w:ind w:left="426"/>
        <w:jc w:val="both"/>
        <w:rPr>
          <w:rFonts w:ascii="Calibri" w:eastAsia="Calibri" w:hAnsi="Calibri" w:cs="Calibri"/>
          <w:bCs/>
          <w:color w:val="000000" w:themeColor="text1"/>
          <w:lang w:eastAsia="es-SV"/>
        </w:rPr>
      </w:pPr>
      <w:r w:rsidRPr="002B5383">
        <w:rPr>
          <w:rFonts w:ascii="Calibri" w:eastAsia="Calibri" w:hAnsi="Calibri" w:cs="Calibri"/>
          <w:bCs/>
          <w:color w:val="000000" w:themeColor="text1"/>
          <w:lang w:eastAsia="es-SV"/>
        </w:rPr>
        <w:t>La Gerencia de Electricidad en relación a la información solicitada por la ciudadana y en la búsqueda de la misma, en los documentos y archivos que esta resguarda, remitió el siguiente detalle de contratos suscritos entre EDP y las empresas distribuidoras:</w:t>
      </w:r>
    </w:p>
    <w:p w:rsidR="005F68F3" w:rsidRPr="002B5383" w:rsidRDefault="005F68F3" w:rsidP="005F68F3">
      <w:pPr>
        <w:pStyle w:val="Prrafodelista"/>
        <w:spacing w:line="360" w:lineRule="auto"/>
        <w:ind w:left="426"/>
        <w:jc w:val="both"/>
        <w:rPr>
          <w:rFonts w:ascii="Calibri" w:eastAsia="Calibri" w:hAnsi="Calibri" w:cs="Calibri"/>
          <w:bCs/>
          <w:color w:val="000000" w:themeColor="text1"/>
          <w:lang w:eastAsia="es-SV"/>
        </w:rPr>
      </w:pPr>
      <w:r w:rsidRPr="002B5383">
        <w:rPr>
          <w:rFonts w:ascii="Calibri" w:eastAsia="Calibri" w:hAnsi="Calibri" w:cs="Calibri"/>
          <w:bCs/>
          <w:color w:val="000000" w:themeColor="text1"/>
          <w:lang w:eastAsia="es-SV"/>
        </w:rPr>
        <w:t xml:space="preserve"> </w:t>
      </w:r>
    </w:p>
    <w:tbl>
      <w:tblPr>
        <w:tblW w:w="9137" w:type="dxa"/>
        <w:jc w:val="center"/>
        <w:tblLayout w:type="fixed"/>
        <w:tblCellMar>
          <w:left w:w="70" w:type="dxa"/>
          <w:right w:w="70" w:type="dxa"/>
        </w:tblCellMar>
        <w:tblLook w:val="04A0" w:firstRow="1" w:lastRow="0" w:firstColumn="1" w:lastColumn="0" w:noHBand="0" w:noVBand="1"/>
      </w:tblPr>
      <w:tblGrid>
        <w:gridCol w:w="2410"/>
        <w:gridCol w:w="3167"/>
        <w:gridCol w:w="1139"/>
        <w:gridCol w:w="1275"/>
        <w:gridCol w:w="1134"/>
        <w:gridCol w:w="12"/>
      </w:tblGrid>
      <w:tr w:rsidR="005F68F3" w:rsidRPr="00E72F3B" w:rsidTr="005659AA">
        <w:trPr>
          <w:gridAfter w:val="1"/>
          <w:wAfter w:w="12" w:type="dxa"/>
          <w:trHeight w:val="762"/>
          <w:tblHeader/>
          <w:jc w:val="center"/>
        </w:trPr>
        <w:tc>
          <w:tcPr>
            <w:tcW w:w="2410" w:type="dxa"/>
            <w:tcBorders>
              <w:top w:val="single" w:sz="18" w:space="0" w:color="000000"/>
              <w:left w:val="single" w:sz="18" w:space="0" w:color="000000"/>
              <w:bottom w:val="single" w:sz="18" w:space="0" w:color="auto"/>
              <w:right w:val="single" w:sz="18" w:space="0" w:color="auto"/>
            </w:tcBorders>
            <w:shd w:val="clear" w:color="auto" w:fill="auto"/>
            <w:noWrap/>
            <w:vAlign w:val="bottom"/>
            <w:hideMark/>
          </w:tcPr>
          <w:p w:rsidR="005F68F3" w:rsidRPr="00E72F3B" w:rsidRDefault="005F68F3" w:rsidP="005659AA">
            <w:pPr>
              <w:spacing w:after="0" w:line="240" w:lineRule="auto"/>
              <w:jc w:val="center"/>
              <w:rPr>
                <w:rFonts w:ascii="Calibri" w:eastAsia="Times New Roman" w:hAnsi="Calibri" w:cs="Times New Roman"/>
                <w:b/>
                <w:bCs/>
                <w:sz w:val="18"/>
                <w:szCs w:val="18"/>
                <w:lang w:eastAsia="es-ES"/>
              </w:rPr>
            </w:pPr>
            <w:r w:rsidRPr="00E72F3B">
              <w:rPr>
                <w:rFonts w:ascii="Calibri" w:eastAsia="Times New Roman" w:hAnsi="Calibri" w:cs="Times New Roman"/>
                <w:b/>
                <w:bCs/>
                <w:sz w:val="18"/>
                <w:szCs w:val="18"/>
                <w:lang w:eastAsia="es-ES"/>
              </w:rPr>
              <w:t>NÚMERO DE CONTRATO</w:t>
            </w:r>
          </w:p>
        </w:tc>
        <w:tc>
          <w:tcPr>
            <w:tcW w:w="3167" w:type="dxa"/>
            <w:tcBorders>
              <w:top w:val="single" w:sz="18" w:space="0" w:color="000000"/>
              <w:left w:val="single" w:sz="18" w:space="0" w:color="auto"/>
              <w:bottom w:val="single" w:sz="18" w:space="0" w:color="auto"/>
              <w:right w:val="single" w:sz="18" w:space="0" w:color="auto"/>
            </w:tcBorders>
            <w:shd w:val="clear" w:color="auto" w:fill="auto"/>
            <w:noWrap/>
            <w:vAlign w:val="bottom"/>
            <w:hideMark/>
          </w:tcPr>
          <w:p w:rsidR="005F68F3" w:rsidRPr="00E72F3B" w:rsidRDefault="005F68F3" w:rsidP="005659AA">
            <w:pPr>
              <w:spacing w:after="0" w:line="240" w:lineRule="auto"/>
              <w:jc w:val="center"/>
              <w:rPr>
                <w:rFonts w:ascii="Calibri" w:eastAsia="Times New Roman" w:hAnsi="Calibri" w:cs="Times New Roman"/>
                <w:b/>
                <w:bCs/>
                <w:sz w:val="18"/>
                <w:szCs w:val="18"/>
                <w:lang w:eastAsia="es-ES"/>
              </w:rPr>
            </w:pPr>
            <w:r w:rsidRPr="00E72F3B">
              <w:rPr>
                <w:rFonts w:ascii="Calibri" w:eastAsia="Times New Roman" w:hAnsi="Calibri" w:cs="Times New Roman"/>
                <w:b/>
                <w:bCs/>
                <w:sz w:val="18"/>
                <w:szCs w:val="18"/>
                <w:lang w:eastAsia="es-ES"/>
              </w:rPr>
              <w:t xml:space="preserve">COMPRADOR </w:t>
            </w:r>
          </w:p>
        </w:tc>
        <w:tc>
          <w:tcPr>
            <w:tcW w:w="1139" w:type="dxa"/>
            <w:tcBorders>
              <w:top w:val="single" w:sz="18" w:space="0" w:color="000000"/>
              <w:left w:val="single" w:sz="18" w:space="0" w:color="auto"/>
              <w:bottom w:val="single" w:sz="18" w:space="0" w:color="auto"/>
              <w:right w:val="single" w:sz="18" w:space="0" w:color="auto"/>
            </w:tcBorders>
            <w:shd w:val="clear" w:color="auto" w:fill="auto"/>
            <w:vAlign w:val="bottom"/>
            <w:hideMark/>
          </w:tcPr>
          <w:p w:rsidR="005F68F3" w:rsidRPr="00E72F3B" w:rsidRDefault="005F68F3" w:rsidP="005659AA">
            <w:pPr>
              <w:spacing w:after="0" w:line="240" w:lineRule="auto"/>
              <w:jc w:val="center"/>
              <w:rPr>
                <w:rFonts w:ascii="Calibri" w:eastAsia="Times New Roman" w:hAnsi="Calibri" w:cs="Times New Roman"/>
                <w:b/>
                <w:bCs/>
                <w:sz w:val="18"/>
                <w:szCs w:val="18"/>
                <w:lang w:eastAsia="es-ES"/>
              </w:rPr>
            </w:pPr>
            <w:r w:rsidRPr="00E72F3B">
              <w:rPr>
                <w:rFonts w:ascii="Calibri" w:eastAsia="Times New Roman" w:hAnsi="Calibri" w:cs="Times New Roman"/>
                <w:b/>
                <w:bCs/>
                <w:sz w:val="18"/>
                <w:szCs w:val="18"/>
                <w:lang w:eastAsia="es-ES"/>
              </w:rPr>
              <w:t>POTENCIA ADJUDICADA</w:t>
            </w:r>
            <w:r w:rsidRPr="00E72F3B">
              <w:rPr>
                <w:rFonts w:ascii="Calibri" w:eastAsia="Times New Roman" w:hAnsi="Calibri" w:cs="Times New Roman"/>
                <w:b/>
                <w:bCs/>
                <w:sz w:val="18"/>
                <w:szCs w:val="18"/>
                <w:lang w:eastAsia="es-ES"/>
              </w:rPr>
              <w:br/>
              <w:t>(MW)</w:t>
            </w:r>
          </w:p>
        </w:tc>
        <w:tc>
          <w:tcPr>
            <w:tcW w:w="1275" w:type="dxa"/>
            <w:tcBorders>
              <w:top w:val="single" w:sz="18" w:space="0" w:color="000000"/>
              <w:left w:val="single" w:sz="18" w:space="0" w:color="auto"/>
              <w:bottom w:val="single" w:sz="18" w:space="0" w:color="auto"/>
              <w:right w:val="single" w:sz="18" w:space="0" w:color="auto"/>
            </w:tcBorders>
            <w:shd w:val="clear" w:color="auto" w:fill="auto"/>
            <w:vAlign w:val="bottom"/>
            <w:hideMark/>
          </w:tcPr>
          <w:p w:rsidR="005F68F3" w:rsidRPr="00E72F3B" w:rsidRDefault="005F68F3" w:rsidP="005659AA">
            <w:pPr>
              <w:spacing w:after="0" w:line="240" w:lineRule="auto"/>
              <w:jc w:val="center"/>
              <w:rPr>
                <w:rFonts w:ascii="Calibri" w:eastAsia="Times New Roman" w:hAnsi="Calibri" w:cs="Times New Roman"/>
                <w:b/>
                <w:bCs/>
                <w:sz w:val="18"/>
                <w:szCs w:val="18"/>
                <w:lang w:eastAsia="es-ES"/>
              </w:rPr>
            </w:pPr>
            <w:r w:rsidRPr="00E72F3B">
              <w:rPr>
                <w:rFonts w:ascii="Calibri" w:eastAsia="Times New Roman" w:hAnsi="Calibri" w:cs="Times New Roman"/>
                <w:b/>
                <w:bCs/>
                <w:sz w:val="18"/>
                <w:szCs w:val="18"/>
                <w:lang w:eastAsia="es-ES"/>
              </w:rPr>
              <w:t xml:space="preserve">FECHA DE </w:t>
            </w:r>
            <w:r w:rsidRPr="00E72F3B">
              <w:rPr>
                <w:rFonts w:ascii="Calibri" w:eastAsia="Times New Roman" w:hAnsi="Calibri" w:cs="Times New Roman"/>
                <w:b/>
                <w:bCs/>
                <w:sz w:val="18"/>
                <w:szCs w:val="18"/>
                <w:lang w:eastAsia="es-ES"/>
              </w:rPr>
              <w:br/>
              <w:t>INICIO DE SUMINISTRO</w:t>
            </w:r>
          </w:p>
        </w:tc>
        <w:tc>
          <w:tcPr>
            <w:tcW w:w="1134" w:type="dxa"/>
            <w:tcBorders>
              <w:top w:val="single" w:sz="18" w:space="0" w:color="auto"/>
              <w:left w:val="single" w:sz="18" w:space="0" w:color="auto"/>
              <w:bottom w:val="single" w:sz="18" w:space="0" w:color="auto"/>
              <w:right w:val="single" w:sz="18" w:space="0" w:color="auto"/>
            </w:tcBorders>
            <w:shd w:val="clear" w:color="auto" w:fill="auto"/>
            <w:vAlign w:val="bottom"/>
            <w:hideMark/>
          </w:tcPr>
          <w:p w:rsidR="005F68F3" w:rsidRPr="00E72F3B" w:rsidRDefault="005F68F3" w:rsidP="005659AA">
            <w:pPr>
              <w:spacing w:after="0" w:line="240" w:lineRule="auto"/>
              <w:jc w:val="center"/>
              <w:rPr>
                <w:rFonts w:ascii="Calibri" w:eastAsia="Times New Roman" w:hAnsi="Calibri" w:cs="Times New Roman"/>
                <w:b/>
                <w:bCs/>
                <w:sz w:val="18"/>
                <w:szCs w:val="18"/>
                <w:lang w:eastAsia="es-ES"/>
              </w:rPr>
            </w:pPr>
            <w:r w:rsidRPr="00E72F3B">
              <w:rPr>
                <w:rFonts w:ascii="Calibri" w:eastAsia="Times New Roman" w:hAnsi="Calibri" w:cs="Times New Roman"/>
                <w:b/>
                <w:bCs/>
                <w:sz w:val="18"/>
                <w:szCs w:val="18"/>
                <w:lang w:eastAsia="es-ES"/>
              </w:rPr>
              <w:t>FECHA FINAL DE SUMINISTRO</w:t>
            </w:r>
          </w:p>
        </w:tc>
      </w:tr>
      <w:tr w:rsidR="005F68F3" w:rsidRPr="00E72F3B" w:rsidTr="005659AA">
        <w:trPr>
          <w:gridAfter w:val="1"/>
          <w:wAfter w:w="12" w:type="dxa"/>
          <w:trHeight w:val="340"/>
          <w:jc w:val="center"/>
        </w:trPr>
        <w:tc>
          <w:tcPr>
            <w:tcW w:w="2410" w:type="dxa"/>
            <w:tcBorders>
              <w:top w:val="single" w:sz="18"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CLP-076-2013-B1</w:t>
            </w:r>
          </w:p>
        </w:tc>
        <w:tc>
          <w:tcPr>
            <w:tcW w:w="3167" w:type="dxa"/>
            <w:tcBorders>
              <w:top w:val="single" w:sz="18"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CAESS S.A. de C.V.</w:t>
            </w:r>
          </w:p>
        </w:tc>
        <w:tc>
          <w:tcPr>
            <w:tcW w:w="1139" w:type="dxa"/>
            <w:tcBorders>
              <w:top w:val="single" w:sz="18"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111.729</w:t>
            </w:r>
          </w:p>
        </w:tc>
        <w:tc>
          <w:tcPr>
            <w:tcW w:w="1275" w:type="dxa"/>
            <w:vMerge w:val="restart"/>
            <w:tcBorders>
              <w:top w:val="single" w:sz="18" w:space="0" w:color="auto"/>
              <w:left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01/07/2021</w:t>
            </w:r>
          </w:p>
          <w:p w:rsidR="005F68F3" w:rsidRPr="00E72F3B" w:rsidRDefault="005F68F3" w:rsidP="005659AA">
            <w:pPr>
              <w:spacing w:after="0" w:line="240" w:lineRule="auto"/>
              <w:rPr>
                <w:rFonts w:eastAsia="Times New Roman" w:cs="Times New Roman"/>
                <w:color w:val="000000"/>
                <w:sz w:val="18"/>
                <w:szCs w:val="18"/>
                <w:lang w:eastAsia="es-ES"/>
              </w:rPr>
            </w:pPr>
          </w:p>
        </w:tc>
        <w:tc>
          <w:tcPr>
            <w:tcW w:w="1134" w:type="dxa"/>
            <w:vMerge w:val="restart"/>
            <w:tcBorders>
              <w:top w:val="single" w:sz="18" w:space="0" w:color="auto"/>
              <w:left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30/06/2041</w:t>
            </w:r>
          </w:p>
        </w:tc>
      </w:tr>
      <w:tr w:rsidR="005F68F3" w:rsidRPr="00E72F3B" w:rsidTr="005659AA">
        <w:trPr>
          <w:gridAfter w:val="1"/>
          <w:wAfter w:w="12" w:type="dxa"/>
          <w:trHeight w:val="340"/>
          <w:jc w:val="center"/>
        </w:trPr>
        <w:tc>
          <w:tcPr>
            <w:tcW w:w="2410"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DELSUR-GPC-107-2013</w:t>
            </w:r>
          </w:p>
        </w:tc>
        <w:tc>
          <w:tcPr>
            <w:tcW w:w="3167" w:type="dxa"/>
            <w:tcBorders>
              <w:top w:val="dotted" w:sz="4" w:space="0" w:color="auto"/>
              <w:left w:val="dotted" w:sz="4" w:space="0" w:color="auto"/>
              <w:bottom w:val="dotted" w:sz="4" w:space="0" w:color="auto"/>
              <w:right w:val="dotted" w:sz="4" w:space="0" w:color="auto"/>
            </w:tcBorders>
            <w:shd w:val="clear" w:color="auto" w:fill="auto"/>
            <w:noWrap/>
            <w:vAlign w:val="bottom"/>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DELSUR S.A. de C.V.</w:t>
            </w:r>
          </w:p>
        </w:tc>
        <w:tc>
          <w:tcPr>
            <w:tcW w:w="1139"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60.768</w:t>
            </w:r>
          </w:p>
        </w:tc>
        <w:tc>
          <w:tcPr>
            <w:tcW w:w="1275" w:type="dxa"/>
            <w:vMerge/>
            <w:tcBorders>
              <w:left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c>
          <w:tcPr>
            <w:tcW w:w="1134" w:type="dxa"/>
            <w:vMerge/>
            <w:tcBorders>
              <w:left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r>
      <w:tr w:rsidR="005F68F3" w:rsidRPr="00E72F3B" w:rsidTr="005659AA">
        <w:trPr>
          <w:gridAfter w:val="1"/>
          <w:wAfter w:w="12" w:type="dxa"/>
          <w:trHeight w:val="340"/>
          <w:jc w:val="center"/>
        </w:trPr>
        <w:tc>
          <w:tcPr>
            <w:tcW w:w="2410"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CLP-077-2013-B1</w:t>
            </w:r>
          </w:p>
        </w:tc>
        <w:tc>
          <w:tcPr>
            <w:tcW w:w="3167"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 xml:space="preserve">AES CLESA &amp; </w:t>
            </w:r>
            <w:proofErr w:type="spellStart"/>
            <w:r w:rsidRPr="00E72F3B">
              <w:rPr>
                <w:rFonts w:eastAsia="Times New Roman" w:cs="Times New Roman"/>
                <w:color w:val="000000"/>
                <w:sz w:val="18"/>
                <w:szCs w:val="18"/>
                <w:lang w:eastAsia="es-ES"/>
              </w:rPr>
              <w:t>Cia</w:t>
            </w:r>
            <w:proofErr w:type="spellEnd"/>
            <w:r w:rsidRPr="00E72F3B">
              <w:rPr>
                <w:rFonts w:eastAsia="Times New Roman" w:cs="Times New Roman"/>
                <w:color w:val="000000"/>
                <w:sz w:val="18"/>
                <w:szCs w:val="18"/>
                <w:lang w:eastAsia="es-ES"/>
              </w:rPr>
              <w:t xml:space="preserve"> S. en C. de C.V.</w:t>
            </w:r>
          </w:p>
        </w:tc>
        <w:tc>
          <w:tcPr>
            <w:tcW w:w="1139"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40.529</w:t>
            </w:r>
          </w:p>
        </w:tc>
        <w:tc>
          <w:tcPr>
            <w:tcW w:w="1275" w:type="dxa"/>
            <w:vMerge/>
            <w:tcBorders>
              <w:left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c>
          <w:tcPr>
            <w:tcW w:w="1134" w:type="dxa"/>
            <w:vMerge/>
            <w:tcBorders>
              <w:left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r>
      <w:tr w:rsidR="005F68F3" w:rsidRPr="00E72F3B" w:rsidTr="005659AA">
        <w:trPr>
          <w:gridAfter w:val="1"/>
          <w:wAfter w:w="12" w:type="dxa"/>
          <w:trHeight w:val="340"/>
          <w:jc w:val="center"/>
        </w:trPr>
        <w:tc>
          <w:tcPr>
            <w:tcW w:w="2410"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CLP-078-2013-B1</w:t>
            </w:r>
          </w:p>
        </w:tc>
        <w:tc>
          <w:tcPr>
            <w:tcW w:w="3167"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EEO S.A. de C.V.</w:t>
            </w:r>
          </w:p>
        </w:tc>
        <w:tc>
          <w:tcPr>
            <w:tcW w:w="1139"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26.844</w:t>
            </w:r>
          </w:p>
        </w:tc>
        <w:tc>
          <w:tcPr>
            <w:tcW w:w="1275" w:type="dxa"/>
            <w:vMerge/>
            <w:tcBorders>
              <w:left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c>
          <w:tcPr>
            <w:tcW w:w="1134" w:type="dxa"/>
            <w:vMerge/>
            <w:tcBorders>
              <w:left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r>
      <w:tr w:rsidR="005F68F3" w:rsidRPr="00E72F3B" w:rsidTr="005659AA">
        <w:trPr>
          <w:gridAfter w:val="1"/>
          <w:wAfter w:w="12" w:type="dxa"/>
          <w:trHeight w:val="340"/>
          <w:jc w:val="center"/>
        </w:trPr>
        <w:tc>
          <w:tcPr>
            <w:tcW w:w="2410"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CLP-079-2013-B1</w:t>
            </w:r>
          </w:p>
        </w:tc>
        <w:tc>
          <w:tcPr>
            <w:tcW w:w="3167"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DEUSEM S.A. de C.V.</w:t>
            </w:r>
          </w:p>
        </w:tc>
        <w:tc>
          <w:tcPr>
            <w:tcW w:w="1139"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6.73</w:t>
            </w:r>
          </w:p>
        </w:tc>
        <w:tc>
          <w:tcPr>
            <w:tcW w:w="1275" w:type="dxa"/>
            <w:vMerge/>
            <w:tcBorders>
              <w:left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c>
          <w:tcPr>
            <w:tcW w:w="1134" w:type="dxa"/>
            <w:vMerge/>
            <w:tcBorders>
              <w:left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r>
      <w:tr w:rsidR="005F68F3" w:rsidRPr="00E72F3B" w:rsidTr="005659AA">
        <w:trPr>
          <w:gridAfter w:val="1"/>
          <w:wAfter w:w="12" w:type="dxa"/>
          <w:trHeight w:val="340"/>
          <w:jc w:val="center"/>
        </w:trPr>
        <w:tc>
          <w:tcPr>
            <w:tcW w:w="2410"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B&amp;D-EDP-CLP-001-2013</w:t>
            </w:r>
          </w:p>
        </w:tc>
        <w:tc>
          <w:tcPr>
            <w:tcW w:w="3167"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B&amp;D Servicios Técnicos S.A. de C.V.</w:t>
            </w:r>
          </w:p>
        </w:tc>
        <w:tc>
          <w:tcPr>
            <w:tcW w:w="1139"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2.152</w:t>
            </w:r>
          </w:p>
        </w:tc>
        <w:tc>
          <w:tcPr>
            <w:tcW w:w="1275" w:type="dxa"/>
            <w:vMerge/>
            <w:tcBorders>
              <w:left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c>
          <w:tcPr>
            <w:tcW w:w="1134" w:type="dxa"/>
            <w:vMerge/>
            <w:tcBorders>
              <w:left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r>
      <w:tr w:rsidR="005F68F3" w:rsidRPr="00E72F3B" w:rsidTr="005659AA">
        <w:trPr>
          <w:gridAfter w:val="1"/>
          <w:wAfter w:w="12" w:type="dxa"/>
          <w:trHeight w:val="340"/>
          <w:jc w:val="center"/>
        </w:trPr>
        <w:tc>
          <w:tcPr>
            <w:tcW w:w="2410"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CLP-011-2013</w:t>
            </w:r>
          </w:p>
        </w:tc>
        <w:tc>
          <w:tcPr>
            <w:tcW w:w="3167"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EDESAL S.A. DE C.V.</w:t>
            </w:r>
          </w:p>
        </w:tc>
        <w:tc>
          <w:tcPr>
            <w:tcW w:w="1139"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3.748</w:t>
            </w:r>
          </w:p>
        </w:tc>
        <w:tc>
          <w:tcPr>
            <w:tcW w:w="1275" w:type="dxa"/>
            <w:vMerge/>
            <w:tcBorders>
              <w:left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c>
          <w:tcPr>
            <w:tcW w:w="1134" w:type="dxa"/>
            <w:vMerge/>
            <w:tcBorders>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r>
      <w:tr w:rsidR="005F68F3" w:rsidRPr="00E72F3B" w:rsidTr="005659AA">
        <w:trPr>
          <w:gridAfter w:val="1"/>
          <w:wAfter w:w="12" w:type="dxa"/>
          <w:trHeight w:val="340"/>
          <w:jc w:val="center"/>
        </w:trPr>
        <w:tc>
          <w:tcPr>
            <w:tcW w:w="2410"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CLP-080-2013-B2</w:t>
            </w:r>
          </w:p>
        </w:tc>
        <w:tc>
          <w:tcPr>
            <w:tcW w:w="3167"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CAESS S.A. de C.V.</w:t>
            </w:r>
          </w:p>
        </w:tc>
        <w:tc>
          <w:tcPr>
            <w:tcW w:w="1139"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44.582</w:t>
            </w:r>
          </w:p>
        </w:tc>
        <w:tc>
          <w:tcPr>
            <w:tcW w:w="1275" w:type="dxa"/>
            <w:vMerge/>
            <w:tcBorders>
              <w:left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c>
          <w:tcPr>
            <w:tcW w:w="1134" w:type="dxa"/>
            <w:vMerge w:val="restart"/>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30/06/2040</w:t>
            </w:r>
          </w:p>
        </w:tc>
      </w:tr>
      <w:tr w:rsidR="005F68F3" w:rsidRPr="00E72F3B" w:rsidTr="005659AA">
        <w:trPr>
          <w:gridAfter w:val="1"/>
          <w:wAfter w:w="12" w:type="dxa"/>
          <w:trHeight w:val="340"/>
          <w:jc w:val="center"/>
        </w:trPr>
        <w:tc>
          <w:tcPr>
            <w:tcW w:w="2410"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DELSUR-GPC-108-2013</w:t>
            </w:r>
          </w:p>
        </w:tc>
        <w:tc>
          <w:tcPr>
            <w:tcW w:w="3167"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DELSUR S.A. de C.V.</w:t>
            </w:r>
          </w:p>
        </w:tc>
        <w:tc>
          <w:tcPr>
            <w:tcW w:w="1139"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24.247</w:t>
            </w:r>
          </w:p>
        </w:tc>
        <w:tc>
          <w:tcPr>
            <w:tcW w:w="1275" w:type="dxa"/>
            <w:vMerge/>
            <w:tcBorders>
              <w:left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c>
          <w:tcPr>
            <w:tcW w:w="1134" w:type="dxa"/>
            <w:vMerge/>
            <w:tcBorders>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r>
      <w:tr w:rsidR="005F68F3" w:rsidRPr="00E72F3B" w:rsidTr="005659AA">
        <w:trPr>
          <w:gridAfter w:val="1"/>
          <w:wAfter w:w="12" w:type="dxa"/>
          <w:trHeight w:val="340"/>
          <w:jc w:val="center"/>
        </w:trPr>
        <w:tc>
          <w:tcPr>
            <w:tcW w:w="2410"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CLP-081-2013-B2</w:t>
            </w:r>
          </w:p>
        </w:tc>
        <w:tc>
          <w:tcPr>
            <w:tcW w:w="3167"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 xml:space="preserve">AES CLESA &amp; </w:t>
            </w:r>
            <w:proofErr w:type="spellStart"/>
            <w:r w:rsidRPr="00E72F3B">
              <w:rPr>
                <w:rFonts w:eastAsia="Times New Roman" w:cs="Times New Roman"/>
                <w:color w:val="000000"/>
                <w:sz w:val="18"/>
                <w:szCs w:val="18"/>
                <w:lang w:eastAsia="es-ES"/>
              </w:rPr>
              <w:t>Cia</w:t>
            </w:r>
            <w:proofErr w:type="spellEnd"/>
            <w:r w:rsidRPr="00E72F3B">
              <w:rPr>
                <w:rFonts w:eastAsia="Times New Roman" w:cs="Times New Roman"/>
                <w:color w:val="000000"/>
                <w:sz w:val="18"/>
                <w:szCs w:val="18"/>
                <w:lang w:eastAsia="es-ES"/>
              </w:rPr>
              <w:t xml:space="preserve"> S. en C. de C.V.</w:t>
            </w:r>
          </w:p>
        </w:tc>
        <w:tc>
          <w:tcPr>
            <w:tcW w:w="1139"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16.171</w:t>
            </w:r>
          </w:p>
        </w:tc>
        <w:tc>
          <w:tcPr>
            <w:tcW w:w="1275" w:type="dxa"/>
            <w:vMerge/>
            <w:tcBorders>
              <w:left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c>
          <w:tcPr>
            <w:tcW w:w="1134" w:type="dxa"/>
            <w:vMerge/>
            <w:tcBorders>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r>
      <w:tr w:rsidR="005F68F3" w:rsidRPr="00E72F3B" w:rsidTr="005659AA">
        <w:trPr>
          <w:gridAfter w:val="1"/>
          <w:wAfter w:w="12" w:type="dxa"/>
          <w:trHeight w:val="340"/>
          <w:jc w:val="center"/>
        </w:trPr>
        <w:tc>
          <w:tcPr>
            <w:tcW w:w="2410"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CLP-082-2013-B2</w:t>
            </w:r>
          </w:p>
        </w:tc>
        <w:tc>
          <w:tcPr>
            <w:tcW w:w="3167"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EEO S.A. de C.V.</w:t>
            </w:r>
          </w:p>
        </w:tc>
        <w:tc>
          <w:tcPr>
            <w:tcW w:w="1139"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10.711</w:t>
            </w:r>
          </w:p>
        </w:tc>
        <w:tc>
          <w:tcPr>
            <w:tcW w:w="1275" w:type="dxa"/>
            <w:vMerge/>
            <w:tcBorders>
              <w:left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c>
          <w:tcPr>
            <w:tcW w:w="1134" w:type="dxa"/>
            <w:vMerge/>
            <w:tcBorders>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r>
      <w:tr w:rsidR="005F68F3" w:rsidRPr="00E72F3B" w:rsidTr="005659AA">
        <w:trPr>
          <w:gridAfter w:val="1"/>
          <w:wAfter w:w="12" w:type="dxa"/>
          <w:trHeight w:val="340"/>
          <w:jc w:val="center"/>
        </w:trPr>
        <w:tc>
          <w:tcPr>
            <w:tcW w:w="2410"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CLP-083-2013-B2</w:t>
            </w:r>
          </w:p>
        </w:tc>
        <w:tc>
          <w:tcPr>
            <w:tcW w:w="3167"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DEUSEM S.A. de C.V.</w:t>
            </w:r>
          </w:p>
        </w:tc>
        <w:tc>
          <w:tcPr>
            <w:tcW w:w="1139"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2.685</w:t>
            </w:r>
          </w:p>
        </w:tc>
        <w:tc>
          <w:tcPr>
            <w:tcW w:w="1275" w:type="dxa"/>
            <w:vMerge/>
            <w:tcBorders>
              <w:left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c>
          <w:tcPr>
            <w:tcW w:w="1134" w:type="dxa"/>
            <w:vMerge/>
            <w:tcBorders>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r>
      <w:tr w:rsidR="005F68F3" w:rsidRPr="00E72F3B" w:rsidTr="005659AA">
        <w:trPr>
          <w:gridAfter w:val="1"/>
          <w:wAfter w:w="12" w:type="dxa"/>
          <w:trHeight w:val="340"/>
          <w:jc w:val="center"/>
        </w:trPr>
        <w:tc>
          <w:tcPr>
            <w:tcW w:w="2410"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B&amp;D-EDP-CLP-002-2013</w:t>
            </w:r>
          </w:p>
        </w:tc>
        <w:tc>
          <w:tcPr>
            <w:tcW w:w="3167"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B&amp;D Servicios Técnicos S.A. de C.V.</w:t>
            </w:r>
          </w:p>
        </w:tc>
        <w:tc>
          <w:tcPr>
            <w:tcW w:w="1139"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0.858</w:t>
            </w:r>
          </w:p>
        </w:tc>
        <w:tc>
          <w:tcPr>
            <w:tcW w:w="1275" w:type="dxa"/>
            <w:vMerge/>
            <w:tcBorders>
              <w:left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c>
          <w:tcPr>
            <w:tcW w:w="1134" w:type="dxa"/>
            <w:vMerge/>
            <w:tcBorders>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r>
      <w:tr w:rsidR="005F68F3" w:rsidRPr="00E72F3B" w:rsidTr="005659AA">
        <w:trPr>
          <w:gridAfter w:val="1"/>
          <w:wAfter w:w="12" w:type="dxa"/>
          <w:trHeight w:val="340"/>
          <w:jc w:val="center"/>
        </w:trPr>
        <w:tc>
          <w:tcPr>
            <w:tcW w:w="2410"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CLP-012-2013</w:t>
            </w:r>
          </w:p>
        </w:tc>
        <w:tc>
          <w:tcPr>
            <w:tcW w:w="3167"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EDESAL S.A. DE C.V.</w:t>
            </w:r>
          </w:p>
        </w:tc>
        <w:tc>
          <w:tcPr>
            <w:tcW w:w="1139" w:type="dxa"/>
            <w:tcBorders>
              <w:top w:val="dotted" w:sz="4" w:space="0" w:color="auto"/>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r w:rsidRPr="00E72F3B">
              <w:rPr>
                <w:rFonts w:eastAsia="Times New Roman" w:cs="Times New Roman"/>
                <w:color w:val="000000"/>
                <w:sz w:val="18"/>
                <w:szCs w:val="18"/>
                <w:lang w:eastAsia="es-ES"/>
              </w:rPr>
              <w:t>3.246</w:t>
            </w:r>
          </w:p>
        </w:tc>
        <w:tc>
          <w:tcPr>
            <w:tcW w:w="1275" w:type="dxa"/>
            <w:vMerge/>
            <w:tcBorders>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c>
          <w:tcPr>
            <w:tcW w:w="1134" w:type="dxa"/>
            <w:vMerge/>
            <w:tcBorders>
              <w:left w:val="dotted" w:sz="4" w:space="0" w:color="auto"/>
              <w:bottom w:val="dotted" w:sz="4" w:space="0" w:color="auto"/>
              <w:right w:val="dotted" w:sz="4" w:space="0" w:color="auto"/>
            </w:tcBorders>
            <w:shd w:val="clear" w:color="auto" w:fill="auto"/>
            <w:noWrap/>
            <w:vAlign w:val="center"/>
          </w:tcPr>
          <w:p w:rsidR="005F68F3" w:rsidRPr="00E72F3B" w:rsidRDefault="005F68F3" w:rsidP="005659AA">
            <w:pPr>
              <w:spacing w:after="0" w:line="240" w:lineRule="auto"/>
              <w:rPr>
                <w:rFonts w:eastAsia="Times New Roman" w:cs="Times New Roman"/>
                <w:color w:val="000000"/>
                <w:sz w:val="18"/>
                <w:szCs w:val="18"/>
                <w:lang w:eastAsia="es-ES"/>
              </w:rPr>
            </w:pPr>
          </w:p>
        </w:tc>
      </w:tr>
      <w:tr w:rsidR="005F68F3" w:rsidRPr="00971111" w:rsidTr="005659AA">
        <w:trPr>
          <w:trHeight w:val="283"/>
          <w:jc w:val="center"/>
        </w:trPr>
        <w:tc>
          <w:tcPr>
            <w:tcW w:w="5577" w:type="dxa"/>
            <w:gridSpan w:val="2"/>
            <w:tcBorders>
              <w:top w:val="dotted" w:sz="4" w:space="0" w:color="auto"/>
              <w:left w:val="dotted" w:sz="4" w:space="0" w:color="auto"/>
              <w:bottom w:val="single" w:sz="18" w:space="0" w:color="auto"/>
              <w:right w:val="dotted" w:sz="4" w:space="0" w:color="auto"/>
            </w:tcBorders>
            <w:shd w:val="clear" w:color="auto" w:fill="auto"/>
            <w:noWrap/>
          </w:tcPr>
          <w:p w:rsidR="005F68F3" w:rsidRPr="00E72F3B" w:rsidRDefault="005F68F3" w:rsidP="005659AA">
            <w:pPr>
              <w:spacing w:after="0" w:line="240" w:lineRule="auto"/>
              <w:jc w:val="right"/>
              <w:rPr>
                <w:rFonts w:ascii="Calibri" w:eastAsia="Times New Roman" w:hAnsi="Calibri" w:cs="Times New Roman"/>
                <w:b/>
                <w:color w:val="000000"/>
                <w:sz w:val="18"/>
                <w:szCs w:val="18"/>
                <w:lang w:val="en-US" w:eastAsia="es-ES"/>
              </w:rPr>
            </w:pPr>
            <w:r w:rsidRPr="00E72F3B">
              <w:rPr>
                <w:rFonts w:ascii="Calibri" w:eastAsia="Times New Roman" w:hAnsi="Calibri" w:cs="Times New Roman"/>
                <w:b/>
                <w:color w:val="000000"/>
                <w:sz w:val="18"/>
                <w:szCs w:val="18"/>
                <w:lang w:val="en-US" w:eastAsia="es-ES"/>
              </w:rPr>
              <w:t>TOTAL</w:t>
            </w:r>
          </w:p>
        </w:tc>
        <w:tc>
          <w:tcPr>
            <w:tcW w:w="3560" w:type="dxa"/>
            <w:gridSpan w:val="4"/>
            <w:tcBorders>
              <w:top w:val="dotted" w:sz="4" w:space="0" w:color="auto"/>
              <w:left w:val="dotted" w:sz="4" w:space="0" w:color="auto"/>
              <w:bottom w:val="single" w:sz="18" w:space="0" w:color="auto"/>
              <w:right w:val="dotted" w:sz="4" w:space="0" w:color="auto"/>
            </w:tcBorders>
            <w:shd w:val="clear" w:color="auto" w:fill="auto"/>
            <w:noWrap/>
          </w:tcPr>
          <w:p w:rsidR="005F68F3" w:rsidRPr="00E72F3B" w:rsidRDefault="005F68F3" w:rsidP="005659AA">
            <w:pPr>
              <w:spacing w:after="0" w:line="240" w:lineRule="auto"/>
              <w:rPr>
                <w:rFonts w:ascii="Calibri" w:eastAsia="Times New Roman" w:hAnsi="Calibri" w:cs="Times New Roman"/>
                <w:color w:val="000000"/>
                <w:sz w:val="18"/>
                <w:szCs w:val="18"/>
                <w:lang w:eastAsia="es-ES"/>
              </w:rPr>
            </w:pPr>
            <w:r w:rsidRPr="00E72F3B">
              <w:rPr>
                <w:rFonts w:ascii="Calibri" w:eastAsia="Times New Roman" w:hAnsi="Calibri" w:cs="Times New Roman"/>
                <w:color w:val="000000"/>
                <w:sz w:val="18"/>
                <w:szCs w:val="18"/>
                <w:lang w:eastAsia="es-ES"/>
              </w:rPr>
              <w:t>355.0</w:t>
            </w:r>
          </w:p>
        </w:tc>
      </w:tr>
    </w:tbl>
    <w:p w:rsidR="005F68F3" w:rsidRDefault="005F68F3" w:rsidP="005F68F3">
      <w:pPr>
        <w:pStyle w:val="Prrafodelista"/>
        <w:spacing w:line="360" w:lineRule="auto"/>
        <w:ind w:left="426"/>
        <w:jc w:val="both"/>
        <w:rPr>
          <w:rFonts w:ascii="Calibri" w:eastAsia="Calibri" w:hAnsi="Calibri" w:cs="Calibri"/>
          <w:bCs/>
          <w:color w:val="000000" w:themeColor="text1"/>
          <w:sz w:val="24"/>
          <w:szCs w:val="24"/>
          <w:lang w:eastAsia="es-SV"/>
        </w:rPr>
      </w:pPr>
    </w:p>
    <w:p w:rsidR="005F68F3" w:rsidRDefault="005F68F3" w:rsidP="005F68F3">
      <w:pPr>
        <w:pStyle w:val="Prrafodelista"/>
        <w:spacing w:line="360" w:lineRule="auto"/>
        <w:ind w:left="426"/>
        <w:jc w:val="both"/>
        <w:rPr>
          <w:rFonts w:ascii="Calibri" w:eastAsia="Calibri" w:hAnsi="Calibri" w:cs="Calibri"/>
          <w:bCs/>
          <w:color w:val="000000" w:themeColor="text1"/>
          <w:sz w:val="24"/>
          <w:szCs w:val="24"/>
          <w:lang w:eastAsia="es-SV"/>
        </w:rPr>
      </w:pPr>
    </w:p>
    <w:p w:rsidR="005F68F3" w:rsidRPr="002B5383" w:rsidRDefault="005F68F3" w:rsidP="005F68F3">
      <w:pPr>
        <w:pStyle w:val="Prrafodelista"/>
        <w:spacing w:line="360" w:lineRule="auto"/>
        <w:ind w:left="426"/>
        <w:jc w:val="both"/>
        <w:rPr>
          <w:rFonts w:ascii="Calibri" w:eastAsia="Calibri" w:hAnsi="Calibri" w:cs="Calibri"/>
          <w:bCs/>
          <w:color w:val="000000" w:themeColor="text1"/>
          <w:sz w:val="24"/>
          <w:szCs w:val="24"/>
          <w:lang w:eastAsia="es-SV"/>
        </w:rPr>
      </w:pPr>
      <w:r>
        <w:rPr>
          <w:rFonts w:ascii="Calibri" w:eastAsia="Calibri" w:hAnsi="Calibri" w:cs="Calibri"/>
          <w:bCs/>
          <w:color w:val="000000" w:themeColor="text1"/>
          <w:sz w:val="24"/>
          <w:szCs w:val="24"/>
          <w:lang w:eastAsia="es-SV"/>
        </w:rPr>
        <w:t xml:space="preserve">En relación a las garantías rendidas para la ejecución del proyecto de generación de energía mediante gas natural como combustible la Gerencia manifiesta, que de </w:t>
      </w:r>
      <w:r>
        <w:rPr>
          <w:rFonts w:ascii="Calibri" w:eastAsia="Calibri" w:hAnsi="Calibri" w:cs="Calibri"/>
          <w:bCs/>
          <w:color w:val="000000" w:themeColor="text1"/>
          <w:sz w:val="24"/>
          <w:szCs w:val="24"/>
          <w:lang w:eastAsia="es-SV"/>
        </w:rPr>
        <w:lastRenderedPageBreak/>
        <w:t xml:space="preserve">acuerdo con los contratos suscritos entre EDP con cada una de las distribuidoras, EDP debe extender una garantía </w:t>
      </w:r>
      <w:proofErr w:type="spellStart"/>
      <w:r>
        <w:rPr>
          <w:rFonts w:ascii="Calibri" w:eastAsia="Calibri" w:hAnsi="Calibri" w:cs="Calibri"/>
          <w:bCs/>
          <w:color w:val="000000" w:themeColor="text1"/>
          <w:sz w:val="24"/>
          <w:szCs w:val="24"/>
          <w:lang w:eastAsia="es-SV"/>
        </w:rPr>
        <w:t>preoperativa</w:t>
      </w:r>
      <w:proofErr w:type="spellEnd"/>
      <w:r>
        <w:rPr>
          <w:rFonts w:ascii="Calibri" w:eastAsia="Calibri" w:hAnsi="Calibri" w:cs="Calibri"/>
          <w:bCs/>
          <w:color w:val="000000" w:themeColor="text1"/>
          <w:sz w:val="24"/>
          <w:szCs w:val="24"/>
          <w:lang w:eastAsia="es-SV"/>
        </w:rPr>
        <w:t xml:space="preserve"> a favor de cada distribuidora, con el objeto de garantizar el montaje en tiempo y forma de las máquinas que respaldan su suministro. Dichas garantías fueron entregadas en el momento de la firma de cada contrato, las cuales se han ido renovando anualmente y se encuentran en poder de cada distribuidora.</w:t>
      </w:r>
    </w:p>
    <w:p w:rsidR="005F68F3" w:rsidRPr="00EB316C" w:rsidRDefault="005F68F3" w:rsidP="005F68F3">
      <w:pPr>
        <w:autoSpaceDE w:val="0"/>
        <w:autoSpaceDN w:val="0"/>
        <w:adjustRightInd w:val="0"/>
        <w:spacing w:after="0" w:line="360" w:lineRule="auto"/>
        <w:ind w:left="426"/>
        <w:jc w:val="both"/>
        <w:rPr>
          <w:rFonts w:ascii="Calibri" w:eastAsia="Calibri" w:hAnsi="Calibri" w:cs="Calibri"/>
          <w:b/>
          <w:color w:val="000000"/>
          <w:sz w:val="24"/>
          <w:szCs w:val="24"/>
        </w:rPr>
      </w:pPr>
    </w:p>
    <w:p w:rsidR="005F68F3" w:rsidRPr="00EB316C" w:rsidRDefault="005F68F3" w:rsidP="00CE3D20">
      <w:pPr>
        <w:numPr>
          <w:ilvl w:val="0"/>
          <w:numId w:val="143"/>
        </w:numPr>
        <w:tabs>
          <w:tab w:val="left" w:pos="2127"/>
        </w:tabs>
        <w:spacing w:after="0" w:line="360" w:lineRule="auto"/>
        <w:ind w:left="426"/>
        <w:contextualSpacing/>
        <w:jc w:val="both"/>
        <w:rPr>
          <w:rFonts w:ascii="Calibri" w:eastAsia="Calibri" w:hAnsi="Calibri" w:cs="Calibri"/>
          <w:b/>
          <w:color w:val="000000"/>
          <w:sz w:val="24"/>
          <w:szCs w:val="24"/>
        </w:rPr>
      </w:pPr>
      <w:r w:rsidRPr="00EB316C">
        <w:rPr>
          <w:rFonts w:eastAsia="Times New Roman" w:cstheme="minorHAnsi"/>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  por  lo  que  es   necesario  dictar  la  resolución  de  mérito  como preceptúa el Art. 56 del mismo cuerpo regulatorio, procediendo a la entrega de lo solicitado.</w:t>
      </w:r>
    </w:p>
    <w:p w:rsidR="005F68F3" w:rsidRPr="00EB316C" w:rsidRDefault="005F68F3" w:rsidP="005F68F3">
      <w:pPr>
        <w:tabs>
          <w:tab w:val="left" w:pos="2127"/>
        </w:tabs>
        <w:spacing w:after="0" w:line="360" w:lineRule="auto"/>
        <w:ind w:left="426"/>
        <w:contextualSpacing/>
        <w:jc w:val="both"/>
        <w:rPr>
          <w:rFonts w:ascii="Calibri" w:eastAsia="Calibri" w:hAnsi="Calibri" w:cs="Calibri"/>
          <w:b/>
          <w:color w:val="000000"/>
          <w:sz w:val="24"/>
          <w:szCs w:val="24"/>
        </w:rPr>
      </w:pPr>
    </w:p>
    <w:p w:rsidR="005F68F3" w:rsidRPr="00EB316C" w:rsidRDefault="005F68F3" w:rsidP="005F68F3">
      <w:pPr>
        <w:autoSpaceDE w:val="0"/>
        <w:autoSpaceDN w:val="0"/>
        <w:adjustRightInd w:val="0"/>
        <w:spacing w:after="0" w:line="360" w:lineRule="auto"/>
        <w:jc w:val="both"/>
        <w:rPr>
          <w:rFonts w:cstheme="minorHAnsi"/>
          <w:sz w:val="24"/>
          <w:szCs w:val="24"/>
        </w:rPr>
      </w:pPr>
      <w:r w:rsidRPr="00EB316C">
        <w:rPr>
          <w:rFonts w:cstheme="minorHAnsi"/>
          <w:b/>
          <w:bCs/>
          <w:sz w:val="24"/>
          <w:szCs w:val="24"/>
        </w:rPr>
        <w:t xml:space="preserve">POR TANTO: </w:t>
      </w:r>
      <w:r w:rsidRPr="00EB316C">
        <w:rPr>
          <w:rFonts w:cstheme="minorHAnsi"/>
          <w:bCs/>
          <w:sz w:val="24"/>
          <w:szCs w:val="24"/>
        </w:rPr>
        <w:t xml:space="preserve">Ésta oficina en nombre de la Superintendencia General de Electricidad y Telecomunicaciones fundamentadas en los Arts. 62 y 72 letras c., de la LAIP, </w:t>
      </w:r>
      <w:r w:rsidRPr="00EB316C">
        <w:rPr>
          <w:rFonts w:cstheme="minorHAnsi"/>
          <w:b/>
          <w:bCs/>
          <w:sz w:val="24"/>
          <w:szCs w:val="24"/>
        </w:rPr>
        <w:t>RESUELVE</w:t>
      </w:r>
      <w:r w:rsidRPr="00EB316C">
        <w:rPr>
          <w:rFonts w:cstheme="minorHAnsi"/>
          <w:sz w:val="24"/>
          <w:szCs w:val="24"/>
        </w:rPr>
        <w:t>:</w:t>
      </w:r>
    </w:p>
    <w:p w:rsidR="005F68F3" w:rsidRPr="00EB316C" w:rsidRDefault="005F68F3" w:rsidP="005F68F3">
      <w:pPr>
        <w:tabs>
          <w:tab w:val="left" w:pos="3181"/>
        </w:tabs>
        <w:spacing w:after="0" w:line="360" w:lineRule="auto"/>
        <w:jc w:val="both"/>
        <w:rPr>
          <w:rFonts w:ascii="Calibri" w:eastAsia="Calibri" w:hAnsi="Calibri" w:cs="Calibri"/>
          <w:b/>
          <w:color w:val="000000"/>
          <w:sz w:val="24"/>
          <w:szCs w:val="24"/>
        </w:rPr>
      </w:pPr>
    </w:p>
    <w:p w:rsidR="005F68F3" w:rsidRPr="00EB316C" w:rsidRDefault="005F68F3" w:rsidP="00CE3D20">
      <w:pPr>
        <w:numPr>
          <w:ilvl w:val="0"/>
          <w:numId w:val="144"/>
        </w:numPr>
        <w:spacing w:line="360" w:lineRule="auto"/>
        <w:ind w:left="709"/>
        <w:contextualSpacing/>
        <w:jc w:val="both"/>
        <w:rPr>
          <w:rFonts w:ascii="Calibri" w:eastAsia="Times New Roman" w:hAnsi="Calibri" w:cs="Times New Roman"/>
          <w:sz w:val="24"/>
          <w:szCs w:val="24"/>
          <w:lang w:eastAsia="es-SV"/>
        </w:rPr>
      </w:pPr>
      <w:r w:rsidRPr="00EB316C">
        <w:rPr>
          <w:rFonts w:ascii="Calibri" w:eastAsia="Times New Roman" w:hAnsi="Calibri" w:cs="Times New Roman"/>
          <w:sz w:val="24"/>
          <w:szCs w:val="24"/>
          <w:lang w:eastAsia="es-SV"/>
        </w:rPr>
        <w:t xml:space="preserve">Declarase procedente la solicitud de información de la ciudadana </w:t>
      </w:r>
      <w:r>
        <w:rPr>
          <w:rFonts w:eastAsia="Times New Roman" w:cstheme="minorHAnsi"/>
          <w:b/>
          <w:sz w:val="24"/>
          <w:szCs w:val="24"/>
          <w:lang w:eastAsia="es-SV"/>
        </w:rPr>
        <w:t>XXXXXXXXXX</w:t>
      </w:r>
      <w:r w:rsidRPr="00EB316C">
        <w:rPr>
          <w:rFonts w:ascii="Calibri" w:eastAsia="Times New Roman" w:hAnsi="Calibri" w:cs="Times New Roman"/>
          <w:sz w:val="24"/>
          <w:szCs w:val="24"/>
          <w:lang w:val="es-ES" w:eastAsia="es-SV"/>
        </w:rPr>
        <w:t xml:space="preserve">, según lo manifestado en </w:t>
      </w:r>
      <w:r>
        <w:rPr>
          <w:rFonts w:ascii="Calibri" w:eastAsia="Times New Roman" w:hAnsi="Calibri" w:cs="Times New Roman"/>
          <w:sz w:val="24"/>
          <w:szCs w:val="24"/>
          <w:lang w:val="es-ES" w:eastAsia="es-SV"/>
        </w:rPr>
        <w:t>los</w:t>
      </w:r>
      <w:r w:rsidRPr="00EB316C">
        <w:rPr>
          <w:rFonts w:ascii="Calibri" w:eastAsia="Times New Roman" w:hAnsi="Calibri" w:cs="Times New Roman"/>
          <w:sz w:val="24"/>
          <w:szCs w:val="24"/>
          <w:lang w:val="es-ES" w:eastAsia="es-SV"/>
        </w:rPr>
        <w:t xml:space="preserve"> considerando</w:t>
      </w:r>
      <w:r>
        <w:rPr>
          <w:rFonts w:ascii="Calibri" w:eastAsia="Times New Roman" w:hAnsi="Calibri" w:cs="Times New Roman"/>
          <w:sz w:val="24"/>
          <w:szCs w:val="24"/>
          <w:lang w:val="es-ES" w:eastAsia="es-SV"/>
        </w:rPr>
        <w:t>s del V al</w:t>
      </w:r>
      <w:r w:rsidRPr="00EB316C">
        <w:rPr>
          <w:rFonts w:ascii="Calibri" w:eastAsia="Times New Roman" w:hAnsi="Calibri" w:cs="Times New Roman"/>
          <w:sz w:val="24"/>
          <w:szCs w:val="24"/>
          <w:lang w:val="es-ES" w:eastAsia="es-SV"/>
        </w:rPr>
        <w:t xml:space="preserve"> VI.</w:t>
      </w:r>
    </w:p>
    <w:p w:rsidR="005F68F3" w:rsidRPr="00EB316C" w:rsidRDefault="005F68F3" w:rsidP="00CE3D20">
      <w:pPr>
        <w:numPr>
          <w:ilvl w:val="0"/>
          <w:numId w:val="144"/>
        </w:numPr>
        <w:spacing w:line="360" w:lineRule="auto"/>
        <w:ind w:left="709"/>
        <w:contextualSpacing/>
        <w:jc w:val="both"/>
        <w:rPr>
          <w:rFonts w:eastAsia="Times New Roman" w:cs="Times New Roman"/>
          <w:sz w:val="24"/>
          <w:szCs w:val="24"/>
          <w:lang w:eastAsia="es-SV"/>
        </w:rPr>
      </w:pPr>
      <w:r w:rsidRPr="00EB316C">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5F68F3" w:rsidRPr="00EB316C" w:rsidRDefault="005F68F3" w:rsidP="00CE3D20">
      <w:pPr>
        <w:numPr>
          <w:ilvl w:val="0"/>
          <w:numId w:val="144"/>
        </w:numPr>
        <w:spacing w:line="360" w:lineRule="auto"/>
        <w:ind w:left="709"/>
        <w:contextualSpacing/>
        <w:jc w:val="both"/>
        <w:rPr>
          <w:rFonts w:eastAsia="Times New Roman" w:cs="Times New Roman"/>
          <w:b/>
          <w:sz w:val="24"/>
          <w:szCs w:val="24"/>
          <w:lang w:eastAsia="es-SV"/>
        </w:rPr>
      </w:pPr>
      <w:r w:rsidRPr="00EB316C">
        <w:rPr>
          <w:rFonts w:eastAsia="Times New Roman" w:cs="Times New Roman"/>
          <w:sz w:val="24"/>
          <w:szCs w:val="24"/>
          <w:lang w:eastAsia="es-SV"/>
        </w:rPr>
        <w:t>Notifíquese,</w:t>
      </w:r>
      <w:r w:rsidRPr="00EB316C">
        <w:rPr>
          <w:rFonts w:eastAsia="Times New Roman" w:cs="Times New Roman"/>
          <w:b/>
          <w:sz w:val="24"/>
          <w:szCs w:val="24"/>
          <w:lang w:eastAsia="es-SV"/>
        </w:rPr>
        <w:t xml:space="preserve"> </w:t>
      </w:r>
    </w:p>
    <w:p w:rsidR="005F68F3" w:rsidRPr="008877F6" w:rsidRDefault="005F68F3" w:rsidP="00CE3D20">
      <w:pPr>
        <w:numPr>
          <w:ilvl w:val="0"/>
          <w:numId w:val="144"/>
        </w:numPr>
        <w:spacing w:line="360" w:lineRule="auto"/>
        <w:ind w:left="709"/>
        <w:contextualSpacing/>
        <w:jc w:val="both"/>
        <w:rPr>
          <w:rFonts w:eastAsia="Times New Roman" w:cstheme="minorHAnsi"/>
          <w:sz w:val="24"/>
          <w:szCs w:val="24"/>
          <w:lang w:eastAsia="es-SV"/>
        </w:rPr>
      </w:pPr>
      <w:r w:rsidRPr="00EB316C">
        <w:rPr>
          <w:rFonts w:eastAsia="Times New Roman" w:cstheme="minorHAnsi"/>
          <w:sz w:val="24"/>
          <w:szCs w:val="24"/>
          <w:lang w:eastAsia="es-SV"/>
        </w:rPr>
        <w:t xml:space="preserve">Publíquese en el Portal de Transparencia Gobierno Abierto con base a lo establecido en el </w:t>
      </w:r>
      <w:r w:rsidRPr="00EB316C">
        <w:rPr>
          <w:rFonts w:eastAsia="Times New Roman" w:cstheme="minorHAnsi"/>
          <w:b/>
          <w:sz w:val="24"/>
          <w:szCs w:val="24"/>
          <w:lang w:eastAsia="es-SV"/>
        </w:rPr>
        <w:t>Art. 6 del RLAIP.</w:t>
      </w:r>
      <w:r w:rsidRPr="00EB316C">
        <w:rPr>
          <w:rFonts w:eastAsia="Times New Roman" w:cstheme="minorHAnsi"/>
          <w:b/>
          <w:sz w:val="24"/>
          <w:szCs w:val="24"/>
          <w:lang w:eastAsia="es-SV"/>
        </w:rPr>
        <w:cr/>
      </w:r>
    </w:p>
    <w:p w:rsidR="005F68F3" w:rsidRPr="00EB316C" w:rsidRDefault="005F68F3" w:rsidP="005F68F3">
      <w:pPr>
        <w:spacing w:line="360" w:lineRule="auto"/>
        <w:ind w:left="567"/>
        <w:contextualSpacing/>
        <w:jc w:val="both"/>
        <w:rPr>
          <w:rFonts w:eastAsia="Times New Roman" w:cstheme="minorHAnsi"/>
          <w:sz w:val="24"/>
          <w:szCs w:val="24"/>
          <w:lang w:eastAsia="es-SV"/>
        </w:rPr>
      </w:pPr>
    </w:p>
    <w:p w:rsidR="005F68F3" w:rsidRPr="00EB316C" w:rsidRDefault="005F68F3" w:rsidP="005F68F3">
      <w:pPr>
        <w:spacing w:after="0" w:line="360" w:lineRule="auto"/>
        <w:jc w:val="center"/>
        <w:outlineLvl w:val="0"/>
        <w:rPr>
          <w:rFonts w:eastAsia="Times New Roman" w:cstheme="minorHAnsi"/>
          <w:b/>
          <w:sz w:val="24"/>
          <w:szCs w:val="24"/>
          <w:lang w:eastAsia="es-SV"/>
        </w:rPr>
      </w:pPr>
      <w:r>
        <w:rPr>
          <w:rFonts w:eastAsia="Times New Roman" w:cstheme="minorHAnsi"/>
          <w:b/>
          <w:sz w:val="24"/>
          <w:szCs w:val="24"/>
          <w:lang w:eastAsia="es-SV"/>
        </w:rPr>
        <w:t>XXXXXXXXXX</w:t>
      </w:r>
    </w:p>
    <w:p w:rsidR="005F68F3" w:rsidRPr="00EB316C" w:rsidRDefault="005F68F3" w:rsidP="005F68F3">
      <w:pPr>
        <w:spacing w:after="0" w:line="360" w:lineRule="auto"/>
        <w:jc w:val="center"/>
        <w:outlineLvl w:val="0"/>
        <w:rPr>
          <w:rFonts w:eastAsia="Times New Roman" w:cstheme="minorHAnsi"/>
          <w:sz w:val="24"/>
          <w:szCs w:val="24"/>
          <w:lang w:eastAsia="es-SV"/>
        </w:rPr>
      </w:pPr>
      <w:r w:rsidRPr="00EB316C">
        <w:rPr>
          <w:rFonts w:eastAsia="Times New Roman" w:cstheme="minorHAnsi"/>
          <w:sz w:val="24"/>
          <w:szCs w:val="24"/>
          <w:lang w:eastAsia="es-SV"/>
        </w:rPr>
        <w:t>Oficial de Información Institucional</w:t>
      </w:r>
    </w:p>
    <w:p w:rsidR="00385CF1" w:rsidRDefault="00385CF1" w:rsidP="00BA7191">
      <w:pPr>
        <w:jc w:val="center"/>
        <w:rPr>
          <w:rFonts w:eastAsia="Times New Roman" w:cstheme="minorHAnsi"/>
          <w:sz w:val="23"/>
          <w:szCs w:val="23"/>
          <w:lang w:eastAsia="es-SV"/>
        </w:rPr>
      </w:pPr>
    </w:p>
    <w:p w:rsidR="00AA715B" w:rsidRDefault="00AA715B" w:rsidP="00AA715B">
      <w:pPr>
        <w:outlineLvl w:val="0"/>
        <w:rPr>
          <w:rFonts w:ascii="Tahoma" w:hAnsi="Tahoma" w:cs="Tahoma"/>
          <w:sz w:val="20"/>
          <w:szCs w:val="20"/>
          <w:lang w:val="es-ES"/>
        </w:rPr>
      </w:pPr>
      <w:r>
        <w:rPr>
          <w:rFonts w:ascii="Tahoma" w:hAnsi="Tahoma" w:cs="Tahoma"/>
          <w:b/>
          <w:bCs/>
          <w:sz w:val="20"/>
          <w:szCs w:val="20"/>
          <w:lang w:val="es-ES"/>
        </w:rPr>
        <w:lastRenderedPageBreak/>
        <w:t>De:</w:t>
      </w:r>
      <w:r>
        <w:rPr>
          <w:rFonts w:ascii="Tahoma" w:hAnsi="Tahoma" w:cs="Tahoma"/>
          <w:sz w:val="20"/>
          <w:szCs w:val="20"/>
          <w:lang w:val="es-ES"/>
        </w:rPr>
        <w:t xml:space="preserve"> Edgard Rodas </w:t>
      </w:r>
      <w:r>
        <w:rPr>
          <w:rFonts w:ascii="Tahoma" w:hAnsi="Tahoma" w:cs="Tahoma"/>
          <w:sz w:val="20"/>
          <w:szCs w:val="20"/>
          <w:lang w:val="es-ES"/>
        </w:rPr>
        <w:br/>
      </w:r>
      <w:r>
        <w:rPr>
          <w:rFonts w:ascii="Tahoma" w:hAnsi="Tahoma" w:cs="Tahoma"/>
          <w:b/>
          <w:bCs/>
          <w:sz w:val="20"/>
          <w:szCs w:val="20"/>
          <w:lang w:val="es-ES"/>
        </w:rPr>
        <w:t>Enviado el:</w:t>
      </w:r>
      <w:r>
        <w:rPr>
          <w:rFonts w:ascii="Tahoma" w:hAnsi="Tahoma" w:cs="Tahoma"/>
          <w:sz w:val="20"/>
          <w:szCs w:val="20"/>
          <w:lang w:val="es-ES"/>
        </w:rPr>
        <w:t xml:space="preserve"> viernes, 14 de septiembre de 2018 11:35 a.m.</w:t>
      </w:r>
      <w:r>
        <w:rPr>
          <w:rFonts w:ascii="Tahoma" w:hAnsi="Tahoma" w:cs="Tahoma"/>
          <w:sz w:val="20"/>
          <w:szCs w:val="20"/>
          <w:lang w:val="es-ES"/>
        </w:rPr>
        <w:br/>
      </w:r>
      <w:r>
        <w:rPr>
          <w:rFonts w:ascii="Tahoma" w:hAnsi="Tahoma" w:cs="Tahoma"/>
          <w:b/>
          <w:bCs/>
          <w:sz w:val="20"/>
          <w:szCs w:val="20"/>
          <w:lang w:val="es-ES"/>
        </w:rPr>
        <w:t>Para:</w:t>
      </w:r>
      <w:r>
        <w:rPr>
          <w:rFonts w:ascii="Tahoma" w:hAnsi="Tahoma" w:cs="Tahoma"/>
          <w:sz w:val="20"/>
          <w:szCs w:val="20"/>
          <w:lang w:val="es-ES"/>
        </w:rPr>
        <w:t xml:space="preserve"> XXXXXXXXXX</w:t>
      </w:r>
      <w:r>
        <w:rPr>
          <w:rFonts w:ascii="Tahoma" w:hAnsi="Tahoma" w:cs="Tahoma"/>
          <w:sz w:val="20"/>
          <w:szCs w:val="20"/>
          <w:lang w:val="es-ES"/>
        </w:rPr>
        <w:br/>
      </w:r>
      <w:r>
        <w:rPr>
          <w:rFonts w:ascii="Tahoma" w:hAnsi="Tahoma" w:cs="Tahoma"/>
          <w:b/>
          <w:bCs/>
          <w:sz w:val="20"/>
          <w:szCs w:val="20"/>
          <w:lang w:val="es-ES"/>
        </w:rPr>
        <w:t>CC:</w:t>
      </w:r>
      <w:r>
        <w:rPr>
          <w:rFonts w:ascii="Tahoma" w:hAnsi="Tahoma" w:cs="Tahoma"/>
          <w:sz w:val="20"/>
          <w:szCs w:val="20"/>
          <w:lang w:val="es-ES"/>
        </w:rPr>
        <w:t xml:space="preserve"> XXXXXXXXXX</w:t>
      </w:r>
      <w:r>
        <w:rPr>
          <w:rFonts w:ascii="Tahoma" w:hAnsi="Tahoma" w:cs="Tahoma"/>
          <w:sz w:val="20"/>
          <w:szCs w:val="20"/>
          <w:lang w:val="es-ES"/>
        </w:rPr>
        <w:br/>
      </w:r>
      <w:r>
        <w:rPr>
          <w:rFonts w:ascii="Tahoma" w:hAnsi="Tahoma" w:cs="Tahoma"/>
          <w:b/>
          <w:bCs/>
          <w:sz w:val="20"/>
          <w:szCs w:val="20"/>
          <w:lang w:val="es-ES"/>
        </w:rPr>
        <w:t>Asunto:</w:t>
      </w:r>
      <w:r>
        <w:rPr>
          <w:rFonts w:ascii="Tahoma" w:hAnsi="Tahoma" w:cs="Tahoma"/>
          <w:sz w:val="20"/>
          <w:szCs w:val="20"/>
          <w:lang w:val="es-ES"/>
        </w:rPr>
        <w:t xml:space="preserve"> RE: Solicitud de informaciones sobre la prestación de servicios de banda ancha satelital en El Salvador</w:t>
      </w:r>
    </w:p>
    <w:p w:rsidR="007B03FA" w:rsidRDefault="007B03FA" w:rsidP="00AA715B">
      <w:pPr>
        <w:outlineLvl w:val="0"/>
        <w:rPr>
          <w:rFonts w:ascii="Tahoma" w:hAnsi="Tahoma" w:cs="Tahoma"/>
          <w:sz w:val="20"/>
          <w:szCs w:val="20"/>
          <w:lang w:val="es-ES"/>
        </w:rPr>
      </w:pPr>
    </w:p>
    <w:p w:rsidR="00AA715B" w:rsidRDefault="007B03FA" w:rsidP="00AA715B">
      <w:pPr>
        <w:rPr>
          <w:rFonts w:ascii="Calibri" w:hAnsi="Calibri" w:cs="Times New Roman"/>
          <w:b/>
        </w:rPr>
      </w:pPr>
      <w:r w:rsidRPr="007B03FA">
        <w:rPr>
          <w:rFonts w:ascii="Calibri" w:hAnsi="Calibri" w:cs="Times New Roman"/>
          <w:b/>
        </w:rPr>
        <w:t>SIPV N° 1</w:t>
      </w:r>
      <w:r>
        <w:rPr>
          <w:rFonts w:ascii="Calibri" w:hAnsi="Calibri" w:cs="Times New Roman"/>
          <w:b/>
        </w:rPr>
        <w:t>5</w:t>
      </w:r>
      <w:r w:rsidRPr="007B03FA">
        <w:rPr>
          <w:rFonts w:ascii="Calibri" w:hAnsi="Calibri" w:cs="Times New Roman"/>
          <w:b/>
        </w:rPr>
        <w:t>8-2018</w:t>
      </w:r>
    </w:p>
    <w:p w:rsidR="00AA715B" w:rsidRPr="006938A0" w:rsidRDefault="00AA715B" w:rsidP="00AA715B">
      <w:pPr>
        <w:jc w:val="both"/>
      </w:pPr>
      <w:r w:rsidRPr="006938A0">
        <w:t>Estimada XXXXXXXXXX,</w:t>
      </w:r>
    </w:p>
    <w:p w:rsidR="00AA715B" w:rsidRPr="006938A0" w:rsidRDefault="00AA715B" w:rsidP="00AA715B">
      <w:pPr>
        <w:jc w:val="both"/>
      </w:pPr>
      <w:r w:rsidRPr="006938A0">
        <w:t>Recibe un cordial saludo.</w:t>
      </w:r>
    </w:p>
    <w:p w:rsidR="00AA715B" w:rsidRPr="006938A0" w:rsidRDefault="00AA715B" w:rsidP="00AA715B">
      <w:pPr>
        <w:jc w:val="both"/>
      </w:pPr>
      <w:r w:rsidRPr="006938A0">
        <w:t>A continuación las respuestas a tus consultas.</w:t>
      </w:r>
    </w:p>
    <w:p w:rsidR="00AA715B" w:rsidRPr="006938A0" w:rsidRDefault="00AA715B" w:rsidP="00CE3D20">
      <w:pPr>
        <w:pStyle w:val="Prrafodelista"/>
        <w:numPr>
          <w:ilvl w:val="0"/>
          <w:numId w:val="145"/>
        </w:numPr>
        <w:spacing w:after="0" w:line="240" w:lineRule="auto"/>
        <w:contextualSpacing w:val="0"/>
        <w:jc w:val="both"/>
      </w:pPr>
      <w:r w:rsidRPr="006938A0">
        <w:t xml:space="preserve">¿Qué autorizaciones se necesitan? Si estoy en lo cierto, se necesita una concesión de frecuencias del espectro radioeléctrico, para comunicaciones satelitales [ </w:t>
      </w:r>
      <w:hyperlink r:id="rId107" w:history="1">
        <w:r w:rsidRPr="006938A0">
          <w:rPr>
            <w:rStyle w:val="Hipervnculo"/>
            <w:color w:val="auto"/>
          </w:rPr>
          <w:t>https://www.siget.gob.sv/temas/telecomunicaciones/servicios/solicitud-de-concesiones-del-espectro-radioelectrico/proceso-de-concesion-de-frecuencias-del-espectro-radioelectrico-para-comunicaciones-satelitales/</w:t>
        </w:r>
      </w:hyperlink>
      <w:r w:rsidRPr="006938A0">
        <w:t xml:space="preserve"> ], ¿pero son cualesquiera otras licencias requeridas (p. ej. Autorización o registro para proveer servicios directamente a los consumidores)</w:t>
      </w:r>
      <w:proofErr w:type="gramStart"/>
      <w:r w:rsidRPr="006938A0">
        <w:t>?</w:t>
      </w:r>
      <w:proofErr w:type="gramEnd"/>
    </w:p>
    <w:p w:rsidR="00AA715B" w:rsidRPr="006938A0" w:rsidRDefault="00AA715B" w:rsidP="00AA715B">
      <w:pPr>
        <w:jc w:val="both"/>
        <w:rPr>
          <w:b/>
          <w:bCs/>
        </w:rPr>
      </w:pPr>
    </w:p>
    <w:p w:rsidR="00AA715B" w:rsidRPr="006938A0" w:rsidRDefault="00AA715B" w:rsidP="00AA715B">
      <w:pPr>
        <w:jc w:val="both"/>
      </w:pPr>
      <w:r w:rsidRPr="006938A0">
        <w:rPr>
          <w:b/>
          <w:bCs/>
        </w:rPr>
        <w:t>Respuesta:</w:t>
      </w:r>
    </w:p>
    <w:p w:rsidR="00AA715B" w:rsidRPr="006938A0" w:rsidRDefault="00AA715B" w:rsidP="00AA715B">
      <w:pPr>
        <w:jc w:val="both"/>
      </w:pPr>
      <w:r w:rsidRPr="006938A0">
        <w:t xml:space="preserve">Para el caso del uso de frecuencias para comunicaciones satelitales, específicamente para el segmento ascendente (tierra-espacio), se requiere de una concesión. </w:t>
      </w:r>
    </w:p>
    <w:p w:rsidR="00AA715B" w:rsidRPr="006938A0" w:rsidRDefault="00AA715B" w:rsidP="00AA715B">
      <w:pPr>
        <w:jc w:val="both"/>
      </w:pPr>
      <w:r w:rsidRPr="006938A0">
        <w:t xml:space="preserve">Para el caso del punto de acceso </w:t>
      </w:r>
      <w:proofErr w:type="spellStart"/>
      <w:r w:rsidRPr="006938A0">
        <w:t>wifi</w:t>
      </w:r>
      <w:proofErr w:type="spellEnd"/>
      <w:r w:rsidRPr="006938A0">
        <w:t>, no se requiere de una autorización ya que ésta tecnología funciona en bandas identificadas como de uso libre, dentro de las cuales ya operan una gran cantidad de dispositivos comerciales (</w:t>
      </w:r>
      <w:proofErr w:type="spellStart"/>
      <w:r w:rsidRPr="006938A0">
        <w:t>routers</w:t>
      </w:r>
      <w:proofErr w:type="spellEnd"/>
      <w:r w:rsidRPr="006938A0">
        <w:t>, cámaras de seguridad, monitores de bebé, etc.). Se debe tomar en cuenta que en las bandas de uso libre aplica el régimen de no protección y no interferencia.</w:t>
      </w:r>
    </w:p>
    <w:p w:rsidR="00AA715B" w:rsidRPr="006938A0" w:rsidRDefault="00AA715B" w:rsidP="00AA715B">
      <w:pPr>
        <w:jc w:val="both"/>
      </w:pPr>
      <w:r w:rsidRPr="006938A0">
        <w:t>Conforme a la información y el contexto indicado, adicionalmente a la concesión de espectro que se requiere, es necesario que la empresa se registre como revendedor de servicios de telecomunicaciones, ya que va a proveer servicios de conectividad a sus clientes.</w:t>
      </w:r>
    </w:p>
    <w:p w:rsidR="00AA715B" w:rsidRPr="006938A0" w:rsidRDefault="00AA715B" w:rsidP="00AA715B">
      <w:pPr>
        <w:jc w:val="both"/>
      </w:pPr>
    </w:p>
    <w:p w:rsidR="00AA715B" w:rsidRPr="006938A0" w:rsidRDefault="00AA715B" w:rsidP="00CE3D20">
      <w:pPr>
        <w:pStyle w:val="Prrafodelista"/>
        <w:numPr>
          <w:ilvl w:val="0"/>
          <w:numId w:val="145"/>
        </w:numPr>
        <w:spacing w:after="0" w:line="240" w:lineRule="auto"/>
        <w:contextualSpacing w:val="0"/>
        <w:jc w:val="both"/>
      </w:pPr>
      <w:r w:rsidRPr="006938A0">
        <w:t>¿Cuál es el proceso de otorgamiento et cuál es el tiempo estimado para obtener estos concesiones/autorizaciones?</w:t>
      </w:r>
    </w:p>
    <w:p w:rsidR="00AA715B" w:rsidRPr="006938A0" w:rsidRDefault="00AA715B" w:rsidP="00AA715B">
      <w:pPr>
        <w:jc w:val="both"/>
      </w:pPr>
    </w:p>
    <w:p w:rsidR="00AA715B" w:rsidRPr="006938A0" w:rsidRDefault="00AA715B" w:rsidP="00AA715B">
      <w:pPr>
        <w:jc w:val="both"/>
      </w:pPr>
      <w:r w:rsidRPr="006938A0">
        <w:rPr>
          <w:b/>
          <w:bCs/>
        </w:rPr>
        <w:t>Respuesta:</w:t>
      </w:r>
    </w:p>
    <w:p w:rsidR="00AA715B" w:rsidRPr="006938A0" w:rsidRDefault="00AA715B" w:rsidP="00AA715B">
      <w:pPr>
        <w:jc w:val="both"/>
      </w:pPr>
      <w:r w:rsidRPr="006938A0">
        <w:lastRenderedPageBreak/>
        <w:t>Para obtener la concesión de comunicaciones por satélite, el procedimiento es el siguiente:</w:t>
      </w:r>
    </w:p>
    <w:p w:rsidR="00AA715B" w:rsidRPr="006938A0" w:rsidRDefault="00AA715B" w:rsidP="00AA715B">
      <w:pPr>
        <w:jc w:val="both"/>
      </w:pPr>
      <w:r w:rsidRPr="006938A0">
        <w:t xml:space="preserve">El artículo 14 de la Ley de Telecomunicaciones establece que: todos los operadores de sistemas de comunicación por satélite que transmitan desde el territorio nacional deberán cumplir con los siguientes requisitos: </w:t>
      </w:r>
    </w:p>
    <w:p w:rsidR="00AA715B" w:rsidRPr="006938A0" w:rsidRDefault="00AA715B" w:rsidP="00CE3D20">
      <w:pPr>
        <w:pStyle w:val="Prrafodelista"/>
        <w:numPr>
          <w:ilvl w:val="0"/>
          <w:numId w:val="146"/>
        </w:numPr>
        <w:spacing w:after="0" w:line="240" w:lineRule="auto"/>
        <w:contextualSpacing w:val="0"/>
        <w:jc w:val="both"/>
      </w:pPr>
      <w:r w:rsidRPr="006938A0">
        <w:t xml:space="preserve">Conformar sus transmisiones a los estándares especificados por la UIT, para las frecuencias de uso satelital </w:t>
      </w:r>
    </w:p>
    <w:p w:rsidR="00AA715B" w:rsidRPr="006938A0" w:rsidRDefault="00AA715B" w:rsidP="00CE3D20">
      <w:pPr>
        <w:pStyle w:val="Prrafodelista"/>
        <w:numPr>
          <w:ilvl w:val="0"/>
          <w:numId w:val="146"/>
        </w:numPr>
        <w:spacing w:after="0" w:line="240" w:lineRule="auto"/>
        <w:contextualSpacing w:val="0"/>
        <w:jc w:val="both"/>
      </w:pPr>
      <w:r w:rsidRPr="006938A0">
        <w:t xml:space="preserve">Contar con los derechos de uso de posiciones orbitales cuando el caso lo requiera </w:t>
      </w:r>
    </w:p>
    <w:p w:rsidR="00AA715B" w:rsidRPr="006938A0" w:rsidRDefault="00AA715B" w:rsidP="00CE3D20">
      <w:pPr>
        <w:pStyle w:val="Prrafodelista"/>
        <w:numPr>
          <w:ilvl w:val="0"/>
          <w:numId w:val="146"/>
        </w:numPr>
        <w:spacing w:after="0" w:line="240" w:lineRule="auto"/>
        <w:contextualSpacing w:val="0"/>
        <w:jc w:val="both"/>
      </w:pPr>
      <w:r w:rsidRPr="006938A0">
        <w:t xml:space="preserve">Registrar sus equipos transmisores de acuerdo a lo requerido en esta Ley; y </w:t>
      </w:r>
    </w:p>
    <w:p w:rsidR="00AA715B" w:rsidRPr="006938A0" w:rsidRDefault="00AA715B" w:rsidP="00CE3D20">
      <w:pPr>
        <w:pStyle w:val="Prrafodelista"/>
        <w:numPr>
          <w:ilvl w:val="0"/>
          <w:numId w:val="146"/>
        </w:numPr>
        <w:spacing w:after="0" w:line="240" w:lineRule="auto"/>
        <w:contextualSpacing w:val="0"/>
        <w:jc w:val="both"/>
      </w:pPr>
      <w:r w:rsidRPr="006938A0">
        <w:t xml:space="preserve">Tener los derechos de uso del espectro claramente establecidos por convenios, tratados o acuerdos internacionales suscritos y ratificados por El Salvador, o mediante la obtención de una concesión para el uso del espectro otorgada por la SIGET. </w:t>
      </w:r>
    </w:p>
    <w:p w:rsidR="00AA715B" w:rsidRPr="006938A0" w:rsidRDefault="00AA715B" w:rsidP="00AA715B">
      <w:pPr>
        <w:jc w:val="both"/>
      </w:pPr>
    </w:p>
    <w:p w:rsidR="00AA715B" w:rsidRPr="006938A0" w:rsidRDefault="00AA715B" w:rsidP="00AA715B">
      <w:pPr>
        <w:jc w:val="both"/>
      </w:pPr>
      <w:r w:rsidRPr="006938A0">
        <w:t xml:space="preserve">El artículo 63 del Reglamento de la Ley de Telecomunicaciones, establece que las solicitudes de concesión de operadores de sistemas de comunicación por satélite para la explotación de frecuencias satelitales de uso regulado deberán ser </w:t>
      </w:r>
      <w:proofErr w:type="gramStart"/>
      <w:r w:rsidRPr="006938A0">
        <w:t>acompañados</w:t>
      </w:r>
      <w:proofErr w:type="gramEnd"/>
      <w:r w:rsidRPr="006938A0">
        <w:t xml:space="preserve"> por la documentación que demuestre: </w:t>
      </w:r>
    </w:p>
    <w:p w:rsidR="00AA715B" w:rsidRPr="006938A0" w:rsidRDefault="00AA715B" w:rsidP="00CE3D20">
      <w:pPr>
        <w:pStyle w:val="Prrafodelista"/>
        <w:numPr>
          <w:ilvl w:val="0"/>
          <w:numId w:val="147"/>
        </w:numPr>
        <w:spacing w:after="0" w:line="240" w:lineRule="auto"/>
        <w:contextualSpacing w:val="0"/>
        <w:jc w:val="both"/>
      </w:pPr>
      <w:r w:rsidRPr="006938A0">
        <w:t xml:space="preserve">La autorización del titular de la posición orbital, para comercializar o utilizar una porción de la capacidad satelital (este documento deberá estar autenticado por autoridad competente). </w:t>
      </w:r>
    </w:p>
    <w:p w:rsidR="00AA715B" w:rsidRPr="006938A0" w:rsidRDefault="00AA715B" w:rsidP="00CE3D20">
      <w:pPr>
        <w:pStyle w:val="Prrafodelista"/>
        <w:numPr>
          <w:ilvl w:val="0"/>
          <w:numId w:val="147"/>
        </w:numPr>
        <w:spacing w:after="0" w:line="240" w:lineRule="auto"/>
        <w:contextualSpacing w:val="0"/>
        <w:jc w:val="both"/>
      </w:pPr>
      <w:r w:rsidRPr="006938A0">
        <w:t xml:space="preserve">Certificación que demuestre que el titular de la posición orbital posee los derechos sobre la misma, así como los derechos de la banda de frecuencias solicitadas a través del registro internacional de frecuencias de la UIT (este documento deberá estar autenticado por autoridad competente) </w:t>
      </w:r>
    </w:p>
    <w:p w:rsidR="00AA715B" w:rsidRPr="006938A0" w:rsidRDefault="00AA715B" w:rsidP="00AA715B">
      <w:pPr>
        <w:jc w:val="both"/>
      </w:pPr>
      <w:r w:rsidRPr="006938A0">
        <w:t>En su solicitud deberá incluir los parámetros técnicos del satélite a emplear y las especificaciones del espectro requerido, las cuales deberán ser acordadas con el operador del satélite en forma definitiva o preliminar.</w:t>
      </w:r>
    </w:p>
    <w:p w:rsidR="00AA715B" w:rsidRPr="006938A0" w:rsidRDefault="00AA715B" w:rsidP="00AA715B">
      <w:pPr>
        <w:jc w:val="both"/>
      </w:pPr>
    </w:p>
    <w:p w:rsidR="00AA715B" w:rsidRPr="006938A0" w:rsidRDefault="00AA715B" w:rsidP="00AA715B">
      <w:pPr>
        <w:jc w:val="both"/>
      </w:pPr>
      <w:r w:rsidRPr="006938A0">
        <w:t xml:space="preserve">Es importante señalar que recientemente se ha hecho una reforma a la Ley de Telecomunicaciones </w:t>
      </w:r>
      <w:proofErr w:type="gramStart"/>
      <w:r w:rsidRPr="006938A0">
        <w:t>articulo</w:t>
      </w:r>
      <w:proofErr w:type="gramEnd"/>
      <w:r w:rsidRPr="006938A0">
        <w:t xml:space="preserve"> 16 en la que se incluyó el siguiente inciso: </w:t>
      </w:r>
    </w:p>
    <w:p w:rsidR="00AA715B" w:rsidRPr="006938A0" w:rsidRDefault="00AA715B" w:rsidP="00AA715B">
      <w:pPr>
        <w:jc w:val="both"/>
      </w:pPr>
      <w:proofErr w:type="gramStart"/>
      <w:r w:rsidRPr="006938A0">
        <w:t>“ Las</w:t>
      </w:r>
      <w:proofErr w:type="gramEnd"/>
      <w:r w:rsidRPr="006938A0">
        <w:t xml:space="preserve"> concesiones para la explotación de sistemas satelitales serán otorgadas por el plazo que se estipule en el contrato entre el operador del satélite y el usuario final. Así también, si durante el periodo del contrato, el operador satelital realiza un cambio de frecuencia central al usuario final por razones técnicas justificables, la concesión podrá ser modificada, respetando el periodo del contrato, si se cambia otro parámetro técnico como el ancho de banda o potencia nominal de transmisor, tendrá que solicitar una nueva concesión. Además, si el contrato es renovado sin modificar las condiciones técnicas, la SIGET podrá renovar la concesión para el periodo del nuevo contrato, si se modifican las condiciones técnicas deberá de someterse nuevamente al proceso de concesión que establece la ley”</w:t>
      </w:r>
    </w:p>
    <w:p w:rsidR="00AA715B" w:rsidRPr="006938A0" w:rsidRDefault="00AA715B" w:rsidP="00AA715B">
      <w:pPr>
        <w:jc w:val="both"/>
      </w:pPr>
      <w:r w:rsidRPr="006938A0">
        <w:lastRenderedPageBreak/>
        <w:t>Para la inscripción como revendedor de servicios de telecomunicaciones, es necesario comentar que dicho procedimiento se realiza en el Registro de Electricidad y Telecomunicaciones Adscrito a la SIGET y adicionalmente a los requisitos que se expresan en los artículos 6 y 52 de la Ley de Telecomunicaciones, es necesario que la solicitud incluya, entre otras cosas, la siguiente información:</w:t>
      </w:r>
    </w:p>
    <w:p w:rsidR="00AA715B" w:rsidRPr="006938A0" w:rsidRDefault="00AA715B" w:rsidP="00CE3D20">
      <w:pPr>
        <w:pStyle w:val="Prrafodelista"/>
        <w:numPr>
          <w:ilvl w:val="0"/>
          <w:numId w:val="148"/>
        </w:numPr>
        <w:spacing w:after="0" w:line="240" w:lineRule="auto"/>
        <w:contextualSpacing w:val="0"/>
        <w:jc w:val="both"/>
      </w:pPr>
      <w:r w:rsidRPr="006938A0">
        <w:t>Responsabilidad frente a reclamos de usuarios finales;</w:t>
      </w:r>
    </w:p>
    <w:p w:rsidR="00AA715B" w:rsidRPr="006938A0" w:rsidRDefault="00AA715B" w:rsidP="00CE3D20">
      <w:pPr>
        <w:pStyle w:val="Prrafodelista"/>
        <w:numPr>
          <w:ilvl w:val="0"/>
          <w:numId w:val="148"/>
        </w:numPr>
        <w:spacing w:after="0" w:line="240" w:lineRule="auto"/>
        <w:contextualSpacing w:val="0"/>
        <w:jc w:val="both"/>
      </w:pPr>
      <w:r w:rsidRPr="006938A0">
        <w:t>Plan de contingencia para garantizar la continuidad del servicio;</w:t>
      </w:r>
    </w:p>
    <w:p w:rsidR="00AA715B" w:rsidRPr="006938A0" w:rsidRDefault="00AA715B" w:rsidP="00CE3D20">
      <w:pPr>
        <w:pStyle w:val="Prrafodelista"/>
        <w:numPr>
          <w:ilvl w:val="0"/>
          <w:numId w:val="148"/>
        </w:numPr>
        <w:spacing w:after="0" w:line="240" w:lineRule="auto"/>
        <w:contextualSpacing w:val="0"/>
        <w:jc w:val="both"/>
      </w:pPr>
      <w:r w:rsidRPr="006938A0">
        <w:t>Plan de administración eficiente de redes;</w:t>
      </w:r>
    </w:p>
    <w:p w:rsidR="00AA715B" w:rsidRPr="006938A0" w:rsidRDefault="00AA715B" w:rsidP="00CE3D20">
      <w:pPr>
        <w:pStyle w:val="Prrafodelista"/>
        <w:numPr>
          <w:ilvl w:val="0"/>
          <w:numId w:val="148"/>
        </w:numPr>
        <w:spacing w:after="0" w:line="240" w:lineRule="auto"/>
        <w:contextualSpacing w:val="0"/>
        <w:jc w:val="both"/>
      </w:pPr>
      <w:r w:rsidRPr="006938A0">
        <w:t>Indicar de forma precisa la cobertura.</w:t>
      </w:r>
    </w:p>
    <w:p w:rsidR="00AA715B" w:rsidRPr="006938A0" w:rsidRDefault="00AA715B" w:rsidP="00CE3D20">
      <w:pPr>
        <w:pStyle w:val="Prrafodelista"/>
        <w:numPr>
          <w:ilvl w:val="0"/>
          <w:numId w:val="148"/>
        </w:numPr>
        <w:spacing w:after="0" w:line="240" w:lineRule="auto"/>
        <w:contextualSpacing w:val="0"/>
        <w:jc w:val="both"/>
      </w:pPr>
      <w:r w:rsidRPr="006938A0">
        <w:t>La existencia de un vínculo comercial con un operador de redes mayoritario que provea los servicios que se pretenden revender.</w:t>
      </w:r>
    </w:p>
    <w:p w:rsidR="00AA715B" w:rsidRPr="006938A0" w:rsidRDefault="00AA715B" w:rsidP="00AA715B">
      <w:pPr>
        <w:jc w:val="both"/>
      </w:pPr>
    </w:p>
    <w:p w:rsidR="00AA715B" w:rsidRPr="006938A0" w:rsidRDefault="00AA715B" w:rsidP="00CE3D20">
      <w:pPr>
        <w:pStyle w:val="Prrafodelista"/>
        <w:numPr>
          <w:ilvl w:val="0"/>
          <w:numId w:val="147"/>
        </w:numPr>
        <w:spacing w:after="0" w:line="240" w:lineRule="auto"/>
        <w:contextualSpacing w:val="0"/>
        <w:jc w:val="both"/>
      </w:pPr>
      <w:r w:rsidRPr="006938A0">
        <w:t>¿Existe alguna restricción a la propiedad extranjera o establecimiento local para los titulares de concesiones/autorizaciones?</w:t>
      </w:r>
    </w:p>
    <w:p w:rsidR="00AA715B" w:rsidRPr="006938A0" w:rsidRDefault="00AA715B" w:rsidP="00AA715B">
      <w:pPr>
        <w:jc w:val="both"/>
      </w:pPr>
    </w:p>
    <w:p w:rsidR="00AA715B" w:rsidRPr="006938A0" w:rsidRDefault="00AA715B" w:rsidP="00AA715B">
      <w:pPr>
        <w:jc w:val="both"/>
      </w:pPr>
      <w:r w:rsidRPr="006938A0">
        <w:rPr>
          <w:b/>
          <w:bCs/>
        </w:rPr>
        <w:t>Respuesta:</w:t>
      </w:r>
    </w:p>
    <w:p w:rsidR="00AA715B" w:rsidRPr="006938A0" w:rsidRDefault="00AA715B" w:rsidP="00AA715B">
      <w:pPr>
        <w:jc w:val="both"/>
      </w:pPr>
      <w:r w:rsidRPr="006938A0">
        <w:t>Para el tipo de servicio consultado, no existe una limitante entre personas jurídicas o naturales, sean estas nacionales o extranjeras, siempre y cuando cumplan los requisitos establecidos en el artículo 52 de la Ley de Telecomunicaciones y en el artículo 9 del Reglamento de la Ley de Creación de la SIGET.</w:t>
      </w:r>
    </w:p>
    <w:p w:rsidR="00AA715B" w:rsidRPr="006938A0" w:rsidRDefault="00AA715B" w:rsidP="00AA715B">
      <w:pPr>
        <w:jc w:val="both"/>
      </w:pPr>
    </w:p>
    <w:p w:rsidR="00AA715B" w:rsidRPr="006938A0" w:rsidRDefault="00AA715B" w:rsidP="00CE3D20">
      <w:pPr>
        <w:pStyle w:val="Prrafodelista"/>
        <w:numPr>
          <w:ilvl w:val="0"/>
          <w:numId w:val="149"/>
        </w:numPr>
        <w:spacing w:after="0" w:line="240" w:lineRule="auto"/>
        <w:contextualSpacing w:val="0"/>
        <w:jc w:val="both"/>
      </w:pPr>
      <w:r w:rsidRPr="006938A0">
        <w:t>¿Es necesario establecer un acuerdo comercial con un operador local para otorgar la autorización para proporcionar tales servicios?</w:t>
      </w:r>
    </w:p>
    <w:p w:rsidR="00AA715B" w:rsidRPr="006938A0" w:rsidRDefault="00AA715B" w:rsidP="00AA715B">
      <w:pPr>
        <w:jc w:val="both"/>
      </w:pPr>
    </w:p>
    <w:p w:rsidR="00AA715B" w:rsidRPr="006938A0" w:rsidRDefault="00AA715B" w:rsidP="00AA715B">
      <w:pPr>
        <w:jc w:val="both"/>
        <w:rPr>
          <w:b/>
          <w:bCs/>
        </w:rPr>
      </w:pPr>
      <w:r w:rsidRPr="006938A0">
        <w:rPr>
          <w:b/>
          <w:bCs/>
        </w:rPr>
        <w:t>Respuesta:</w:t>
      </w:r>
    </w:p>
    <w:p w:rsidR="00AA715B" w:rsidRPr="006938A0" w:rsidRDefault="00AA715B" w:rsidP="00AA715B">
      <w:pPr>
        <w:jc w:val="both"/>
      </w:pPr>
      <w:r w:rsidRPr="006938A0">
        <w:t>Es necesaria la existencia de un vínculo comercial con un operador de redes mayoritario que provea los servicios que se pretenden revender; y para el caso de las comunicaciones satelitales, acreditar que posee los derechos de uso del mismo.</w:t>
      </w:r>
    </w:p>
    <w:p w:rsidR="00AA715B" w:rsidRPr="006938A0" w:rsidRDefault="00AA715B" w:rsidP="00AA715B">
      <w:pPr>
        <w:jc w:val="both"/>
      </w:pPr>
    </w:p>
    <w:p w:rsidR="00AA715B" w:rsidRPr="006938A0" w:rsidRDefault="00AA715B" w:rsidP="00CE3D20">
      <w:pPr>
        <w:pStyle w:val="Prrafodelista"/>
        <w:numPr>
          <w:ilvl w:val="0"/>
          <w:numId w:val="150"/>
        </w:numPr>
        <w:spacing w:after="0" w:line="240" w:lineRule="auto"/>
        <w:contextualSpacing w:val="0"/>
        <w:jc w:val="both"/>
      </w:pPr>
      <w:r w:rsidRPr="006938A0">
        <w:t xml:space="preserve">¿Existe alguna restricción que obligue a </w:t>
      </w:r>
      <w:proofErr w:type="spellStart"/>
      <w:r w:rsidRPr="006938A0">
        <w:t>enrutar</w:t>
      </w:r>
      <w:proofErr w:type="spellEnd"/>
      <w:r w:rsidRPr="006938A0">
        <w:t xml:space="preserve"> las comunicaciones a través de un “</w:t>
      </w:r>
      <w:proofErr w:type="spellStart"/>
      <w:r w:rsidRPr="006938A0">
        <w:t>hub</w:t>
      </w:r>
      <w:proofErr w:type="spellEnd"/>
      <w:r w:rsidRPr="006938A0">
        <w:t>/</w:t>
      </w:r>
      <w:proofErr w:type="spellStart"/>
      <w:r w:rsidRPr="006938A0">
        <w:t>teleport</w:t>
      </w:r>
      <w:proofErr w:type="spellEnd"/>
      <w:r w:rsidRPr="006938A0">
        <w:t xml:space="preserve">” o estación maestra ubicada en El Salvador? O el </w:t>
      </w:r>
      <w:proofErr w:type="spellStart"/>
      <w:r w:rsidRPr="006938A0">
        <w:t>hub</w:t>
      </w:r>
      <w:proofErr w:type="spellEnd"/>
      <w:r w:rsidRPr="006938A0">
        <w:t xml:space="preserve"> puede estar ubicado fuera de territorio de El Salvador</w:t>
      </w:r>
      <w:proofErr w:type="gramStart"/>
      <w:r w:rsidRPr="006938A0">
        <w:t>?</w:t>
      </w:r>
      <w:proofErr w:type="gramEnd"/>
    </w:p>
    <w:p w:rsidR="00AA715B" w:rsidRPr="006938A0" w:rsidRDefault="00AA715B" w:rsidP="00AA715B">
      <w:pPr>
        <w:jc w:val="both"/>
      </w:pPr>
    </w:p>
    <w:p w:rsidR="00AA715B" w:rsidRPr="006938A0" w:rsidRDefault="00AA715B" w:rsidP="00AA715B">
      <w:pPr>
        <w:tabs>
          <w:tab w:val="left" w:pos="2327"/>
        </w:tabs>
        <w:jc w:val="both"/>
      </w:pPr>
      <w:r w:rsidRPr="006938A0">
        <w:rPr>
          <w:b/>
          <w:bCs/>
        </w:rPr>
        <w:t>Respuesta:</w:t>
      </w:r>
      <w:r w:rsidRPr="006938A0">
        <w:rPr>
          <w:b/>
          <w:bCs/>
        </w:rPr>
        <w:tab/>
      </w:r>
    </w:p>
    <w:p w:rsidR="00AA715B" w:rsidRPr="006938A0" w:rsidRDefault="00AA715B" w:rsidP="00AA715B">
      <w:pPr>
        <w:jc w:val="both"/>
      </w:pPr>
      <w:r w:rsidRPr="006938A0">
        <w:t xml:space="preserve">Dentro de la solicitud de la concesión de la frecuencia y del proceso de inscripción como revendedor de servicios de telecomunicaciones, es necesario aportar una descripción a detalle de </w:t>
      </w:r>
      <w:r w:rsidRPr="006938A0">
        <w:lastRenderedPageBreak/>
        <w:t xml:space="preserve">cómo se proveerán los servicios y la topología de la red a desplegar, de eso dependería si existe la necesidad o no de que se instale un </w:t>
      </w:r>
      <w:proofErr w:type="spellStart"/>
      <w:r w:rsidRPr="006938A0">
        <w:t>telepuerto</w:t>
      </w:r>
      <w:proofErr w:type="spellEnd"/>
      <w:r w:rsidRPr="006938A0">
        <w:t xml:space="preserve"> en El Salvador.</w:t>
      </w:r>
    </w:p>
    <w:p w:rsidR="00AA715B" w:rsidRPr="006938A0" w:rsidRDefault="00AA715B" w:rsidP="00CE3D20">
      <w:pPr>
        <w:pStyle w:val="Prrafodelista"/>
        <w:numPr>
          <w:ilvl w:val="0"/>
          <w:numId w:val="150"/>
        </w:numPr>
        <w:spacing w:after="0" w:line="240" w:lineRule="auto"/>
        <w:contextualSpacing w:val="0"/>
        <w:jc w:val="both"/>
      </w:pPr>
      <w:r w:rsidRPr="006938A0">
        <w:t>¿Los operadores satelitales deben contar con derechos de aterrizaje? En ese caso, ¿cómo están regulados y qué tipo de requerimientos hay?</w:t>
      </w:r>
    </w:p>
    <w:p w:rsidR="00AA715B" w:rsidRPr="006938A0" w:rsidRDefault="00AA715B" w:rsidP="00AA715B">
      <w:pPr>
        <w:jc w:val="both"/>
      </w:pPr>
    </w:p>
    <w:p w:rsidR="00AA715B" w:rsidRPr="006938A0" w:rsidRDefault="00AA715B" w:rsidP="00AA715B">
      <w:pPr>
        <w:jc w:val="both"/>
        <w:rPr>
          <w:b/>
          <w:bCs/>
        </w:rPr>
      </w:pPr>
      <w:r w:rsidRPr="006938A0">
        <w:rPr>
          <w:b/>
          <w:bCs/>
        </w:rPr>
        <w:t>Respuesta:</w:t>
      </w:r>
    </w:p>
    <w:p w:rsidR="00AA715B" w:rsidRPr="006938A0" w:rsidRDefault="00AA715B" w:rsidP="00AA715B">
      <w:pPr>
        <w:jc w:val="both"/>
      </w:pPr>
      <w:r w:rsidRPr="006938A0">
        <w:t>Conforme al marco jurídico vigente, el segmento descendente (espacio - tierra) no requiere de una concesión y por ende no se requiere un pago por el mismo; y como se indicó antes, el segmento ascendente sí.</w:t>
      </w:r>
    </w:p>
    <w:p w:rsidR="00AA715B" w:rsidRPr="006938A0" w:rsidRDefault="00AA715B" w:rsidP="00AA715B">
      <w:pPr>
        <w:jc w:val="both"/>
      </w:pPr>
    </w:p>
    <w:p w:rsidR="00AA715B" w:rsidRPr="006938A0" w:rsidRDefault="00AA715B" w:rsidP="00CE3D20">
      <w:pPr>
        <w:pStyle w:val="Prrafodelista"/>
        <w:numPr>
          <w:ilvl w:val="0"/>
          <w:numId w:val="150"/>
        </w:numPr>
        <w:spacing w:after="0" w:line="240" w:lineRule="auto"/>
        <w:contextualSpacing w:val="0"/>
        <w:jc w:val="both"/>
      </w:pPr>
      <w:r w:rsidRPr="006938A0">
        <w:t>¿Qué espectro está disponible, para prestar servicios de banda ancha satelital, en la banda 17.7-20.2 GHz y 27.5-30.0 GHz? Soy consciente de la asignación realizada bajo el Cuadro Nacional de Atribución de Frecuencias de El Salvador, no obstante, podría me asesorar sobre la disponibilidad real de las frecuencias antes mencionadas?</w:t>
      </w:r>
    </w:p>
    <w:p w:rsidR="00AA715B" w:rsidRPr="006938A0" w:rsidRDefault="00AA715B" w:rsidP="00AA715B">
      <w:pPr>
        <w:jc w:val="both"/>
      </w:pPr>
    </w:p>
    <w:p w:rsidR="00AA715B" w:rsidRPr="006938A0" w:rsidRDefault="00AA715B" w:rsidP="00AA715B">
      <w:pPr>
        <w:jc w:val="both"/>
        <w:rPr>
          <w:b/>
          <w:bCs/>
        </w:rPr>
      </w:pPr>
      <w:r w:rsidRPr="006938A0">
        <w:rPr>
          <w:b/>
          <w:bCs/>
        </w:rPr>
        <w:t>Respuesta:</w:t>
      </w:r>
    </w:p>
    <w:p w:rsidR="00AA715B" w:rsidRPr="006938A0" w:rsidRDefault="00AA715B" w:rsidP="00AA715B">
      <w:pPr>
        <w:jc w:val="both"/>
      </w:pPr>
      <w:r w:rsidRPr="006938A0">
        <w:t xml:space="preserve">Efectivamente el Cuadro Nacional de Atribución de Frecuencias indica el uso y atribución para cada banda; adicionalmente, El Salvador consigna tratados internacionales, dentro de los cuales se encuentran aquellos en los que se establecen el uso de las frecuencias satelitales y sus zonas de cobertura, conforme a la UIT; por tal motivo, debe ser el operador satelital quien deba indicar la frecuencia bajo la cual opera sus redes. </w:t>
      </w:r>
    </w:p>
    <w:p w:rsidR="00AA715B" w:rsidRPr="006938A0" w:rsidRDefault="00AA715B" w:rsidP="00AA715B">
      <w:pPr>
        <w:jc w:val="both"/>
      </w:pPr>
    </w:p>
    <w:p w:rsidR="00AA715B" w:rsidRPr="006938A0" w:rsidRDefault="00AA715B" w:rsidP="00CE3D20">
      <w:pPr>
        <w:pStyle w:val="Prrafodelista"/>
        <w:numPr>
          <w:ilvl w:val="0"/>
          <w:numId w:val="150"/>
        </w:numPr>
        <w:spacing w:after="0" w:line="240" w:lineRule="auto"/>
        <w:contextualSpacing w:val="0"/>
        <w:jc w:val="both"/>
      </w:pPr>
      <w:r w:rsidRPr="006938A0">
        <w:t xml:space="preserve">¿Existen disposiciones reglamentarias específicas que nuestro cliente debe tener en cuenta, en relación con la prestación de servicios en las zonas rurales o puntos de acceso </w:t>
      </w:r>
      <w:proofErr w:type="spellStart"/>
      <w:r w:rsidRPr="006938A0">
        <w:t>WiFi</w:t>
      </w:r>
      <w:proofErr w:type="spellEnd"/>
      <w:r w:rsidRPr="006938A0">
        <w:t>?</w:t>
      </w:r>
    </w:p>
    <w:p w:rsidR="00AA715B" w:rsidRPr="006938A0" w:rsidRDefault="00AA715B" w:rsidP="00AA715B">
      <w:pPr>
        <w:jc w:val="both"/>
      </w:pPr>
    </w:p>
    <w:p w:rsidR="00AA715B" w:rsidRPr="006938A0" w:rsidRDefault="00AA715B" w:rsidP="00AA715B">
      <w:pPr>
        <w:jc w:val="both"/>
      </w:pPr>
      <w:r w:rsidRPr="006938A0">
        <w:rPr>
          <w:b/>
          <w:bCs/>
        </w:rPr>
        <w:t>Respuesta:</w:t>
      </w:r>
    </w:p>
    <w:p w:rsidR="00AA715B" w:rsidRPr="006938A0" w:rsidRDefault="00AA715B" w:rsidP="00AA715B">
      <w:pPr>
        <w:jc w:val="both"/>
      </w:pPr>
      <w:r w:rsidRPr="006938A0">
        <w:t>Actualmente, el marco jurídico vigente y aplicable para las telecomunicaciones no hace distinción a la zona en donde se prestarán los servicios.</w:t>
      </w:r>
    </w:p>
    <w:p w:rsidR="00AA715B" w:rsidRPr="006938A0" w:rsidRDefault="00AA715B" w:rsidP="00AA715B">
      <w:pPr>
        <w:jc w:val="both"/>
      </w:pPr>
      <w:r w:rsidRPr="006938A0">
        <w:t xml:space="preserve">Si fuere necesario, recomendamos la realización de una reunión en las oficinas de la SIGET, con el propósito de aclarar cualquier otra duda. </w:t>
      </w:r>
    </w:p>
    <w:p w:rsidR="00AA715B" w:rsidRPr="006938A0" w:rsidRDefault="00AA715B" w:rsidP="00AA715B">
      <w:pPr>
        <w:jc w:val="both"/>
      </w:pPr>
    </w:p>
    <w:p w:rsidR="00AA715B" w:rsidRPr="006938A0" w:rsidRDefault="00AA715B" w:rsidP="00AA715B">
      <w:pPr>
        <w:jc w:val="both"/>
      </w:pPr>
      <w:r w:rsidRPr="006938A0">
        <w:t>Atentamente,</w:t>
      </w:r>
    </w:p>
    <w:p w:rsidR="00D65124" w:rsidRPr="00F536BC" w:rsidRDefault="00D65124" w:rsidP="00D65124">
      <w:pPr>
        <w:tabs>
          <w:tab w:val="left" w:pos="3181"/>
        </w:tabs>
        <w:spacing w:after="0" w:line="360" w:lineRule="auto"/>
        <w:jc w:val="both"/>
        <w:rPr>
          <w:rFonts w:ascii="Calibri" w:eastAsia="Times New Roman" w:hAnsi="Calibri" w:cs="Calibri"/>
          <w:b/>
          <w:bCs/>
          <w:spacing w:val="-1"/>
          <w:sz w:val="24"/>
          <w:szCs w:val="24"/>
          <w:lang w:eastAsia="es-SV"/>
        </w:rPr>
      </w:pPr>
      <w:r w:rsidRPr="00F536BC">
        <w:rPr>
          <w:rFonts w:ascii="Calibri" w:eastAsia="Times New Roman" w:hAnsi="Calibri" w:cs="Calibri"/>
          <w:b/>
          <w:bCs/>
          <w:spacing w:val="-1"/>
          <w:sz w:val="24"/>
          <w:szCs w:val="24"/>
          <w:lang w:eastAsia="es-SV"/>
        </w:rPr>
        <w:lastRenderedPageBreak/>
        <w:t>SIPP N° 1</w:t>
      </w:r>
      <w:r>
        <w:rPr>
          <w:rFonts w:ascii="Calibri" w:eastAsia="Times New Roman" w:hAnsi="Calibri" w:cs="Calibri"/>
          <w:b/>
          <w:bCs/>
          <w:spacing w:val="-1"/>
          <w:sz w:val="24"/>
          <w:szCs w:val="24"/>
          <w:lang w:eastAsia="es-SV"/>
        </w:rPr>
        <w:t>59</w:t>
      </w:r>
      <w:r w:rsidRPr="00F536BC">
        <w:rPr>
          <w:rFonts w:ascii="Calibri" w:eastAsia="Times New Roman" w:hAnsi="Calibri" w:cs="Calibri"/>
          <w:b/>
          <w:bCs/>
          <w:spacing w:val="-1"/>
          <w:sz w:val="24"/>
          <w:szCs w:val="24"/>
          <w:lang w:eastAsia="es-SV"/>
        </w:rPr>
        <w:t xml:space="preserve">-2018 </w:t>
      </w:r>
    </w:p>
    <w:p w:rsidR="00D65124" w:rsidRPr="00F536BC" w:rsidRDefault="00D65124" w:rsidP="00D65124">
      <w:pPr>
        <w:tabs>
          <w:tab w:val="left" w:pos="3181"/>
        </w:tabs>
        <w:spacing w:after="0" w:line="360" w:lineRule="auto"/>
        <w:jc w:val="both"/>
        <w:rPr>
          <w:rFonts w:ascii="Calibri" w:eastAsia="Times New Roman" w:hAnsi="Calibri" w:cstheme="minorHAnsi"/>
          <w:b/>
          <w:bCs/>
          <w:spacing w:val="-1"/>
          <w:sz w:val="24"/>
          <w:szCs w:val="24"/>
          <w:lang w:eastAsia="es-SV"/>
        </w:rPr>
      </w:pPr>
    </w:p>
    <w:p w:rsidR="00D65124" w:rsidRPr="00F536BC" w:rsidRDefault="00D65124" w:rsidP="00D65124">
      <w:pPr>
        <w:spacing w:line="360" w:lineRule="auto"/>
        <w:jc w:val="both"/>
        <w:rPr>
          <w:rFonts w:ascii="Calibri" w:eastAsia="Times New Roman" w:hAnsi="Calibri" w:cs="Calibri"/>
          <w:sz w:val="24"/>
          <w:szCs w:val="24"/>
          <w:lang w:eastAsia="es-SV"/>
        </w:rPr>
      </w:pPr>
      <w:r w:rsidRPr="00F536BC">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F536BC">
        <w:rPr>
          <w:rFonts w:ascii="Calibri" w:eastAsia="Times New Roman" w:hAnsi="Calibri" w:cstheme="minorHAnsi"/>
          <w:sz w:val="24"/>
          <w:szCs w:val="24"/>
          <w:lang w:eastAsia="es-SV"/>
        </w:rPr>
        <w:t xml:space="preserve">a las </w:t>
      </w:r>
      <w:r>
        <w:rPr>
          <w:rFonts w:ascii="Calibri" w:eastAsia="Times New Roman" w:hAnsi="Calibri" w:cstheme="minorHAnsi"/>
          <w:sz w:val="24"/>
          <w:szCs w:val="24"/>
          <w:lang w:eastAsia="es-SV"/>
        </w:rPr>
        <w:t>once</w:t>
      </w:r>
      <w:r w:rsidRPr="00F536BC">
        <w:rPr>
          <w:rFonts w:ascii="Calibri" w:eastAsia="Times New Roman" w:hAnsi="Calibri" w:cstheme="minorHAnsi"/>
          <w:sz w:val="24"/>
          <w:szCs w:val="24"/>
          <w:lang w:eastAsia="es-SV"/>
        </w:rPr>
        <w:t xml:space="preserve"> horas con </w:t>
      </w:r>
      <w:r>
        <w:rPr>
          <w:rFonts w:ascii="Calibri" w:eastAsia="Times New Roman" w:hAnsi="Calibri" w:cstheme="minorHAnsi"/>
          <w:sz w:val="24"/>
          <w:szCs w:val="24"/>
          <w:lang w:eastAsia="es-SV"/>
        </w:rPr>
        <w:t>diecinueve</w:t>
      </w:r>
      <w:r w:rsidRPr="00F536BC">
        <w:rPr>
          <w:rFonts w:ascii="Calibri" w:eastAsia="Times New Roman" w:hAnsi="Calibri" w:cstheme="minorHAnsi"/>
          <w:sz w:val="24"/>
          <w:szCs w:val="24"/>
          <w:lang w:eastAsia="es-SV"/>
        </w:rPr>
        <w:t xml:space="preserve"> minutos del día </w:t>
      </w:r>
      <w:r>
        <w:rPr>
          <w:rFonts w:ascii="Calibri" w:eastAsia="Times New Roman" w:hAnsi="Calibri" w:cstheme="minorHAnsi"/>
          <w:sz w:val="24"/>
          <w:szCs w:val="24"/>
          <w:lang w:eastAsia="es-SV"/>
        </w:rPr>
        <w:t xml:space="preserve">diecisiete </w:t>
      </w:r>
      <w:r w:rsidRPr="00F536BC">
        <w:rPr>
          <w:rFonts w:ascii="Calibri" w:eastAsia="Times New Roman" w:hAnsi="Calibri" w:cstheme="minorHAnsi"/>
          <w:sz w:val="24"/>
          <w:szCs w:val="24"/>
          <w:lang w:eastAsia="es-SV"/>
        </w:rPr>
        <w:t>de septiembre de dos mil dieciocho.</w:t>
      </w:r>
    </w:p>
    <w:p w:rsidR="00D65124" w:rsidRPr="00F536BC" w:rsidRDefault="00D65124" w:rsidP="00D65124">
      <w:pPr>
        <w:tabs>
          <w:tab w:val="left" w:pos="3181"/>
        </w:tabs>
        <w:spacing w:after="0" w:line="360" w:lineRule="auto"/>
        <w:jc w:val="both"/>
        <w:rPr>
          <w:rFonts w:ascii="Calibri" w:eastAsia="Times New Roman" w:hAnsi="Calibri" w:cs="Calibri"/>
          <w:b/>
          <w:bCs/>
          <w:spacing w:val="-1"/>
          <w:sz w:val="24"/>
          <w:szCs w:val="24"/>
          <w:lang w:eastAsia="es-SV"/>
        </w:rPr>
      </w:pPr>
      <w:r w:rsidRPr="00F536BC">
        <w:rPr>
          <w:rFonts w:eastAsia="Times New Roman" w:cs="Times New Roman"/>
          <w:sz w:val="24"/>
          <w:szCs w:val="24"/>
          <w:lang w:eastAsia="es-SV"/>
        </w:rPr>
        <w:t xml:space="preserve">El presente expediente administrativo para promover el derecho de acceso a información fue iniciado el día </w:t>
      </w:r>
      <w:r>
        <w:rPr>
          <w:rFonts w:eastAsia="Times New Roman" w:cs="Times New Roman"/>
          <w:sz w:val="24"/>
          <w:szCs w:val="24"/>
          <w:lang w:eastAsia="es-SV"/>
        </w:rPr>
        <w:t>once de septiembre</w:t>
      </w:r>
      <w:r w:rsidRPr="00F536BC">
        <w:rPr>
          <w:rFonts w:eastAsia="Times New Roman" w:cs="Times New Roman"/>
          <w:sz w:val="24"/>
          <w:szCs w:val="24"/>
          <w:lang w:eastAsia="es-SV"/>
        </w:rPr>
        <w:t xml:space="preserve"> de dos mil dieciocho mediante solicitud presencial, interpuesta por </w:t>
      </w:r>
      <w:r>
        <w:rPr>
          <w:rFonts w:eastAsia="Times New Roman" w:cs="Times New Roman"/>
          <w:sz w:val="24"/>
          <w:szCs w:val="24"/>
          <w:lang w:eastAsia="es-SV"/>
        </w:rPr>
        <w:t>la ciudadana</w:t>
      </w:r>
      <w:r w:rsidRPr="00F536BC">
        <w:rPr>
          <w:rFonts w:eastAsia="Times New Roman" w:cs="Times New Roman"/>
          <w:sz w:val="24"/>
          <w:szCs w:val="24"/>
          <w:lang w:eastAsia="es-SV"/>
        </w:rPr>
        <w:t xml:space="preserve"> </w:t>
      </w:r>
      <w:r>
        <w:rPr>
          <w:rFonts w:cs="Arial"/>
          <w:b/>
          <w:sz w:val="24"/>
          <w:szCs w:val="24"/>
        </w:rPr>
        <w:t>XXXXXXXXXXX</w:t>
      </w:r>
      <w:r w:rsidRPr="00F536BC">
        <w:rPr>
          <w:rFonts w:cs="Arial"/>
          <w:b/>
          <w:sz w:val="24"/>
          <w:szCs w:val="24"/>
        </w:rPr>
        <w:t xml:space="preserve">, </w:t>
      </w:r>
      <w:r w:rsidRPr="00F536BC">
        <w:rPr>
          <w:rFonts w:cs="Arial"/>
          <w:sz w:val="24"/>
          <w:szCs w:val="24"/>
        </w:rPr>
        <w:t xml:space="preserve">en la que textualmente expresó: </w:t>
      </w:r>
      <w:r w:rsidRPr="00F536BC">
        <w:rPr>
          <w:rFonts w:cs="Arial"/>
          <w:b/>
          <w:sz w:val="24"/>
          <w:szCs w:val="24"/>
        </w:rPr>
        <w:t>“</w:t>
      </w:r>
      <w:r>
        <w:rPr>
          <w:rFonts w:cs="Arial"/>
          <w:b/>
          <w:sz w:val="24"/>
          <w:szCs w:val="24"/>
        </w:rPr>
        <w:t>Certificación de la concesión de frecuencia de Movistar TV; o Movistar TC.</w:t>
      </w:r>
      <w:r w:rsidRPr="00F536BC">
        <w:rPr>
          <w:rFonts w:cs="Arial"/>
          <w:b/>
          <w:sz w:val="24"/>
          <w:szCs w:val="24"/>
        </w:rPr>
        <w:t xml:space="preserve">”. </w:t>
      </w:r>
      <w:r>
        <w:rPr>
          <w:rFonts w:cs="Arial"/>
          <w:b/>
          <w:sz w:val="24"/>
          <w:szCs w:val="24"/>
        </w:rPr>
        <w:t>(</w:t>
      </w:r>
      <w:r w:rsidRPr="00F536BC">
        <w:rPr>
          <w:rFonts w:cs="Arial"/>
          <w:b/>
          <w:sz w:val="24"/>
          <w:szCs w:val="24"/>
        </w:rPr>
        <w:t>Sic</w:t>
      </w:r>
      <w:r>
        <w:rPr>
          <w:rFonts w:cs="Arial"/>
          <w:b/>
          <w:sz w:val="24"/>
          <w:szCs w:val="24"/>
        </w:rPr>
        <w:t>)</w:t>
      </w:r>
    </w:p>
    <w:p w:rsidR="00D65124" w:rsidRPr="00F536BC" w:rsidRDefault="00D65124" w:rsidP="00D65124">
      <w:pPr>
        <w:autoSpaceDE w:val="0"/>
        <w:autoSpaceDN w:val="0"/>
        <w:adjustRightInd w:val="0"/>
        <w:spacing w:after="0" w:line="360" w:lineRule="auto"/>
        <w:jc w:val="both"/>
        <w:rPr>
          <w:rFonts w:eastAsia="Times New Roman" w:cstheme="minorHAnsi"/>
          <w:b/>
          <w:sz w:val="24"/>
          <w:szCs w:val="24"/>
          <w:lang w:eastAsia="es-SV"/>
        </w:rPr>
      </w:pPr>
    </w:p>
    <w:p w:rsidR="00D65124" w:rsidRPr="00F536BC" w:rsidRDefault="00D65124" w:rsidP="00D65124">
      <w:pPr>
        <w:tabs>
          <w:tab w:val="left" w:pos="2127"/>
        </w:tabs>
        <w:spacing w:after="0" w:line="360" w:lineRule="auto"/>
        <w:jc w:val="both"/>
        <w:rPr>
          <w:rFonts w:eastAsia="Times New Roman" w:cstheme="minorHAnsi"/>
          <w:b/>
          <w:sz w:val="24"/>
          <w:szCs w:val="24"/>
          <w:lang w:eastAsia="es-SV"/>
        </w:rPr>
      </w:pPr>
      <w:r w:rsidRPr="00F536BC">
        <w:rPr>
          <w:rFonts w:eastAsia="Times New Roman" w:cstheme="minorHAnsi"/>
          <w:b/>
          <w:sz w:val="24"/>
          <w:szCs w:val="24"/>
          <w:lang w:eastAsia="es-SV"/>
        </w:rPr>
        <w:t>Ésta unidad sobre la solicitud hace las consideraciones siguientes:</w:t>
      </w:r>
    </w:p>
    <w:p w:rsidR="00D65124" w:rsidRPr="00F536BC" w:rsidRDefault="00D65124" w:rsidP="00D65124">
      <w:pPr>
        <w:tabs>
          <w:tab w:val="left" w:pos="2127"/>
        </w:tabs>
        <w:spacing w:after="0" w:line="360" w:lineRule="auto"/>
        <w:jc w:val="both"/>
        <w:rPr>
          <w:rFonts w:eastAsia="Times New Roman" w:cstheme="minorHAnsi"/>
          <w:b/>
          <w:sz w:val="24"/>
          <w:szCs w:val="24"/>
          <w:lang w:eastAsia="es-SV"/>
        </w:rPr>
      </w:pPr>
    </w:p>
    <w:p w:rsidR="00D65124" w:rsidRPr="00F536BC" w:rsidRDefault="00D65124" w:rsidP="00CE3D20">
      <w:pPr>
        <w:numPr>
          <w:ilvl w:val="0"/>
          <w:numId w:val="151"/>
        </w:numPr>
        <w:tabs>
          <w:tab w:val="left" w:pos="2127"/>
        </w:tabs>
        <w:spacing w:line="360" w:lineRule="auto"/>
        <w:ind w:left="426"/>
        <w:contextualSpacing/>
        <w:jc w:val="both"/>
        <w:rPr>
          <w:rFonts w:eastAsia="Times New Roman" w:cs="Times New Roman"/>
          <w:sz w:val="24"/>
          <w:szCs w:val="24"/>
          <w:lang w:eastAsia="es-SV"/>
        </w:rPr>
      </w:pPr>
      <w:r w:rsidRPr="00F536BC">
        <w:rPr>
          <w:rFonts w:eastAsia="Times New Roman" w:cs="Times New Roman"/>
          <w:sz w:val="24"/>
          <w:szCs w:val="24"/>
          <w:lang w:eastAsia="es-SV"/>
        </w:rPr>
        <w:t xml:space="preserve">Que la solicitud fue presentada en la fecha citada, clasificada con el código </w:t>
      </w:r>
      <w:r w:rsidRPr="00F536BC">
        <w:rPr>
          <w:rFonts w:eastAsia="Times New Roman" w:cs="Times New Roman"/>
          <w:bCs/>
          <w:sz w:val="24"/>
          <w:szCs w:val="24"/>
          <w:lang w:eastAsia="es-SV"/>
        </w:rPr>
        <w:t>SIPP N° 15</w:t>
      </w:r>
      <w:r>
        <w:rPr>
          <w:rFonts w:eastAsia="Times New Roman" w:cs="Times New Roman"/>
          <w:bCs/>
          <w:sz w:val="24"/>
          <w:szCs w:val="24"/>
          <w:lang w:eastAsia="es-SV"/>
        </w:rPr>
        <w:t>9</w:t>
      </w:r>
      <w:r w:rsidRPr="00F536BC">
        <w:rPr>
          <w:rFonts w:eastAsia="Times New Roman" w:cs="Times New Roman"/>
          <w:bCs/>
          <w:sz w:val="24"/>
          <w:szCs w:val="24"/>
          <w:lang w:eastAsia="es-SV"/>
        </w:rPr>
        <w:t>-2018</w:t>
      </w:r>
      <w:r w:rsidRPr="00F536BC">
        <w:rPr>
          <w:rFonts w:eastAsia="Times New Roman" w:cs="Times New Roman"/>
          <w:b/>
          <w:bCs/>
          <w:sz w:val="24"/>
          <w:szCs w:val="24"/>
          <w:lang w:eastAsia="es-SV"/>
        </w:rPr>
        <w:t>,</w:t>
      </w:r>
      <w:r w:rsidRPr="00F536BC">
        <w:rPr>
          <w:rFonts w:eastAsia="Times New Roman" w:cs="Times New Roman"/>
          <w:sz w:val="24"/>
          <w:szCs w:val="24"/>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 Dándosele el respectivo trámite de ley.</w:t>
      </w:r>
    </w:p>
    <w:p w:rsidR="00D65124" w:rsidRPr="00F536BC" w:rsidRDefault="00D65124" w:rsidP="00D65124">
      <w:pPr>
        <w:tabs>
          <w:tab w:val="left" w:pos="2127"/>
        </w:tabs>
        <w:spacing w:line="360" w:lineRule="auto"/>
        <w:contextualSpacing/>
        <w:jc w:val="both"/>
        <w:rPr>
          <w:rFonts w:ascii="Calibri" w:eastAsia="Times New Roman" w:hAnsi="Calibri" w:cstheme="minorHAnsi"/>
          <w:sz w:val="24"/>
          <w:szCs w:val="24"/>
          <w:lang w:eastAsia="es-SV"/>
        </w:rPr>
      </w:pPr>
    </w:p>
    <w:p w:rsidR="00D65124" w:rsidRPr="00F536BC" w:rsidRDefault="00D65124" w:rsidP="00CE3D20">
      <w:pPr>
        <w:numPr>
          <w:ilvl w:val="0"/>
          <w:numId w:val="151"/>
        </w:numPr>
        <w:tabs>
          <w:tab w:val="left" w:pos="2127"/>
        </w:tabs>
        <w:spacing w:line="360" w:lineRule="auto"/>
        <w:ind w:left="426"/>
        <w:contextualSpacing/>
        <w:jc w:val="both"/>
        <w:rPr>
          <w:rFonts w:ascii="Calibri" w:eastAsia="Calibri" w:hAnsi="Calibri" w:cs="Calibri"/>
          <w:sz w:val="24"/>
          <w:szCs w:val="24"/>
        </w:rPr>
      </w:pPr>
      <w:r w:rsidRPr="00F536BC">
        <w:rPr>
          <w:rFonts w:ascii="Calibri" w:eastAsia="Calibri" w:hAnsi="Calibri" w:cs="Calibri"/>
          <w:sz w:val="24"/>
          <w:szCs w:val="24"/>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F536BC">
        <w:rPr>
          <w:rFonts w:ascii="Calibri" w:eastAsia="Calibri" w:hAnsi="Calibri" w:cs="Calibri"/>
          <w:i/>
          <w:sz w:val="24"/>
          <w:szCs w:val="24"/>
        </w:rPr>
        <w:t>“El  Oficial  de  información transmitirá la solicitud a la unidad administrativa que tenga o pueda poseer la información, con objeto de que ésta la localice, verifique su clasificación y, en su caso, le comunique la manera en que se encuentra disponible</w:t>
      </w:r>
      <w:r w:rsidRPr="00F536BC">
        <w:rPr>
          <w:rFonts w:ascii="Calibri" w:eastAsia="Calibri" w:hAnsi="Calibri" w:cs="Calibri"/>
          <w:sz w:val="24"/>
          <w:szCs w:val="24"/>
        </w:rPr>
        <w:t>”. En cumplimiento de tales facultades se trasladó la petición a Registro de Electricidad y Telecomunicaciones-RET.</w:t>
      </w:r>
    </w:p>
    <w:p w:rsidR="00D65124" w:rsidRDefault="00D65124" w:rsidP="00D65124">
      <w:pPr>
        <w:tabs>
          <w:tab w:val="left" w:pos="2127"/>
        </w:tabs>
        <w:spacing w:line="360" w:lineRule="auto"/>
        <w:jc w:val="both"/>
        <w:rPr>
          <w:rFonts w:eastAsia="Times New Roman" w:cstheme="minorHAnsi"/>
          <w:b/>
          <w:sz w:val="24"/>
          <w:szCs w:val="24"/>
          <w:lang w:eastAsia="es-SV"/>
        </w:rPr>
      </w:pPr>
    </w:p>
    <w:p w:rsidR="00D65124" w:rsidRPr="00F536BC" w:rsidRDefault="00D65124" w:rsidP="00D65124">
      <w:pPr>
        <w:tabs>
          <w:tab w:val="left" w:pos="2127"/>
        </w:tabs>
        <w:spacing w:line="360" w:lineRule="auto"/>
        <w:jc w:val="both"/>
        <w:rPr>
          <w:rFonts w:eastAsia="Times New Roman" w:cstheme="minorHAnsi"/>
          <w:b/>
          <w:sz w:val="24"/>
          <w:szCs w:val="24"/>
          <w:lang w:eastAsia="es-SV"/>
        </w:rPr>
      </w:pPr>
    </w:p>
    <w:p w:rsidR="00D65124" w:rsidRPr="00F536BC" w:rsidRDefault="00D65124" w:rsidP="00D65124">
      <w:pPr>
        <w:tabs>
          <w:tab w:val="left" w:pos="2127"/>
        </w:tabs>
        <w:spacing w:line="360" w:lineRule="auto"/>
        <w:jc w:val="both"/>
        <w:rPr>
          <w:rFonts w:eastAsia="Times New Roman" w:cstheme="minorHAnsi"/>
          <w:b/>
          <w:sz w:val="24"/>
          <w:szCs w:val="24"/>
          <w:lang w:eastAsia="es-SV"/>
        </w:rPr>
      </w:pPr>
      <w:r w:rsidRPr="00F536BC">
        <w:rPr>
          <w:rFonts w:eastAsia="Times New Roman" w:cstheme="minorHAnsi"/>
          <w:b/>
          <w:sz w:val="24"/>
          <w:szCs w:val="24"/>
          <w:lang w:eastAsia="es-SV"/>
        </w:rPr>
        <w:lastRenderedPageBreak/>
        <w:t>RAZONAMIENTO DE RESPUESTA  A LA PETICIÓN</w:t>
      </w:r>
    </w:p>
    <w:p w:rsidR="00D65124" w:rsidRPr="00F536BC" w:rsidRDefault="00D65124" w:rsidP="00CE3D20">
      <w:pPr>
        <w:numPr>
          <w:ilvl w:val="0"/>
          <w:numId w:val="151"/>
        </w:numPr>
        <w:autoSpaceDE w:val="0"/>
        <w:autoSpaceDN w:val="0"/>
        <w:spacing w:after="0" w:line="360" w:lineRule="auto"/>
        <w:ind w:left="426"/>
        <w:jc w:val="both"/>
        <w:rPr>
          <w:rFonts w:ascii="Calibri" w:eastAsia="Calibri" w:hAnsi="Calibri" w:cs="Calibri"/>
          <w:color w:val="000000"/>
          <w:sz w:val="24"/>
          <w:szCs w:val="24"/>
        </w:rPr>
      </w:pPr>
      <w:r w:rsidRPr="00F536BC">
        <w:rPr>
          <w:rFonts w:ascii="Calibri" w:hAnsi="Calibri" w:cs="Calibri"/>
          <w:color w:val="000000"/>
          <w:sz w:val="24"/>
          <w:szCs w:val="24"/>
        </w:rPr>
        <w:t>La dependencia respectiva manifiesta que</w:t>
      </w:r>
      <w:r w:rsidRPr="00F536BC">
        <w:rPr>
          <w:rFonts w:ascii="Calibri" w:eastAsia="Times New Roman" w:hAnsi="Calibri" w:cstheme="minorHAnsi"/>
          <w:color w:val="000000"/>
          <w:sz w:val="24"/>
          <w:szCs w:val="24"/>
          <w:lang w:eastAsia="es-SV"/>
        </w:rPr>
        <w:t xml:space="preserve"> </w:t>
      </w:r>
      <w:r w:rsidRPr="00F536BC">
        <w:rPr>
          <w:rFonts w:ascii="Calibri" w:hAnsi="Calibri" w:cs="Calibri"/>
          <w:color w:val="000000"/>
          <w:sz w:val="24"/>
          <w:szCs w:val="24"/>
        </w:rPr>
        <w:t xml:space="preserve">de acuerdo a la información solicitada por </w:t>
      </w:r>
      <w:r>
        <w:rPr>
          <w:rFonts w:ascii="Calibri" w:hAnsi="Calibri" w:cs="Calibri"/>
          <w:color w:val="000000"/>
          <w:sz w:val="24"/>
          <w:szCs w:val="24"/>
        </w:rPr>
        <w:t xml:space="preserve">la </w:t>
      </w:r>
      <w:r w:rsidRPr="00F536BC">
        <w:rPr>
          <w:rFonts w:ascii="Calibri" w:hAnsi="Calibri" w:cs="Calibri"/>
          <w:color w:val="000000"/>
          <w:sz w:val="24"/>
          <w:szCs w:val="24"/>
        </w:rPr>
        <w:t>ciudadan</w:t>
      </w:r>
      <w:r>
        <w:rPr>
          <w:rFonts w:ascii="Calibri" w:hAnsi="Calibri" w:cs="Calibri"/>
          <w:color w:val="000000"/>
          <w:sz w:val="24"/>
          <w:szCs w:val="24"/>
        </w:rPr>
        <w:t>a</w:t>
      </w:r>
      <w:r w:rsidRPr="00F536BC">
        <w:rPr>
          <w:rFonts w:ascii="Calibri" w:hAnsi="Calibri" w:cs="Calibri"/>
          <w:color w:val="000000"/>
          <w:sz w:val="24"/>
          <w:szCs w:val="24"/>
        </w:rPr>
        <w:t xml:space="preserve"> y en la búsqueda de la misma, en los documentos y archivos que este resguarda, </w:t>
      </w:r>
      <w:r>
        <w:rPr>
          <w:rFonts w:ascii="Calibri" w:hAnsi="Calibri" w:cs="Calibri"/>
          <w:color w:val="000000"/>
          <w:sz w:val="24"/>
          <w:szCs w:val="24"/>
        </w:rPr>
        <w:t xml:space="preserve">la misma </w:t>
      </w:r>
      <w:r w:rsidRPr="00F536BC">
        <w:rPr>
          <w:rFonts w:ascii="Calibri" w:eastAsia="Calibri" w:hAnsi="Calibri" w:cs="Calibri"/>
          <w:color w:val="000000"/>
          <w:sz w:val="24"/>
          <w:szCs w:val="24"/>
        </w:rPr>
        <w:t>se encuentra</w:t>
      </w:r>
      <w:r>
        <w:rPr>
          <w:rFonts w:ascii="Calibri" w:eastAsia="Calibri" w:hAnsi="Calibri" w:cs="Calibri"/>
          <w:color w:val="000000"/>
          <w:sz w:val="24"/>
          <w:szCs w:val="24"/>
        </w:rPr>
        <w:t xml:space="preserve"> en el Registro de Electricidad y Telecomunicaciones</w:t>
      </w:r>
      <w:r w:rsidRPr="00F536BC">
        <w:rPr>
          <w:rFonts w:ascii="Calibri" w:eastAsia="Calibri" w:hAnsi="Calibri" w:cs="Calibri"/>
          <w:color w:val="000000"/>
          <w:sz w:val="24"/>
          <w:szCs w:val="24"/>
        </w:rPr>
        <w:t xml:space="preserve"> adscrito a la SIGET; </w:t>
      </w:r>
      <w:r>
        <w:rPr>
          <w:rFonts w:ascii="Calibri" w:eastAsia="Calibri" w:hAnsi="Calibri" w:cs="Calibri"/>
          <w:color w:val="000000"/>
          <w:sz w:val="24"/>
          <w:szCs w:val="24"/>
        </w:rPr>
        <w:t xml:space="preserve">la cual se genera a través de una certificación extractada o certificación literal según corresponda, por lo que la solicitante deberá presentarse al Registro para completar el formulario correspondiente, donde deberá indicar Número de Resolución por medio de la cual se otorgó o especificar la frecuencia a la que se refiere, </w:t>
      </w:r>
      <w:r w:rsidRPr="00F536BC">
        <w:rPr>
          <w:rFonts w:ascii="Calibri" w:eastAsia="Calibri" w:hAnsi="Calibri" w:cs="Calibri"/>
          <w:color w:val="000000"/>
          <w:sz w:val="24"/>
          <w:szCs w:val="24"/>
        </w:rPr>
        <w:t xml:space="preserve">debe cancelar el arancel correspondiente </w:t>
      </w:r>
      <w:r>
        <w:rPr>
          <w:rFonts w:ascii="Calibri" w:eastAsia="Calibri" w:hAnsi="Calibri" w:cs="Calibri"/>
          <w:color w:val="000000"/>
          <w:sz w:val="24"/>
          <w:szCs w:val="24"/>
        </w:rPr>
        <w:t>en tesorería y luego se hará la entrega de la información .</w:t>
      </w:r>
      <w:r w:rsidRPr="00F536BC">
        <w:rPr>
          <w:rFonts w:ascii="Calibri" w:eastAsia="Calibri" w:hAnsi="Calibri" w:cs="Calibri"/>
          <w:color w:val="000000"/>
          <w:sz w:val="24"/>
          <w:szCs w:val="24"/>
        </w:rPr>
        <w:t xml:space="preserve"> Todo con base al Art 19  literal a) del Reglamento de la Ley de Creación </w:t>
      </w:r>
      <w:r w:rsidRPr="00F536BC">
        <w:rPr>
          <w:rFonts w:ascii="Calibri" w:eastAsia="Calibri" w:hAnsi="Calibri" w:cs="Calibri"/>
          <w:i/>
          <w:iCs/>
          <w:color w:val="000000"/>
          <w:sz w:val="24"/>
          <w:szCs w:val="24"/>
        </w:rPr>
        <w:t xml:space="preserve">de </w:t>
      </w:r>
      <w:r w:rsidRPr="00F536BC">
        <w:rPr>
          <w:rFonts w:ascii="Calibri" w:eastAsia="Calibri" w:hAnsi="Calibri" w:cs="Calibri"/>
          <w:color w:val="000000"/>
          <w:sz w:val="24"/>
          <w:szCs w:val="24"/>
        </w:rPr>
        <w:t xml:space="preserve">SIGET-RLCSIGET: </w:t>
      </w:r>
      <w:r w:rsidRPr="00F536BC">
        <w:rPr>
          <w:rFonts w:ascii="Calibri" w:eastAsia="Calibri" w:hAnsi="Calibri" w:cs="Calibri"/>
          <w:i/>
          <w:iCs/>
          <w:color w:val="000000"/>
          <w:sz w:val="24"/>
          <w:szCs w:val="24"/>
        </w:rPr>
        <w:t>"Art. 19. La sección  de actos y contratos del Registro contend</w:t>
      </w:r>
      <w:r>
        <w:rPr>
          <w:rFonts w:ascii="Calibri" w:eastAsia="Calibri" w:hAnsi="Calibri" w:cs="Calibri"/>
          <w:i/>
          <w:iCs/>
          <w:color w:val="000000"/>
          <w:sz w:val="24"/>
          <w:szCs w:val="24"/>
        </w:rPr>
        <w:t>rá: a) Las resoluciones de la SI</w:t>
      </w:r>
      <w:r w:rsidRPr="00F536BC">
        <w:rPr>
          <w:rFonts w:ascii="Calibri" w:eastAsia="Calibri" w:hAnsi="Calibri" w:cs="Calibri"/>
          <w:i/>
          <w:iCs/>
          <w:color w:val="000000"/>
          <w:sz w:val="24"/>
          <w:szCs w:val="24"/>
        </w:rPr>
        <w:t>GET en que se confieran, suspendan o revoquen concesiones, autorizaciones o licencias, y las resoluciones que emit</w:t>
      </w:r>
      <w:r>
        <w:rPr>
          <w:rFonts w:ascii="Calibri" w:eastAsia="Calibri" w:hAnsi="Calibri" w:cs="Calibri"/>
          <w:i/>
          <w:iCs/>
          <w:color w:val="000000"/>
          <w:sz w:val="24"/>
          <w:szCs w:val="24"/>
        </w:rPr>
        <w:t>e</w:t>
      </w:r>
      <w:r w:rsidRPr="00F536BC">
        <w:rPr>
          <w:rFonts w:ascii="Calibri" w:eastAsia="Calibri" w:hAnsi="Calibri" w:cs="Calibri"/>
          <w:i/>
          <w:iCs/>
          <w:color w:val="000000"/>
          <w:sz w:val="24"/>
          <w:szCs w:val="24"/>
        </w:rPr>
        <w:t xml:space="preserve"> sobre normas e interpretaciones técnicos</w:t>
      </w:r>
      <w:proofErr w:type="gramStart"/>
      <w:r w:rsidRPr="00F536BC">
        <w:rPr>
          <w:rFonts w:ascii="Calibri" w:eastAsia="Calibri" w:hAnsi="Calibri" w:cs="Calibri"/>
          <w:i/>
          <w:iCs/>
          <w:color w:val="000000"/>
          <w:sz w:val="24"/>
          <w:szCs w:val="24"/>
        </w:rPr>
        <w:t>; ..."</w:t>
      </w:r>
      <w:proofErr w:type="gramEnd"/>
      <w:r w:rsidRPr="00F536BC">
        <w:rPr>
          <w:rFonts w:ascii="Calibri" w:eastAsia="Calibri" w:hAnsi="Calibri" w:cs="Calibri"/>
          <w:i/>
          <w:iCs/>
          <w:color w:val="000000"/>
          <w:sz w:val="24"/>
          <w:szCs w:val="24"/>
        </w:rPr>
        <w:t xml:space="preserve">  </w:t>
      </w:r>
      <w:r w:rsidRPr="00F536BC">
        <w:rPr>
          <w:rFonts w:ascii="Calibri" w:eastAsia="Calibri" w:hAnsi="Calibri" w:cs="Calibri"/>
          <w:color w:val="000000"/>
          <w:sz w:val="24"/>
          <w:szCs w:val="24"/>
        </w:rPr>
        <w:t>Además, por ser dicho Registro de acceso público y tratarse de información contenida en documentos sujetos a su resguardo y administración, según se colige del Art. 8. de referido Reglamento, la finalidad es proveer certeza y eficacia jurídica al derecho inscrito; sumado a lo anterior el Art. 20 de la Ley de Creación de SIGET-LCSIGET, establece que el RET puede consultarlo toda persona y la facultad de dicha oficina de extender certificaciones de todo lo que allí consta, (registrado) Art. 25 LCSIGET.</w:t>
      </w:r>
    </w:p>
    <w:p w:rsidR="00D65124" w:rsidRPr="00F536BC" w:rsidRDefault="00D65124" w:rsidP="00D65124">
      <w:pPr>
        <w:autoSpaceDE w:val="0"/>
        <w:autoSpaceDN w:val="0"/>
        <w:adjustRightInd w:val="0"/>
        <w:spacing w:after="0" w:line="360" w:lineRule="auto"/>
        <w:ind w:left="426"/>
        <w:jc w:val="both"/>
        <w:rPr>
          <w:rFonts w:ascii="Calibri" w:eastAsia="Calibri" w:hAnsi="Calibri" w:cs="Calibri"/>
          <w:color w:val="000000"/>
          <w:sz w:val="24"/>
          <w:szCs w:val="24"/>
        </w:rPr>
      </w:pPr>
    </w:p>
    <w:p w:rsidR="00D65124" w:rsidRPr="00F536BC" w:rsidRDefault="00D65124" w:rsidP="00D65124">
      <w:pPr>
        <w:autoSpaceDE w:val="0"/>
        <w:autoSpaceDN w:val="0"/>
        <w:adjustRightInd w:val="0"/>
        <w:spacing w:after="0" w:line="360" w:lineRule="auto"/>
        <w:ind w:left="426"/>
        <w:jc w:val="both"/>
        <w:rPr>
          <w:rFonts w:ascii="Calibri" w:eastAsia="Calibri" w:hAnsi="Calibri" w:cs="Calibri"/>
          <w:b/>
          <w:sz w:val="24"/>
          <w:szCs w:val="24"/>
        </w:rPr>
      </w:pPr>
      <w:r>
        <w:rPr>
          <w:rFonts w:ascii="Calibri" w:eastAsia="Calibri" w:hAnsi="Calibri" w:cs="Calibri"/>
          <w:sz w:val="24"/>
          <w:szCs w:val="24"/>
        </w:rPr>
        <w:t xml:space="preserve">El </w:t>
      </w:r>
      <w:r w:rsidRPr="00F536BC">
        <w:rPr>
          <w:rFonts w:ascii="Calibri" w:eastAsia="Calibri" w:hAnsi="Calibri" w:cs="Calibri"/>
          <w:sz w:val="24"/>
          <w:szCs w:val="24"/>
        </w:rPr>
        <w:t xml:space="preserve">artículo 62, </w:t>
      </w:r>
      <w:r>
        <w:rPr>
          <w:rFonts w:ascii="Calibri" w:eastAsia="Calibri" w:hAnsi="Calibri" w:cs="Calibri"/>
          <w:sz w:val="24"/>
          <w:szCs w:val="24"/>
        </w:rPr>
        <w:t>de la LAIP expresa</w:t>
      </w:r>
      <w:r w:rsidRPr="00F536BC">
        <w:rPr>
          <w:rFonts w:ascii="Calibri" w:eastAsia="Calibri" w:hAnsi="Calibri" w:cs="Calibri"/>
          <w:sz w:val="24"/>
          <w:szCs w:val="24"/>
        </w:rPr>
        <w:t xml:space="preserve">: </w:t>
      </w:r>
      <w:r w:rsidRPr="00F536BC">
        <w:rPr>
          <w:rFonts w:ascii="Calibri" w:eastAsia="Calibri" w:hAnsi="Calibri" w:cs="Calibri"/>
          <w:b/>
          <w:sz w:val="24"/>
          <w:szCs w:val="24"/>
        </w:rPr>
        <w:t>"</w:t>
      </w:r>
      <w:r w:rsidRPr="00F536BC">
        <w:rPr>
          <w:rFonts w:ascii="Calibri" w:eastAsia="Calibri" w:hAnsi="Calibri" w:cs="Calibri"/>
          <w:b/>
          <w:i/>
          <w:sz w:val="24"/>
          <w:szCs w:val="24"/>
        </w:rPr>
        <w:t>Entrega de Información Art. 62.-….En caso que la información solicitada por la persona ya esté disponible al público en medios impresos, tales como libros, compendios, archivos públicos</w:t>
      </w:r>
      <w:r w:rsidRPr="00F536BC">
        <w:rPr>
          <w:rFonts w:ascii="Calibri" w:eastAsia="Calibri" w:hAnsi="Calibri" w:cs="Calibri"/>
          <w:i/>
          <w:sz w:val="24"/>
          <w:szCs w:val="24"/>
        </w:rPr>
        <w:t>*, formatos electrónicos disponibles en Internet o en cualquier otro medio, se le hará saber por escrito la fuente, el lugar y la forma en que puede consultar, reproducir o adquirir dicha información.</w:t>
      </w:r>
      <w:r w:rsidRPr="00F536BC">
        <w:rPr>
          <w:rFonts w:ascii="Calibri" w:eastAsia="Calibri" w:hAnsi="Calibri" w:cs="Calibri"/>
          <w:sz w:val="24"/>
          <w:szCs w:val="24"/>
        </w:rPr>
        <w:t>" La LAIP señala en el Art. 61 inciso tercero que: "</w:t>
      </w:r>
      <w:r w:rsidRPr="00F536BC">
        <w:rPr>
          <w:rFonts w:ascii="Calibri" w:eastAsia="Calibri" w:hAnsi="Calibri" w:cs="Calibri"/>
          <w:i/>
          <w:sz w:val="24"/>
          <w:szCs w:val="24"/>
        </w:rPr>
        <w:t>Gratuidad Art. 61. … En caso  de  copias certificadas, se aplicarán las tasas previstas en las leyes especiales</w:t>
      </w:r>
      <w:r w:rsidRPr="00F536BC">
        <w:rPr>
          <w:rFonts w:ascii="Calibri" w:eastAsia="Calibri" w:hAnsi="Calibri" w:cs="Calibri"/>
          <w:sz w:val="24"/>
          <w:szCs w:val="24"/>
        </w:rPr>
        <w:t xml:space="preserve">". Con base al acuerdo administrativo A-0007/2000/ADM del dos de mayo del dos mil, el </w:t>
      </w:r>
      <w:r w:rsidRPr="00F536BC">
        <w:rPr>
          <w:rFonts w:ascii="Calibri" w:eastAsia="Calibri" w:hAnsi="Calibri" w:cs="Calibri"/>
          <w:sz w:val="24"/>
          <w:szCs w:val="24"/>
        </w:rPr>
        <w:lastRenderedPageBreak/>
        <w:t xml:space="preserve">costo de las certificaciones son: Literal (costo $5.71 de base más $0.17 por hoja), extractada (costo $ 11.43). El Registro está ubicado en la </w:t>
      </w:r>
      <w:r w:rsidRPr="00F536BC">
        <w:rPr>
          <w:rFonts w:ascii="Calibri" w:eastAsia="Calibri" w:hAnsi="Calibri" w:cs="Calibri"/>
          <w:b/>
          <w:sz w:val="24"/>
          <w:szCs w:val="24"/>
        </w:rPr>
        <w:t>Sexta Décima calle poniente y 35 Av. Sur, No. 1907; frente al parqueo del Gimnasio Nacional Adolfo Pineda</w:t>
      </w:r>
      <w:r w:rsidRPr="00F536BC">
        <w:rPr>
          <w:rFonts w:ascii="Calibri" w:eastAsia="Calibri" w:hAnsi="Calibri" w:cs="Calibri"/>
          <w:sz w:val="24"/>
          <w:szCs w:val="24"/>
        </w:rPr>
        <w:t xml:space="preserve">; </w:t>
      </w:r>
      <w:r w:rsidRPr="00F536BC">
        <w:rPr>
          <w:rFonts w:ascii="Calibri" w:eastAsia="Calibri" w:hAnsi="Calibri" w:cs="Calibri"/>
          <w:b/>
          <w:sz w:val="24"/>
          <w:szCs w:val="24"/>
        </w:rPr>
        <w:t xml:space="preserve">el número de teléfono de atención a la ciudadanía es el 2257-4464, su horario de atención es de lunes a viernes de 8:00 A.M. a 12:30 P.M. y de 1:30 P.M. a 5:00 P.M. </w:t>
      </w:r>
    </w:p>
    <w:p w:rsidR="00D65124" w:rsidRPr="00F536BC" w:rsidRDefault="00D65124" w:rsidP="00D65124">
      <w:pPr>
        <w:autoSpaceDE w:val="0"/>
        <w:autoSpaceDN w:val="0"/>
        <w:adjustRightInd w:val="0"/>
        <w:spacing w:after="0" w:line="360" w:lineRule="auto"/>
        <w:ind w:left="426"/>
        <w:jc w:val="both"/>
        <w:rPr>
          <w:rFonts w:ascii="Calibri" w:eastAsia="Calibri" w:hAnsi="Calibri" w:cs="Calibri"/>
          <w:b/>
        </w:rPr>
      </w:pPr>
    </w:p>
    <w:p w:rsidR="00D65124" w:rsidRPr="00F536BC" w:rsidRDefault="00D65124" w:rsidP="00D65124">
      <w:pPr>
        <w:autoSpaceDE w:val="0"/>
        <w:autoSpaceDN w:val="0"/>
        <w:adjustRightInd w:val="0"/>
        <w:spacing w:after="0" w:line="360" w:lineRule="auto"/>
        <w:ind w:left="426"/>
        <w:jc w:val="both"/>
        <w:rPr>
          <w:rFonts w:ascii="Calibri" w:eastAsia="Calibri" w:hAnsi="Calibri" w:cs="Calibri"/>
          <w:b/>
          <w:sz w:val="24"/>
          <w:szCs w:val="24"/>
        </w:rPr>
      </w:pPr>
      <w:r w:rsidRPr="00F536BC">
        <w:rPr>
          <w:rFonts w:ascii="Calibri" w:eastAsia="Calibri" w:hAnsi="Calibri" w:cs="Calibri"/>
          <w:b/>
        </w:rPr>
        <w:t>*Resaltado nuestro</w:t>
      </w:r>
    </w:p>
    <w:p w:rsidR="00D65124" w:rsidRPr="00F536BC" w:rsidRDefault="00D65124" w:rsidP="00D65124">
      <w:pPr>
        <w:tabs>
          <w:tab w:val="left" w:pos="2127"/>
        </w:tabs>
        <w:spacing w:line="360" w:lineRule="auto"/>
        <w:contextualSpacing/>
        <w:jc w:val="both"/>
        <w:rPr>
          <w:rFonts w:ascii="Calibri" w:hAnsi="Calibri" w:cs="Calibri"/>
          <w:color w:val="000000"/>
          <w:sz w:val="24"/>
          <w:szCs w:val="24"/>
        </w:rPr>
      </w:pPr>
    </w:p>
    <w:p w:rsidR="00D65124" w:rsidRPr="00F536BC" w:rsidRDefault="00D65124" w:rsidP="00CE3D20">
      <w:pPr>
        <w:numPr>
          <w:ilvl w:val="0"/>
          <w:numId w:val="151"/>
        </w:numPr>
        <w:tabs>
          <w:tab w:val="left" w:pos="2127"/>
        </w:tabs>
        <w:spacing w:after="0" w:line="360" w:lineRule="auto"/>
        <w:ind w:left="426"/>
        <w:contextualSpacing/>
        <w:jc w:val="both"/>
        <w:rPr>
          <w:rFonts w:eastAsia="Times New Roman" w:cstheme="minorHAnsi"/>
          <w:b/>
          <w:sz w:val="24"/>
          <w:szCs w:val="24"/>
          <w:lang w:eastAsia="es-SV"/>
        </w:rPr>
      </w:pPr>
      <w:r w:rsidRPr="00F536BC">
        <w:rPr>
          <w:rFonts w:eastAsia="Times New Roman" w:cstheme="minorHAnsi"/>
          <w:sz w:val="24"/>
          <w:szCs w:val="24"/>
          <w:lang w:eastAsia="es-SV"/>
        </w:rPr>
        <w:t xml:space="preserve">Después de admitida la solicitud, deberá analizarse el contenido de esta según el Art. 55 del RLAIP, con el objeto de establecer si la información será entregada, o fundar su negativa; del estudio de la  petición se  establece que es información de carácter </w:t>
      </w:r>
      <w:r>
        <w:rPr>
          <w:rFonts w:eastAsia="Times New Roman" w:cstheme="minorHAnsi"/>
          <w:sz w:val="24"/>
          <w:szCs w:val="24"/>
          <w:lang w:eastAsia="es-SV"/>
        </w:rPr>
        <w:t>público</w:t>
      </w:r>
      <w:r w:rsidRPr="00F536BC">
        <w:rPr>
          <w:rFonts w:eastAsia="Times New Roman" w:cstheme="minorHAnsi"/>
          <w:sz w:val="24"/>
          <w:szCs w:val="24"/>
          <w:lang w:eastAsia="es-SV"/>
        </w:rPr>
        <w:t xml:space="preserve">, </w:t>
      </w:r>
      <w:r>
        <w:rPr>
          <w:rFonts w:eastAsia="Times New Roman" w:cstheme="minorHAnsi"/>
          <w:sz w:val="24"/>
          <w:szCs w:val="24"/>
          <w:lang w:eastAsia="es-SV"/>
        </w:rPr>
        <w:t xml:space="preserve">entregándose </w:t>
      </w:r>
      <w:r w:rsidRPr="00F536BC">
        <w:rPr>
          <w:rFonts w:eastAsia="Times New Roman" w:cstheme="minorHAnsi"/>
          <w:sz w:val="24"/>
          <w:szCs w:val="24"/>
          <w:lang w:eastAsia="es-SV"/>
        </w:rPr>
        <w:t>luego de cancelado el respectivo arancel, por  lo  que  es   necesario  dictar  la  resolución  de  mérito  como preceptúa el Art. 56 del mismo cuerpo regulatorio, procediendo a la entrega de lo solicitado.</w:t>
      </w:r>
    </w:p>
    <w:p w:rsidR="00D65124" w:rsidRPr="00F536BC" w:rsidRDefault="00D65124" w:rsidP="00D65124">
      <w:pPr>
        <w:tabs>
          <w:tab w:val="left" w:pos="2127"/>
        </w:tabs>
        <w:spacing w:after="0" w:line="360" w:lineRule="auto"/>
        <w:ind w:left="426"/>
        <w:contextualSpacing/>
        <w:jc w:val="both"/>
        <w:rPr>
          <w:rFonts w:eastAsia="Times New Roman" w:cstheme="minorHAnsi"/>
          <w:b/>
          <w:sz w:val="24"/>
          <w:szCs w:val="24"/>
          <w:lang w:eastAsia="es-SV"/>
        </w:rPr>
      </w:pPr>
    </w:p>
    <w:p w:rsidR="00D65124" w:rsidRPr="00F536BC" w:rsidRDefault="00D65124" w:rsidP="00CE3D20">
      <w:pPr>
        <w:numPr>
          <w:ilvl w:val="0"/>
          <w:numId w:val="151"/>
        </w:numPr>
        <w:tabs>
          <w:tab w:val="left" w:pos="2127"/>
        </w:tabs>
        <w:spacing w:after="0" w:line="360" w:lineRule="auto"/>
        <w:ind w:left="426"/>
        <w:contextualSpacing/>
        <w:jc w:val="both"/>
        <w:rPr>
          <w:rFonts w:cstheme="minorHAnsi"/>
          <w:sz w:val="24"/>
          <w:szCs w:val="24"/>
        </w:rPr>
      </w:pPr>
      <w:r w:rsidRPr="00F536BC">
        <w:rPr>
          <w:rFonts w:cstheme="minorHAnsi"/>
          <w:b/>
          <w:bCs/>
          <w:sz w:val="24"/>
          <w:szCs w:val="24"/>
        </w:rPr>
        <w:t xml:space="preserve">POR TANTO: </w:t>
      </w:r>
      <w:r w:rsidRPr="00F536BC">
        <w:rPr>
          <w:rFonts w:cstheme="minorHAnsi"/>
          <w:bCs/>
          <w:sz w:val="24"/>
          <w:szCs w:val="24"/>
        </w:rPr>
        <w:t xml:space="preserve">Ésta oficina en nombre de la Superintendencia General de Electricidad y Telecomunicaciones fundamentadas en los Arts. 62 y 72 letras c., de la LAIP, </w:t>
      </w:r>
      <w:r w:rsidRPr="00F536BC">
        <w:rPr>
          <w:rFonts w:cstheme="minorHAnsi"/>
          <w:b/>
          <w:bCs/>
          <w:sz w:val="24"/>
          <w:szCs w:val="24"/>
        </w:rPr>
        <w:t>RESUELVE</w:t>
      </w:r>
      <w:r w:rsidRPr="00F536BC">
        <w:rPr>
          <w:rFonts w:cstheme="minorHAnsi"/>
          <w:sz w:val="24"/>
          <w:szCs w:val="24"/>
        </w:rPr>
        <w:t>:</w:t>
      </w:r>
    </w:p>
    <w:p w:rsidR="00D65124" w:rsidRPr="00F536BC" w:rsidRDefault="00D65124" w:rsidP="00D65124">
      <w:pPr>
        <w:autoSpaceDE w:val="0"/>
        <w:autoSpaceDN w:val="0"/>
        <w:adjustRightInd w:val="0"/>
        <w:spacing w:after="0" w:line="360" w:lineRule="auto"/>
        <w:jc w:val="both"/>
        <w:rPr>
          <w:rFonts w:cstheme="minorHAnsi"/>
          <w:sz w:val="24"/>
          <w:szCs w:val="24"/>
        </w:rPr>
      </w:pPr>
    </w:p>
    <w:p w:rsidR="00D65124" w:rsidRPr="00F536BC" w:rsidRDefault="00D65124" w:rsidP="00CE3D20">
      <w:pPr>
        <w:numPr>
          <w:ilvl w:val="0"/>
          <w:numId w:val="152"/>
        </w:numPr>
        <w:spacing w:line="360" w:lineRule="auto"/>
        <w:ind w:left="1276"/>
        <w:contextualSpacing/>
        <w:jc w:val="both"/>
        <w:rPr>
          <w:rFonts w:ascii="Calibri" w:eastAsia="Times New Roman" w:hAnsi="Calibri" w:cs="Times New Roman"/>
          <w:sz w:val="24"/>
          <w:szCs w:val="24"/>
          <w:lang w:eastAsia="es-SV"/>
        </w:rPr>
      </w:pPr>
      <w:r w:rsidRPr="00F536BC">
        <w:rPr>
          <w:rFonts w:ascii="Calibri" w:eastAsia="Times New Roman" w:hAnsi="Calibri" w:cs="Times New Roman"/>
          <w:sz w:val="24"/>
          <w:szCs w:val="24"/>
          <w:lang w:eastAsia="es-SV"/>
        </w:rPr>
        <w:t>Declár</w:t>
      </w:r>
      <w:r>
        <w:rPr>
          <w:rFonts w:ascii="Calibri" w:eastAsia="Times New Roman" w:hAnsi="Calibri" w:cs="Times New Roman"/>
          <w:sz w:val="24"/>
          <w:szCs w:val="24"/>
          <w:lang w:eastAsia="es-SV"/>
        </w:rPr>
        <w:t>e</w:t>
      </w:r>
      <w:r w:rsidRPr="00F536BC">
        <w:rPr>
          <w:rFonts w:ascii="Calibri" w:eastAsia="Times New Roman" w:hAnsi="Calibri" w:cs="Times New Roman"/>
          <w:sz w:val="24"/>
          <w:szCs w:val="24"/>
          <w:lang w:eastAsia="es-SV"/>
        </w:rPr>
        <w:t>se procedente el Derecho de Acceso a la Información de</w:t>
      </w:r>
      <w:r>
        <w:rPr>
          <w:rFonts w:ascii="Calibri" w:eastAsia="Times New Roman" w:hAnsi="Calibri" w:cs="Times New Roman"/>
          <w:sz w:val="24"/>
          <w:szCs w:val="24"/>
          <w:lang w:eastAsia="es-SV"/>
        </w:rPr>
        <w:t xml:space="preserve"> </w:t>
      </w:r>
      <w:r w:rsidRPr="00F536BC">
        <w:rPr>
          <w:rFonts w:ascii="Calibri" w:eastAsia="Times New Roman" w:hAnsi="Calibri" w:cs="Times New Roman"/>
          <w:sz w:val="24"/>
          <w:szCs w:val="24"/>
          <w:lang w:eastAsia="es-SV"/>
        </w:rPr>
        <w:t>l</w:t>
      </w:r>
      <w:r>
        <w:rPr>
          <w:rFonts w:ascii="Calibri" w:eastAsia="Times New Roman" w:hAnsi="Calibri" w:cs="Times New Roman"/>
          <w:sz w:val="24"/>
          <w:szCs w:val="24"/>
          <w:lang w:eastAsia="es-SV"/>
        </w:rPr>
        <w:t>a</w:t>
      </w:r>
      <w:r w:rsidRPr="00F536BC">
        <w:rPr>
          <w:rFonts w:ascii="Calibri" w:eastAsia="Times New Roman" w:hAnsi="Calibri" w:cs="Times New Roman"/>
          <w:sz w:val="24"/>
          <w:szCs w:val="24"/>
          <w:lang w:eastAsia="es-SV"/>
        </w:rPr>
        <w:t xml:space="preserve"> ciudadan</w:t>
      </w:r>
      <w:r>
        <w:rPr>
          <w:rFonts w:ascii="Calibri" w:eastAsia="Times New Roman" w:hAnsi="Calibri" w:cs="Times New Roman"/>
          <w:sz w:val="24"/>
          <w:szCs w:val="24"/>
          <w:lang w:eastAsia="es-SV"/>
        </w:rPr>
        <w:t>a</w:t>
      </w:r>
      <w:r w:rsidRPr="00F536BC">
        <w:rPr>
          <w:rFonts w:ascii="Calibri" w:eastAsia="Times New Roman" w:hAnsi="Calibri" w:cs="Times New Roman"/>
          <w:sz w:val="24"/>
          <w:szCs w:val="24"/>
          <w:lang w:eastAsia="es-SV"/>
        </w:rPr>
        <w:t xml:space="preserve"> </w:t>
      </w:r>
      <w:r>
        <w:rPr>
          <w:rFonts w:cs="Arial"/>
          <w:b/>
          <w:sz w:val="24"/>
          <w:szCs w:val="24"/>
        </w:rPr>
        <w:t>XXXXXXXXXX</w:t>
      </w:r>
      <w:r w:rsidRPr="00F536BC">
        <w:rPr>
          <w:rFonts w:ascii="Calibri" w:eastAsia="Times New Roman" w:hAnsi="Calibri" w:cs="Times New Roman"/>
          <w:sz w:val="24"/>
          <w:szCs w:val="24"/>
          <w:lang w:val="es-ES" w:eastAsia="es-SV"/>
        </w:rPr>
        <w:t xml:space="preserve">, según lo manifestado en </w:t>
      </w:r>
      <w:r>
        <w:rPr>
          <w:rFonts w:ascii="Calibri" w:eastAsia="Times New Roman" w:hAnsi="Calibri" w:cs="Times New Roman"/>
          <w:sz w:val="24"/>
          <w:szCs w:val="24"/>
          <w:lang w:val="es-ES" w:eastAsia="es-SV"/>
        </w:rPr>
        <w:t>el</w:t>
      </w:r>
      <w:r w:rsidRPr="00F536BC">
        <w:rPr>
          <w:rFonts w:ascii="Calibri" w:eastAsia="Times New Roman" w:hAnsi="Calibri" w:cs="Times New Roman"/>
          <w:sz w:val="24"/>
          <w:szCs w:val="24"/>
          <w:lang w:val="es-ES" w:eastAsia="es-SV"/>
        </w:rPr>
        <w:t xml:space="preserve"> considerando III.</w:t>
      </w:r>
    </w:p>
    <w:p w:rsidR="00D65124" w:rsidRPr="00F536BC" w:rsidRDefault="00D65124" w:rsidP="00CE3D20">
      <w:pPr>
        <w:numPr>
          <w:ilvl w:val="0"/>
          <w:numId w:val="152"/>
        </w:numPr>
        <w:spacing w:line="360" w:lineRule="auto"/>
        <w:ind w:left="1276"/>
        <w:contextualSpacing/>
        <w:jc w:val="both"/>
        <w:rPr>
          <w:rFonts w:eastAsia="Times New Roman" w:cs="Times New Roman"/>
          <w:sz w:val="24"/>
          <w:szCs w:val="24"/>
          <w:lang w:eastAsia="es-SV"/>
        </w:rPr>
      </w:pPr>
      <w:r w:rsidRPr="00F536BC">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D65124" w:rsidRPr="00F536BC" w:rsidRDefault="00D65124" w:rsidP="00CE3D20">
      <w:pPr>
        <w:numPr>
          <w:ilvl w:val="0"/>
          <w:numId w:val="152"/>
        </w:numPr>
        <w:spacing w:line="360" w:lineRule="auto"/>
        <w:ind w:left="1276"/>
        <w:contextualSpacing/>
        <w:jc w:val="both"/>
        <w:rPr>
          <w:rFonts w:eastAsia="Times New Roman" w:cs="Times New Roman"/>
          <w:b/>
          <w:sz w:val="24"/>
          <w:szCs w:val="24"/>
          <w:lang w:eastAsia="es-SV"/>
        </w:rPr>
      </w:pPr>
      <w:r w:rsidRPr="00F536BC">
        <w:rPr>
          <w:rFonts w:eastAsia="Times New Roman" w:cs="Times New Roman"/>
          <w:sz w:val="24"/>
          <w:szCs w:val="24"/>
          <w:lang w:eastAsia="es-SV"/>
        </w:rPr>
        <w:t>Notifíquese;</w:t>
      </w:r>
      <w:r w:rsidRPr="00F536BC">
        <w:rPr>
          <w:rFonts w:eastAsia="Times New Roman" w:cs="Times New Roman"/>
          <w:b/>
          <w:sz w:val="24"/>
          <w:szCs w:val="24"/>
          <w:lang w:eastAsia="es-SV"/>
        </w:rPr>
        <w:t xml:space="preserve"> </w:t>
      </w:r>
    </w:p>
    <w:p w:rsidR="00D65124" w:rsidRPr="00F536BC" w:rsidRDefault="00D65124" w:rsidP="00CE3D20">
      <w:pPr>
        <w:numPr>
          <w:ilvl w:val="0"/>
          <w:numId w:val="152"/>
        </w:numPr>
        <w:spacing w:line="360" w:lineRule="auto"/>
        <w:ind w:left="1276"/>
        <w:contextualSpacing/>
        <w:jc w:val="both"/>
        <w:rPr>
          <w:rFonts w:eastAsia="Times New Roman" w:cstheme="minorHAnsi"/>
          <w:sz w:val="24"/>
          <w:szCs w:val="24"/>
          <w:lang w:eastAsia="es-SV"/>
        </w:rPr>
      </w:pPr>
      <w:r w:rsidRPr="00F536BC">
        <w:rPr>
          <w:rFonts w:eastAsia="Times New Roman" w:cstheme="minorHAnsi"/>
          <w:sz w:val="24"/>
          <w:szCs w:val="24"/>
          <w:lang w:eastAsia="es-SV"/>
        </w:rPr>
        <w:t xml:space="preserve">Publíquese en el Portal de Transparencia Gobierno Abierto con base a lo establecido en el </w:t>
      </w:r>
      <w:r w:rsidRPr="00F536BC">
        <w:rPr>
          <w:rFonts w:eastAsia="Times New Roman" w:cstheme="minorHAnsi"/>
          <w:b/>
          <w:sz w:val="24"/>
          <w:szCs w:val="24"/>
          <w:lang w:eastAsia="es-SV"/>
        </w:rPr>
        <w:t>Art. 6 del RLAIP.</w:t>
      </w:r>
      <w:r w:rsidRPr="00F536BC">
        <w:rPr>
          <w:rFonts w:eastAsia="Times New Roman" w:cstheme="minorHAnsi"/>
          <w:b/>
          <w:sz w:val="24"/>
          <w:szCs w:val="24"/>
          <w:lang w:eastAsia="es-SV"/>
        </w:rPr>
        <w:cr/>
      </w:r>
    </w:p>
    <w:p w:rsidR="00D65124" w:rsidRPr="00F536BC" w:rsidRDefault="00D65124" w:rsidP="00D65124">
      <w:pPr>
        <w:spacing w:after="0" w:line="360" w:lineRule="auto"/>
        <w:jc w:val="center"/>
        <w:outlineLvl w:val="0"/>
        <w:rPr>
          <w:rFonts w:eastAsia="Times New Roman" w:cstheme="minorHAnsi"/>
          <w:b/>
          <w:sz w:val="24"/>
          <w:szCs w:val="24"/>
          <w:lang w:eastAsia="es-SV"/>
        </w:rPr>
      </w:pPr>
      <w:r>
        <w:rPr>
          <w:rFonts w:eastAsia="Times New Roman" w:cstheme="minorHAnsi"/>
          <w:b/>
          <w:sz w:val="24"/>
          <w:szCs w:val="24"/>
          <w:lang w:eastAsia="es-SV"/>
        </w:rPr>
        <w:t>XXXXXXXXXX</w:t>
      </w:r>
    </w:p>
    <w:p w:rsidR="00D65124" w:rsidRDefault="00D65124" w:rsidP="00D65124">
      <w:pPr>
        <w:spacing w:after="0" w:line="360" w:lineRule="auto"/>
        <w:jc w:val="center"/>
        <w:outlineLvl w:val="0"/>
        <w:rPr>
          <w:rFonts w:eastAsia="Times New Roman" w:cstheme="minorHAnsi"/>
          <w:sz w:val="24"/>
          <w:szCs w:val="24"/>
          <w:lang w:eastAsia="es-SV"/>
        </w:rPr>
      </w:pPr>
      <w:r w:rsidRPr="00F536BC">
        <w:rPr>
          <w:rFonts w:eastAsia="Times New Roman" w:cstheme="minorHAnsi"/>
          <w:sz w:val="24"/>
          <w:szCs w:val="24"/>
          <w:lang w:eastAsia="es-SV"/>
        </w:rPr>
        <w:t>Oficial de Información Institucional</w:t>
      </w:r>
    </w:p>
    <w:p w:rsidR="007077C4" w:rsidRDefault="00894506" w:rsidP="00D65124">
      <w:pPr>
        <w:spacing w:after="0" w:line="360" w:lineRule="auto"/>
        <w:jc w:val="center"/>
        <w:outlineLvl w:val="0"/>
        <w:rPr>
          <w:rFonts w:eastAsia="Times New Roman" w:cstheme="minorHAnsi"/>
          <w:sz w:val="24"/>
          <w:szCs w:val="24"/>
          <w:lang w:eastAsia="es-SV"/>
        </w:rPr>
      </w:pPr>
      <w:r>
        <w:rPr>
          <w:rFonts w:eastAsia="Times New Roman" w:cstheme="minorHAnsi"/>
          <w:noProof/>
          <w:sz w:val="24"/>
          <w:szCs w:val="24"/>
          <w:lang w:eastAsia="es-SV"/>
        </w:rPr>
        <w:lastRenderedPageBreak/>
        <w:drawing>
          <wp:inline distT="0" distB="0" distL="0" distR="0">
            <wp:extent cx="6039293" cy="7889359"/>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39394" cy="7889491"/>
                    </a:xfrm>
                    <a:prstGeom prst="rect">
                      <a:avLst/>
                    </a:prstGeom>
                    <a:noFill/>
                    <a:ln>
                      <a:noFill/>
                    </a:ln>
                  </pic:spPr>
                </pic:pic>
              </a:graphicData>
            </a:graphic>
          </wp:inline>
        </w:drawing>
      </w:r>
    </w:p>
    <w:p w:rsidR="007077C4" w:rsidRDefault="007077C4" w:rsidP="00DE0FEB">
      <w:pPr>
        <w:tabs>
          <w:tab w:val="left" w:pos="3181"/>
        </w:tabs>
        <w:spacing w:after="0" w:line="360" w:lineRule="auto"/>
        <w:jc w:val="both"/>
        <w:rPr>
          <w:rFonts w:ascii="Calibri" w:eastAsia="Times New Roman" w:hAnsi="Calibri" w:cs="Calibri"/>
          <w:b/>
          <w:bCs/>
          <w:spacing w:val="-1"/>
          <w:lang w:eastAsia="es-SV"/>
        </w:rPr>
      </w:pPr>
    </w:p>
    <w:p w:rsidR="007077C4" w:rsidRDefault="00477AA3" w:rsidP="00DE0FEB">
      <w:pPr>
        <w:tabs>
          <w:tab w:val="left" w:pos="3181"/>
        </w:tabs>
        <w:spacing w:after="0" w:line="360" w:lineRule="auto"/>
        <w:jc w:val="both"/>
        <w:rPr>
          <w:rFonts w:ascii="Calibri" w:eastAsia="Times New Roman" w:hAnsi="Calibri" w:cs="Calibri"/>
          <w:b/>
          <w:bCs/>
          <w:spacing w:val="-1"/>
          <w:lang w:eastAsia="es-SV"/>
        </w:rPr>
      </w:pPr>
      <w:r>
        <w:rPr>
          <w:rFonts w:ascii="Calibri" w:eastAsia="Times New Roman" w:hAnsi="Calibri" w:cs="Calibri"/>
          <w:b/>
          <w:bCs/>
          <w:noProof/>
          <w:spacing w:val="-1"/>
          <w:sz w:val="20"/>
          <w:lang w:eastAsia="es-SV"/>
        </w:rPr>
        <w:lastRenderedPageBreak/>
        <w:drawing>
          <wp:inline distT="0" distB="0" distL="0" distR="0">
            <wp:extent cx="6081823" cy="7495952"/>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81965" cy="7496127"/>
                    </a:xfrm>
                    <a:prstGeom prst="rect">
                      <a:avLst/>
                    </a:prstGeom>
                    <a:noFill/>
                    <a:ln>
                      <a:noFill/>
                    </a:ln>
                  </pic:spPr>
                </pic:pic>
              </a:graphicData>
            </a:graphic>
          </wp:inline>
        </w:drawing>
      </w:r>
    </w:p>
    <w:p w:rsidR="007077C4" w:rsidRDefault="00477AA3" w:rsidP="00DE0FEB">
      <w:pPr>
        <w:tabs>
          <w:tab w:val="left" w:pos="3181"/>
        </w:tabs>
        <w:spacing w:after="0" w:line="360" w:lineRule="auto"/>
        <w:jc w:val="both"/>
        <w:rPr>
          <w:rFonts w:ascii="Calibri" w:eastAsia="Times New Roman" w:hAnsi="Calibri" w:cs="Calibri"/>
          <w:b/>
          <w:bCs/>
          <w:spacing w:val="-1"/>
          <w:lang w:eastAsia="es-SV"/>
        </w:rPr>
      </w:pPr>
      <w:r>
        <w:rPr>
          <w:rFonts w:ascii="Calibri" w:eastAsia="Times New Roman" w:hAnsi="Calibri" w:cs="Calibri"/>
          <w:b/>
          <w:bCs/>
          <w:noProof/>
          <w:spacing w:val="-1"/>
          <w:lang w:eastAsia="es-SV"/>
        </w:rPr>
        <w:lastRenderedPageBreak/>
        <w:drawing>
          <wp:inline distT="0" distB="0" distL="0" distR="0">
            <wp:extent cx="6049926" cy="7974419"/>
            <wp:effectExtent l="0" t="0" r="8255" b="762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49823" cy="7974283"/>
                    </a:xfrm>
                    <a:prstGeom prst="rect">
                      <a:avLst/>
                    </a:prstGeom>
                    <a:noFill/>
                    <a:ln>
                      <a:noFill/>
                    </a:ln>
                  </pic:spPr>
                </pic:pic>
              </a:graphicData>
            </a:graphic>
          </wp:inline>
        </w:drawing>
      </w:r>
    </w:p>
    <w:p w:rsidR="00894506" w:rsidRDefault="00894506" w:rsidP="00DE0FEB">
      <w:pPr>
        <w:tabs>
          <w:tab w:val="left" w:pos="3181"/>
        </w:tabs>
        <w:spacing w:after="0" w:line="360" w:lineRule="auto"/>
        <w:jc w:val="both"/>
        <w:rPr>
          <w:rFonts w:ascii="Calibri" w:eastAsia="Times New Roman" w:hAnsi="Calibri" w:cs="Calibri"/>
          <w:b/>
          <w:bCs/>
          <w:noProof/>
          <w:spacing w:val="-1"/>
          <w:lang w:eastAsia="es-SV"/>
        </w:rPr>
      </w:pPr>
    </w:p>
    <w:p w:rsidR="007077C4" w:rsidRDefault="002B6750" w:rsidP="00DE0FEB">
      <w:pPr>
        <w:tabs>
          <w:tab w:val="left" w:pos="3181"/>
        </w:tabs>
        <w:spacing w:after="0" w:line="360" w:lineRule="auto"/>
        <w:jc w:val="both"/>
        <w:rPr>
          <w:rFonts w:ascii="Calibri" w:eastAsia="Times New Roman" w:hAnsi="Calibri" w:cs="Calibri"/>
          <w:b/>
          <w:bCs/>
          <w:spacing w:val="-1"/>
          <w:lang w:eastAsia="es-SV"/>
        </w:rPr>
      </w:pPr>
      <w:r>
        <w:rPr>
          <w:rFonts w:ascii="Calibri" w:eastAsia="Times New Roman" w:hAnsi="Calibri" w:cs="Calibri"/>
          <w:b/>
          <w:bCs/>
          <w:noProof/>
          <w:spacing w:val="-1"/>
          <w:lang w:eastAsia="es-SV"/>
        </w:rPr>
        <w:lastRenderedPageBreak/>
        <w:drawing>
          <wp:inline distT="0" distB="0" distL="0" distR="0">
            <wp:extent cx="5964865" cy="7262038"/>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65190" cy="7262434"/>
                    </a:xfrm>
                    <a:prstGeom prst="rect">
                      <a:avLst/>
                    </a:prstGeom>
                    <a:noFill/>
                    <a:ln>
                      <a:noFill/>
                    </a:ln>
                  </pic:spPr>
                </pic:pic>
              </a:graphicData>
            </a:graphic>
          </wp:inline>
        </w:drawing>
      </w:r>
    </w:p>
    <w:p w:rsidR="007077C4" w:rsidRDefault="007077C4" w:rsidP="00DE0FEB">
      <w:pPr>
        <w:tabs>
          <w:tab w:val="left" w:pos="3181"/>
        </w:tabs>
        <w:spacing w:after="0" w:line="360" w:lineRule="auto"/>
        <w:jc w:val="both"/>
        <w:rPr>
          <w:rFonts w:ascii="Calibri" w:eastAsia="Times New Roman" w:hAnsi="Calibri" w:cs="Calibri"/>
          <w:b/>
          <w:bCs/>
          <w:spacing w:val="-1"/>
          <w:lang w:eastAsia="es-SV"/>
        </w:rPr>
      </w:pPr>
    </w:p>
    <w:p w:rsidR="007077C4" w:rsidRDefault="007077C4" w:rsidP="00DE0FEB">
      <w:pPr>
        <w:tabs>
          <w:tab w:val="left" w:pos="3181"/>
        </w:tabs>
        <w:spacing w:after="0" w:line="360" w:lineRule="auto"/>
        <w:jc w:val="both"/>
        <w:rPr>
          <w:rFonts w:ascii="Calibri" w:eastAsia="Times New Roman" w:hAnsi="Calibri" w:cs="Calibri"/>
          <w:b/>
          <w:bCs/>
          <w:spacing w:val="-1"/>
          <w:lang w:eastAsia="es-SV"/>
        </w:rPr>
      </w:pPr>
    </w:p>
    <w:p w:rsidR="007077C4" w:rsidRDefault="007077C4" w:rsidP="00DE0FEB">
      <w:pPr>
        <w:tabs>
          <w:tab w:val="left" w:pos="3181"/>
        </w:tabs>
        <w:spacing w:after="0" w:line="360" w:lineRule="auto"/>
        <w:jc w:val="both"/>
        <w:rPr>
          <w:rFonts w:ascii="Calibri" w:eastAsia="Times New Roman" w:hAnsi="Calibri" w:cs="Calibri"/>
          <w:b/>
          <w:bCs/>
          <w:spacing w:val="-1"/>
          <w:lang w:eastAsia="es-SV"/>
        </w:rPr>
      </w:pPr>
    </w:p>
    <w:p w:rsidR="00DE0FEB" w:rsidRPr="00DE0FEB" w:rsidRDefault="00DE0FEB" w:rsidP="00DE0FEB">
      <w:pPr>
        <w:tabs>
          <w:tab w:val="left" w:pos="3181"/>
        </w:tabs>
        <w:spacing w:after="0" w:line="360" w:lineRule="auto"/>
        <w:jc w:val="both"/>
        <w:rPr>
          <w:rFonts w:ascii="Calibri" w:eastAsia="Times New Roman" w:hAnsi="Calibri" w:cs="Calibri"/>
          <w:b/>
          <w:bCs/>
          <w:spacing w:val="-1"/>
          <w:lang w:eastAsia="es-SV"/>
        </w:rPr>
      </w:pPr>
      <w:r w:rsidRPr="00DE0FEB">
        <w:rPr>
          <w:rFonts w:ascii="Calibri" w:eastAsia="Times New Roman" w:hAnsi="Calibri" w:cs="Calibri"/>
          <w:b/>
          <w:bCs/>
          <w:spacing w:val="-1"/>
          <w:lang w:eastAsia="es-SV"/>
        </w:rPr>
        <w:lastRenderedPageBreak/>
        <w:t xml:space="preserve">SIPV N° 161-2018 </w:t>
      </w:r>
    </w:p>
    <w:p w:rsidR="00DE0FEB" w:rsidRPr="00DE0FEB" w:rsidRDefault="00DE0FEB" w:rsidP="00DE0FEB">
      <w:pPr>
        <w:tabs>
          <w:tab w:val="left" w:pos="3181"/>
        </w:tabs>
        <w:spacing w:after="0" w:line="360" w:lineRule="auto"/>
        <w:ind w:firstLine="708"/>
        <w:jc w:val="both"/>
        <w:rPr>
          <w:rFonts w:ascii="Calibri" w:eastAsia="Times New Roman" w:hAnsi="Calibri" w:cs="Calibri"/>
          <w:b/>
          <w:bCs/>
          <w:spacing w:val="-1"/>
          <w:lang w:eastAsia="es-SV"/>
        </w:rPr>
      </w:pPr>
    </w:p>
    <w:p w:rsidR="00DE0FEB" w:rsidRPr="00DE0FEB" w:rsidRDefault="00DE0FEB" w:rsidP="00DE0FEB">
      <w:pPr>
        <w:spacing w:line="360" w:lineRule="auto"/>
        <w:jc w:val="both"/>
        <w:rPr>
          <w:rFonts w:ascii="Calibri" w:eastAsia="Times New Roman" w:hAnsi="Calibri" w:cs="Calibri"/>
          <w:lang w:eastAsia="es-SV"/>
        </w:rPr>
      </w:pPr>
      <w:r w:rsidRPr="00DE0FEB">
        <w:rPr>
          <w:rFonts w:ascii="Calibri" w:eastAsia="Times New Roman" w:hAnsi="Calibri" w:cs="Calibri"/>
          <w:b/>
          <w:lang w:eastAsia="es-SV"/>
        </w:rPr>
        <w:t xml:space="preserve">SUPERINTENDENCIA GENERAL DE ELECTRICIDAD Y TELECOMUNICACIONES-SIGET, UNIDAD DE ACCESO A LA INFORMACIÓN Y TRANSPARENCIA-UAIT, </w:t>
      </w:r>
      <w:r w:rsidRPr="00DE0FEB">
        <w:rPr>
          <w:rFonts w:ascii="Calibri" w:eastAsia="Times New Roman" w:hAnsi="Calibri" w:cs="Calibri"/>
          <w:lang w:eastAsia="es-SV"/>
        </w:rPr>
        <w:t>a las nueve horas con treinta y ocho minutos del día veinticuatro de septiembre de dos mil dieciocho.</w:t>
      </w:r>
    </w:p>
    <w:p w:rsidR="00DE0FEB" w:rsidRPr="00DE0FEB" w:rsidRDefault="00DE0FEB" w:rsidP="00DE0FEB">
      <w:pPr>
        <w:tabs>
          <w:tab w:val="left" w:pos="2127"/>
        </w:tabs>
        <w:spacing w:after="0" w:line="360" w:lineRule="auto"/>
        <w:jc w:val="both"/>
        <w:rPr>
          <w:rFonts w:ascii="Calibri" w:eastAsia="Times New Roman" w:hAnsi="Calibri" w:cs="Calibri"/>
          <w:b/>
          <w:lang w:eastAsia="es-SV"/>
        </w:rPr>
      </w:pPr>
      <w:r w:rsidRPr="00DE0FEB">
        <w:rPr>
          <w:rFonts w:ascii="Calibri" w:eastAsia="Times New Roman" w:hAnsi="Calibri" w:cs="Calibri"/>
          <w:lang w:eastAsia="es-SV"/>
        </w:rPr>
        <w:t xml:space="preserve">A sus antecedentes la solicitud interpuesta mediante correo electrónico de OIR: </w:t>
      </w:r>
      <w:hyperlink r:id="rId112" w:history="1">
        <w:r w:rsidRPr="00DE0FEB">
          <w:rPr>
            <w:rFonts w:ascii="Calibri" w:eastAsia="Times New Roman" w:hAnsi="Calibri" w:cs="Calibri"/>
            <w:color w:val="0000FF"/>
            <w:u w:val="single"/>
            <w:lang w:eastAsia="es-SV"/>
          </w:rPr>
          <w:t>oir@siget.gob.sv</w:t>
        </w:r>
      </w:hyperlink>
      <w:r w:rsidRPr="00DE0FEB">
        <w:rPr>
          <w:rFonts w:ascii="Calibri" w:eastAsia="Times New Roman" w:hAnsi="Calibri" w:cs="Calibri"/>
          <w:lang w:eastAsia="es-SV"/>
        </w:rPr>
        <w:t>, a las dieciséis horas con siete minutos del día catorce de septiembre del año dos mil dieciocho,</w:t>
      </w:r>
      <w:r w:rsidRPr="00DE0FEB">
        <w:rPr>
          <w:rFonts w:ascii="Calibri" w:eastAsia="Times New Roman" w:hAnsi="Calibri" w:cs="Calibri"/>
          <w:b/>
          <w:lang w:eastAsia="es-SV"/>
        </w:rPr>
        <w:t xml:space="preserve"> </w:t>
      </w:r>
      <w:r w:rsidRPr="00DE0FEB">
        <w:rPr>
          <w:rFonts w:ascii="Calibri" w:eastAsia="Times New Roman" w:hAnsi="Calibri" w:cs="Calibri"/>
          <w:lang w:eastAsia="es-SV"/>
        </w:rPr>
        <w:t xml:space="preserve">interpuesta por la ciudadana </w:t>
      </w:r>
      <w:r>
        <w:rPr>
          <w:rFonts w:ascii="Calibri" w:eastAsia="Times New Roman" w:hAnsi="Calibri" w:cs="Calibri"/>
          <w:b/>
          <w:lang w:eastAsia="es-SV"/>
        </w:rPr>
        <w:t>XXXXXXXXXX</w:t>
      </w:r>
      <w:r w:rsidRPr="00DE0FEB">
        <w:rPr>
          <w:rFonts w:ascii="Calibri" w:eastAsia="Times New Roman" w:hAnsi="Calibri" w:cs="Calibri"/>
          <w:b/>
          <w:lang w:eastAsia="es-SV"/>
        </w:rPr>
        <w:t xml:space="preserve">, </w:t>
      </w:r>
      <w:r w:rsidRPr="00DE0FEB">
        <w:rPr>
          <w:rFonts w:ascii="Calibri" w:eastAsia="Times New Roman" w:hAnsi="Calibri" w:cs="Calibri"/>
          <w:lang w:eastAsia="es-SV"/>
        </w:rPr>
        <w:t xml:space="preserve">en la que expresó: </w:t>
      </w:r>
      <w:r w:rsidRPr="00DE0FEB">
        <w:rPr>
          <w:rFonts w:ascii="Calibri" w:eastAsia="Times New Roman" w:hAnsi="Calibri" w:cs="Calibri"/>
          <w:b/>
          <w:lang w:eastAsia="es-SV"/>
        </w:rPr>
        <w:t>“1. Total de emisoras radiales a nivel nacional, 2. Nombre y frecuencia de emisoras radiales a nivel nacional tanto de AM como de FM” (Sic)</w:t>
      </w:r>
    </w:p>
    <w:p w:rsidR="00DE0FEB" w:rsidRPr="00DE0FEB" w:rsidRDefault="00DE0FEB" w:rsidP="00DE0FEB">
      <w:pPr>
        <w:autoSpaceDE w:val="0"/>
        <w:autoSpaceDN w:val="0"/>
        <w:adjustRightInd w:val="0"/>
        <w:spacing w:after="0" w:line="360" w:lineRule="auto"/>
        <w:jc w:val="both"/>
        <w:rPr>
          <w:rFonts w:ascii="Calibri" w:eastAsia="Times New Roman" w:hAnsi="Calibri" w:cs="Calibri"/>
          <w:b/>
          <w:lang w:eastAsia="es-SV"/>
        </w:rPr>
      </w:pPr>
    </w:p>
    <w:p w:rsidR="00DE0FEB" w:rsidRPr="00DE0FEB" w:rsidRDefault="00DE0FEB" w:rsidP="00DE0FEB">
      <w:pPr>
        <w:tabs>
          <w:tab w:val="left" w:pos="2127"/>
        </w:tabs>
        <w:spacing w:after="0" w:line="360" w:lineRule="auto"/>
        <w:jc w:val="both"/>
        <w:rPr>
          <w:rFonts w:ascii="Calibri" w:eastAsia="Times New Roman" w:hAnsi="Calibri" w:cs="Calibri"/>
          <w:b/>
          <w:lang w:eastAsia="es-SV"/>
        </w:rPr>
      </w:pPr>
      <w:r w:rsidRPr="00DE0FEB">
        <w:rPr>
          <w:rFonts w:ascii="Calibri" w:eastAsia="Times New Roman" w:hAnsi="Calibri" w:cs="Calibri"/>
          <w:b/>
          <w:lang w:eastAsia="es-SV"/>
        </w:rPr>
        <w:t>Ésta unidad sobre la solicitud hace las consideraciones siguientes:</w:t>
      </w:r>
    </w:p>
    <w:p w:rsidR="00DE0FEB" w:rsidRPr="00DE0FEB" w:rsidRDefault="00DE0FEB" w:rsidP="00DE0FEB">
      <w:pPr>
        <w:tabs>
          <w:tab w:val="left" w:pos="2127"/>
        </w:tabs>
        <w:spacing w:after="0" w:line="360" w:lineRule="auto"/>
        <w:jc w:val="both"/>
        <w:rPr>
          <w:rFonts w:ascii="Calibri" w:eastAsia="Times New Roman" w:hAnsi="Calibri" w:cs="Calibri"/>
          <w:b/>
          <w:lang w:eastAsia="es-SV"/>
        </w:rPr>
      </w:pPr>
    </w:p>
    <w:p w:rsidR="00DE0FEB" w:rsidRPr="00DE0FEB" w:rsidRDefault="00DE0FEB" w:rsidP="00CE3D20">
      <w:pPr>
        <w:numPr>
          <w:ilvl w:val="0"/>
          <w:numId w:val="153"/>
        </w:numPr>
        <w:tabs>
          <w:tab w:val="left" w:pos="2127"/>
        </w:tabs>
        <w:spacing w:line="360" w:lineRule="auto"/>
        <w:ind w:left="426"/>
        <w:contextualSpacing/>
        <w:jc w:val="both"/>
        <w:rPr>
          <w:rFonts w:ascii="Calibri" w:eastAsia="Times New Roman" w:hAnsi="Calibri" w:cs="Times New Roman"/>
          <w:lang w:eastAsia="es-SV"/>
        </w:rPr>
      </w:pPr>
      <w:r w:rsidRPr="00DE0FEB">
        <w:rPr>
          <w:rFonts w:ascii="Calibri" w:eastAsia="Times New Roman" w:hAnsi="Calibri" w:cs="Times New Roman"/>
          <w:lang w:eastAsia="es-SV"/>
        </w:rPr>
        <w:t xml:space="preserve">Que la solicitud fue presentada en la fecha citada, clasificada con el código </w:t>
      </w:r>
      <w:r w:rsidRPr="00DE0FEB">
        <w:rPr>
          <w:rFonts w:ascii="Calibri" w:eastAsia="Times New Roman" w:hAnsi="Calibri" w:cs="Times New Roman"/>
          <w:bCs/>
          <w:lang w:eastAsia="es-SV"/>
        </w:rPr>
        <w:t>SIPV N° 161-2018</w:t>
      </w:r>
      <w:r w:rsidRPr="00DE0FEB">
        <w:rPr>
          <w:rFonts w:ascii="Calibri" w:eastAsia="Times New Roman" w:hAnsi="Calibri" w:cs="Times New Roman"/>
          <w:b/>
          <w:bCs/>
          <w:lang w:eastAsia="es-SV"/>
        </w:rPr>
        <w:t>,</w:t>
      </w:r>
      <w:r w:rsidRPr="00DE0FEB">
        <w:rPr>
          <w:rFonts w:ascii="Calibri" w:eastAsia="Times New Roman" w:hAnsi="Calibri" w:cs="Times New Roman"/>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 Dándosele de esta forma el respectivo trámite de ley.</w:t>
      </w:r>
    </w:p>
    <w:p w:rsidR="00DE0FEB" w:rsidRPr="00DE0FEB" w:rsidRDefault="00DE0FEB" w:rsidP="00DE0FEB">
      <w:pPr>
        <w:tabs>
          <w:tab w:val="left" w:pos="2127"/>
        </w:tabs>
        <w:spacing w:line="360" w:lineRule="auto"/>
        <w:ind w:left="426"/>
        <w:contextualSpacing/>
        <w:jc w:val="both"/>
        <w:rPr>
          <w:rFonts w:ascii="Calibri" w:eastAsia="Times New Roman" w:hAnsi="Calibri" w:cs="Calibri"/>
          <w:lang w:eastAsia="es-SV"/>
        </w:rPr>
      </w:pPr>
    </w:p>
    <w:p w:rsidR="00DE0FEB" w:rsidRPr="00DE0FEB" w:rsidRDefault="00DE0FEB" w:rsidP="00CE3D20">
      <w:pPr>
        <w:numPr>
          <w:ilvl w:val="0"/>
          <w:numId w:val="153"/>
        </w:numPr>
        <w:tabs>
          <w:tab w:val="left" w:pos="2127"/>
        </w:tabs>
        <w:spacing w:line="360" w:lineRule="auto"/>
        <w:ind w:left="426"/>
        <w:contextualSpacing/>
        <w:jc w:val="both"/>
        <w:rPr>
          <w:rFonts w:ascii="Calibri" w:eastAsia="Calibri" w:hAnsi="Calibri" w:cs="Calibri"/>
        </w:rPr>
      </w:pPr>
      <w:r w:rsidRPr="00DE0FEB">
        <w:rPr>
          <w:rFonts w:ascii="Calibri" w:eastAsia="Calibri" w:hAnsi="Calibri" w:cs="Calibri"/>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DE0FEB">
        <w:rPr>
          <w:rFonts w:ascii="Calibri" w:eastAsia="Calibri" w:hAnsi="Calibri" w:cs="Calibri"/>
          <w:i/>
        </w:rPr>
        <w:t xml:space="preserve">“El  Oficial  de  información transmitirá la solicitud a la unidad administrativa </w:t>
      </w:r>
      <w:r w:rsidRPr="00DE0FEB">
        <w:rPr>
          <w:rFonts w:ascii="Calibri" w:eastAsia="Calibri" w:hAnsi="Calibri" w:cs="Calibri"/>
          <w:b/>
          <w:i/>
        </w:rPr>
        <w:t>que tenga o pueda poseer la información,*</w:t>
      </w:r>
      <w:r w:rsidRPr="00DE0FEB">
        <w:rPr>
          <w:rFonts w:ascii="Calibri" w:eastAsia="Calibri" w:hAnsi="Calibri" w:cs="Calibri"/>
          <w:i/>
        </w:rPr>
        <w:t xml:space="preserve"> con objeto de que ésta la localice, verifique su clasificación y, en su caso, le comunique la manera en que se encuentra disponible</w:t>
      </w:r>
      <w:r w:rsidRPr="00DE0FEB">
        <w:rPr>
          <w:rFonts w:ascii="Calibri" w:eastAsia="Calibri" w:hAnsi="Calibri" w:cs="Calibri"/>
        </w:rPr>
        <w:t>”. En cumplimiento de tales facultades se trasladó la petición a Registro de Electricidad y Telecomunicaciones-RET.</w:t>
      </w:r>
    </w:p>
    <w:p w:rsidR="00DE0FEB" w:rsidRPr="00DE0FEB" w:rsidRDefault="00DE0FEB" w:rsidP="00DE0FEB">
      <w:pPr>
        <w:spacing w:line="360" w:lineRule="auto"/>
        <w:ind w:left="720"/>
        <w:contextualSpacing/>
        <w:rPr>
          <w:rFonts w:ascii="Calibri" w:eastAsia="Calibri" w:hAnsi="Calibri" w:cs="Calibri"/>
          <w:lang w:eastAsia="es-SV"/>
        </w:rPr>
      </w:pPr>
    </w:p>
    <w:p w:rsidR="00DE0FEB" w:rsidRPr="00DE0FEB" w:rsidRDefault="00DE0FEB" w:rsidP="00CE3D20">
      <w:pPr>
        <w:numPr>
          <w:ilvl w:val="0"/>
          <w:numId w:val="153"/>
        </w:numPr>
        <w:autoSpaceDE w:val="0"/>
        <w:autoSpaceDN w:val="0"/>
        <w:adjustRightInd w:val="0"/>
        <w:spacing w:after="0" w:line="360" w:lineRule="auto"/>
        <w:ind w:left="426"/>
        <w:contextualSpacing/>
        <w:jc w:val="both"/>
        <w:rPr>
          <w:rFonts w:ascii="Calibri" w:eastAsia="Times New Roman" w:hAnsi="Calibri" w:cs="Times New Roman"/>
          <w:lang w:eastAsia="es-SV"/>
        </w:rPr>
      </w:pPr>
      <w:r w:rsidRPr="00DE0FEB">
        <w:rPr>
          <w:rFonts w:ascii="Calibri" w:eastAsia="Calibri" w:hAnsi="Calibri" w:cs="Calibri"/>
        </w:rPr>
        <w:t>La Ley de Creación de la Superintendencia General de Electricidad y Telecomunicaciones- LCSIGET, en su artículo 4 dispone entre sus facultades: “</w:t>
      </w:r>
      <w:r w:rsidRPr="00DE0FEB">
        <w:rPr>
          <w:rFonts w:ascii="Calibri" w:eastAsia="Calibri" w:hAnsi="Calibri" w:cs="Calibri"/>
          <w:i/>
        </w:rPr>
        <w:t xml:space="preserve">Art. 4.- La SIGET es la entidad competente para aplicar las normas contenidas en tratados internacionales sobre electricidad y telecomunicaciones vigentes en El Salvador; en las leyes que rigen los sectores de </w:t>
      </w:r>
      <w:r w:rsidRPr="00DE0FEB">
        <w:rPr>
          <w:rFonts w:ascii="Calibri" w:eastAsia="Calibri" w:hAnsi="Calibri" w:cs="Calibri"/>
          <w:i/>
        </w:rPr>
        <w:lastRenderedPageBreak/>
        <w:t>Electricidad y de Telecomunicaciones; y sus reglamentos; así como para conocer del incumplimiento de las mismas.</w:t>
      </w:r>
      <w:r w:rsidRPr="00DE0FEB">
        <w:rPr>
          <w:rFonts w:ascii="Calibri" w:eastAsia="Calibri" w:hAnsi="Calibri" w:cs="Calibri"/>
        </w:rPr>
        <w:t xml:space="preserve">” </w:t>
      </w:r>
    </w:p>
    <w:p w:rsidR="00DE0FEB" w:rsidRPr="00DE0FEB" w:rsidRDefault="00DE0FEB" w:rsidP="00DE0FEB">
      <w:pPr>
        <w:tabs>
          <w:tab w:val="left" w:pos="2127"/>
        </w:tabs>
        <w:spacing w:line="360" w:lineRule="auto"/>
        <w:jc w:val="both"/>
        <w:rPr>
          <w:rFonts w:ascii="Calibri" w:eastAsia="Times New Roman" w:hAnsi="Calibri" w:cs="Calibri"/>
          <w:b/>
          <w:lang w:eastAsia="es-SV"/>
        </w:rPr>
      </w:pPr>
    </w:p>
    <w:p w:rsidR="00DE0FEB" w:rsidRPr="00DE0FEB" w:rsidRDefault="00DE0FEB" w:rsidP="00DE0FEB">
      <w:pPr>
        <w:tabs>
          <w:tab w:val="left" w:pos="2127"/>
        </w:tabs>
        <w:spacing w:line="360" w:lineRule="auto"/>
        <w:jc w:val="both"/>
        <w:rPr>
          <w:rFonts w:ascii="Calibri" w:eastAsia="Times New Roman" w:hAnsi="Calibri" w:cs="Calibri"/>
          <w:b/>
          <w:lang w:eastAsia="es-SV"/>
        </w:rPr>
      </w:pPr>
      <w:r w:rsidRPr="00DE0FEB">
        <w:rPr>
          <w:rFonts w:ascii="Calibri" w:eastAsia="Times New Roman" w:hAnsi="Calibri" w:cs="Calibri"/>
          <w:b/>
          <w:lang w:eastAsia="es-SV"/>
        </w:rPr>
        <w:t>RAZONAMIENTO DE RESPUESTA  A LA PETICIÓN:</w:t>
      </w:r>
    </w:p>
    <w:p w:rsidR="00DE0FEB" w:rsidRPr="00DE0FEB" w:rsidRDefault="00DE0FEB" w:rsidP="00CE3D20">
      <w:pPr>
        <w:numPr>
          <w:ilvl w:val="0"/>
          <w:numId w:val="153"/>
        </w:numPr>
        <w:spacing w:line="360" w:lineRule="auto"/>
        <w:ind w:left="426"/>
        <w:contextualSpacing/>
        <w:jc w:val="both"/>
        <w:rPr>
          <w:rFonts w:ascii="Calibri" w:eastAsia="Calibri" w:hAnsi="Calibri" w:cs="Calibri"/>
          <w:color w:val="000000"/>
          <w:sz w:val="23"/>
          <w:szCs w:val="23"/>
        </w:rPr>
      </w:pPr>
      <w:r w:rsidRPr="00DE0FEB">
        <w:rPr>
          <w:rFonts w:ascii="Calibri" w:eastAsia="Times New Roman" w:hAnsi="Calibri" w:cs="Calibri"/>
          <w:color w:val="000000"/>
          <w:lang w:eastAsia="es-SV"/>
        </w:rPr>
        <w:t xml:space="preserve">El Registro de Electricidad y Telecomunicaciones, en relación a la información solicitada por la ciudadana y en la búsqueda de la misma, en los documentos y archivos que este resguarda, manifiesta que dicha información se genera y se tiene a disposición  a través de una certificación extractada de la base de frecuencias AM-FM, por lo que la ciudadana deberá presentarse al Registro para completar el formulario correspondiente, cancelar el monto en tesorería ($11.43) y luego se hará entrega de la información correspondiente. Es importante mencionar </w:t>
      </w:r>
      <w:r w:rsidRPr="00DE0FEB">
        <w:rPr>
          <w:rFonts w:ascii="Calibri" w:eastAsia="Calibri" w:hAnsi="Calibri" w:cs="Calibri"/>
          <w:color w:val="000000"/>
          <w:sz w:val="23"/>
          <w:szCs w:val="23"/>
        </w:rPr>
        <w:t>que es el Registro quien brinda certeza y eficacia jurídica al derecho inscrito y así garantizarlo ante terceros, entre otras atribuciones, de todos los actos administrativos emitidos por la SIGET, incluyendo las empresas relacionadas al sector de telecomunicaciones.</w:t>
      </w:r>
    </w:p>
    <w:p w:rsidR="00DE0FEB" w:rsidRPr="00DE0FEB" w:rsidRDefault="00DE0FEB" w:rsidP="00DE0FEB">
      <w:pPr>
        <w:spacing w:line="360" w:lineRule="auto"/>
        <w:ind w:left="426"/>
        <w:jc w:val="both"/>
        <w:rPr>
          <w:rFonts w:ascii="Calibri" w:eastAsia="Calibri" w:hAnsi="Calibri" w:cs="Calibri"/>
          <w:b/>
          <w:bCs/>
          <w:color w:val="000000" w:themeColor="text1"/>
          <w:lang w:eastAsia="es-SV"/>
        </w:rPr>
      </w:pPr>
      <w:r w:rsidRPr="00DE0FEB">
        <w:rPr>
          <w:rFonts w:ascii="Calibri" w:eastAsia="Calibri" w:hAnsi="Calibri" w:cs="Calibri"/>
          <w:color w:val="000000" w:themeColor="text1"/>
          <w:lang w:eastAsia="es-SV"/>
        </w:rPr>
        <w:t xml:space="preserve">Lo anterior con fundamento en el </w:t>
      </w:r>
      <w:r w:rsidRPr="00DE0FEB">
        <w:rPr>
          <w:rFonts w:ascii="Calibri" w:eastAsia="Calibri" w:hAnsi="Calibri" w:cs="Calibri"/>
          <w:b/>
          <w:color w:val="000000" w:themeColor="text1"/>
          <w:lang w:eastAsia="es-SV"/>
        </w:rPr>
        <w:t>Art. 62 de la LAIP</w:t>
      </w:r>
      <w:r w:rsidRPr="00DE0FEB">
        <w:rPr>
          <w:rFonts w:ascii="Calibri" w:eastAsia="Calibri" w:hAnsi="Calibri" w:cs="Calibri"/>
          <w:color w:val="000000" w:themeColor="text1"/>
          <w:lang w:eastAsia="es-SV"/>
        </w:rPr>
        <w:t xml:space="preserve"> señala: “</w:t>
      </w:r>
      <w:r w:rsidRPr="00DE0FEB">
        <w:rPr>
          <w:rFonts w:ascii="Calibri" w:eastAsia="Calibri" w:hAnsi="Calibri" w:cs="Calibri"/>
          <w:i/>
          <w:color w:val="000000" w:themeColor="text1"/>
          <w:lang w:eastAsia="es-SV"/>
        </w:rPr>
        <w:t>Entrega de información Art. 62.-…La obligación de acceso a la información pública se dará por cumplida cuando se pongan a disposición del solicitante para consulta directa los documentos que la contengan en el sitio donde se encuentren; o bien, mediante la expedición de copias simples, certificadas o por cualquier otro medio tecnológico conocido o por conocerse.</w:t>
      </w:r>
      <w:r w:rsidRPr="00DE0FEB">
        <w:rPr>
          <w:rFonts w:ascii="Calibri" w:eastAsia="Calibri" w:hAnsi="Calibri" w:cs="Calibri"/>
          <w:color w:val="000000" w:themeColor="text1"/>
          <w:lang w:eastAsia="es-SV"/>
        </w:rPr>
        <w:t xml:space="preserve">”. Todo de acuerdo a las funciones que el legislador otorgó a ésta Superintendencia en el </w:t>
      </w:r>
      <w:r w:rsidRPr="00DE0FEB">
        <w:rPr>
          <w:rFonts w:ascii="Calibri" w:eastAsia="Calibri" w:hAnsi="Calibri" w:cs="Calibri"/>
          <w:b/>
          <w:color w:val="000000" w:themeColor="text1"/>
          <w:lang w:eastAsia="es-SV"/>
        </w:rPr>
        <w:t>Art. 5 de la Ley de Creación de la SIGET-LCSIGET</w:t>
      </w:r>
      <w:r w:rsidRPr="00DE0FEB">
        <w:rPr>
          <w:rFonts w:ascii="Calibri" w:eastAsia="Calibri" w:hAnsi="Calibri" w:cs="Calibri"/>
          <w:color w:val="000000" w:themeColor="text1"/>
          <w:lang w:eastAsia="es-SV"/>
        </w:rPr>
        <w:t>; así el Art. 6 letra c) de la LAIP, que determina: “</w:t>
      </w:r>
      <w:r w:rsidRPr="00DE0FEB">
        <w:rPr>
          <w:rFonts w:ascii="Calibri" w:eastAsia="Calibri" w:hAnsi="Calibri" w:cs="Calibri"/>
          <w:i/>
          <w:color w:val="000000" w:themeColor="text1"/>
          <w:lang w:eastAsia="es-SV"/>
        </w:rPr>
        <w:t>Definiciones Art. 6.- Para los efectos de esta ley se entenderá por: “…c. Información pública: es aquella en poder de los entes obligados contenida en documentos, archivos, datos, bases de datos, comunicaciones y todo tipo de registros que documenten el ejercicio de sus facultades o actividades,…</w:t>
      </w:r>
      <w:r w:rsidRPr="00DE0FEB">
        <w:rPr>
          <w:rFonts w:ascii="Calibri" w:eastAsia="Calibri" w:hAnsi="Calibri" w:cs="Calibri"/>
          <w:color w:val="000000" w:themeColor="text1"/>
          <w:lang w:eastAsia="es-SV"/>
        </w:rPr>
        <w:t xml:space="preserve">”  </w:t>
      </w:r>
      <w:r w:rsidRPr="00DE0FEB">
        <w:rPr>
          <w:rFonts w:ascii="Calibri" w:eastAsia="Calibri" w:hAnsi="Calibri" w:cs="Calibri"/>
          <w:bCs/>
          <w:color w:val="000000" w:themeColor="text1"/>
          <w:lang w:eastAsia="es-SV"/>
        </w:rPr>
        <w:t xml:space="preserve">En  este  caso,  deberán   indicar  al   solicitante  el  lugar  donde   se   encuentra   la información y el </w:t>
      </w:r>
      <w:r w:rsidRPr="00DE0FEB">
        <w:rPr>
          <w:rFonts w:ascii="Calibri" w:eastAsia="Calibri" w:hAnsi="Calibri" w:cs="Calibri"/>
          <w:b/>
          <w:bCs/>
          <w:color w:val="000000" w:themeColor="text1"/>
          <w:lang w:eastAsia="es-SV"/>
        </w:rPr>
        <w:t>Art. 37 del Reglamento de la Ley de Creación de la SIGET</w:t>
      </w:r>
      <w:r w:rsidRPr="00DE0FEB">
        <w:rPr>
          <w:rFonts w:ascii="Calibri" w:eastAsia="Calibri" w:hAnsi="Calibri" w:cs="Calibri"/>
          <w:bCs/>
          <w:color w:val="000000" w:themeColor="text1"/>
          <w:lang w:eastAsia="es-SV"/>
        </w:rPr>
        <w:t xml:space="preserve"> menciona que únicamente se puede otorgar certificación de toda información inscrita,  de lo anterior se concluye que cuando la ley manifiesta que la información se encuentra “disponible públicamente”, hace referencia a que la misma es accesible, en este caso por encontrarse en la oficina del ente obligado con acceso a que la solicitante pueda acudir para solicitar lo requerido; es por ello que se informa a la ciudadana de ello para que lo solicite en el referido registro,</w:t>
      </w:r>
      <w:r w:rsidRPr="00DE0FEB">
        <w:rPr>
          <w:rFonts w:ascii="Calibri" w:eastAsia="Calibri" w:hAnsi="Calibri" w:cs="Calibri"/>
          <w:bCs/>
        </w:rPr>
        <w:t xml:space="preserve"> </w:t>
      </w:r>
      <w:r w:rsidRPr="00DE0FEB">
        <w:rPr>
          <w:rFonts w:ascii="Calibri" w:eastAsia="Calibri" w:hAnsi="Calibri" w:cs="Calibri"/>
          <w:bCs/>
          <w:color w:val="000000" w:themeColor="text1"/>
          <w:lang w:eastAsia="es-SV"/>
        </w:rPr>
        <w:t xml:space="preserve">informando a </w:t>
      </w:r>
      <w:r w:rsidRPr="00DE0FEB">
        <w:rPr>
          <w:rFonts w:ascii="Calibri" w:eastAsia="Calibri" w:hAnsi="Calibri" w:cs="Calibri"/>
          <w:bCs/>
          <w:color w:val="000000" w:themeColor="text1"/>
          <w:lang w:eastAsia="es-SV"/>
        </w:rPr>
        <w:lastRenderedPageBreak/>
        <w:t xml:space="preserve">la vez que con base al acuerdo administrativo A-0007/2000/ADM del dos de mayo del dos mil, el costo de las certificaciones son: Literal (costo $5.71 de base más $0.17 por hoja), extractada (costo $ 11.43), dicha certificación se requiere mediante el formato de Solicitud de Certificación y Constancia, el cual deberá ser debidamente completado y presentado en la oficina del Registro de Electricidad y Telecomunicaciones de la Superintendencia General de Electricidad y Telecomunicaciones ubicada en </w:t>
      </w:r>
      <w:r w:rsidRPr="00DE0FEB">
        <w:rPr>
          <w:rFonts w:ascii="Calibri" w:eastAsia="Calibri" w:hAnsi="Calibri" w:cs="Calibri"/>
          <w:b/>
          <w:bCs/>
          <w:color w:val="000000" w:themeColor="text1"/>
          <w:lang w:eastAsia="es-SV"/>
        </w:rPr>
        <w:t>Sexta Décima Calle Poniente y 35 Avenida Sur No. 10907, Col. Flor Blanca, San Salvador y el Tel. 2257-4464,</w:t>
      </w:r>
      <w:r w:rsidRPr="00DE0FEB">
        <w:rPr>
          <w:rFonts w:ascii="Calibri" w:eastAsia="Calibri" w:hAnsi="Calibri" w:cs="Calibri"/>
          <w:bCs/>
          <w:color w:val="000000" w:themeColor="text1"/>
          <w:lang w:eastAsia="es-SV"/>
        </w:rPr>
        <w:t xml:space="preserve"> </w:t>
      </w:r>
      <w:r w:rsidRPr="00DE0FEB">
        <w:rPr>
          <w:rFonts w:ascii="Calibri" w:eastAsia="Calibri" w:hAnsi="Calibri" w:cs="Calibri"/>
          <w:b/>
          <w:bCs/>
          <w:color w:val="000000" w:themeColor="text1"/>
          <w:lang w:eastAsia="es-SV"/>
        </w:rPr>
        <w:t>su horario de atención es de lunes a viernes de 8:00 A.M. a 12:30 P.M. y de 1:30 P.M. a 5:00 P.M.</w:t>
      </w:r>
    </w:p>
    <w:p w:rsidR="00DE0FEB" w:rsidRPr="00DE0FEB" w:rsidRDefault="00DE0FEB" w:rsidP="00DE0FEB">
      <w:pPr>
        <w:spacing w:line="360" w:lineRule="auto"/>
        <w:ind w:left="426"/>
        <w:jc w:val="both"/>
        <w:rPr>
          <w:rFonts w:ascii="Calibri" w:eastAsia="Calibri" w:hAnsi="Calibri" w:cs="Calibri"/>
          <w:b/>
          <w:bCs/>
          <w:color w:val="000000" w:themeColor="text1"/>
          <w:lang w:eastAsia="es-SV"/>
        </w:rPr>
      </w:pPr>
    </w:p>
    <w:p w:rsidR="00DE0FEB" w:rsidRPr="00DE0FEB" w:rsidRDefault="00DE0FEB" w:rsidP="00CE3D20">
      <w:pPr>
        <w:numPr>
          <w:ilvl w:val="0"/>
          <w:numId w:val="153"/>
        </w:numPr>
        <w:tabs>
          <w:tab w:val="left" w:pos="2127"/>
        </w:tabs>
        <w:spacing w:after="0" w:line="360" w:lineRule="auto"/>
        <w:ind w:left="426"/>
        <w:contextualSpacing/>
        <w:jc w:val="both"/>
        <w:rPr>
          <w:rFonts w:ascii="Calibri" w:eastAsia="Calibri" w:hAnsi="Calibri" w:cs="Calibri"/>
          <w:b/>
          <w:color w:val="000000"/>
          <w:sz w:val="24"/>
          <w:szCs w:val="24"/>
        </w:rPr>
      </w:pPr>
      <w:r w:rsidRPr="00DE0FEB">
        <w:rPr>
          <w:rFonts w:ascii="Calibri" w:eastAsia="Times New Roman" w:hAnsi="Calibri" w:cs="Calibri"/>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  por  lo  que  es   necesario  dictar  la  resolución  de  mérito  como preceptúa el Art. 56 del mismo cuerpo regulatorio, procediendo a la entrega de lo solicitado.</w:t>
      </w:r>
    </w:p>
    <w:p w:rsidR="00DE0FEB" w:rsidRPr="00DE0FEB" w:rsidRDefault="00DE0FEB" w:rsidP="00DE0FEB">
      <w:pPr>
        <w:tabs>
          <w:tab w:val="left" w:pos="2127"/>
        </w:tabs>
        <w:spacing w:after="0" w:line="360" w:lineRule="auto"/>
        <w:ind w:left="426"/>
        <w:contextualSpacing/>
        <w:jc w:val="both"/>
        <w:rPr>
          <w:rFonts w:ascii="Calibri" w:eastAsia="Calibri" w:hAnsi="Calibri" w:cs="Calibri"/>
          <w:b/>
          <w:color w:val="000000"/>
          <w:sz w:val="24"/>
          <w:szCs w:val="24"/>
        </w:rPr>
      </w:pPr>
    </w:p>
    <w:p w:rsidR="00DE0FEB" w:rsidRPr="00DE0FEB" w:rsidRDefault="00DE0FEB" w:rsidP="00DE0FEB">
      <w:pPr>
        <w:autoSpaceDE w:val="0"/>
        <w:autoSpaceDN w:val="0"/>
        <w:adjustRightInd w:val="0"/>
        <w:spacing w:after="0" w:line="360" w:lineRule="auto"/>
        <w:jc w:val="both"/>
        <w:rPr>
          <w:rFonts w:ascii="Calibri" w:eastAsia="Calibri" w:hAnsi="Calibri" w:cs="Calibri"/>
          <w:sz w:val="24"/>
          <w:szCs w:val="24"/>
        </w:rPr>
      </w:pPr>
      <w:r w:rsidRPr="00DE0FEB">
        <w:rPr>
          <w:rFonts w:ascii="Calibri" w:eastAsia="Calibri" w:hAnsi="Calibri" w:cs="Calibri"/>
          <w:b/>
          <w:bCs/>
          <w:sz w:val="24"/>
          <w:szCs w:val="24"/>
        </w:rPr>
        <w:t xml:space="preserve">POR TANTO: </w:t>
      </w:r>
      <w:r w:rsidRPr="00DE0FEB">
        <w:rPr>
          <w:rFonts w:ascii="Calibri" w:eastAsia="Calibri" w:hAnsi="Calibri" w:cs="Calibri"/>
          <w:bCs/>
          <w:sz w:val="24"/>
          <w:szCs w:val="24"/>
        </w:rPr>
        <w:t xml:space="preserve">Ésta oficina en nombre de la Superintendencia General de Electricidad y Telecomunicaciones fundamentadas en los Arts. 62 y 72 letras c., de la LAIP, </w:t>
      </w:r>
      <w:r w:rsidRPr="00DE0FEB">
        <w:rPr>
          <w:rFonts w:ascii="Calibri" w:eastAsia="Calibri" w:hAnsi="Calibri" w:cs="Calibri"/>
          <w:b/>
          <w:bCs/>
          <w:sz w:val="24"/>
          <w:szCs w:val="24"/>
        </w:rPr>
        <w:t>RESUELVE</w:t>
      </w:r>
      <w:r w:rsidRPr="00DE0FEB">
        <w:rPr>
          <w:rFonts w:ascii="Calibri" w:eastAsia="Calibri" w:hAnsi="Calibri" w:cs="Calibri"/>
          <w:sz w:val="24"/>
          <w:szCs w:val="24"/>
        </w:rPr>
        <w:t>:</w:t>
      </w:r>
    </w:p>
    <w:p w:rsidR="00DE0FEB" w:rsidRPr="00DE0FEB" w:rsidRDefault="00DE0FEB" w:rsidP="00DE0FEB">
      <w:pPr>
        <w:tabs>
          <w:tab w:val="left" w:pos="3181"/>
        </w:tabs>
        <w:spacing w:after="0" w:line="360" w:lineRule="auto"/>
        <w:jc w:val="both"/>
        <w:rPr>
          <w:rFonts w:ascii="Calibri" w:eastAsia="Calibri" w:hAnsi="Calibri" w:cs="Calibri"/>
          <w:b/>
          <w:color w:val="000000"/>
          <w:sz w:val="24"/>
          <w:szCs w:val="24"/>
        </w:rPr>
      </w:pPr>
    </w:p>
    <w:p w:rsidR="00DE0FEB" w:rsidRPr="00DE0FEB" w:rsidRDefault="00DE0FEB" w:rsidP="00CE3D20">
      <w:pPr>
        <w:numPr>
          <w:ilvl w:val="0"/>
          <w:numId w:val="154"/>
        </w:numPr>
        <w:spacing w:line="360" w:lineRule="auto"/>
        <w:ind w:left="1134"/>
        <w:contextualSpacing/>
        <w:jc w:val="both"/>
        <w:rPr>
          <w:rFonts w:ascii="Calibri" w:eastAsia="Times New Roman" w:hAnsi="Calibri" w:cs="Times New Roman"/>
          <w:sz w:val="24"/>
          <w:szCs w:val="24"/>
          <w:lang w:eastAsia="es-SV"/>
        </w:rPr>
      </w:pPr>
      <w:r w:rsidRPr="00DE0FEB">
        <w:rPr>
          <w:rFonts w:ascii="Calibri" w:eastAsia="Times New Roman" w:hAnsi="Calibri" w:cs="Times New Roman"/>
          <w:sz w:val="24"/>
          <w:szCs w:val="24"/>
          <w:lang w:eastAsia="es-SV"/>
        </w:rPr>
        <w:t xml:space="preserve">Declarase procedente la solicitud de información de la ciudadana </w:t>
      </w:r>
      <w:r>
        <w:rPr>
          <w:rFonts w:ascii="Calibri" w:eastAsia="Times New Roman" w:hAnsi="Calibri" w:cs="Calibri"/>
          <w:b/>
          <w:sz w:val="24"/>
          <w:szCs w:val="24"/>
          <w:lang w:eastAsia="es-SV"/>
        </w:rPr>
        <w:t>XXXXXXXXXX</w:t>
      </w:r>
      <w:r w:rsidRPr="00DE0FEB">
        <w:rPr>
          <w:rFonts w:ascii="Calibri" w:eastAsia="Times New Roman" w:hAnsi="Calibri" w:cs="Times New Roman"/>
          <w:sz w:val="24"/>
          <w:szCs w:val="24"/>
          <w:lang w:val="es-ES" w:eastAsia="es-SV"/>
        </w:rPr>
        <w:t>, según lo manifestado en el considerando IV.</w:t>
      </w:r>
    </w:p>
    <w:p w:rsidR="00DE0FEB" w:rsidRPr="00DE0FEB" w:rsidRDefault="00DE0FEB" w:rsidP="00CE3D20">
      <w:pPr>
        <w:numPr>
          <w:ilvl w:val="0"/>
          <w:numId w:val="154"/>
        </w:numPr>
        <w:spacing w:line="360" w:lineRule="auto"/>
        <w:ind w:left="1134"/>
        <w:contextualSpacing/>
        <w:jc w:val="both"/>
        <w:rPr>
          <w:rFonts w:ascii="Calibri" w:eastAsia="Times New Roman" w:hAnsi="Calibri" w:cs="Times New Roman"/>
          <w:sz w:val="24"/>
          <w:szCs w:val="24"/>
          <w:lang w:eastAsia="es-SV"/>
        </w:rPr>
      </w:pPr>
      <w:r w:rsidRPr="00DE0FEB">
        <w:rPr>
          <w:rFonts w:ascii="Calibri" w:eastAsia="Times New Roman" w:hAnsi="Calibri"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DE0FEB" w:rsidRPr="00DE0FEB" w:rsidRDefault="00DE0FEB" w:rsidP="00CE3D20">
      <w:pPr>
        <w:numPr>
          <w:ilvl w:val="0"/>
          <w:numId w:val="154"/>
        </w:numPr>
        <w:spacing w:line="360" w:lineRule="auto"/>
        <w:ind w:left="1134"/>
        <w:contextualSpacing/>
        <w:jc w:val="both"/>
        <w:rPr>
          <w:rFonts w:ascii="Calibri" w:eastAsia="Times New Roman" w:hAnsi="Calibri" w:cs="Times New Roman"/>
          <w:b/>
          <w:sz w:val="24"/>
          <w:szCs w:val="24"/>
          <w:lang w:eastAsia="es-SV"/>
        </w:rPr>
      </w:pPr>
      <w:r w:rsidRPr="00DE0FEB">
        <w:rPr>
          <w:rFonts w:ascii="Calibri" w:eastAsia="Times New Roman" w:hAnsi="Calibri" w:cs="Times New Roman"/>
          <w:sz w:val="24"/>
          <w:szCs w:val="24"/>
          <w:lang w:eastAsia="es-SV"/>
        </w:rPr>
        <w:t>Notifíquese,</w:t>
      </w:r>
      <w:r w:rsidRPr="00DE0FEB">
        <w:rPr>
          <w:rFonts w:ascii="Calibri" w:eastAsia="Times New Roman" w:hAnsi="Calibri" w:cs="Times New Roman"/>
          <w:b/>
          <w:sz w:val="24"/>
          <w:szCs w:val="24"/>
          <w:lang w:eastAsia="es-SV"/>
        </w:rPr>
        <w:t xml:space="preserve"> </w:t>
      </w:r>
    </w:p>
    <w:p w:rsidR="00DE0FEB" w:rsidRPr="00DE0FEB" w:rsidRDefault="00DE0FEB" w:rsidP="00CE3D20">
      <w:pPr>
        <w:numPr>
          <w:ilvl w:val="0"/>
          <w:numId w:val="154"/>
        </w:numPr>
        <w:spacing w:line="360" w:lineRule="auto"/>
        <w:ind w:left="1134"/>
        <w:contextualSpacing/>
        <w:jc w:val="both"/>
        <w:rPr>
          <w:rFonts w:ascii="Calibri" w:eastAsia="Times New Roman" w:hAnsi="Calibri" w:cs="Calibri"/>
          <w:b/>
          <w:sz w:val="24"/>
          <w:szCs w:val="24"/>
          <w:lang w:eastAsia="es-SV"/>
        </w:rPr>
      </w:pPr>
      <w:r w:rsidRPr="00DE0FEB">
        <w:rPr>
          <w:rFonts w:ascii="Calibri" w:eastAsia="Times New Roman" w:hAnsi="Calibri" w:cs="Calibri"/>
          <w:sz w:val="24"/>
          <w:szCs w:val="24"/>
          <w:lang w:eastAsia="es-SV"/>
        </w:rPr>
        <w:t xml:space="preserve">Publíquese en el Portal de Transparencia Gobierno Abierto con base a lo establecido en el </w:t>
      </w:r>
      <w:r w:rsidRPr="00DE0FEB">
        <w:rPr>
          <w:rFonts w:ascii="Calibri" w:eastAsia="Times New Roman" w:hAnsi="Calibri" w:cs="Calibri"/>
          <w:b/>
          <w:sz w:val="24"/>
          <w:szCs w:val="24"/>
          <w:lang w:eastAsia="es-SV"/>
        </w:rPr>
        <w:t>Art. 6 del RLAIP.</w:t>
      </w:r>
    </w:p>
    <w:p w:rsidR="00DE0FEB" w:rsidRPr="00DE0FEB" w:rsidRDefault="00DE0FEB" w:rsidP="00DE0FEB">
      <w:pPr>
        <w:spacing w:line="360" w:lineRule="auto"/>
        <w:ind w:left="567"/>
        <w:contextualSpacing/>
        <w:jc w:val="both"/>
        <w:rPr>
          <w:rFonts w:ascii="Calibri" w:eastAsia="Times New Roman" w:hAnsi="Calibri" w:cs="Calibri"/>
          <w:sz w:val="24"/>
          <w:szCs w:val="24"/>
          <w:lang w:eastAsia="es-SV"/>
        </w:rPr>
      </w:pPr>
    </w:p>
    <w:p w:rsidR="00DE0FEB" w:rsidRPr="00DE0FEB" w:rsidRDefault="00DE0FEB" w:rsidP="00DE0FEB">
      <w:pPr>
        <w:spacing w:after="0" w:line="360" w:lineRule="auto"/>
        <w:jc w:val="center"/>
        <w:outlineLvl w:val="0"/>
        <w:rPr>
          <w:rFonts w:ascii="Calibri" w:eastAsia="Times New Roman" w:hAnsi="Calibri" w:cs="Calibri"/>
          <w:b/>
          <w:sz w:val="24"/>
          <w:szCs w:val="24"/>
          <w:lang w:eastAsia="es-SV"/>
        </w:rPr>
      </w:pPr>
      <w:r>
        <w:rPr>
          <w:rFonts w:ascii="Calibri" w:eastAsia="Times New Roman" w:hAnsi="Calibri" w:cs="Calibri"/>
          <w:b/>
          <w:sz w:val="24"/>
          <w:szCs w:val="24"/>
          <w:lang w:eastAsia="es-SV"/>
        </w:rPr>
        <w:t>XXXXXXXXXX</w:t>
      </w:r>
    </w:p>
    <w:p w:rsidR="00DE0FEB" w:rsidRDefault="00DE0FEB" w:rsidP="00DE0FEB">
      <w:pPr>
        <w:spacing w:after="0" w:line="360" w:lineRule="auto"/>
        <w:jc w:val="center"/>
        <w:outlineLvl w:val="0"/>
        <w:rPr>
          <w:rFonts w:ascii="Calibri" w:eastAsia="Times New Roman" w:hAnsi="Calibri" w:cs="Calibri"/>
          <w:sz w:val="24"/>
          <w:szCs w:val="24"/>
          <w:lang w:eastAsia="es-SV"/>
        </w:rPr>
      </w:pPr>
      <w:r w:rsidRPr="00DE0FEB">
        <w:rPr>
          <w:rFonts w:ascii="Calibri" w:eastAsia="Times New Roman" w:hAnsi="Calibri" w:cs="Calibri"/>
          <w:sz w:val="24"/>
          <w:szCs w:val="24"/>
          <w:lang w:eastAsia="es-SV"/>
        </w:rPr>
        <w:t>Oficial de Información Institucional</w:t>
      </w:r>
    </w:p>
    <w:p w:rsidR="005851B2" w:rsidRPr="005851B2" w:rsidRDefault="005851B2" w:rsidP="005851B2">
      <w:pPr>
        <w:tabs>
          <w:tab w:val="left" w:pos="3181"/>
        </w:tabs>
        <w:spacing w:after="0" w:line="360" w:lineRule="auto"/>
        <w:jc w:val="both"/>
        <w:rPr>
          <w:rFonts w:ascii="Calibri" w:eastAsia="Times New Roman" w:hAnsi="Calibri" w:cs="Calibri"/>
          <w:b/>
          <w:bCs/>
          <w:spacing w:val="-1"/>
          <w:sz w:val="24"/>
          <w:szCs w:val="24"/>
          <w:lang w:eastAsia="es-SV"/>
        </w:rPr>
      </w:pPr>
      <w:r w:rsidRPr="005851B2">
        <w:rPr>
          <w:rFonts w:ascii="Calibri" w:eastAsia="Times New Roman" w:hAnsi="Calibri" w:cs="Calibri"/>
          <w:b/>
          <w:bCs/>
          <w:spacing w:val="-1"/>
          <w:sz w:val="24"/>
          <w:szCs w:val="24"/>
          <w:lang w:eastAsia="es-SV"/>
        </w:rPr>
        <w:lastRenderedPageBreak/>
        <w:t xml:space="preserve">SIPP N° 162-2018 </w:t>
      </w:r>
    </w:p>
    <w:p w:rsidR="005851B2" w:rsidRPr="005851B2" w:rsidRDefault="005851B2" w:rsidP="005851B2">
      <w:pPr>
        <w:tabs>
          <w:tab w:val="left" w:pos="3181"/>
        </w:tabs>
        <w:spacing w:after="0" w:line="360" w:lineRule="auto"/>
        <w:jc w:val="both"/>
        <w:rPr>
          <w:rFonts w:ascii="Calibri" w:eastAsia="Times New Roman" w:hAnsi="Calibri" w:cstheme="minorHAnsi"/>
          <w:b/>
          <w:bCs/>
          <w:spacing w:val="-1"/>
          <w:sz w:val="24"/>
          <w:szCs w:val="24"/>
          <w:lang w:eastAsia="es-SV"/>
        </w:rPr>
      </w:pPr>
    </w:p>
    <w:p w:rsidR="005851B2" w:rsidRPr="005851B2" w:rsidRDefault="005851B2" w:rsidP="005851B2">
      <w:pPr>
        <w:spacing w:line="360" w:lineRule="auto"/>
        <w:jc w:val="both"/>
        <w:rPr>
          <w:rFonts w:ascii="Calibri" w:eastAsia="Times New Roman" w:hAnsi="Calibri" w:cs="Calibri"/>
          <w:sz w:val="24"/>
          <w:szCs w:val="24"/>
          <w:lang w:eastAsia="es-SV"/>
        </w:rPr>
      </w:pPr>
      <w:r w:rsidRPr="005851B2">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5851B2">
        <w:rPr>
          <w:rFonts w:ascii="Calibri" w:eastAsia="Times New Roman" w:hAnsi="Calibri" w:cstheme="minorHAnsi"/>
          <w:sz w:val="24"/>
          <w:szCs w:val="24"/>
          <w:lang w:eastAsia="es-SV"/>
        </w:rPr>
        <w:t>a las once horas con diecinueve minutos del día veinticuatro de septiembre de dos mil dieciocho.</w:t>
      </w:r>
    </w:p>
    <w:p w:rsidR="005851B2" w:rsidRPr="005851B2" w:rsidRDefault="005851B2" w:rsidP="005851B2">
      <w:pPr>
        <w:tabs>
          <w:tab w:val="left" w:pos="3181"/>
        </w:tabs>
        <w:spacing w:after="0" w:line="360" w:lineRule="auto"/>
        <w:jc w:val="both"/>
        <w:rPr>
          <w:rFonts w:ascii="Calibri" w:eastAsia="Times New Roman" w:hAnsi="Calibri" w:cs="Calibri"/>
          <w:b/>
          <w:bCs/>
          <w:spacing w:val="-1"/>
          <w:sz w:val="24"/>
          <w:szCs w:val="24"/>
          <w:lang w:eastAsia="es-SV"/>
        </w:rPr>
      </w:pPr>
      <w:r w:rsidRPr="005851B2">
        <w:rPr>
          <w:rFonts w:eastAsia="Times New Roman" w:cs="Times New Roman"/>
          <w:sz w:val="24"/>
          <w:szCs w:val="24"/>
          <w:lang w:eastAsia="es-SV"/>
        </w:rPr>
        <w:t xml:space="preserve">El presente expediente administrativo para promover el derecho de acceso a información fue iniciado el día diecisiete de septiembre de dos mil dieciocho mediante solicitud presencial, interpuesta por la ciudadana </w:t>
      </w:r>
      <w:r>
        <w:rPr>
          <w:rFonts w:cs="Arial"/>
          <w:b/>
          <w:sz w:val="24"/>
          <w:szCs w:val="24"/>
        </w:rPr>
        <w:t>XXXXXXXXXX</w:t>
      </w:r>
      <w:r w:rsidRPr="005851B2">
        <w:rPr>
          <w:rFonts w:cs="Arial"/>
          <w:b/>
          <w:sz w:val="24"/>
          <w:szCs w:val="24"/>
        </w:rPr>
        <w:t xml:space="preserve">, </w:t>
      </w:r>
      <w:r w:rsidRPr="005851B2">
        <w:rPr>
          <w:rFonts w:cs="Arial"/>
          <w:sz w:val="24"/>
          <w:szCs w:val="24"/>
        </w:rPr>
        <w:t xml:space="preserve">en la que textualmente expresó: </w:t>
      </w:r>
      <w:r w:rsidRPr="005851B2">
        <w:rPr>
          <w:rFonts w:cs="Arial"/>
          <w:b/>
          <w:sz w:val="24"/>
          <w:szCs w:val="24"/>
        </w:rPr>
        <w:t>“Proyectos y legislación sobre energía Renovable en El Salvador”. (Sic)</w:t>
      </w:r>
    </w:p>
    <w:p w:rsidR="005851B2" w:rsidRPr="005851B2" w:rsidRDefault="005851B2" w:rsidP="005851B2">
      <w:pPr>
        <w:autoSpaceDE w:val="0"/>
        <w:autoSpaceDN w:val="0"/>
        <w:adjustRightInd w:val="0"/>
        <w:spacing w:after="0" w:line="360" w:lineRule="auto"/>
        <w:jc w:val="both"/>
        <w:rPr>
          <w:rFonts w:eastAsia="Times New Roman" w:cstheme="minorHAnsi"/>
          <w:b/>
          <w:sz w:val="24"/>
          <w:szCs w:val="24"/>
          <w:lang w:eastAsia="es-SV"/>
        </w:rPr>
      </w:pPr>
    </w:p>
    <w:p w:rsidR="005851B2" w:rsidRPr="005851B2" w:rsidRDefault="005851B2" w:rsidP="005851B2">
      <w:pPr>
        <w:tabs>
          <w:tab w:val="left" w:pos="2127"/>
        </w:tabs>
        <w:spacing w:after="0" w:line="360" w:lineRule="auto"/>
        <w:jc w:val="both"/>
        <w:rPr>
          <w:rFonts w:eastAsia="Times New Roman" w:cstheme="minorHAnsi"/>
          <w:b/>
          <w:sz w:val="24"/>
          <w:szCs w:val="24"/>
          <w:lang w:eastAsia="es-SV"/>
        </w:rPr>
      </w:pPr>
      <w:r w:rsidRPr="005851B2">
        <w:rPr>
          <w:rFonts w:eastAsia="Times New Roman" w:cstheme="minorHAnsi"/>
          <w:b/>
          <w:sz w:val="24"/>
          <w:szCs w:val="24"/>
          <w:lang w:eastAsia="es-SV"/>
        </w:rPr>
        <w:t>Ésta unidad sobre la solicitud hace las consideraciones siguientes:</w:t>
      </w:r>
    </w:p>
    <w:p w:rsidR="005851B2" w:rsidRPr="005851B2" w:rsidRDefault="005851B2" w:rsidP="005851B2">
      <w:pPr>
        <w:tabs>
          <w:tab w:val="left" w:pos="2127"/>
        </w:tabs>
        <w:spacing w:after="0" w:line="360" w:lineRule="auto"/>
        <w:jc w:val="both"/>
        <w:rPr>
          <w:rFonts w:eastAsia="Times New Roman" w:cstheme="minorHAnsi"/>
          <w:b/>
          <w:sz w:val="24"/>
          <w:szCs w:val="24"/>
          <w:lang w:eastAsia="es-SV"/>
        </w:rPr>
      </w:pPr>
    </w:p>
    <w:p w:rsidR="005851B2" w:rsidRPr="005851B2" w:rsidRDefault="005851B2" w:rsidP="00CE3D20">
      <w:pPr>
        <w:numPr>
          <w:ilvl w:val="0"/>
          <w:numId w:val="158"/>
        </w:numPr>
        <w:tabs>
          <w:tab w:val="left" w:pos="2127"/>
        </w:tabs>
        <w:spacing w:line="360" w:lineRule="auto"/>
        <w:ind w:left="426"/>
        <w:contextualSpacing/>
        <w:jc w:val="both"/>
        <w:rPr>
          <w:rFonts w:eastAsia="Times New Roman" w:cs="Times New Roman"/>
          <w:sz w:val="24"/>
          <w:szCs w:val="24"/>
          <w:lang w:eastAsia="es-SV"/>
        </w:rPr>
      </w:pPr>
      <w:r w:rsidRPr="005851B2">
        <w:rPr>
          <w:rFonts w:eastAsia="Times New Roman" w:cs="Times New Roman"/>
          <w:sz w:val="24"/>
          <w:szCs w:val="24"/>
          <w:lang w:eastAsia="es-SV"/>
        </w:rPr>
        <w:t xml:space="preserve">Que la solicitud fue presentada en la fecha citada, clasificada con el código </w:t>
      </w:r>
      <w:r w:rsidRPr="005851B2">
        <w:rPr>
          <w:rFonts w:eastAsia="Times New Roman" w:cs="Times New Roman"/>
          <w:bCs/>
          <w:sz w:val="24"/>
          <w:szCs w:val="24"/>
          <w:lang w:eastAsia="es-SV"/>
        </w:rPr>
        <w:t>SIPP N° 162-2018</w:t>
      </w:r>
      <w:r w:rsidRPr="005851B2">
        <w:rPr>
          <w:rFonts w:eastAsia="Times New Roman" w:cs="Times New Roman"/>
          <w:b/>
          <w:bCs/>
          <w:sz w:val="24"/>
          <w:szCs w:val="24"/>
          <w:lang w:eastAsia="es-SV"/>
        </w:rPr>
        <w:t>,</w:t>
      </w:r>
      <w:r w:rsidRPr="005851B2">
        <w:rPr>
          <w:rFonts w:eastAsia="Times New Roman" w:cs="Times New Roman"/>
          <w:sz w:val="24"/>
          <w:szCs w:val="24"/>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 Dándosele el respectivo trámite de ley.</w:t>
      </w:r>
    </w:p>
    <w:p w:rsidR="005851B2" w:rsidRPr="005851B2" w:rsidRDefault="005851B2" w:rsidP="005851B2">
      <w:pPr>
        <w:tabs>
          <w:tab w:val="left" w:pos="2127"/>
        </w:tabs>
        <w:spacing w:line="360" w:lineRule="auto"/>
        <w:contextualSpacing/>
        <w:jc w:val="both"/>
        <w:rPr>
          <w:rFonts w:ascii="Calibri" w:eastAsia="Times New Roman" w:hAnsi="Calibri" w:cstheme="minorHAnsi"/>
          <w:sz w:val="24"/>
          <w:szCs w:val="24"/>
          <w:lang w:eastAsia="es-SV"/>
        </w:rPr>
      </w:pPr>
    </w:p>
    <w:p w:rsidR="005851B2" w:rsidRPr="005851B2" w:rsidRDefault="005851B2" w:rsidP="00CE3D20">
      <w:pPr>
        <w:numPr>
          <w:ilvl w:val="0"/>
          <w:numId w:val="158"/>
        </w:numPr>
        <w:tabs>
          <w:tab w:val="left" w:pos="2127"/>
        </w:tabs>
        <w:spacing w:line="360" w:lineRule="auto"/>
        <w:ind w:left="426"/>
        <w:contextualSpacing/>
        <w:jc w:val="both"/>
        <w:rPr>
          <w:rFonts w:ascii="Calibri" w:eastAsia="Calibri" w:hAnsi="Calibri" w:cs="Calibri"/>
          <w:sz w:val="24"/>
          <w:szCs w:val="24"/>
        </w:rPr>
      </w:pPr>
      <w:r w:rsidRPr="005851B2">
        <w:rPr>
          <w:rFonts w:ascii="Calibri" w:eastAsia="Calibri" w:hAnsi="Calibri" w:cs="Calibri"/>
          <w:sz w:val="24"/>
          <w:szCs w:val="24"/>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5851B2">
        <w:rPr>
          <w:rFonts w:ascii="Calibri" w:eastAsia="Calibri" w:hAnsi="Calibri" w:cs="Calibri"/>
          <w:i/>
          <w:sz w:val="24"/>
          <w:szCs w:val="24"/>
        </w:rPr>
        <w:t>“El  Oficial  de  información transmitirá la solicitud a la unidad administrativa que tenga o pueda poseer la información, con objeto de que ésta la localice, verifique su clasificación y, en su caso, le comunique la manera en que se encuentra disponible</w:t>
      </w:r>
      <w:r w:rsidRPr="005851B2">
        <w:rPr>
          <w:rFonts w:ascii="Calibri" w:eastAsia="Calibri" w:hAnsi="Calibri" w:cs="Calibri"/>
          <w:sz w:val="24"/>
          <w:szCs w:val="24"/>
        </w:rPr>
        <w:t>”. En cumplimiento de tales facultades se trasladó la petición a Gerencia de Electricidad-GE.</w:t>
      </w:r>
    </w:p>
    <w:p w:rsidR="005851B2" w:rsidRPr="005851B2" w:rsidRDefault="005851B2" w:rsidP="005851B2">
      <w:pPr>
        <w:tabs>
          <w:tab w:val="left" w:pos="2127"/>
        </w:tabs>
        <w:spacing w:line="360" w:lineRule="auto"/>
        <w:jc w:val="both"/>
        <w:rPr>
          <w:rFonts w:eastAsia="Times New Roman" w:cstheme="minorHAnsi"/>
          <w:b/>
          <w:sz w:val="24"/>
          <w:szCs w:val="24"/>
          <w:lang w:eastAsia="es-SV"/>
        </w:rPr>
      </w:pPr>
    </w:p>
    <w:p w:rsidR="005851B2" w:rsidRPr="005851B2" w:rsidRDefault="005851B2" w:rsidP="005851B2">
      <w:pPr>
        <w:tabs>
          <w:tab w:val="left" w:pos="2127"/>
        </w:tabs>
        <w:spacing w:line="360" w:lineRule="auto"/>
        <w:jc w:val="both"/>
        <w:rPr>
          <w:rFonts w:eastAsia="Times New Roman" w:cstheme="minorHAnsi"/>
          <w:b/>
          <w:sz w:val="24"/>
          <w:szCs w:val="24"/>
          <w:lang w:eastAsia="es-SV"/>
        </w:rPr>
      </w:pPr>
      <w:r w:rsidRPr="005851B2">
        <w:rPr>
          <w:rFonts w:eastAsia="Times New Roman" w:cstheme="minorHAnsi"/>
          <w:b/>
          <w:sz w:val="24"/>
          <w:szCs w:val="24"/>
          <w:lang w:eastAsia="es-SV"/>
        </w:rPr>
        <w:t>RAZONAMIENTO DE RESPUESTA  A LA PETICIÓN</w:t>
      </w:r>
    </w:p>
    <w:p w:rsidR="005851B2" w:rsidRPr="005851B2" w:rsidRDefault="005851B2" w:rsidP="00CE3D20">
      <w:pPr>
        <w:numPr>
          <w:ilvl w:val="0"/>
          <w:numId w:val="158"/>
        </w:numPr>
        <w:spacing w:line="360" w:lineRule="auto"/>
        <w:ind w:left="426"/>
        <w:contextualSpacing/>
        <w:jc w:val="both"/>
        <w:rPr>
          <w:rFonts w:cstheme="minorHAnsi"/>
          <w:color w:val="000000" w:themeColor="text1"/>
          <w:sz w:val="24"/>
          <w:szCs w:val="24"/>
        </w:rPr>
      </w:pPr>
      <w:r w:rsidRPr="005851B2">
        <w:rPr>
          <w:rFonts w:ascii="Calibri" w:hAnsi="Calibri" w:cs="Calibri"/>
          <w:color w:val="000000"/>
          <w:sz w:val="24"/>
          <w:szCs w:val="24"/>
        </w:rPr>
        <w:lastRenderedPageBreak/>
        <w:t>La dependencia respectiva manifiesta que</w:t>
      </w:r>
      <w:r w:rsidRPr="005851B2">
        <w:rPr>
          <w:rFonts w:ascii="Calibri" w:eastAsia="Times New Roman" w:hAnsi="Calibri" w:cstheme="minorHAnsi"/>
          <w:color w:val="000000"/>
          <w:sz w:val="24"/>
          <w:szCs w:val="24"/>
          <w:lang w:eastAsia="es-SV"/>
        </w:rPr>
        <w:t xml:space="preserve"> </w:t>
      </w:r>
      <w:r w:rsidRPr="005851B2">
        <w:rPr>
          <w:rFonts w:ascii="Calibri" w:hAnsi="Calibri" w:cs="Calibri"/>
          <w:color w:val="000000"/>
          <w:sz w:val="24"/>
          <w:szCs w:val="24"/>
        </w:rPr>
        <w:t>de acuerdo a la información solicitada por la ciudadana y en la búsqueda de la misma, en los documentos y archivos que este resguarda, d</w:t>
      </w:r>
      <w:r w:rsidRPr="005851B2">
        <w:rPr>
          <w:rFonts w:cstheme="minorHAnsi"/>
          <w:color w:val="000000" w:themeColor="text1"/>
          <w:sz w:val="24"/>
          <w:szCs w:val="24"/>
        </w:rPr>
        <w:t>ado que la consulta es general y no especifica o delimita la información solicitada, con el objeto de evacuar la duda del solicitante, a continuación se detalla el listado de proyectos de generación basados en recursos renovables en los procesos de libre concurrencia que se han licitado en el país desde el año 2014:</w:t>
      </w:r>
    </w:p>
    <w:p w:rsidR="005851B2" w:rsidRPr="005851B2" w:rsidRDefault="005851B2" w:rsidP="00CE3D20">
      <w:pPr>
        <w:numPr>
          <w:ilvl w:val="0"/>
          <w:numId w:val="156"/>
        </w:numPr>
        <w:spacing w:after="160" w:line="259" w:lineRule="auto"/>
        <w:contextualSpacing/>
        <w:jc w:val="both"/>
        <w:rPr>
          <w:rFonts w:cstheme="minorHAnsi"/>
          <w:color w:val="000000" w:themeColor="text1"/>
          <w:sz w:val="24"/>
          <w:szCs w:val="24"/>
        </w:rPr>
      </w:pPr>
      <w:r w:rsidRPr="005851B2">
        <w:rPr>
          <w:rFonts w:cstheme="minorHAnsi"/>
          <w:color w:val="000000" w:themeColor="text1"/>
          <w:sz w:val="24"/>
          <w:szCs w:val="24"/>
        </w:rPr>
        <w:t>Licitación No. CAESS-CLP-RNV-001-2013 DE 15 MW DE GENERACIÓN DISTRIBUIDA RENOVABLE.</w:t>
      </w:r>
    </w:p>
    <w:tbl>
      <w:tblPr>
        <w:tblW w:w="9424" w:type="dxa"/>
        <w:tblCellMar>
          <w:left w:w="70" w:type="dxa"/>
          <w:right w:w="70" w:type="dxa"/>
        </w:tblCellMar>
        <w:tblLook w:val="04A0" w:firstRow="1" w:lastRow="0" w:firstColumn="1" w:lastColumn="0" w:noHBand="0" w:noVBand="1"/>
      </w:tblPr>
      <w:tblGrid>
        <w:gridCol w:w="5913"/>
        <w:gridCol w:w="2531"/>
        <w:gridCol w:w="980"/>
      </w:tblGrid>
      <w:tr w:rsidR="005851B2" w:rsidRPr="005851B2" w:rsidTr="005659AA">
        <w:trPr>
          <w:trHeight w:val="287"/>
          <w:tblHeader/>
        </w:trPr>
        <w:tc>
          <w:tcPr>
            <w:tcW w:w="59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Sociedad</w:t>
            </w:r>
          </w:p>
        </w:tc>
        <w:tc>
          <w:tcPr>
            <w:tcW w:w="2531" w:type="dxa"/>
            <w:tcBorders>
              <w:top w:val="single" w:sz="4" w:space="0" w:color="auto"/>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 xml:space="preserve">Nombre de proyecto </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 xml:space="preserve">Potencia (MW) </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HILCASA ENERGY, S.A.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HILCASA ENERGY I (El ángel)</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HILCASA ENERGY, S.A.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HILCASA ENERGY II (El ángel)</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HILCASA ENERGY, S.A.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HILCASA ENERGY III  (El ángel)</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ASOCIO GRUPO ARQUERO-DELFOS, S. 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BARRIO NUEVO 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ASOCIO GRUPO ARQUERO-DELFOS, S. 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BARRIO NUEVO II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ASOCIO GRUPO ARQUERO-DELFOS, S. 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BARRIO NUEVO III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AGROINDUSTRIAS SAN JULIAN, S.A. DE C.V. (AGROSANIA, S.A.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AGROSANIA</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0.15</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AGRÍCOLA GANADERA ONZA, S.A. DE C.V. (ONZA, S.A.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ONZA, BIODIGESTOR SN RAMON</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0.3</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SOLARIS ENERGY, S.A.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SOLARIS ENERGY 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SOLARIS ENERGY, S.A.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SOLARIS ENERGY II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PVGEN, LTDA.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PVGEN 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PVGEN, LTDA.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PVGEN II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PVGEN, LTDA.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PVGEN III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PARQUE SOLAR CANGREJERA, S.A.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PARQUE SOLAR CANGREJERA 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PARQUE SOLAR CANGREJERA, S.A.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PARQUE SOLAR CANGREJERA II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PARQUE SOLAR CANGREJERA, S.A.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PARQUE SOLAR CANGREJERA III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RENOVABLES EL SALVADOR UNO, LTDA.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ZAMBOMBERA 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RENOVABLES EL SALVADOR UNO, LTDA.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ZAMBOMBERA II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RENOVABLES EL SALVADOR UNO, LTDA.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ZAMBOMBERA III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SOLAR INTERNACIONAL, S.A.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SOLAR INTERNACIONAL 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SOLAR INTERNACIONAL, S.A.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SOLAR INTERNACIONAL II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SOLAR INTERNACIONAL, S.A.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SOLAR INTERNACIONAL III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GRUPO ROCA, S.A.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GRUPO ROCA 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GRUPO ROCA, S.A.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GRUPO ROCA II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GRUPO ROCA, S.A.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GRUPO ROCA III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PROYECTO LA TRINIDAD, LTDA.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ALPHA SOLAR 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0.38</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PROYECTO LA TRINIDAD, LTDA.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ALPHA SOLAR II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0.38</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lastRenderedPageBreak/>
              <w:t>PROYECTO LA TRINIDAD, LTDA.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SUNO POWER 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PROYECTO LA TRINIDAD, LTDA.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SUNO POWER II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PROYECTO LA TRINIDAD, LTDA.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SUNO POWER III</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0.4</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VELEZA ENERGY, S.A. DE C.V.</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VELESA ENERGY</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0.12</w:t>
            </w:r>
          </w:p>
        </w:tc>
      </w:tr>
      <w:tr w:rsidR="005851B2" w:rsidRPr="005851B2" w:rsidTr="005659AA">
        <w:trPr>
          <w:trHeight w:val="287"/>
        </w:trPr>
        <w:tc>
          <w:tcPr>
            <w:tcW w:w="5913"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OSCAR DAVID FRANCO CÁRCAMO</w:t>
            </w:r>
          </w:p>
        </w:tc>
        <w:tc>
          <w:tcPr>
            <w:tcW w:w="253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OSCAR FRANCO</w:t>
            </w:r>
          </w:p>
        </w:tc>
        <w:tc>
          <w:tcPr>
            <w:tcW w:w="980"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0.375</w:t>
            </w:r>
          </w:p>
        </w:tc>
      </w:tr>
    </w:tbl>
    <w:p w:rsidR="005851B2" w:rsidRPr="005851B2" w:rsidRDefault="005851B2" w:rsidP="005851B2">
      <w:pPr>
        <w:spacing w:after="160" w:line="259" w:lineRule="auto"/>
        <w:jc w:val="both"/>
        <w:rPr>
          <w:rFonts w:cstheme="minorHAnsi"/>
          <w:color w:val="000000" w:themeColor="text1"/>
          <w:sz w:val="24"/>
          <w:szCs w:val="24"/>
        </w:rPr>
      </w:pPr>
    </w:p>
    <w:p w:rsidR="005851B2" w:rsidRPr="005851B2" w:rsidRDefault="005851B2" w:rsidP="00CE3D20">
      <w:pPr>
        <w:numPr>
          <w:ilvl w:val="0"/>
          <w:numId w:val="155"/>
        </w:numPr>
        <w:spacing w:after="160" w:line="259" w:lineRule="auto"/>
        <w:contextualSpacing/>
        <w:jc w:val="both"/>
        <w:rPr>
          <w:rFonts w:cstheme="minorHAnsi"/>
          <w:color w:val="000000" w:themeColor="text1"/>
          <w:sz w:val="24"/>
          <w:szCs w:val="24"/>
        </w:rPr>
      </w:pPr>
      <w:r w:rsidRPr="005851B2">
        <w:rPr>
          <w:rFonts w:cstheme="minorHAnsi"/>
          <w:color w:val="000000" w:themeColor="text1"/>
          <w:sz w:val="24"/>
          <w:szCs w:val="24"/>
        </w:rPr>
        <w:t>LICITACIÓN No. DELSUR-CLP-RNV-001-2013 DE 100 MW DE GENERACIÓN RESPALDADA POR ENERGÍA RENOVABLE NO CONCENCIONAL</w:t>
      </w:r>
    </w:p>
    <w:tbl>
      <w:tblPr>
        <w:tblW w:w="9452" w:type="dxa"/>
        <w:tblCellMar>
          <w:left w:w="70" w:type="dxa"/>
          <w:right w:w="70" w:type="dxa"/>
        </w:tblCellMar>
        <w:tblLook w:val="04A0" w:firstRow="1" w:lastRow="0" w:firstColumn="1" w:lastColumn="0" w:noHBand="0" w:noVBand="1"/>
      </w:tblPr>
      <w:tblGrid>
        <w:gridCol w:w="6058"/>
        <w:gridCol w:w="2447"/>
        <w:gridCol w:w="947"/>
      </w:tblGrid>
      <w:tr w:rsidR="005851B2" w:rsidRPr="005851B2" w:rsidTr="005659AA">
        <w:trPr>
          <w:trHeight w:val="250"/>
        </w:trPr>
        <w:tc>
          <w:tcPr>
            <w:tcW w:w="60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Sociedad</w:t>
            </w:r>
          </w:p>
        </w:tc>
        <w:tc>
          <w:tcPr>
            <w:tcW w:w="2447" w:type="dxa"/>
            <w:tcBorders>
              <w:top w:val="single" w:sz="4" w:space="0" w:color="auto"/>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 xml:space="preserve">Nombre de proyecto </w:t>
            </w:r>
          </w:p>
        </w:tc>
        <w:tc>
          <w:tcPr>
            <w:tcW w:w="947" w:type="dxa"/>
            <w:tcBorders>
              <w:top w:val="single" w:sz="4" w:space="0" w:color="auto"/>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 xml:space="preserve">Potencia (MW) </w:t>
            </w:r>
          </w:p>
        </w:tc>
      </w:tr>
      <w:tr w:rsidR="005851B2" w:rsidRPr="005851B2" w:rsidTr="005659AA">
        <w:trPr>
          <w:trHeight w:val="250"/>
        </w:trPr>
        <w:tc>
          <w:tcPr>
            <w:tcW w:w="6058"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Providencia Solar</w:t>
            </w:r>
          </w:p>
        </w:tc>
        <w:tc>
          <w:tcPr>
            <w:tcW w:w="2447"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ANTARES</w:t>
            </w:r>
          </w:p>
        </w:tc>
        <w:tc>
          <w:tcPr>
            <w:tcW w:w="947"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60</w:t>
            </w:r>
          </w:p>
        </w:tc>
      </w:tr>
      <w:tr w:rsidR="005851B2" w:rsidRPr="005851B2" w:rsidTr="005659AA">
        <w:trPr>
          <w:trHeight w:val="250"/>
        </w:trPr>
        <w:tc>
          <w:tcPr>
            <w:tcW w:w="6058"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 xml:space="preserve">PROYECTO LA TRINIDAD, LTDA DE C.V. </w:t>
            </w:r>
          </w:p>
        </w:tc>
        <w:tc>
          <w:tcPr>
            <w:tcW w:w="2447"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LA TRINIDAD</w:t>
            </w:r>
          </w:p>
        </w:tc>
        <w:tc>
          <w:tcPr>
            <w:tcW w:w="947"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8</w:t>
            </w:r>
          </w:p>
        </w:tc>
      </w:tr>
      <w:tr w:rsidR="005851B2" w:rsidRPr="005851B2" w:rsidTr="005659AA">
        <w:trPr>
          <w:trHeight w:val="250"/>
        </w:trPr>
        <w:tc>
          <w:tcPr>
            <w:tcW w:w="6058"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PROYECTO LA TRINIDAD, LTDA DE C.V.</w:t>
            </w:r>
          </w:p>
        </w:tc>
        <w:tc>
          <w:tcPr>
            <w:tcW w:w="2447"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MÁRQUEZ</w:t>
            </w:r>
          </w:p>
        </w:tc>
        <w:tc>
          <w:tcPr>
            <w:tcW w:w="947"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6</w:t>
            </w:r>
          </w:p>
        </w:tc>
      </w:tr>
      <w:tr w:rsidR="005851B2" w:rsidRPr="005851B2" w:rsidTr="005659AA">
        <w:trPr>
          <w:trHeight w:val="250"/>
        </w:trPr>
        <w:tc>
          <w:tcPr>
            <w:tcW w:w="6058"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PROYECTO LA TRINIDAD, LTDA DE C.V.</w:t>
            </w:r>
          </w:p>
        </w:tc>
        <w:tc>
          <w:tcPr>
            <w:tcW w:w="2447"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LOS REMEDIOS</w:t>
            </w:r>
          </w:p>
        </w:tc>
        <w:tc>
          <w:tcPr>
            <w:tcW w:w="947"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20</w:t>
            </w:r>
          </w:p>
        </w:tc>
      </w:tr>
    </w:tbl>
    <w:p w:rsidR="005851B2" w:rsidRPr="005851B2" w:rsidRDefault="005851B2" w:rsidP="005851B2">
      <w:pPr>
        <w:spacing w:after="160" w:line="259" w:lineRule="auto"/>
        <w:jc w:val="both"/>
        <w:rPr>
          <w:rFonts w:cstheme="minorHAnsi"/>
          <w:color w:val="4F81BD" w:themeColor="accent1"/>
          <w:sz w:val="20"/>
          <w:szCs w:val="20"/>
        </w:rPr>
      </w:pPr>
    </w:p>
    <w:p w:rsidR="005851B2" w:rsidRPr="005851B2" w:rsidRDefault="005851B2" w:rsidP="00CE3D20">
      <w:pPr>
        <w:numPr>
          <w:ilvl w:val="0"/>
          <w:numId w:val="155"/>
        </w:numPr>
        <w:spacing w:after="160" w:line="259" w:lineRule="auto"/>
        <w:contextualSpacing/>
        <w:jc w:val="both"/>
        <w:rPr>
          <w:rFonts w:cstheme="minorHAnsi"/>
          <w:color w:val="000000" w:themeColor="text1"/>
          <w:sz w:val="24"/>
          <w:szCs w:val="24"/>
        </w:rPr>
      </w:pPr>
      <w:r w:rsidRPr="005851B2">
        <w:rPr>
          <w:rFonts w:cstheme="minorHAnsi"/>
          <w:color w:val="000000" w:themeColor="text1"/>
          <w:sz w:val="24"/>
          <w:szCs w:val="24"/>
        </w:rPr>
        <w:t>LICITACIÓN No. DELSUR-CLP-RNV-1-2016 DE 170 MW DE GENERACIÓN RESPALDADA POR ENERGÍA RENOVABLE NO CONCENCIONAL</w:t>
      </w:r>
    </w:p>
    <w:tbl>
      <w:tblPr>
        <w:tblW w:w="9437" w:type="dxa"/>
        <w:tblCellMar>
          <w:left w:w="70" w:type="dxa"/>
          <w:right w:w="70" w:type="dxa"/>
        </w:tblCellMar>
        <w:tblLook w:val="04A0" w:firstRow="1" w:lastRow="0" w:firstColumn="1" w:lastColumn="0" w:noHBand="0" w:noVBand="1"/>
      </w:tblPr>
      <w:tblGrid>
        <w:gridCol w:w="5921"/>
        <w:gridCol w:w="2535"/>
        <w:gridCol w:w="981"/>
      </w:tblGrid>
      <w:tr w:rsidR="005851B2" w:rsidRPr="005851B2" w:rsidTr="005659AA">
        <w:trPr>
          <w:trHeight w:val="257"/>
        </w:trPr>
        <w:tc>
          <w:tcPr>
            <w:tcW w:w="59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Sociedad</w:t>
            </w:r>
          </w:p>
        </w:tc>
        <w:tc>
          <w:tcPr>
            <w:tcW w:w="2535" w:type="dxa"/>
            <w:tcBorders>
              <w:top w:val="single" w:sz="4" w:space="0" w:color="auto"/>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 xml:space="preserve">Nombre de proyecto </w:t>
            </w:r>
          </w:p>
        </w:tc>
        <w:tc>
          <w:tcPr>
            <w:tcW w:w="981" w:type="dxa"/>
            <w:tcBorders>
              <w:top w:val="single" w:sz="4" w:space="0" w:color="auto"/>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Potencia (MW)</w:t>
            </w:r>
          </w:p>
        </w:tc>
      </w:tr>
      <w:tr w:rsidR="005851B2" w:rsidRPr="005851B2" w:rsidTr="005659AA">
        <w:trPr>
          <w:trHeight w:val="257"/>
        </w:trPr>
        <w:tc>
          <w:tcPr>
            <w:tcW w:w="5921"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CAPELLA SOLAR, S. A. DE C. V.</w:t>
            </w:r>
          </w:p>
        </w:tc>
        <w:tc>
          <w:tcPr>
            <w:tcW w:w="2535"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ALBIREO I</w:t>
            </w:r>
          </w:p>
        </w:tc>
        <w:tc>
          <w:tcPr>
            <w:tcW w:w="98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50</w:t>
            </w:r>
          </w:p>
        </w:tc>
      </w:tr>
      <w:tr w:rsidR="005851B2" w:rsidRPr="005851B2" w:rsidTr="005659AA">
        <w:trPr>
          <w:trHeight w:val="257"/>
        </w:trPr>
        <w:tc>
          <w:tcPr>
            <w:tcW w:w="5921"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CAPELLA SOLAR, S. A. DE C. V.</w:t>
            </w:r>
          </w:p>
        </w:tc>
        <w:tc>
          <w:tcPr>
            <w:tcW w:w="2535"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ALBIREO II</w:t>
            </w:r>
          </w:p>
        </w:tc>
        <w:tc>
          <w:tcPr>
            <w:tcW w:w="98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50</w:t>
            </w:r>
          </w:p>
        </w:tc>
      </w:tr>
      <w:tr w:rsidR="005851B2" w:rsidRPr="005851B2" w:rsidTr="005659AA">
        <w:trPr>
          <w:trHeight w:val="257"/>
        </w:trPr>
        <w:tc>
          <w:tcPr>
            <w:tcW w:w="5921"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SONSONATE ENERGIA, LIMITADA DE C. V.</w:t>
            </w:r>
          </w:p>
        </w:tc>
        <w:tc>
          <w:tcPr>
            <w:tcW w:w="2535"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 xml:space="preserve">PLANTA SOLAR SONSONATE </w:t>
            </w:r>
          </w:p>
        </w:tc>
        <w:tc>
          <w:tcPr>
            <w:tcW w:w="98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10</w:t>
            </w:r>
          </w:p>
        </w:tc>
      </w:tr>
      <w:tr w:rsidR="005851B2" w:rsidRPr="005851B2" w:rsidTr="005659AA">
        <w:trPr>
          <w:trHeight w:val="257"/>
        </w:trPr>
        <w:tc>
          <w:tcPr>
            <w:tcW w:w="5921"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ASOCIO ECÓSOLAR</w:t>
            </w:r>
          </w:p>
        </w:tc>
        <w:tc>
          <w:tcPr>
            <w:tcW w:w="2535"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 xml:space="preserve">PARQUE FV ECOSOLAR </w:t>
            </w:r>
          </w:p>
        </w:tc>
        <w:tc>
          <w:tcPr>
            <w:tcW w:w="98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9.9</w:t>
            </w:r>
          </w:p>
        </w:tc>
      </w:tr>
      <w:tr w:rsidR="005851B2" w:rsidRPr="005851B2" w:rsidTr="005659AA">
        <w:trPr>
          <w:trHeight w:val="257"/>
        </w:trPr>
        <w:tc>
          <w:tcPr>
            <w:tcW w:w="5921" w:type="dxa"/>
            <w:tcBorders>
              <w:top w:val="nil"/>
              <w:left w:val="single" w:sz="4" w:space="0" w:color="auto"/>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TRACIA NETWORK CORPORATION</w:t>
            </w:r>
          </w:p>
        </w:tc>
        <w:tc>
          <w:tcPr>
            <w:tcW w:w="2535"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rPr>
                <w:rFonts w:eastAsia="Times New Roman" w:cstheme="minorHAnsi"/>
                <w:color w:val="000000"/>
                <w:sz w:val="20"/>
                <w:szCs w:val="20"/>
                <w:lang w:eastAsia="es-SV"/>
              </w:rPr>
            </w:pPr>
            <w:r w:rsidRPr="005851B2">
              <w:rPr>
                <w:rFonts w:eastAsia="Times New Roman" w:cstheme="minorHAnsi"/>
                <w:color w:val="000000"/>
                <w:sz w:val="20"/>
                <w:szCs w:val="20"/>
                <w:lang w:eastAsia="es-SV"/>
              </w:rPr>
              <w:t>PARQUE EÓLICO VENTUS</w:t>
            </w:r>
          </w:p>
        </w:tc>
        <w:tc>
          <w:tcPr>
            <w:tcW w:w="981" w:type="dxa"/>
            <w:tcBorders>
              <w:top w:val="nil"/>
              <w:left w:val="nil"/>
              <w:bottom w:val="single" w:sz="4" w:space="0" w:color="auto"/>
              <w:right w:val="single" w:sz="4" w:space="0" w:color="auto"/>
            </w:tcBorders>
            <w:shd w:val="clear" w:color="auto" w:fill="auto"/>
            <w:noWrap/>
            <w:vAlign w:val="bottom"/>
            <w:hideMark/>
          </w:tcPr>
          <w:p w:rsidR="005851B2" w:rsidRPr="005851B2" w:rsidRDefault="005851B2" w:rsidP="005851B2">
            <w:pPr>
              <w:spacing w:after="0" w:line="240" w:lineRule="auto"/>
              <w:jc w:val="right"/>
              <w:rPr>
                <w:rFonts w:eastAsia="Times New Roman" w:cstheme="minorHAnsi"/>
                <w:color w:val="000000"/>
                <w:sz w:val="20"/>
                <w:szCs w:val="20"/>
                <w:lang w:eastAsia="es-SV"/>
              </w:rPr>
            </w:pPr>
            <w:r w:rsidRPr="005851B2">
              <w:rPr>
                <w:rFonts w:eastAsia="Times New Roman" w:cstheme="minorHAnsi"/>
                <w:color w:val="000000"/>
                <w:sz w:val="20"/>
                <w:szCs w:val="20"/>
                <w:lang w:eastAsia="es-SV"/>
              </w:rPr>
              <w:t>50</w:t>
            </w:r>
          </w:p>
        </w:tc>
      </w:tr>
    </w:tbl>
    <w:p w:rsidR="005851B2" w:rsidRPr="005851B2" w:rsidRDefault="005851B2" w:rsidP="005851B2">
      <w:pPr>
        <w:autoSpaceDE w:val="0"/>
        <w:autoSpaceDN w:val="0"/>
        <w:adjustRightInd w:val="0"/>
        <w:spacing w:after="0" w:line="360" w:lineRule="auto"/>
        <w:ind w:left="426"/>
        <w:jc w:val="both"/>
        <w:rPr>
          <w:rFonts w:ascii="Calibri" w:eastAsia="Calibri" w:hAnsi="Calibri" w:cs="Calibri"/>
          <w:color w:val="000000"/>
          <w:sz w:val="24"/>
          <w:szCs w:val="24"/>
        </w:rPr>
      </w:pPr>
    </w:p>
    <w:p w:rsidR="005851B2" w:rsidRPr="005851B2" w:rsidRDefault="005851B2" w:rsidP="005851B2">
      <w:pPr>
        <w:autoSpaceDE w:val="0"/>
        <w:autoSpaceDN w:val="0"/>
        <w:adjustRightInd w:val="0"/>
        <w:spacing w:after="0" w:line="360" w:lineRule="auto"/>
        <w:ind w:left="426"/>
        <w:jc w:val="both"/>
        <w:rPr>
          <w:rFonts w:ascii="Calibri" w:eastAsia="Calibri" w:hAnsi="Calibri" w:cs="Calibri"/>
          <w:color w:val="000000"/>
          <w:sz w:val="24"/>
          <w:szCs w:val="24"/>
        </w:rPr>
      </w:pPr>
    </w:p>
    <w:p w:rsidR="005851B2" w:rsidRPr="005851B2" w:rsidRDefault="005851B2" w:rsidP="005851B2">
      <w:pPr>
        <w:autoSpaceDE w:val="0"/>
        <w:autoSpaceDN w:val="0"/>
        <w:adjustRightInd w:val="0"/>
        <w:spacing w:after="0" w:line="360" w:lineRule="auto"/>
        <w:ind w:left="426"/>
        <w:jc w:val="both"/>
        <w:rPr>
          <w:rFonts w:ascii="Calibri" w:eastAsia="Calibri" w:hAnsi="Calibri" w:cs="Calibri"/>
          <w:color w:val="000000"/>
          <w:sz w:val="24"/>
          <w:szCs w:val="24"/>
        </w:rPr>
      </w:pPr>
      <w:r w:rsidRPr="005851B2">
        <w:rPr>
          <w:rFonts w:ascii="Calibri" w:eastAsia="Calibri" w:hAnsi="Calibri" w:cs="Calibri"/>
          <w:color w:val="000000"/>
          <w:sz w:val="24"/>
          <w:szCs w:val="24"/>
        </w:rPr>
        <w:t>Con respecto a legislación sobre energía Renovable en El Salvador, se pueden mencionar las siguientes:</w:t>
      </w:r>
    </w:p>
    <w:p w:rsidR="005851B2" w:rsidRPr="005851B2" w:rsidRDefault="005851B2" w:rsidP="005851B2">
      <w:pPr>
        <w:autoSpaceDE w:val="0"/>
        <w:autoSpaceDN w:val="0"/>
        <w:adjustRightInd w:val="0"/>
        <w:spacing w:after="0" w:line="360" w:lineRule="auto"/>
        <w:ind w:left="426"/>
        <w:jc w:val="both"/>
        <w:rPr>
          <w:rFonts w:ascii="Calibri" w:eastAsia="Calibri" w:hAnsi="Calibri" w:cs="Calibri"/>
          <w:color w:val="000000"/>
          <w:sz w:val="24"/>
          <w:szCs w:val="24"/>
        </w:rPr>
      </w:pPr>
    </w:p>
    <w:p w:rsidR="005851B2" w:rsidRPr="005851B2" w:rsidRDefault="005851B2" w:rsidP="00CE3D20">
      <w:pPr>
        <w:numPr>
          <w:ilvl w:val="0"/>
          <w:numId w:val="157"/>
        </w:numPr>
        <w:autoSpaceDE w:val="0"/>
        <w:autoSpaceDN w:val="0"/>
        <w:adjustRightInd w:val="0"/>
        <w:spacing w:after="0" w:line="360" w:lineRule="auto"/>
        <w:jc w:val="both"/>
        <w:rPr>
          <w:rFonts w:ascii="Calibri" w:eastAsia="Calibri" w:hAnsi="Calibri" w:cs="Calibri"/>
          <w:color w:val="000000"/>
          <w:sz w:val="24"/>
          <w:szCs w:val="24"/>
        </w:rPr>
      </w:pPr>
      <w:r w:rsidRPr="005851B2">
        <w:rPr>
          <w:rFonts w:ascii="Calibri" w:eastAsia="Calibri" w:hAnsi="Calibri" w:cs="Calibri"/>
          <w:color w:val="000000"/>
          <w:sz w:val="24"/>
          <w:szCs w:val="24"/>
        </w:rPr>
        <w:t>LEY GENERAL DE ELECTRICIDAD Y SU REGLAMENTO.</w:t>
      </w:r>
    </w:p>
    <w:p w:rsidR="005851B2" w:rsidRPr="005851B2" w:rsidRDefault="005851B2" w:rsidP="00CE3D20">
      <w:pPr>
        <w:numPr>
          <w:ilvl w:val="0"/>
          <w:numId w:val="157"/>
        </w:numPr>
        <w:autoSpaceDE w:val="0"/>
        <w:autoSpaceDN w:val="0"/>
        <w:adjustRightInd w:val="0"/>
        <w:spacing w:after="0" w:line="360" w:lineRule="auto"/>
        <w:jc w:val="both"/>
        <w:rPr>
          <w:rFonts w:ascii="Calibri" w:eastAsia="Calibri" w:hAnsi="Calibri" w:cs="Calibri"/>
          <w:color w:val="000000"/>
          <w:sz w:val="24"/>
          <w:szCs w:val="24"/>
        </w:rPr>
      </w:pPr>
      <w:r w:rsidRPr="005851B2">
        <w:rPr>
          <w:rFonts w:ascii="Calibri" w:eastAsia="Calibri" w:hAnsi="Calibri" w:cs="Calibri"/>
          <w:color w:val="000000"/>
          <w:sz w:val="24"/>
          <w:szCs w:val="24"/>
        </w:rPr>
        <w:t>NORMA USUARIOS FINALES PRODUCTORES DE ENERGÍA RENOVABLE (UPR).</w:t>
      </w:r>
    </w:p>
    <w:p w:rsidR="005851B2" w:rsidRPr="005851B2" w:rsidRDefault="005851B2" w:rsidP="00CE3D20">
      <w:pPr>
        <w:numPr>
          <w:ilvl w:val="0"/>
          <w:numId w:val="157"/>
        </w:numPr>
        <w:autoSpaceDE w:val="0"/>
        <w:autoSpaceDN w:val="0"/>
        <w:adjustRightInd w:val="0"/>
        <w:spacing w:after="0" w:line="360" w:lineRule="auto"/>
        <w:jc w:val="both"/>
        <w:rPr>
          <w:rFonts w:ascii="Calibri" w:eastAsia="Calibri" w:hAnsi="Calibri" w:cs="Calibri"/>
          <w:color w:val="000000"/>
          <w:sz w:val="24"/>
          <w:szCs w:val="24"/>
        </w:rPr>
      </w:pPr>
      <w:r w:rsidRPr="005851B2">
        <w:rPr>
          <w:rFonts w:ascii="Calibri" w:eastAsia="Calibri" w:hAnsi="Calibri" w:cs="Calibri"/>
          <w:color w:val="000000"/>
          <w:sz w:val="24"/>
          <w:szCs w:val="24"/>
        </w:rPr>
        <w:t>LEY DE INCENTIVOS FISCALES Y SU REGLAMENTO.</w:t>
      </w:r>
    </w:p>
    <w:p w:rsidR="005851B2" w:rsidRPr="005851B2" w:rsidRDefault="005851B2" w:rsidP="00CE3D20">
      <w:pPr>
        <w:numPr>
          <w:ilvl w:val="0"/>
          <w:numId w:val="157"/>
        </w:numPr>
        <w:autoSpaceDE w:val="0"/>
        <w:autoSpaceDN w:val="0"/>
        <w:adjustRightInd w:val="0"/>
        <w:spacing w:after="0" w:line="360" w:lineRule="auto"/>
        <w:jc w:val="both"/>
        <w:rPr>
          <w:rFonts w:ascii="Calibri" w:eastAsia="Calibri" w:hAnsi="Calibri" w:cs="Calibri"/>
          <w:color w:val="000000"/>
          <w:sz w:val="24"/>
          <w:szCs w:val="24"/>
        </w:rPr>
      </w:pPr>
      <w:r w:rsidRPr="005851B2">
        <w:rPr>
          <w:rFonts w:ascii="Calibri" w:eastAsia="Calibri" w:hAnsi="Calibri" w:cs="Calibri"/>
          <w:color w:val="000000"/>
          <w:sz w:val="24"/>
          <w:szCs w:val="24"/>
        </w:rPr>
        <w:t>NORMA SOBRE PROCESOS DE LIBRE CONCURRENCIA PARA CONTRATOS DE LARGO PLAZO RESPALDADOS CON GENERACIÓN DISTRIBUIDA RENOVABLE.</w:t>
      </w:r>
    </w:p>
    <w:p w:rsidR="005851B2" w:rsidRPr="005851B2" w:rsidRDefault="005851B2" w:rsidP="00CE3D20">
      <w:pPr>
        <w:numPr>
          <w:ilvl w:val="0"/>
          <w:numId w:val="157"/>
        </w:numPr>
        <w:autoSpaceDE w:val="0"/>
        <w:autoSpaceDN w:val="0"/>
        <w:adjustRightInd w:val="0"/>
        <w:spacing w:after="0" w:line="360" w:lineRule="auto"/>
        <w:jc w:val="both"/>
        <w:rPr>
          <w:rFonts w:ascii="Calibri" w:eastAsia="Calibri" w:hAnsi="Calibri" w:cs="Calibri"/>
          <w:color w:val="000000"/>
          <w:sz w:val="24"/>
          <w:szCs w:val="24"/>
        </w:rPr>
      </w:pPr>
      <w:r w:rsidRPr="005851B2">
        <w:rPr>
          <w:rFonts w:ascii="Calibri" w:eastAsia="Calibri" w:hAnsi="Calibri" w:cs="Calibri"/>
          <w:color w:val="000000"/>
          <w:sz w:val="24"/>
          <w:szCs w:val="24"/>
        </w:rPr>
        <w:t>NORMA SOBRE CONTRATOS DE LARGO PLAZO MEDIANTE PORCESOS DE LIBRE CONCURRENCIA.</w:t>
      </w:r>
    </w:p>
    <w:p w:rsidR="005851B2" w:rsidRPr="005851B2" w:rsidRDefault="005851B2" w:rsidP="00CE3D20">
      <w:pPr>
        <w:numPr>
          <w:ilvl w:val="0"/>
          <w:numId w:val="157"/>
        </w:numPr>
        <w:autoSpaceDE w:val="0"/>
        <w:autoSpaceDN w:val="0"/>
        <w:adjustRightInd w:val="0"/>
        <w:spacing w:after="0" w:line="360" w:lineRule="auto"/>
        <w:jc w:val="both"/>
        <w:rPr>
          <w:rFonts w:ascii="Calibri" w:eastAsia="Calibri" w:hAnsi="Calibri" w:cs="Calibri"/>
          <w:color w:val="000000"/>
          <w:sz w:val="24"/>
          <w:szCs w:val="24"/>
        </w:rPr>
      </w:pPr>
      <w:r w:rsidRPr="005851B2">
        <w:rPr>
          <w:rFonts w:ascii="Calibri" w:eastAsia="Calibri" w:hAnsi="Calibri" w:cs="Calibri"/>
          <w:color w:val="000000"/>
          <w:sz w:val="24"/>
          <w:szCs w:val="24"/>
        </w:rPr>
        <w:lastRenderedPageBreak/>
        <w:t>REGLAMENTOS DE OPERACIÓN DEL SISTEMA DE TRANSMISIÓN Y DEL MERCADO MAYORISTA BASADO EN COSTOS DE PRODUCCIÓN.</w:t>
      </w:r>
    </w:p>
    <w:p w:rsidR="005851B2" w:rsidRPr="005851B2" w:rsidRDefault="005851B2" w:rsidP="00CE3D20">
      <w:pPr>
        <w:numPr>
          <w:ilvl w:val="0"/>
          <w:numId w:val="157"/>
        </w:numPr>
        <w:autoSpaceDE w:val="0"/>
        <w:autoSpaceDN w:val="0"/>
        <w:adjustRightInd w:val="0"/>
        <w:spacing w:after="0" w:line="360" w:lineRule="auto"/>
        <w:jc w:val="both"/>
        <w:rPr>
          <w:rFonts w:ascii="Calibri" w:eastAsia="Calibri" w:hAnsi="Calibri" w:cs="Calibri"/>
          <w:color w:val="000000"/>
          <w:sz w:val="24"/>
          <w:szCs w:val="24"/>
        </w:rPr>
      </w:pPr>
      <w:r w:rsidRPr="005851B2">
        <w:rPr>
          <w:rFonts w:ascii="Calibri" w:eastAsia="Calibri" w:hAnsi="Calibri" w:cs="Calibri"/>
          <w:color w:val="000000"/>
          <w:sz w:val="24"/>
          <w:szCs w:val="24"/>
        </w:rPr>
        <w:t>NORMA TÉCNICA DE INTERCONEXIÓN ELÉCTRICA Y ACCESO DE USUARIOS FINALES A LA RED DE TRANSMISIÓN.</w:t>
      </w:r>
    </w:p>
    <w:p w:rsidR="005851B2" w:rsidRPr="005851B2" w:rsidRDefault="005851B2" w:rsidP="00CE3D20">
      <w:pPr>
        <w:numPr>
          <w:ilvl w:val="0"/>
          <w:numId w:val="157"/>
        </w:numPr>
        <w:autoSpaceDE w:val="0"/>
        <w:autoSpaceDN w:val="0"/>
        <w:adjustRightInd w:val="0"/>
        <w:spacing w:after="0" w:line="360" w:lineRule="auto"/>
        <w:jc w:val="both"/>
        <w:rPr>
          <w:rFonts w:ascii="Calibri" w:eastAsia="Calibri" w:hAnsi="Calibri" w:cs="Calibri"/>
          <w:color w:val="000000"/>
          <w:sz w:val="24"/>
          <w:szCs w:val="24"/>
        </w:rPr>
      </w:pPr>
      <w:r w:rsidRPr="005851B2">
        <w:rPr>
          <w:rFonts w:ascii="Calibri" w:eastAsia="Calibri" w:hAnsi="Calibri" w:cs="Calibri"/>
          <w:color w:val="000000"/>
          <w:sz w:val="24"/>
          <w:szCs w:val="24"/>
        </w:rPr>
        <w:t>NORMA DE CALIDAD DEL SERVICIO DE LOS SISTEMAS DE DISTRIBUCIÓN.</w:t>
      </w:r>
    </w:p>
    <w:p w:rsidR="005851B2" w:rsidRPr="005851B2" w:rsidRDefault="005851B2" w:rsidP="005851B2">
      <w:pPr>
        <w:autoSpaceDE w:val="0"/>
        <w:autoSpaceDN w:val="0"/>
        <w:adjustRightInd w:val="0"/>
        <w:spacing w:after="0" w:line="360" w:lineRule="auto"/>
        <w:ind w:left="426"/>
        <w:jc w:val="both"/>
        <w:rPr>
          <w:rFonts w:ascii="Calibri" w:eastAsia="Calibri" w:hAnsi="Calibri" w:cs="Calibri"/>
          <w:color w:val="000000"/>
          <w:sz w:val="24"/>
          <w:szCs w:val="24"/>
        </w:rPr>
      </w:pPr>
    </w:p>
    <w:p w:rsidR="005851B2" w:rsidRPr="005851B2" w:rsidRDefault="005851B2" w:rsidP="005851B2">
      <w:pPr>
        <w:autoSpaceDE w:val="0"/>
        <w:autoSpaceDN w:val="0"/>
        <w:adjustRightInd w:val="0"/>
        <w:spacing w:after="0" w:line="360" w:lineRule="auto"/>
        <w:ind w:left="426"/>
        <w:jc w:val="both"/>
        <w:rPr>
          <w:rFonts w:ascii="Calibri" w:eastAsia="Calibri" w:hAnsi="Calibri" w:cs="Calibri"/>
          <w:color w:val="000000"/>
          <w:sz w:val="24"/>
          <w:szCs w:val="24"/>
        </w:rPr>
      </w:pPr>
      <w:r w:rsidRPr="005851B2">
        <w:rPr>
          <w:rFonts w:ascii="Calibri" w:eastAsia="Calibri" w:hAnsi="Calibri" w:cs="Calibri"/>
          <w:color w:val="000000"/>
          <w:sz w:val="24"/>
          <w:szCs w:val="24"/>
        </w:rPr>
        <w:t xml:space="preserve">Parte de la documentación antes citada puede ser consultada mediante el siguiente enlace: </w:t>
      </w:r>
    </w:p>
    <w:p w:rsidR="005851B2" w:rsidRPr="005851B2" w:rsidRDefault="00C26BF2" w:rsidP="005851B2">
      <w:pPr>
        <w:autoSpaceDE w:val="0"/>
        <w:autoSpaceDN w:val="0"/>
        <w:adjustRightInd w:val="0"/>
        <w:spacing w:after="0" w:line="360" w:lineRule="auto"/>
        <w:ind w:left="426"/>
        <w:jc w:val="both"/>
        <w:rPr>
          <w:rFonts w:ascii="Calibri" w:eastAsia="Calibri" w:hAnsi="Calibri" w:cs="Calibri"/>
          <w:color w:val="000000"/>
          <w:sz w:val="24"/>
          <w:szCs w:val="24"/>
        </w:rPr>
      </w:pPr>
      <w:hyperlink r:id="rId113" w:history="1">
        <w:r w:rsidR="005851B2" w:rsidRPr="005851B2">
          <w:rPr>
            <w:rFonts w:ascii="Calibri" w:eastAsia="Calibri" w:hAnsi="Calibri" w:cs="Calibri"/>
            <w:bCs/>
            <w:color w:val="0000FF" w:themeColor="hyperlink"/>
            <w:sz w:val="24"/>
            <w:szCs w:val="24"/>
            <w:u w:val="single"/>
            <w:lang w:val="es-ES"/>
          </w:rPr>
          <w:t>https://www.siget.gob.sv/temas/electricidad/documentos/normativa-electricidad/</w:t>
        </w:r>
      </w:hyperlink>
    </w:p>
    <w:p w:rsidR="005851B2" w:rsidRPr="005851B2" w:rsidRDefault="005851B2" w:rsidP="005851B2">
      <w:pPr>
        <w:autoSpaceDE w:val="0"/>
        <w:autoSpaceDN w:val="0"/>
        <w:adjustRightInd w:val="0"/>
        <w:spacing w:after="0" w:line="360" w:lineRule="auto"/>
        <w:ind w:left="426"/>
        <w:jc w:val="both"/>
        <w:rPr>
          <w:rFonts w:ascii="Calibri" w:eastAsia="Calibri" w:hAnsi="Calibri" w:cs="Calibri"/>
          <w:color w:val="000000"/>
          <w:sz w:val="24"/>
          <w:szCs w:val="24"/>
        </w:rPr>
      </w:pPr>
    </w:p>
    <w:p w:rsidR="005851B2" w:rsidRPr="005851B2" w:rsidRDefault="005851B2" w:rsidP="005851B2">
      <w:pPr>
        <w:autoSpaceDE w:val="0"/>
        <w:autoSpaceDN w:val="0"/>
        <w:adjustRightInd w:val="0"/>
        <w:spacing w:after="0" w:line="360" w:lineRule="auto"/>
        <w:ind w:left="426"/>
        <w:jc w:val="both"/>
        <w:rPr>
          <w:rFonts w:ascii="Calibri" w:eastAsia="Calibri" w:hAnsi="Calibri" w:cs="Calibri"/>
          <w:b/>
        </w:rPr>
      </w:pPr>
      <w:r w:rsidRPr="005851B2">
        <w:rPr>
          <w:rFonts w:ascii="Calibri" w:eastAsia="Calibri" w:hAnsi="Calibri" w:cs="Calibri"/>
          <w:sz w:val="24"/>
          <w:szCs w:val="24"/>
        </w:rPr>
        <w:t xml:space="preserve">El artículo 62, de la LAIP expresa: </w:t>
      </w:r>
      <w:r w:rsidRPr="005851B2">
        <w:rPr>
          <w:rFonts w:ascii="Calibri" w:eastAsia="Calibri" w:hAnsi="Calibri" w:cs="Calibri"/>
          <w:b/>
          <w:sz w:val="24"/>
          <w:szCs w:val="24"/>
        </w:rPr>
        <w:t>"</w:t>
      </w:r>
      <w:r w:rsidRPr="005851B2">
        <w:rPr>
          <w:rFonts w:ascii="Calibri" w:eastAsia="Calibri" w:hAnsi="Calibri" w:cs="Calibri"/>
          <w:b/>
          <w:i/>
          <w:sz w:val="24"/>
          <w:szCs w:val="24"/>
        </w:rPr>
        <w:t>Entrega de Información Art. 62.-….En caso que la información solicitada por la persona ya esté disponible al público en medios impresos, tales como libros, compendios, archivos públicos</w:t>
      </w:r>
      <w:r w:rsidRPr="005851B2">
        <w:rPr>
          <w:rFonts w:ascii="Calibri" w:eastAsia="Calibri" w:hAnsi="Calibri" w:cs="Calibri"/>
          <w:i/>
          <w:sz w:val="24"/>
          <w:szCs w:val="24"/>
        </w:rPr>
        <w:t>*, formatos electrónicos disponibles en Internet o en cualquier otro medio, se le hará saber por escrito la fuente, el lugar y la forma en que puede consultar, reproducir o adquirir dicha información.</w:t>
      </w:r>
      <w:r w:rsidRPr="005851B2">
        <w:rPr>
          <w:rFonts w:ascii="Calibri" w:eastAsia="Calibri" w:hAnsi="Calibri" w:cs="Calibri"/>
          <w:sz w:val="24"/>
          <w:szCs w:val="24"/>
        </w:rPr>
        <w:t xml:space="preserve">" </w:t>
      </w:r>
    </w:p>
    <w:p w:rsidR="005851B2" w:rsidRPr="005851B2" w:rsidRDefault="005851B2" w:rsidP="005851B2">
      <w:pPr>
        <w:autoSpaceDE w:val="0"/>
        <w:autoSpaceDN w:val="0"/>
        <w:adjustRightInd w:val="0"/>
        <w:spacing w:after="0" w:line="360" w:lineRule="auto"/>
        <w:ind w:left="426"/>
        <w:jc w:val="both"/>
        <w:rPr>
          <w:rFonts w:ascii="Calibri" w:eastAsia="Calibri" w:hAnsi="Calibri" w:cs="Calibri"/>
          <w:b/>
          <w:sz w:val="24"/>
          <w:szCs w:val="24"/>
        </w:rPr>
      </w:pPr>
      <w:r w:rsidRPr="005851B2">
        <w:rPr>
          <w:rFonts w:ascii="Calibri" w:eastAsia="Calibri" w:hAnsi="Calibri" w:cs="Calibri"/>
          <w:b/>
        </w:rPr>
        <w:t>*Resaltado nuestro</w:t>
      </w:r>
    </w:p>
    <w:p w:rsidR="005851B2" w:rsidRPr="005851B2" w:rsidRDefault="005851B2" w:rsidP="005851B2">
      <w:pPr>
        <w:tabs>
          <w:tab w:val="left" w:pos="2127"/>
        </w:tabs>
        <w:spacing w:line="360" w:lineRule="auto"/>
        <w:ind w:left="426"/>
        <w:contextualSpacing/>
        <w:jc w:val="both"/>
        <w:rPr>
          <w:rFonts w:ascii="Calibri" w:hAnsi="Calibri" w:cs="Calibri"/>
          <w:color w:val="000000"/>
          <w:sz w:val="24"/>
          <w:szCs w:val="24"/>
        </w:rPr>
      </w:pPr>
    </w:p>
    <w:p w:rsidR="005851B2" w:rsidRPr="005851B2" w:rsidRDefault="005851B2" w:rsidP="00CE3D20">
      <w:pPr>
        <w:numPr>
          <w:ilvl w:val="0"/>
          <w:numId w:val="158"/>
        </w:numPr>
        <w:tabs>
          <w:tab w:val="left" w:pos="2127"/>
        </w:tabs>
        <w:spacing w:after="0" w:line="360" w:lineRule="auto"/>
        <w:ind w:left="426"/>
        <w:contextualSpacing/>
        <w:jc w:val="both"/>
        <w:rPr>
          <w:rFonts w:eastAsia="Times New Roman" w:cstheme="minorHAnsi"/>
          <w:b/>
          <w:sz w:val="24"/>
          <w:szCs w:val="24"/>
          <w:lang w:eastAsia="es-SV"/>
        </w:rPr>
      </w:pPr>
      <w:r w:rsidRPr="005851B2">
        <w:rPr>
          <w:rFonts w:eastAsia="Times New Roman" w:cstheme="minorHAnsi"/>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es información de carácter público, entregándose luego de cancelado el respectivo arancel, por  lo  que  es   necesario  dictar  la  resolución  de  mérito  como preceptúa el Art. 56 del mismo cuerpo regulatorio, procediendo a la entrega de lo solicitado.</w:t>
      </w:r>
    </w:p>
    <w:p w:rsidR="005851B2" w:rsidRPr="005851B2" w:rsidRDefault="005851B2" w:rsidP="005851B2">
      <w:pPr>
        <w:tabs>
          <w:tab w:val="left" w:pos="2127"/>
        </w:tabs>
        <w:spacing w:after="0" w:line="360" w:lineRule="auto"/>
        <w:ind w:left="426"/>
        <w:contextualSpacing/>
        <w:jc w:val="both"/>
        <w:rPr>
          <w:rFonts w:cstheme="minorHAnsi"/>
          <w:sz w:val="24"/>
          <w:szCs w:val="24"/>
        </w:rPr>
      </w:pPr>
    </w:p>
    <w:p w:rsidR="005851B2" w:rsidRPr="005851B2" w:rsidRDefault="005851B2" w:rsidP="00CE3D20">
      <w:pPr>
        <w:numPr>
          <w:ilvl w:val="0"/>
          <w:numId w:val="158"/>
        </w:numPr>
        <w:tabs>
          <w:tab w:val="left" w:pos="2127"/>
        </w:tabs>
        <w:spacing w:after="0" w:line="360" w:lineRule="auto"/>
        <w:ind w:left="426"/>
        <w:contextualSpacing/>
        <w:jc w:val="both"/>
        <w:rPr>
          <w:rFonts w:cstheme="minorHAnsi"/>
          <w:sz w:val="24"/>
          <w:szCs w:val="24"/>
        </w:rPr>
      </w:pPr>
      <w:r w:rsidRPr="005851B2">
        <w:rPr>
          <w:rFonts w:cstheme="minorHAnsi"/>
          <w:b/>
          <w:bCs/>
          <w:sz w:val="24"/>
          <w:szCs w:val="24"/>
        </w:rPr>
        <w:t xml:space="preserve">POR TANTO: </w:t>
      </w:r>
      <w:r w:rsidRPr="005851B2">
        <w:rPr>
          <w:rFonts w:cstheme="minorHAnsi"/>
          <w:bCs/>
          <w:sz w:val="24"/>
          <w:szCs w:val="24"/>
        </w:rPr>
        <w:t xml:space="preserve">Ésta oficina en nombre de la Superintendencia General de Electricidad y Telecomunicaciones fundamentadas en los Arts. 62 y 72 letras c., de la LAIP, </w:t>
      </w:r>
      <w:r w:rsidRPr="005851B2">
        <w:rPr>
          <w:rFonts w:cstheme="minorHAnsi"/>
          <w:b/>
          <w:bCs/>
          <w:sz w:val="24"/>
          <w:szCs w:val="24"/>
        </w:rPr>
        <w:t>RESUELVE</w:t>
      </w:r>
      <w:r w:rsidRPr="005851B2">
        <w:rPr>
          <w:rFonts w:cstheme="minorHAnsi"/>
          <w:sz w:val="24"/>
          <w:szCs w:val="24"/>
        </w:rPr>
        <w:t>:</w:t>
      </w:r>
    </w:p>
    <w:p w:rsidR="005851B2" w:rsidRPr="005851B2" w:rsidRDefault="005851B2" w:rsidP="005851B2">
      <w:pPr>
        <w:autoSpaceDE w:val="0"/>
        <w:autoSpaceDN w:val="0"/>
        <w:adjustRightInd w:val="0"/>
        <w:spacing w:after="0" w:line="360" w:lineRule="auto"/>
        <w:jc w:val="both"/>
        <w:rPr>
          <w:rFonts w:cstheme="minorHAnsi"/>
          <w:sz w:val="24"/>
          <w:szCs w:val="24"/>
        </w:rPr>
      </w:pPr>
    </w:p>
    <w:p w:rsidR="005851B2" w:rsidRPr="005851B2" w:rsidRDefault="005851B2" w:rsidP="00CE3D20">
      <w:pPr>
        <w:numPr>
          <w:ilvl w:val="0"/>
          <w:numId w:val="159"/>
        </w:numPr>
        <w:spacing w:line="360" w:lineRule="auto"/>
        <w:ind w:left="1134"/>
        <w:contextualSpacing/>
        <w:jc w:val="both"/>
        <w:rPr>
          <w:rFonts w:ascii="Calibri" w:eastAsia="Times New Roman" w:hAnsi="Calibri" w:cs="Times New Roman"/>
          <w:sz w:val="24"/>
          <w:szCs w:val="24"/>
          <w:lang w:eastAsia="es-SV"/>
        </w:rPr>
      </w:pPr>
      <w:r w:rsidRPr="005851B2">
        <w:rPr>
          <w:rFonts w:ascii="Calibri" w:eastAsia="Times New Roman" w:hAnsi="Calibri" w:cs="Times New Roman"/>
          <w:sz w:val="24"/>
          <w:szCs w:val="24"/>
          <w:lang w:eastAsia="es-SV"/>
        </w:rPr>
        <w:lastRenderedPageBreak/>
        <w:t xml:space="preserve">Declárese procedente el Derecho de Acceso a la Información de la ciudadana </w:t>
      </w:r>
      <w:r>
        <w:rPr>
          <w:rFonts w:cs="Arial"/>
          <w:b/>
          <w:sz w:val="24"/>
          <w:szCs w:val="24"/>
        </w:rPr>
        <w:t>XXXXXXXXXX</w:t>
      </w:r>
      <w:r w:rsidRPr="005851B2">
        <w:rPr>
          <w:rFonts w:ascii="Calibri" w:eastAsia="Times New Roman" w:hAnsi="Calibri" w:cs="Times New Roman"/>
          <w:sz w:val="24"/>
          <w:szCs w:val="24"/>
          <w:lang w:val="es-ES" w:eastAsia="es-SV"/>
        </w:rPr>
        <w:t>, según lo manifestado en el considerando III.</w:t>
      </w:r>
    </w:p>
    <w:p w:rsidR="005851B2" w:rsidRPr="005851B2" w:rsidRDefault="005851B2" w:rsidP="00CE3D20">
      <w:pPr>
        <w:numPr>
          <w:ilvl w:val="0"/>
          <w:numId w:val="159"/>
        </w:numPr>
        <w:spacing w:line="360" w:lineRule="auto"/>
        <w:ind w:left="1134"/>
        <w:contextualSpacing/>
        <w:jc w:val="both"/>
        <w:rPr>
          <w:rFonts w:eastAsia="Times New Roman" w:cs="Times New Roman"/>
          <w:sz w:val="24"/>
          <w:szCs w:val="24"/>
          <w:lang w:eastAsia="es-SV"/>
        </w:rPr>
      </w:pPr>
      <w:r w:rsidRPr="005851B2">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5851B2" w:rsidRPr="005851B2" w:rsidRDefault="005851B2" w:rsidP="00CE3D20">
      <w:pPr>
        <w:numPr>
          <w:ilvl w:val="0"/>
          <w:numId w:val="159"/>
        </w:numPr>
        <w:spacing w:line="360" w:lineRule="auto"/>
        <w:ind w:left="1134"/>
        <w:contextualSpacing/>
        <w:jc w:val="both"/>
        <w:rPr>
          <w:rFonts w:eastAsia="Times New Roman" w:cs="Times New Roman"/>
          <w:b/>
          <w:sz w:val="24"/>
          <w:szCs w:val="24"/>
          <w:lang w:eastAsia="es-SV"/>
        </w:rPr>
      </w:pPr>
      <w:r w:rsidRPr="005851B2">
        <w:rPr>
          <w:rFonts w:eastAsia="Times New Roman" w:cs="Times New Roman"/>
          <w:sz w:val="24"/>
          <w:szCs w:val="24"/>
          <w:lang w:eastAsia="es-SV"/>
        </w:rPr>
        <w:t>Notifíquese;</w:t>
      </w:r>
      <w:r w:rsidRPr="005851B2">
        <w:rPr>
          <w:rFonts w:eastAsia="Times New Roman" w:cs="Times New Roman"/>
          <w:b/>
          <w:sz w:val="24"/>
          <w:szCs w:val="24"/>
          <w:lang w:eastAsia="es-SV"/>
        </w:rPr>
        <w:t xml:space="preserve"> </w:t>
      </w:r>
    </w:p>
    <w:p w:rsidR="005851B2" w:rsidRPr="005851B2" w:rsidRDefault="005851B2" w:rsidP="00CE3D20">
      <w:pPr>
        <w:numPr>
          <w:ilvl w:val="0"/>
          <w:numId w:val="159"/>
        </w:numPr>
        <w:spacing w:line="360" w:lineRule="auto"/>
        <w:ind w:left="1134"/>
        <w:contextualSpacing/>
        <w:jc w:val="both"/>
        <w:rPr>
          <w:rFonts w:eastAsia="Times New Roman" w:cstheme="minorHAnsi"/>
          <w:sz w:val="24"/>
          <w:szCs w:val="24"/>
          <w:lang w:eastAsia="es-SV"/>
        </w:rPr>
      </w:pPr>
      <w:r w:rsidRPr="005851B2">
        <w:rPr>
          <w:rFonts w:eastAsia="Times New Roman" w:cstheme="minorHAnsi"/>
          <w:sz w:val="24"/>
          <w:szCs w:val="24"/>
          <w:lang w:eastAsia="es-SV"/>
        </w:rPr>
        <w:t xml:space="preserve">Publíquese en el Portal de Transparencia Gobierno Abierto con base a lo establecido en el </w:t>
      </w:r>
      <w:r w:rsidRPr="005851B2">
        <w:rPr>
          <w:rFonts w:eastAsia="Times New Roman" w:cstheme="minorHAnsi"/>
          <w:b/>
          <w:sz w:val="24"/>
          <w:szCs w:val="24"/>
          <w:lang w:eastAsia="es-SV"/>
        </w:rPr>
        <w:t>Art. 6 del RLAIP.</w:t>
      </w:r>
      <w:r w:rsidRPr="005851B2">
        <w:rPr>
          <w:rFonts w:eastAsia="Times New Roman" w:cstheme="minorHAnsi"/>
          <w:b/>
          <w:sz w:val="24"/>
          <w:szCs w:val="24"/>
          <w:lang w:eastAsia="es-SV"/>
        </w:rPr>
        <w:cr/>
      </w:r>
    </w:p>
    <w:p w:rsidR="005851B2" w:rsidRPr="005851B2" w:rsidRDefault="005851B2" w:rsidP="005851B2">
      <w:pPr>
        <w:spacing w:after="0" w:line="360" w:lineRule="auto"/>
        <w:jc w:val="center"/>
        <w:outlineLvl w:val="0"/>
        <w:rPr>
          <w:rFonts w:eastAsia="Times New Roman" w:cstheme="minorHAnsi"/>
          <w:b/>
          <w:sz w:val="24"/>
          <w:szCs w:val="24"/>
          <w:lang w:eastAsia="es-SV"/>
        </w:rPr>
      </w:pPr>
    </w:p>
    <w:p w:rsidR="005851B2" w:rsidRPr="005851B2" w:rsidRDefault="005851B2" w:rsidP="005851B2">
      <w:pPr>
        <w:spacing w:after="0" w:line="360" w:lineRule="auto"/>
        <w:jc w:val="center"/>
        <w:outlineLvl w:val="0"/>
        <w:rPr>
          <w:rFonts w:eastAsia="Times New Roman" w:cstheme="minorHAnsi"/>
          <w:b/>
          <w:sz w:val="24"/>
          <w:szCs w:val="24"/>
          <w:lang w:eastAsia="es-SV"/>
        </w:rPr>
      </w:pPr>
      <w:r>
        <w:rPr>
          <w:rFonts w:eastAsia="Times New Roman" w:cstheme="minorHAnsi"/>
          <w:b/>
          <w:sz w:val="24"/>
          <w:szCs w:val="24"/>
          <w:lang w:eastAsia="es-SV"/>
        </w:rPr>
        <w:t>XXXXXXXXXX</w:t>
      </w:r>
    </w:p>
    <w:p w:rsidR="005851B2" w:rsidRPr="005851B2" w:rsidRDefault="005851B2" w:rsidP="005851B2">
      <w:pPr>
        <w:spacing w:after="0" w:line="360" w:lineRule="auto"/>
        <w:jc w:val="center"/>
        <w:outlineLvl w:val="0"/>
        <w:rPr>
          <w:rFonts w:eastAsia="Times New Roman" w:cstheme="minorHAnsi"/>
          <w:sz w:val="24"/>
          <w:szCs w:val="24"/>
          <w:lang w:eastAsia="es-SV"/>
        </w:rPr>
      </w:pPr>
      <w:r w:rsidRPr="005851B2">
        <w:rPr>
          <w:rFonts w:eastAsia="Times New Roman" w:cstheme="minorHAnsi"/>
          <w:sz w:val="24"/>
          <w:szCs w:val="24"/>
          <w:lang w:eastAsia="es-SV"/>
        </w:rPr>
        <w:t>Oficial de Información Institucional</w:t>
      </w:r>
    </w:p>
    <w:p w:rsidR="00DE0FEB" w:rsidRPr="00DE0FEB" w:rsidRDefault="00DE0FEB" w:rsidP="00DE0FEB">
      <w:pPr>
        <w:spacing w:after="0" w:line="360" w:lineRule="auto"/>
        <w:jc w:val="center"/>
        <w:outlineLvl w:val="0"/>
        <w:rPr>
          <w:rFonts w:ascii="Calibri" w:eastAsia="Times New Roman" w:hAnsi="Calibri" w:cs="Calibri"/>
          <w:sz w:val="24"/>
          <w:szCs w:val="24"/>
          <w:lang w:eastAsia="es-SV"/>
        </w:rPr>
      </w:pPr>
    </w:p>
    <w:p w:rsidR="00D65124" w:rsidRPr="00F536BC" w:rsidRDefault="00D65124" w:rsidP="00D65124">
      <w:pPr>
        <w:spacing w:after="0" w:line="360" w:lineRule="auto"/>
        <w:jc w:val="center"/>
        <w:outlineLvl w:val="0"/>
        <w:rPr>
          <w:rFonts w:eastAsia="Times New Roman" w:cstheme="minorHAnsi"/>
          <w:sz w:val="24"/>
          <w:szCs w:val="24"/>
          <w:lang w:eastAsia="es-SV"/>
        </w:rPr>
      </w:pPr>
    </w:p>
    <w:p w:rsidR="00AA715B" w:rsidRDefault="00AA715B" w:rsidP="00BA7191">
      <w:pPr>
        <w:jc w:val="center"/>
        <w:rPr>
          <w:rFonts w:eastAsia="Times New Roman" w:cstheme="minorHAnsi"/>
          <w:sz w:val="23"/>
          <w:szCs w:val="23"/>
          <w:lang w:eastAsia="es-SV"/>
        </w:rPr>
      </w:pPr>
    </w:p>
    <w:p w:rsidR="005851B2" w:rsidRDefault="005851B2" w:rsidP="00BA7191">
      <w:pPr>
        <w:jc w:val="center"/>
        <w:rPr>
          <w:rFonts w:eastAsia="Times New Roman" w:cstheme="minorHAnsi"/>
          <w:sz w:val="23"/>
          <w:szCs w:val="23"/>
          <w:lang w:eastAsia="es-SV"/>
        </w:rPr>
      </w:pPr>
    </w:p>
    <w:p w:rsidR="005851B2" w:rsidRDefault="005851B2" w:rsidP="00BA7191">
      <w:pPr>
        <w:jc w:val="center"/>
        <w:rPr>
          <w:rFonts w:eastAsia="Times New Roman" w:cstheme="minorHAnsi"/>
          <w:sz w:val="23"/>
          <w:szCs w:val="23"/>
          <w:lang w:eastAsia="es-SV"/>
        </w:rPr>
      </w:pPr>
    </w:p>
    <w:p w:rsidR="005851B2" w:rsidRDefault="005851B2" w:rsidP="00BA7191">
      <w:pPr>
        <w:jc w:val="center"/>
        <w:rPr>
          <w:rFonts w:eastAsia="Times New Roman" w:cstheme="minorHAnsi"/>
          <w:sz w:val="23"/>
          <w:szCs w:val="23"/>
          <w:lang w:eastAsia="es-SV"/>
        </w:rPr>
      </w:pPr>
    </w:p>
    <w:p w:rsidR="005851B2" w:rsidRDefault="005851B2" w:rsidP="00BA7191">
      <w:pPr>
        <w:jc w:val="center"/>
        <w:rPr>
          <w:rFonts w:eastAsia="Times New Roman" w:cstheme="minorHAnsi"/>
          <w:sz w:val="23"/>
          <w:szCs w:val="23"/>
          <w:lang w:eastAsia="es-SV"/>
        </w:rPr>
      </w:pPr>
    </w:p>
    <w:p w:rsidR="005851B2" w:rsidRDefault="005851B2" w:rsidP="00BA7191">
      <w:pPr>
        <w:jc w:val="center"/>
        <w:rPr>
          <w:rFonts w:eastAsia="Times New Roman" w:cstheme="minorHAnsi"/>
          <w:sz w:val="23"/>
          <w:szCs w:val="23"/>
          <w:lang w:eastAsia="es-SV"/>
        </w:rPr>
      </w:pPr>
    </w:p>
    <w:p w:rsidR="005851B2" w:rsidRDefault="005851B2" w:rsidP="00BA7191">
      <w:pPr>
        <w:jc w:val="center"/>
        <w:rPr>
          <w:rFonts w:eastAsia="Times New Roman" w:cstheme="minorHAnsi"/>
          <w:sz w:val="23"/>
          <w:szCs w:val="23"/>
          <w:lang w:eastAsia="es-SV"/>
        </w:rPr>
      </w:pPr>
    </w:p>
    <w:p w:rsidR="005851B2" w:rsidRDefault="005851B2" w:rsidP="00BA7191">
      <w:pPr>
        <w:jc w:val="center"/>
        <w:rPr>
          <w:rFonts w:eastAsia="Times New Roman" w:cstheme="minorHAnsi"/>
          <w:sz w:val="23"/>
          <w:szCs w:val="23"/>
          <w:lang w:eastAsia="es-SV"/>
        </w:rPr>
      </w:pPr>
    </w:p>
    <w:p w:rsidR="005851B2" w:rsidRDefault="005851B2" w:rsidP="00BA7191">
      <w:pPr>
        <w:jc w:val="center"/>
        <w:rPr>
          <w:rFonts w:eastAsia="Times New Roman" w:cstheme="minorHAnsi"/>
          <w:sz w:val="23"/>
          <w:szCs w:val="23"/>
          <w:lang w:eastAsia="es-SV"/>
        </w:rPr>
      </w:pPr>
    </w:p>
    <w:p w:rsidR="005851B2" w:rsidRDefault="005851B2" w:rsidP="00BA7191">
      <w:pPr>
        <w:jc w:val="center"/>
        <w:rPr>
          <w:rFonts w:eastAsia="Times New Roman" w:cstheme="minorHAnsi"/>
          <w:sz w:val="23"/>
          <w:szCs w:val="23"/>
          <w:lang w:eastAsia="es-SV"/>
        </w:rPr>
      </w:pPr>
    </w:p>
    <w:p w:rsidR="005851B2" w:rsidRDefault="005851B2" w:rsidP="00BA7191">
      <w:pPr>
        <w:jc w:val="center"/>
        <w:rPr>
          <w:rFonts w:eastAsia="Times New Roman" w:cstheme="minorHAnsi"/>
          <w:sz w:val="23"/>
          <w:szCs w:val="23"/>
          <w:lang w:eastAsia="es-SV"/>
        </w:rPr>
      </w:pPr>
    </w:p>
    <w:p w:rsidR="005851B2" w:rsidRDefault="005851B2" w:rsidP="00BA7191">
      <w:pPr>
        <w:jc w:val="center"/>
        <w:rPr>
          <w:rFonts w:eastAsia="Times New Roman" w:cstheme="minorHAnsi"/>
          <w:sz w:val="23"/>
          <w:szCs w:val="23"/>
          <w:lang w:eastAsia="es-SV"/>
        </w:rPr>
      </w:pPr>
    </w:p>
    <w:p w:rsidR="005851B2" w:rsidRDefault="005851B2" w:rsidP="00BA7191">
      <w:pPr>
        <w:jc w:val="center"/>
        <w:rPr>
          <w:rFonts w:eastAsia="Times New Roman" w:cstheme="minorHAnsi"/>
          <w:sz w:val="23"/>
          <w:szCs w:val="23"/>
          <w:lang w:eastAsia="es-SV"/>
        </w:rPr>
      </w:pPr>
    </w:p>
    <w:p w:rsidR="00613C3D" w:rsidRPr="00613C3D" w:rsidRDefault="00613C3D" w:rsidP="00613C3D">
      <w:pPr>
        <w:tabs>
          <w:tab w:val="left" w:pos="2127"/>
        </w:tabs>
        <w:spacing w:line="360" w:lineRule="auto"/>
        <w:jc w:val="both"/>
        <w:rPr>
          <w:rFonts w:eastAsia="Times New Roman" w:cstheme="minorHAnsi"/>
          <w:b/>
          <w:sz w:val="24"/>
          <w:szCs w:val="24"/>
          <w:shd w:val="clear" w:color="auto" w:fill="FFFFFF"/>
          <w:lang w:eastAsia="es-SV"/>
        </w:rPr>
      </w:pPr>
      <w:r w:rsidRPr="00613C3D">
        <w:rPr>
          <w:rFonts w:eastAsia="Times New Roman" w:cstheme="minorHAnsi"/>
          <w:b/>
          <w:sz w:val="24"/>
          <w:szCs w:val="24"/>
          <w:shd w:val="clear" w:color="auto" w:fill="FFFFFF"/>
          <w:lang w:eastAsia="es-SV"/>
        </w:rPr>
        <w:lastRenderedPageBreak/>
        <w:t>SIPV-GA  N° 163-2018</w:t>
      </w:r>
    </w:p>
    <w:p w:rsidR="00613C3D" w:rsidRPr="00613C3D" w:rsidRDefault="00613C3D" w:rsidP="00613C3D">
      <w:pPr>
        <w:tabs>
          <w:tab w:val="left" w:pos="2127"/>
        </w:tabs>
        <w:spacing w:line="360" w:lineRule="auto"/>
        <w:jc w:val="both"/>
        <w:rPr>
          <w:rFonts w:eastAsia="Times New Roman" w:cstheme="minorHAnsi"/>
          <w:b/>
          <w:sz w:val="24"/>
          <w:szCs w:val="24"/>
          <w:shd w:val="clear" w:color="auto" w:fill="FFFFFF"/>
          <w:lang w:eastAsia="es-SV"/>
        </w:rPr>
      </w:pPr>
    </w:p>
    <w:p w:rsidR="00613C3D" w:rsidRPr="00613C3D" w:rsidRDefault="00613C3D" w:rsidP="00613C3D">
      <w:pPr>
        <w:tabs>
          <w:tab w:val="left" w:pos="2127"/>
        </w:tabs>
        <w:spacing w:line="360" w:lineRule="auto"/>
        <w:jc w:val="both"/>
        <w:rPr>
          <w:rFonts w:eastAsia="Times New Roman" w:cstheme="minorHAnsi"/>
          <w:spacing w:val="20"/>
          <w:sz w:val="24"/>
          <w:szCs w:val="24"/>
          <w:lang w:eastAsia="es-SV"/>
        </w:rPr>
      </w:pPr>
      <w:r w:rsidRPr="00613C3D">
        <w:rPr>
          <w:rFonts w:eastAsia="Times New Roman" w:cstheme="minorHAnsi"/>
          <w:b/>
          <w:spacing w:val="20"/>
          <w:sz w:val="24"/>
          <w:szCs w:val="24"/>
          <w:lang w:eastAsia="es-SV"/>
        </w:rPr>
        <w:t xml:space="preserve">SUPERINTENDENCIA GENERAL DE ELECTRICIDAD Y TELECOMUNICACIONES-SIGET, UNIDAD DE ACCESO A LA INFORMACIÓN Y TRANSPARENCIA-UAIT, </w:t>
      </w:r>
      <w:r w:rsidRPr="00613C3D">
        <w:rPr>
          <w:rFonts w:eastAsia="Times New Roman" w:cstheme="minorHAnsi"/>
          <w:spacing w:val="20"/>
          <w:sz w:val="24"/>
          <w:szCs w:val="24"/>
          <w:lang w:eastAsia="es-SV"/>
        </w:rPr>
        <w:t>a las once horas con veinticinco minutos del día veinticinco de septiembre de dos mil dieciocho.</w:t>
      </w:r>
    </w:p>
    <w:p w:rsidR="00613C3D" w:rsidRPr="00613C3D" w:rsidRDefault="00613C3D" w:rsidP="00613C3D">
      <w:pPr>
        <w:tabs>
          <w:tab w:val="left" w:pos="2127"/>
        </w:tabs>
        <w:spacing w:line="360" w:lineRule="auto"/>
        <w:jc w:val="both"/>
        <w:rPr>
          <w:rFonts w:eastAsia="Times New Roman" w:cstheme="minorHAnsi"/>
          <w:b/>
          <w:sz w:val="24"/>
          <w:szCs w:val="24"/>
          <w:lang w:eastAsia="es-SV"/>
        </w:rPr>
      </w:pPr>
      <w:r w:rsidRPr="00613C3D">
        <w:rPr>
          <w:rFonts w:eastAsia="Times New Roman" w:cstheme="minorHAnsi"/>
          <w:sz w:val="24"/>
          <w:szCs w:val="24"/>
          <w:lang w:eastAsia="es-SV"/>
        </w:rPr>
        <w:t xml:space="preserve">A sus antecedentes la solicitud interpuesta de forma virtual, a través del Portal de Transparencia-SIGET, por la ciudadana </w:t>
      </w:r>
      <w:r>
        <w:rPr>
          <w:rFonts w:eastAsia="Times New Roman" w:cstheme="minorHAnsi"/>
          <w:b/>
          <w:sz w:val="24"/>
          <w:szCs w:val="24"/>
          <w:lang w:eastAsia="es-SV"/>
        </w:rPr>
        <w:t>XXXXXXXXXX</w:t>
      </w:r>
      <w:r w:rsidRPr="00613C3D">
        <w:rPr>
          <w:rFonts w:eastAsia="Times New Roman" w:cstheme="minorHAnsi"/>
          <w:b/>
          <w:sz w:val="24"/>
          <w:szCs w:val="24"/>
          <w:lang w:eastAsia="es-SV"/>
        </w:rPr>
        <w:t>,</w:t>
      </w:r>
      <w:r w:rsidRPr="00613C3D">
        <w:rPr>
          <w:rFonts w:eastAsia="Times New Roman" w:cstheme="minorHAnsi"/>
          <w:sz w:val="24"/>
          <w:szCs w:val="24"/>
          <w:lang w:eastAsia="es-SV"/>
        </w:rPr>
        <w:t xml:space="preserve"> en fecha diecisiete de septiembre de dos mil dieciocho, a las nueve horas con cuarenta y cinco minutos. En la petición literalmente expresó: </w:t>
      </w:r>
      <w:r w:rsidRPr="00613C3D">
        <w:rPr>
          <w:rFonts w:eastAsia="Times New Roman" w:cstheme="minorHAnsi"/>
          <w:b/>
          <w:sz w:val="24"/>
          <w:szCs w:val="24"/>
          <w:lang w:eastAsia="es-SV"/>
        </w:rPr>
        <w:t>“En qué consiste el subsidio de energía eléctrica y desde que año se implementó. Cuánto es lo que paga el gobierno para que muchas familias sean beneficiadas por el subsidio. Número de personas beneficiadas por el subsidio de energía eléctrica actualmente. Cuál es el nuevo esquema del subsidio a la energía eléctrica.”  (Sic)</w:t>
      </w:r>
    </w:p>
    <w:p w:rsidR="00613C3D" w:rsidRPr="00613C3D" w:rsidRDefault="00613C3D" w:rsidP="00613C3D">
      <w:pPr>
        <w:tabs>
          <w:tab w:val="left" w:pos="2127"/>
        </w:tabs>
        <w:spacing w:line="360" w:lineRule="auto"/>
        <w:jc w:val="both"/>
        <w:rPr>
          <w:rFonts w:eastAsia="Times New Roman" w:cstheme="minorHAnsi"/>
          <w:sz w:val="24"/>
          <w:szCs w:val="24"/>
          <w:lang w:eastAsia="es-SV"/>
        </w:rPr>
      </w:pPr>
    </w:p>
    <w:p w:rsidR="00613C3D" w:rsidRPr="00613C3D" w:rsidRDefault="00613C3D" w:rsidP="00613C3D">
      <w:pPr>
        <w:tabs>
          <w:tab w:val="left" w:pos="2127"/>
        </w:tabs>
        <w:spacing w:line="360" w:lineRule="auto"/>
        <w:jc w:val="both"/>
        <w:rPr>
          <w:rFonts w:eastAsia="Times New Roman" w:cstheme="minorHAnsi"/>
          <w:b/>
          <w:sz w:val="24"/>
          <w:szCs w:val="24"/>
          <w:lang w:eastAsia="es-SV"/>
        </w:rPr>
      </w:pPr>
      <w:r w:rsidRPr="00613C3D">
        <w:rPr>
          <w:rFonts w:eastAsia="Times New Roman" w:cstheme="minorHAnsi"/>
          <w:b/>
          <w:sz w:val="24"/>
          <w:szCs w:val="24"/>
          <w:lang w:eastAsia="es-SV"/>
        </w:rPr>
        <w:t>ÉSTA UNIDAD PARA DAR RESPUESTA A DICHA SOLICITUD HACE LAS CONSIDERACIONES SIGUIENTES:</w:t>
      </w:r>
    </w:p>
    <w:p w:rsidR="00613C3D" w:rsidRPr="00613C3D" w:rsidRDefault="00613C3D" w:rsidP="00CE3D20">
      <w:pPr>
        <w:numPr>
          <w:ilvl w:val="0"/>
          <w:numId w:val="160"/>
        </w:numPr>
        <w:autoSpaceDE w:val="0"/>
        <w:autoSpaceDN w:val="0"/>
        <w:adjustRightInd w:val="0"/>
        <w:spacing w:after="0" w:line="360" w:lineRule="auto"/>
        <w:ind w:left="426"/>
        <w:jc w:val="both"/>
        <w:rPr>
          <w:rFonts w:cstheme="minorHAnsi"/>
          <w:color w:val="000000"/>
          <w:sz w:val="24"/>
          <w:szCs w:val="24"/>
        </w:rPr>
      </w:pPr>
      <w:r w:rsidRPr="00613C3D">
        <w:rPr>
          <w:rFonts w:cstheme="minorHAnsi"/>
          <w:color w:val="000000"/>
          <w:sz w:val="24"/>
          <w:szCs w:val="24"/>
        </w:rPr>
        <w:t xml:space="preserve">Que la solicitud fue presentada en la fecha indicada y </w:t>
      </w:r>
      <w:proofErr w:type="gramStart"/>
      <w:r w:rsidRPr="00613C3D">
        <w:rPr>
          <w:rFonts w:cstheme="minorHAnsi"/>
          <w:color w:val="000000"/>
          <w:sz w:val="24"/>
          <w:szCs w:val="24"/>
        </w:rPr>
        <w:t>previo</w:t>
      </w:r>
      <w:proofErr w:type="gramEnd"/>
      <w:r w:rsidRPr="00613C3D">
        <w:rPr>
          <w:rFonts w:cstheme="minorHAnsi"/>
          <w:color w:val="000000"/>
          <w:sz w:val="24"/>
          <w:szCs w:val="24"/>
        </w:rPr>
        <w:t xml:space="preserve"> a la admisión formal del requerimiento, se verificó que la solicitud cumpliese con lo dispuesto en los Arts. 66 de la Ley de Acceso a la Información Pública-LAIP, en lo sucesivo LAIP o Ley y 54 del Reglamento de la Ley de Acceso a la Información Pública-RLAIP. </w:t>
      </w:r>
    </w:p>
    <w:p w:rsidR="00613C3D" w:rsidRPr="00613C3D" w:rsidRDefault="00613C3D" w:rsidP="00613C3D">
      <w:pPr>
        <w:autoSpaceDE w:val="0"/>
        <w:autoSpaceDN w:val="0"/>
        <w:adjustRightInd w:val="0"/>
        <w:spacing w:after="0" w:line="360" w:lineRule="auto"/>
        <w:ind w:left="426"/>
        <w:jc w:val="both"/>
        <w:rPr>
          <w:rFonts w:cstheme="minorHAnsi"/>
          <w:color w:val="000000"/>
          <w:sz w:val="24"/>
          <w:szCs w:val="24"/>
        </w:rPr>
      </w:pPr>
    </w:p>
    <w:p w:rsidR="00613C3D" w:rsidRPr="00613C3D" w:rsidRDefault="00613C3D" w:rsidP="00CE3D20">
      <w:pPr>
        <w:numPr>
          <w:ilvl w:val="0"/>
          <w:numId w:val="160"/>
        </w:numPr>
        <w:tabs>
          <w:tab w:val="left" w:pos="2127"/>
        </w:tabs>
        <w:spacing w:line="360" w:lineRule="auto"/>
        <w:ind w:left="360"/>
        <w:contextualSpacing/>
        <w:jc w:val="both"/>
        <w:rPr>
          <w:rFonts w:eastAsia="Times New Roman" w:cstheme="minorHAnsi"/>
          <w:sz w:val="24"/>
          <w:szCs w:val="24"/>
          <w:lang w:eastAsia="es-SV"/>
        </w:rPr>
      </w:pPr>
      <w:r w:rsidRPr="00613C3D">
        <w:rPr>
          <w:rFonts w:cstheme="minorHAnsi"/>
          <w:color w:val="000000"/>
          <w:sz w:val="24"/>
          <w:szCs w:val="24"/>
        </w:rPr>
        <w:t xml:space="preserve">Mediante auto de las nueve horas con cincuenta y cinco minutos del día dieciocho de septiembre de dos mil dieciocho, se previno a la peticionaria en cumplir con lo dispuesto en el Art. 66 de la LAIP y 54 </w:t>
      </w:r>
      <w:proofErr w:type="gramStart"/>
      <w:r w:rsidRPr="00613C3D">
        <w:rPr>
          <w:rFonts w:cstheme="minorHAnsi"/>
          <w:color w:val="000000"/>
          <w:sz w:val="24"/>
          <w:szCs w:val="24"/>
        </w:rPr>
        <w:t>letra</w:t>
      </w:r>
      <w:proofErr w:type="gramEnd"/>
      <w:r w:rsidRPr="00613C3D">
        <w:rPr>
          <w:rFonts w:cstheme="minorHAnsi"/>
          <w:color w:val="000000"/>
          <w:sz w:val="24"/>
          <w:szCs w:val="24"/>
        </w:rPr>
        <w:t xml:space="preserve"> d) del RLAIP, en relación a la falta </w:t>
      </w:r>
      <w:r w:rsidRPr="00613C3D">
        <w:rPr>
          <w:rFonts w:eastAsia="Times New Roman" w:cstheme="minorHAnsi"/>
          <w:sz w:val="24"/>
          <w:szCs w:val="24"/>
          <w:lang w:eastAsia="es-SV"/>
        </w:rPr>
        <w:t xml:space="preserve">de </w:t>
      </w:r>
      <w:r w:rsidRPr="00613C3D">
        <w:rPr>
          <w:rFonts w:cstheme="minorHAnsi"/>
          <w:color w:val="000000"/>
          <w:sz w:val="24"/>
          <w:szCs w:val="24"/>
        </w:rPr>
        <w:t xml:space="preserve">firma autógrafa en la solicitud de información. Prevención que no fue subsanada por la ciudadana, por ninguno de los medios existentes para ello. Pese a no cumplir con las </w:t>
      </w:r>
      <w:r w:rsidRPr="00613C3D">
        <w:rPr>
          <w:rFonts w:cstheme="minorHAnsi"/>
          <w:color w:val="000000"/>
          <w:sz w:val="24"/>
          <w:szCs w:val="24"/>
        </w:rPr>
        <w:lastRenderedPageBreak/>
        <w:t xml:space="preserve">formalidades de los Arts. 66  de la Ley de Acceso a la Información Pública, en lo sucesivo LAIP o Ley y 54 letra d) del Reglamento de la Ley de Acceso a la Información Pública-RLAIP, y los Lineamientos para la Recepción, Tramitación, Resolución y Notificación de Solicitudes de Acceso a la Información; en virtud de lo previsto en el Art. 18 de la Constitución de la República que establece en el artículo 18 los derechos de petición y respuesta, y con base al principio de </w:t>
      </w:r>
      <w:r w:rsidRPr="00613C3D">
        <w:rPr>
          <w:rFonts w:cstheme="minorHAnsi"/>
          <w:b/>
          <w:color w:val="000000"/>
          <w:sz w:val="24"/>
          <w:szCs w:val="24"/>
        </w:rPr>
        <w:t>MÁXIMA PUBLICIDAD</w:t>
      </w:r>
      <w:r w:rsidRPr="00613C3D">
        <w:rPr>
          <w:rFonts w:cstheme="minorHAnsi"/>
          <w:color w:val="000000"/>
          <w:sz w:val="24"/>
          <w:szCs w:val="24"/>
        </w:rPr>
        <w:t xml:space="preserve"> señalado en el artículo 4 letra a. de la LAIP, se continuó con el trámite correspondiente señalado en el artículo 4 letra a. LAIP que cita: "</w:t>
      </w:r>
      <w:r w:rsidRPr="00613C3D">
        <w:rPr>
          <w:rFonts w:cstheme="minorHAnsi"/>
          <w:i/>
          <w:color w:val="000000"/>
          <w:sz w:val="24"/>
          <w:szCs w:val="24"/>
        </w:rPr>
        <w:t>Principios Art. 4.- En la interpretación y aplicación de esta ley deberán regir los principios siguientes: ...a. Máxima publicidad: la información en poder de los entes obligados es pública y su difusión irrestricta, salvo las excepciones expresamente establecidas por la ley</w:t>
      </w:r>
      <w:r w:rsidRPr="00613C3D">
        <w:rPr>
          <w:rFonts w:cstheme="minorHAnsi"/>
          <w:color w:val="000000"/>
          <w:sz w:val="24"/>
          <w:szCs w:val="24"/>
        </w:rPr>
        <w:t>".</w:t>
      </w:r>
      <w:r w:rsidRPr="00613C3D">
        <w:rPr>
          <w:rFonts w:eastAsia="Times New Roman" w:cstheme="minorHAnsi"/>
          <w:sz w:val="24"/>
          <w:szCs w:val="24"/>
          <w:lang w:eastAsia="es-SV"/>
        </w:rPr>
        <w:t xml:space="preserve">. </w:t>
      </w:r>
    </w:p>
    <w:p w:rsidR="00613C3D" w:rsidRPr="00613C3D" w:rsidRDefault="00613C3D" w:rsidP="00613C3D">
      <w:pPr>
        <w:autoSpaceDE w:val="0"/>
        <w:autoSpaceDN w:val="0"/>
        <w:adjustRightInd w:val="0"/>
        <w:spacing w:after="0" w:line="360" w:lineRule="auto"/>
        <w:ind w:left="720"/>
        <w:jc w:val="both"/>
        <w:rPr>
          <w:rFonts w:cstheme="minorHAnsi"/>
          <w:sz w:val="24"/>
          <w:szCs w:val="24"/>
        </w:rPr>
      </w:pPr>
    </w:p>
    <w:p w:rsidR="00613C3D" w:rsidRPr="00613C3D" w:rsidRDefault="00613C3D" w:rsidP="00CE3D20">
      <w:pPr>
        <w:numPr>
          <w:ilvl w:val="0"/>
          <w:numId w:val="160"/>
        </w:numPr>
        <w:autoSpaceDE w:val="0"/>
        <w:autoSpaceDN w:val="0"/>
        <w:adjustRightInd w:val="0"/>
        <w:spacing w:after="0" w:line="360" w:lineRule="auto"/>
        <w:ind w:left="426"/>
        <w:jc w:val="both"/>
        <w:rPr>
          <w:rFonts w:cstheme="minorHAnsi"/>
          <w:color w:val="000000"/>
          <w:sz w:val="24"/>
          <w:szCs w:val="24"/>
        </w:rPr>
      </w:pPr>
      <w:r w:rsidRPr="00613C3D">
        <w:rPr>
          <w:rFonts w:cstheme="minorHAnsi"/>
          <w:color w:val="000000"/>
          <w:sz w:val="24"/>
          <w:szCs w:val="24"/>
        </w:rPr>
        <w:t>La LAIP atribuye al Oficial de Información entre sus funciones del artículo 50 letras "</w:t>
      </w:r>
      <w:r w:rsidRPr="00613C3D">
        <w:rPr>
          <w:rFonts w:cstheme="minorHAnsi"/>
          <w:b/>
          <w:color w:val="000000"/>
          <w:sz w:val="24"/>
          <w:szCs w:val="24"/>
        </w:rPr>
        <w:t>b.</w:t>
      </w:r>
      <w:r w:rsidRPr="00613C3D">
        <w:rPr>
          <w:rFonts w:cstheme="minorHAnsi"/>
          <w:color w:val="000000"/>
          <w:sz w:val="24"/>
          <w:szCs w:val="24"/>
        </w:rPr>
        <w:t>" y "</w:t>
      </w:r>
      <w:r w:rsidRPr="00613C3D">
        <w:rPr>
          <w:rFonts w:cstheme="minorHAnsi"/>
          <w:b/>
          <w:color w:val="000000"/>
          <w:sz w:val="24"/>
          <w:szCs w:val="24"/>
        </w:rPr>
        <w:t>d.</w:t>
      </w:r>
      <w:r w:rsidRPr="00613C3D">
        <w:rPr>
          <w:rFonts w:cstheme="minorHAnsi"/>
          <w:color w:val="000000"/>
          <w:sz w:val="24"/>
          <w:szCs w:val="24"/>
        </w:rPr>
        <w:t>" Recibir y diligenciar las solicitudes, gestionar y entregar la información requerida, garantizando el derecho de acceso que asiste a toda persona reconocido en el Art. 1 LAIP; asimismo, el artículo 70 de la Ley establece que "</w:t>
      </w:r>
      <w:r w:rsidRPr="00613C3D">
        <w:rPr>
          <w:rFonts w:cstheme="minorHAnsi"/>
          <w:i/>
          <w:color w:val="000000"/>
          <w:sz w:val="24"/>
          <w:szCs w:val="24"/>
        </w:rPr>
        <w:t>El Oficial de información transmitirá la solicitud a la unidad administrativa que tenga o pueda poseer la información, con objeto de que ésta la localice, verifique su clasificación y, en su caso, le comunique la manera en que se encuentra disponible</w:t>
      </w:r>
      <w:r w:rsidRPr="00613C3D">
        <w:rPr>
          <w:rFonts w:cstheme="minorHAnsi"/>
          <w:color w:val="000000"/>
          <w:sz w:val="24"/>
          <w:szCs w:val="24"/>
        </w:rPr>
        <w:t>". En cumplimiento de tales atribuciones se trasladó la petición a: La Gerencia de Electricidad-GE.</w:t>
      </w:r>
    </w:p>
    <w:p w:rsidR="00613C3D" w:rsidRPr="00613C3D" w:rsidRDefault="00613C3D" w:rsidP="00613C3D">
      <w:pPr>
        <w:autoSpaceDE w:val="0"/>
        <w:autoSpaceDN w:val="0"/>
        <w:adjustRightInd w:val="0"/>
        <w:spacing w:after="0" w:line="360" w:lineRule="auto"/>
        <w:ind w:left="426"/>
        <w:jc w:val="both"/>
        <w:rPr>
          <w:rFonts w:cstheme="minorHAnsi"/>
          <w:color w:val="000000"/>
          <w:sz w:val="24"/>
          <w:szCs w:val="24"/>
        </w:rPr>
      </w:pPr>
    </w:p>
    <w:p w:rsidR="00613C3D" w:rsidRPr="00613C3D" w:rsidRDefault="00613C3D" w:rsidP="00CE3D20">
      <w:pPr>
        <w:numPr>
          <w:ilvl w:val="0"/>
          <w:numId w:val="160"/>
        </w:numPr>
        <w:autoSpaceDE w:val="0"/>
        <w:autoSpaceDN w:val="0"/>
        <w:adjustRightInd w:val="0"/>
        <w:spacing w:after="0" w:line="360" w:lineRule="auto"/>
        <w:ind w:left="426"/>
        <w:jc w:val="both"/>
        <w:rPr>
          <w:rFonts w:cstheme="minorHAnsi"/>
          <w:sz w:val="24"/>
          <w:szCs w:val="24"/>
        </w:rPr>
      </w:pPr>
      <w:r w:rsidRPr="00613C3D">
        <w:rPr>
          <w:rFonts w:cstheme="minorHAnsi"/>
          <w:sz w:val="24"/>
          <w:szCs w:val="24"/>
        </w:rPr>
        <w:t>La Ley de Creación de la SIGET-LCSIGET en su Art. 4 establece "</w:t>
      </w:r>
      <w:r w:rsidRPr="00613C3D">
        <w:rPr>
          <w:rFonts w:cstheme="minorHAnsi"/>
          <w:i/>
          <w:sz w:val="24"/>
          <w:szCs w:val="24"/>
        </w:rPr>
        <w:t>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613C3D">
        <w:rPr>
          <w:rFonts w:cstheme="minorHAnsi"/>
          <w:sz w:val="24"/>
          <w:szCs w:val="24"/>
        </w:rPr>
        <w:t>”.</w:t>
      </w:r>
    </w:p>
    <w:p w:rsidR="00613C3D" w:rsidRPr="00613C3D" w:rsidRDefault="00613C3D" w:rsidP="00613C3D">
      <w:pPr>
        <w:ind w:left="720"/>
        <w:contextualSpacing/>
        <w:rPr>
          <w:rFonts w:cstheme="minorHAnsi"/>
          <w:sz w:val="24"/>
          <w:szCs w:val="24"/>
        </w:rPr>
      </w:pPr>
    </w:p>
    <w:p w:rsidR="00613C3D" w:rsidRPr="00613C3D" w:rsidRDefault="00613C3D" w:rsidP="00613C3D">
      <w:pPr>
        <w:autoSpaceDE w:val="0"/>
        <w:autoSpaceDN w:val="0"/>
        <w:adjustRightInd w:val="0"/>
        <w:spacing w:after="0" w:line="360" w:lineRule="auto"/>
        <w:ind w:left="66"/>
        <w:jc w:val="both"/>
        <w:rPr>
          <w:rFonts w:cstheme="minorHAnsi"/>
          <w:sz w:val="24"/>
          <w:szCs w:val="24"/>
        </w:rPr>
      </w:pPr>
      <w:r w:rsidRPr="00613C3D">
        <w:rPr>
          <w:rFonts w:cstheme="minorHAnsi"/>
          <w:b/>
          <w:bCs/>
          <w:color w:val="000000"/>
          <w:sz w:val="24"/>
          <w:szCs w:val="24"/>
        </w:rPr>
        <w:t>RAZONAMIENTO DE RESPUESTA A LA PETICIÓN</w:t>
      </w:r>
    </w:p>
    <w:p w:rsidR="00613C3D" w:rsidRPr="00613C3D" w:rsidRDefault="00613C3D" w:rsidP="00613C3D">
      <w:pPr>
        <w:autoSpaceDE w:val="0"/>
        <w:autoSpaceDN w:val="0"/>
        <w:adjustRightInd w:val="0"/>
        <w:spacing w:after="0" w:line="360" w:lineRule="auto"/>
        <w:ind w:left="426"/>
        <w:jc w:val="both"/>
        <w:rPr>
          <w:rFonts w:cstheme="minorHAnsi"/>
          <w:sz w:val="24"/>
          <w:szCs w:val="24"/>
        </w:rPr>
      </w:pPr>
    </w:p>
    <w:p w:rsidR="00613C3D" w:rsidRPr="00613C3D" w:rsidRDefault="00613C3D" w:rsidP="00CE3D20">
      <w:pPr>
        <w:numPr>
          <w:ilvl w:val="0"/>
          <w:numId w:val="160"/>
        </w:numPr>
        <w:autoSpaceDE w:val="0"/>
        <w:autoSpaceDN w:val="0"/>
        <w:adjustRightInd w:val="0"/>
        <w:spacing w:after="0" w:line="360" w:lineRule="auto"/>
        <w:ind w:left="426"/>
        <w:jc w:val="both"/>
        <w:rPr>
          <w:rFonts w:cstheme="minorHAnsi"/>
          <w:color w:val="000000"/>
          <w:sz w:val="24"/>
          <w:szCs w:val="24"/>
        </w:rPr>
      </w:pPr>
      <w:r w:rsidRPr="00613C3D">
        <w:rPr>
          <w:rFonts w:cstheme="minorHAnsi"/>
          <w:color w:val="000000"/>
          <w:sz w:val="24"/>
          <w:szCs w:val="24"/>
        </w:rPr>
        <w:lastRenderedPageBreak/>
        <w:t xml:space="preserve">Referente a lo requerido por la solicitante, la Gerencia manifiesta que el subsidio de la energía eléctrica consiste en el aporte del Estado para la factura por el servicio de energía eléctrica a un determinado grupo de usuarios, de forma tal de ayudar a las familias en vulnerabilidad económica a sufragar el gasto de un servició público esencial para el desarrollo de la población, el cual está definido en la Artículo 16-A, del REGLAMENTO DE LA LEY DEL FONDO DE INVERSIÓN NACIONAL EN ELECTRICIDAD Y TELEFONÍA. La vigencia del subsidio está vinculada también al referido reglamento, el cual se puede descargar en el siguiente enlace: </w:t>
      </w:r>
    </w:p>
    <w:p w:rsidR="00613C3D" w:rsidRPr="00613C3D" w:rsidRDefault="00C26BF2" w:rsidP="00613C3D">
      <w:pPr>
        <w:autoSpaceDE w:val="0"/>
        <w:autoSpaceDN w:val="0"/>
        <w:adjustRightInd w:val="0"/>
        <w:spacing w:after="0" w:line="360" w:lineRule="auto"/>
        <w:ind w:left="426"/>
        <w:jc w:val="both"/>
        <w:rPr>
          <w:rFonts w:cstheme="minorHAnsi"/>
          <w:color w:val="000000"/>
          <w:sz w:val="24"/>
          <w:szCs w:val="24"/>
        </w:rPr>
      </w:pPr>
      <w:hyperlink r:id="rId114" w:history="1">
        <w:r w:rsidR="00613C3D" w:rsidRPr="00613C3D">
          <w:rPr>
            <w:rFonts w:cstheme="minorHAnsi"/>
            <w:color w:val="0000FF" w:themeColor="hyperlink"/>
            <w:sz w:val="24"/>
            <w:szCs w:val="24"/>
            <w:u w:val="single"/>
          </w:rPr>
          <w:t>http://www.fisdl.gob.sv/servicios/descargas-de-documentos/file/311-finet-reglamento-de-ley-actual</w:t>
        </w:r>
      </w:hyperlink>
    </w:p>
    <w:p w:rsidR="00613C3D" w:rsidRPr="00613C3D" w:rsidRDefault="00613C3D" w:rsidP="00613C3D">
      <w:pPr>
        <w:autoSpaceDE w:val="0"/>
        <w:autoSpaceDN w:val="0"/>
        <w:adjustRightInd w:val="0"/>
        <w:spacing w:after="0" w:line="360" w:lineRule="auto"/>
        <w:ind w:left="426"/>
        <w:jc w:val="both"/>
        <w:rPr>
          <w:rFonts w:cstheme="minorHAnsi"/>
          <w:color w:val="000000"/>
          <w:sz w:val="24"/>
          <w:szCs w:val="24"/>
        </w:rPr>
      </w:pPr>
    </w:p>
    <w:p w:rsidR="00613C3D" w:rsidRPr="00613C3D" w:rsidRDefault="00613C3D" w:rsidP="00613C3D">
      <w:pPr>
        <w:autoSpaceDE w:val="0"/>
        <w:autoSpaceDN w:val="0"/>
        <w:adjustRightInd w:val="0"/>
        <w:spacing w:after="0" w:line="360" w:lineRule="auto"/>
        <w:ind w:left="426"/>
        <w:jc w:val="both"/>
        <w:rPr>
          <w:rFonts w:cstheme="minorHAnsi"/>
          <w:color w:val="000000"/>
          <w:sz w:val="24"/>
          <w:szCs w:val="24"/>
        </w:rPr>
      </w:pPr>
      <w:r w:rsidRPr="00613C3D">
        <w:rPr>
          <w:rFonts w:cstheme="minorHAnsi"/>
          <w:color w:val="000000"/>
          <w:sz w:val="24"/>
          <w:szCs w:val="24"/>
        </w:rPr>
        <w:t>El subsidio se implementó junto con la reestructuración del sector eléctrico, mediante la emisión de la Ley de Creación del FINET a través del Decreto Legislativo no. 354 del año 1998.</w:t>
      </w:r>
    </w:p>
    <w:p w:rsidR="00613C3D" w:rsidRPr="00613C3D" w:rsidRDefault="00613C3D" w:rsidP="00613C3D">
      <w:pPr>
        <w:autoSpaceDE w:val="0"/>
        <w:autoSpaceDN w:val="0"/>
        <w:adjustRightInd w:val="0"/>
        <w:spacing w:after="0" w:line="360" w:lineRule="auto"/>
        <w:ind w:left="426"/>
        <w:jc w:val="both"/>
        <w:rPr>
          <w:rFonts w:cstheme="minorHAnsi"/>
          <w:color w:val="000000"/>
          <w:sz w:val="24"/>
          <w:szCs w:val="24"/>
        </w:rPr>
      </w:pPr>
    </w:p>
    <w:p w:rsidR="00613C3D" w:rsidRPr="00613C3D" w:rsidRDefault="00613C3D" w:rsidP="00613C3D">
      <w:pPr>
        <w:autoSpaceDE w:val="0"/>
        <w:autoSpaceDN w:val="0"/>
        <w:adjustRightInd w:val="0"/>
        <w:spacing w:after="0" w:line="360" w:lineRule="auto"/>
        <w:ind w:left="426"/>
        <w:jc w:val="both"/>
        <w:rPr>
          <w:rFonts w:cstheme="minorHAnsi"/>
          <w:color w:val="000000"/>
          <w:sz w:val="24"/>
          <w:szCs w:val="24"/>
        </w:rPr>
      </w:pPr>
      <w:r w:rsidRPr="00613C3D">
        <w:rPr>
          <w:rFonts w:cstheme="minorHAnsi"/>
          <w:color w:val="000000"/>
          <w:sz w:val="24"/>
          <w:szCs w:val="24"/>
        </w:rPr>
        <w:t>Respecto a lo que paga el gobierno a las personas beneficiadas, se expone que dentro de las atribuciones del FONDO DE INVERSIÓN NACIONAL EN ELECTRICIDAD Y TELEFONÍA está subsidiar el consumo de energía eléctrica residencial. (Artículo 4, letra c. de la LEY DEL FONDO DE INVERSIÓN NACIONAL EN ELECTRICIDAD Y TELEFONÍA). Adicionalmente, en el mes de agosto de 2018, se realizaron modificaciones en relación al esquema del subsidio, por lo cual a esta fecha, esta institución aún no cuenta con información actualizada de lo solicitado, por lo que se recomienda orientar a FINET las consultas relacionadas con los montos y personas beneficiada. En el siguiente enlace puede descargarse la referida Ley:</w:t>
      </w:r>
    </w:p>
    <w:p w:rsidR="00613C3D" w:rsidRPr="00613C3D" w:rsidRDefault="00C26BF2" w:rsidP="00613C3D">
      <w:pPr>
        <w:autoSpaceDE w:val="0"/>
        <w:autoSpaceDN w:val="0"/>
        <w:adjustRightInd w:val="0"/>
        <w:spacing w:after="0" w:line="360" w:lineRule="auto"/>
        <w:ind w:left="426"/>
        <w:jc w:val="both"/>
        <w:rPr>
          <w:rFonts w:cstheme="minorHAnsi"/>
          <w:color w:val="000000"/>
          <w:sz w:val="24"/>
          <w:szCs w:val="24"/>
        </w:rPr>
      </w:pPr>
      <w:hyperlink r:id="rId115" w:history="1">
        <w:r w:rsidR="00613C3D" w:rsidRPr="00613C3D">
          <w:rPr>
            <w:rFonts w:cstheme="minorHAnsi"/>
            <w:color w:val="0000FF" w:themeColor="hyperlink"/>
            <w:sz w:val="24"/>
            <w:szCs w:val="24"/>
            <w:u w:val="single"/>
          </w:rPr>
          <w:t>http://www.fisdl.gob.sv/servicios/descargas-de-documentos/file/310-finet-ley-actual</w:t>
        </w:r>
      </w:hyperlink>
    </w:p>
    <w:p w:rsidR="00613C3D" w:rsidRPr="00613C3D" w:rsidRDefault="00613C3D" w:rsidP="00613C3D">
      <w:pPr>
        <w:autoSpaceDE w:val="0"/>
        <w:autoSpaceDN w:val="0"/>
        <w:adjustRightInd w:val="0"/>
        <w:spacing w:after="0" w:line="360" w:lineRule="auto"/>
        <w:ind w:left="426"/>
        <w:jc w:val="both"/>
        <w:rPr>
          <w:rFonts w:cstheme="minorHAnsi"/>
          <w:color w:val="000000"/>
          <w:sz w:val="24"/>
          <w:szCs w:val="24"/>
        </w:rPr>
      </w:pPr>
    </w:p>
    <w:p w:rsidR="00613C3D" w:rsidRPr="00613C3D" w:rsidRDefault="00613C3D" w:rsidP="00613C3D">
      <w:pPr>
        <w:autoSpaceDE w:val="0"/>
        <w:autoSpaceDN w:val="0"/>
        <w:adjustRightInd w:val="0"/>
        <w:spacing w:after="0" w:line="360" w:lineRule="auto"/>
        <w:ind w:left="426"/>
        <w:jc w:val="both"/>
        <w:rPr>
          <w:rFonts w:cstheme="minorHAnsi"/>
          <w:color w:val="000000"/>
          <w:sz w:val="24"/>
          <w:szCs w:val="24"/>
        </w:rPr>
      </w:pPr>
      <w:r w:rsidRPr="00613C3D">
        <w:rPr>
          <w:rFonts w:cstheme="minorHAnsi"/>
          <w:color w:val="000000"/>
          <w:sz w:val="24"/>
          <w:szCs w:val="24"/>
        </w:rPr>
        <w:t>En relación al nuevo esquema de Subsidio, el mismo se encuentra descrito en el decreto ejecutivo No. 38, el cual puede consultarse en el siguiente enlace</w:t>
      </w:r>
      <w:r w:rsidRPr="00613C3D">
        <w:rPr>
          <w:rFonts w:cstheme="minorHAnsi"/>
          <w:color w:val="000000"/>
          <w:sz w:val="24"/>
          <w:szCs w:val="24"/>
          <w:vertAlign w:val="superscript"/>
        </w:rPr>
        <w:footnoteReference w:id="2"/>
      </w:r>
      <w:r w:rsidRPr="00613C3D">
        <w:rPr>
          <w:rFonts w:cstheme="minorHAnsi"/>
          <w:color w:val="000000"/>
          <w:sz w:val="24"/>
          <w:szCs w:val="24"/>
        </w:rPr>
        <w:t>:</w:t>
      </w:r>
    </w:p>
    <w:p w:rsidR="00613C3D" w:rsidRPr="00613C3D" w:rsidRDefault="00C26BF2" w:rsidP="00613C3D">
      <w:pPr>
        <w:autoSpaceDE w:val="0"/>
        <w:autoSpaceDN w:val="0"/>
        <w:adjustRightInd w:val="0"/>
        <w:spacing w:after="0" w:line="360" w:lineRule="auto"/>
        <w:ind w:left="426"/>
        <w:jc w:val="both"/>
        <w:rPr>
          <w:rFonts w:cstheme="minorHAnsi"/>
          <w:color w:val="000000"/>
          <w:sz w:val="24"/>
          <w:szCs w:val="24"/>
        </w:rPr>
      </w:pPr>
      <w:hyperlink r:id="rId116" w:history="1">
        <w:r w:rsidR="00613C3D" w:rsidRPr="00613C3D">
          <w:rPr>
            <w:rFonts w:cstheme="minorHAnsi"/>
            <w:color w:val="0000FF" w:themeColor="hyperlink"/>
            <w:sz w:val="24"/>
            <w:szCs w:val="24"/>
            <w:u w:val="single"/>
          </w:rPr>
          <w:t>https://www.diariooficial.gob.sv/diarios/do-2018/07-julio/31-07-2018.pdf</w:t>
        </w:r>
      </w:hyperlink>
    </w:p>
    <w:p w:rsidR="00613C3D" w:rsidRPr="00613C3D" w:rsidRDefault="00613C3D" w:rsidP="00613C3D">
      <w:pPr>
        <w:autoSpaceDE w:val="0"/>
        <w:autoSpaceDN w:val="0"/>
        <w:adjustRightInd w:val="0"/>
        <w:spacing w:after="0" w:line="360" w:lineRule="auto"/>
        <w:ind w:left="567"/>
        <w:jc w:val="both"/>
        <w:rPr>
          <w:rFonts w:cstheme="minorHAnsi"/>
          <w:color w:val="000000"/>
          <w:sz w:val="24"/>
          <w:szCs w:val="24"/>
        </w:rPr>
      </w:pPr>
    </w:p>
    <w:p w:rsidR="00613C3D" w:rsidRPr="00613C3D" w:rsidRDefault="00613C3D" w:rsidP="00CE3D20">
      <w:pPr>
        <w:numPr>
          <w:ilvl w:val="0"/>
          <w:numId w:val="160"/>
        </w:numPr>
        <w:autoSpaceDE w:val="0"/>
        <w:autoSpaceDN w:val="0"/>
        <w:adjustRightInd w:val="0"/>
        <w:spacing w:after="0" w:line="360" w:lineRule="auto"/>
        <w:ind w:left="426"/>
        <w:jc w:val="both"/>
        <w:rPr>
          <w:rFonts w:cstheme="minorHAnsi"/>
          <w:sz w:val="24"/>
          <w:szCs w:val="24"/>
        </w:rPr>
      </w:pPr>
      <w:r w:rsidRPr="00613C3D">
        <w:rPr>
          <w:rFonts w:cstheme="minorHAnsi"/>
          <w:sz w:val="24"/>
          <w:szCs w:val="24"/>
        </w:rPr>
        <w:t>Conforme al artículo 62 de la Ley de Acceso a la Información Pública-LAIP, en su primer inciso prevé: "</w:t>
      </w:r>
      <w:r w:rsidRPr="00613C3D">
        <w:rPr>
          <w:rFonts w:cstheme="minorHAnsi"/>
          <w:i/>
          <w:sz w:val="24"/>
          <w:szCs w:val="24"/>
        </w:rPr>
        <w:t>Entrega de la Información. Art. 62: Los entes deberán entregar únicamente información que se encuentre en su poder</w:t>
      </w:r>
      <w:r w:rsidRPr="00613C3D">
        <w:rPr>
          <w:rFonts w:cstheme="minorHAnsi"/>
          <w:sz w:val="24"/>
          <w:szCs w:val="24"/>
        </w:rPr>
        <w:t xml:space="preserve">" referida Ley además en su versión Explicada edición año 2012, de la Subsecretaría de Transparencia y Anticorrupción, en su página 114, dispone: </w:t>
      </w:r>
      <w:r w:rsidRPr="00613C3D">
        <w:rPr>
          <w:rFonts w:cstheme="minorHAnsi"/>
          <w:b/>
          <w:sz w:val="24"/>
          <w:szCs w:val="24"/>
        </w:rPr>
        <w:t>"</w:t>
      </w:r>
      <w:r w:rsidRPr="00613C3D">
        <w:rPr>
          <w:rFonts w:cstheme="minorHAnsi"/>
          <w:b/>
          <w:i/>
          <w:sz w:val="24"/>
          <w:szCs w:val="24"/>
        </w:rPr>
        <w:t>La obligación del ente obligado se limita a la información que resguarda, no a otra que puede tener otra institución u otra con la que todavía no cuenta y que el ente obligado debe preparar, buscar u obtener para satisfacer la solicitud..."</w:t>
      </w:r>
    </w:p>
    <w:p w:rsidR="00613C3D" w:rsidRPr="00613C3D" w:rsidRDefault="00613C3D" w:rsidP="00613C3D">
      <w:pPr>
        <w:autoSpaceDE w:val="0"/>
        <w:autoSpaceDN w:val="0"/>
        <w:adjustRightInd w:val="0"/>
        <w:spacing w:after="0" w:line="360" w:lineRule="auto"/>
        <w:ind w:left="426"/>
        <w:jc w:val="both"/>
        <w:rPr>
          <w:rFonts w:cstheme="minorHAnsi"/>
          <w:sz w:val="24"/>
          <w:szCs w:val="24"/>
        </w:rPr>
      </w:pPr>
    </w:p>
    <w:p w:rsidR="00613C3D" w:rsidRPr="00613C3D" w:rsidRDefault="00613C3D" w:rsidP="00CE3D20">
      <w:pPr>
        <w:numPr>
          <w:ilvl w:val="0"/>
          <w:numId w:val="160"/>
        </w:numPr>
        <w:autoSpaceDE w:val="0"/>
        <w:autoSpaceDN w:val="0"/>
        <w:adjustRightInd w:val="0"/>
        <w:spacing w:after="0" w:line="360" w:lineRule="auto"/>
        <w:ind w:left="426"/>
        <w:jc w:val="both"/>
        <w:rPr>
          <w:rFonts w:cstheme="minorHAnsi"/>
          <w:sz w:val="24"/>
          <w:szCs w:val="24"/>
        </w:rPr>
      </w:pPr>
      <w:r w:rsidRPr="00613C3D">
        <w:rPr>
          <w:rFonts w:cstheme="minorHAnsi"/>
          <w:sz w:val="24"/>
          <w:szCs w:val="24"/>
        </w:rPr>
        <w:t>Después de admitidas las solicitudes deberá analizarse el contenido de estas según el Art. 55 del Reglamento de la Ley de Acceso a la Información Pública, con el objeto de establecer si la información será entregada o fundar su negativa; del estudio de la petición se establece que la Superintendencia General de Electricidad y Telecomunicaciones conforme al Art. 5 de la Ley de Creación de la SIGET, no se encuentra facultada para conocer sobre ello,  por  lo  que  es   necesario  dictar  la  resolución  de  mérito  como preceptúa el Art. 56 del mismo cuerpo regulatorio.</w:t>
      </w:r>
    </w:p>
    <w:p w:rsidR="00613C3D" w:rsidRPr="00613C3D" w:rsidRDefault="00613C3D" w:rsidP="00613C3D">
      <w:pPr>
        <w:tabs>
          <w:tab w:val="left" w:pos="2127"/>
        </w:tabs>
        <w:autoSpaceDE w:val="0"/>
        <w:autoSpaceDN w:val="0"/>
        <w:adjustRightInd w:val="0"/>
        <w:spacing w:after="0" w:line="360" w:lineRule="auto"/>
        <w:jc w:val="both"/>
        <w:rPr>
          <w:rFonts w:cstheme="minorHAnsi"/>
          <w:sz w:val="24"/>
          <w:szCs w:val="24"/>
        </w:rPr>
      </w:pPr>
    </w:p>
    <w:p w:rsidR="00613C3D" w:rsidRPr="00613C3D" w:rsidRDefault="00613C3D" w:rsidP="00613C3D">
      <w:pPr>
        <w:tabs>
          <w:tab w:val="left" w:pos="2127"/>
        </w:tabs>
        <w:autoSpaceDE w:val="0"/>
        <w:autoSpaceDN w:val="0"/>
        <w:adjustRightInd w:val="0"/>
        <w:spacing w:after="0" w:line="360" w:lineRule="auto"/>
        <w:jc w:val="both"/>
        <w:rPr>
          <w:rFonts w:cstheme="minorHAnsi"/>
          <w:b/>
          <w:sz w:val="24"/>
          <w:szCs w:val="24"/>
        </w:rPr>
      </w:pPr>
      <w:r w:rsidRPr="00613C3D">
        <w:rPr>
          <w:rFonts w:cstheme="minorHAnsi"/>
          <w:b/>
          <w:bCs/>
          <w:sz w:val="24"/>
          <w:szCs w:val="24"/>
        </w:rPr>
        <w:t xml:space="preserve">POR TANTO: </w:t>
      </w:r>
      <w:r w:rsidRPr="00613C3D">
        <w:rPr>
          <w:rFonts w:cstheme="minorHAnsi"/>
          <w:sz w:val="24"/>
          <w:szCs w:val="24"/>
        </w:rPr>
        <w:t xml:space="preserve">Ésta oficina en nombre de la Superintendencia General de Electricidad y Telecomunicaciones fundamentada en los Arts. 62, 65 y 72 letra </w:t>
      </w:r>
      <w:r w:rsidRPr="00613C3D">
        <w:rPr>
          <w:rFonts w:cstheme="minorHAnsi"/>
          <w:b/>
          <w:sz w:val="24"/>
          <w:szCs w:val="24"/>
        </w:rPr>
        <w:t>c</w:t>
      </w:r>
      <w:r w:rsidRPr="00613C3D">
        <w:rPr>
          <w:rFonts w:cstheme="minorHAnsi"/>
          <w:sz w:val="24"/>
          <w:szCs w:val="24"/>
        </w:rPr>
        <w:t xml:space="preserve">. de la LAIP, basada en los fines de facilitar a toda persona el derecho de acceso a la información pública mediante procedimientos sencillos y expeditos; principios de máxima publicidad y disponibilidad, </w:t>
      </w:r>
      <w:r w:rsidRPr="00613C3D">
        <w:rPr>
          <w:rFonts w:cstheme="minorHAnsi"/>
          <w:b/>
          <w:sz w:val="24"/>
          <w:szCs w:val="24"/>
        </w:rPr>
        <w:t xml:space="preserve">RESUELVE: </w:t>
      </w:r>
    </w:p>
    <w:p w:rsidR="00613C3D" w:rsidRPr="00613C3D" w:rsidRDefault="00613C3D" w:rsidP="00613C3D">
      <w:pPr>
        <w:tabs>
          <w:tab w:val="left" w:pos="2127"/>
        </w:tabs>
        <w:autoSpaceDE w:val="0"/>
        <w:autoSpaceDN w:val="0"/>
        <w:adjustRightInd w:val="0"/>
        <w:spacing w:after="0" w:line="360" w:lineRule="auto"/>
        <w:jc w:val="both"/>
        <w:rPr>
          <w:rFonts w:cstheme="minorHAnsi"/>
          <w:b/>
          <w:sz w:val="24"/>
          <w:szCs w:val="24"/>
        </w:rPr>
      </w:pPr>
    </w:p>
    <w:p w:rsidR="00613C3D" w:rsidRPr="00613C3D" w:rsidRDefault="00613C3D" w:rsidP="00CE3D20">
      <w:pPr>
        <w:numPr>
          <w:ilvl w:val="0"/>
          <w:numId w:val="161"/>
        </w:numPr>
        <w:tabs>
          <w:tab w:val="left" w:pos="2127"/>
        </w:tabs>
        <w:autoSpaceDE w:val="0"/>
        <w:autoSpaceDN w:val="0"/>
        <w:adjustRightInd w:val="0"/>
        <w:spacing w:after="0" w:line="360" w:lineRule="auto"/>
        <w:contextualSpacing/>
        <w:jc w:val="both"/>
        <w:rPr>
          <w:rFonts w:cstheme="minorHAnsi"/>
          <w:sz w:val="24"/>
          <w:szCs w:val="24"/>
        </w:rPr>
      </w:pPr>
      <w:r w:rsidRPr="00613C3D">
        <w:rPr>
          <w:rFonts w:cstheme="minorHAnsi"/>
          <w:sz w:val="24"/>
          <w:szCs w:val="24"/>
        </w:rPr>
        <w:t xml:space="preserve">Declárese improcedente la solicitud de acceso a la información de la ciudadana </w:t>
      </w:r>
      <w:r>
        <w:rPr>
          <w:rFonts w:eastAsia="Times New Roman" w:cstheme="minorHAnsi"/>
          <w:b/>
          <w:sz w:val="24"/>
          <w:szCs w:val="24"/>
          <w:lang w:eastAsia="es-SV"/>
        </w:rPr>
        <w:t>XXXXXXXXXX</w:t>
      </w:r>
      <w:r w:rsidRPr="00613C3D">
        <w:rPr>
          <w:rFonts w:eastAsia="Times New Roman" w:cstheme="minorHAnsi"/>
          <w:b/>
          <w:sz w:val="24"/>
          <w:szCs w:val="24"/>
          <w:lang w:eastAsia="es-SV"/>
        </w:rPr>
        <w:t>,</w:t>
      </w:r>
      <w:r w:rsidRPr="00613C3D">
        <w:rPr>
          <w:rFonts w:cstheme="minorHAnsi"/>
          <w:sz w:val="24"/>
          <w:szCs w:val="24"/>
        </w:rPr>
        <w:t xml:space="preserve"> según lo fundamentado en el considerando V, </w:t>
      </w:r>
      <w:r w:rsidRPr="00613C3D">
        <w:rPr>
          <w:rFonts w:cstheme="minorHAnsi"/>
          <w:sz w:val="24"/>
          <w:szCs w:val="24"/>
          <w:lang w:val="es-ES"/>
        </w:rPr>
        <w:t>al no encontrarse la SIGET facultada para conocer de lo requerido por la ciudadana;</w:t>
      </w:r>
    </w:p>
    <w:p w:rsidR="00613C3D" w:rsidRPr="00613C3D" w:rsidRDefault="00613C3D" w:rsidP="00CE3D20">
      <w:pPr>
        <w:numPr>
          <w:ilvl w:val="0"/>
          <w:numId w:val="161"/>
        </w:numPr>
        <w:tabs>
          <w:tab w:val="left" w:pos="2127"/>
        </w:tabs>
        <w:autoSpaceDE w:val="0"/>
        <w:autoSpaceDN w:val="0"/>
        <w:adjustRightInd w:val="0"/>
        <w:spacing w:after="0" w:line="360" w:lineRule="auto"/>
        <w:contextualSpacing/>
        <w:jc w:val="both"/>
        <w:rPr>
          <w:rFonts w:cstheme="minorHAnsi"/>
          <w:sz w:val="24"/>
          <w:szCs w:val="24"/>
        </w:rPr>
      </w:pPr>
      <w:r w:rsidRPr="00613C3D">
        <w:rPr>
          <w:rFonts w:cstheme="minorHAnsi"/>
          <w:sz w:val="24"/>
          <w:szCs w:val="24"/>
        </w:rPr>
        <w:lastRenderedPageBreak/>
        <w:t xml:space="preserve">Remítase ésta resolución administrativa en modalidad digital, así como la información solicitada, gratuitamente según los artículos 4 letra g. 61 y 102 de la Ley, al correo electrónico que para tal efecto se consignó en la petición. </w:t>
      </w:r>
    </w:p>
    <w:p w:rsidR="00613C3D" w:rsidRPr="00613C3D" w:rsidRDefault="00613C3D" w:rsidP="00CE3D20">
      <w:pPr>
        <w:numPr>
          <w:ilvl w:val="0"/>
          <w:numId w:val="161"/>
        </w:numPr>
        <w:tabs>
          <w:tab w:val="left" w:pos="2127"/>
        </w:tabs>
        <w:autoSpaceDE w:val="0"/>
        <w:autoSpaceDN w:val="0"/>
        <w:adjustRightInd w:val="0"/>
        <w:spacing w:after="0" w:line="360" w:lineRule="auto"/>
        <w:contextualSpacing/>
        <w:jc w:val="both"/>
        <w:rPr>
          <w:rFonts w:cstheme="minorHAnsi"/>
          <w:sz w:val="24"/>
          <w:szCs w:val="24"/>
        </w:rPr>
      </w:pPr>
      <w:r w:rsidRPr="00613C3D">
        <w:rPr>
          <w:rFonts w:cstheme="minorHAnsi"/>
          <w:sz w:val="24"/>
          <w:szCs w:val="24"/>
        </w:rPr>
        <w:t xml:space="preserve">Notifíquese, </w:t>
      </w:r>
    </w:p>
    <w:p w:rsidR="00613C3D" w:rsidRPr="00613C3D" w:rsidRDefault="00613C3D" w:rsidP="00CE3D20">
      <w:pPr>
        <w:numPr>
          <w:ilvl w:val="0"/>
          <w:numId w:val="161"/>
        </w:numPr>
        <w:tabs>
          <w:tab w:val="left" w:pos="2127"/>
        </w:tabs>
        <w:spacing w:line="360" w:lineRule="auto"/>
        <w:contextualSpacing/>
        <w:jc w:val="both"/>
        <w:rPr>
          <w:rFonts w:eastAsia="Times New Roman" w:cstheme="minorHAnsi"/>
          <w:b/>
          <w:bCs/>
          <w:sz w:val="24"/>
          <w:szCs w:val="24"/>
          <w:lang w:eastAsia="es-SV"/>
        </w:rPr>
      </w:pPr>
      <w:r w:rsidRPr="00613C3D">
        <w:rPr>
          <w:rFonts w:cstheme="minorHAnsi"/>
          <w:sz w:val="24"/>
          <w:szCs w:val="24"/>
        </w:rPr>
        <w:t>Archívese.</w:t>
      </w:r>
      <w:r w:rsidRPr="00613C3D">
        <w:rPr>
          <w:rFonts w:eastAsia="Times New Roman" w:cstheme="minorHAnsi"/>
          <w:b/>
          <w:bCs/>
          <w:sz w:val="24"/>
          <w:szCs w:val="24"/>
          <w:lang w:eastAsia="es-SV"/>
        </w:rPr>
        <w:t xml:space="preserve"> </w:t>
      </w:r>
    </w:p>
    <w:p w:rsidR="00613C3D" w:rsidRPr="00613C3D" w:rsidRDefault="00613C3D" w:rsidP="00613C3D">
      <w:pPr>
        <w:tabs>
          <w:tab w:val="left" w:pos="2127"/>
        </w:tabs>
        <w:spacing w:line="360" w:lineRule="auto"/>
        <w:contextualSpacing/>
        <w:jc w:val="both"/>
        <w:rPr>
          <w:rFonts w:eastAsia="Times New Roman" w:cstheme="minorHAnsi"/>
          <w:b/>
          <w:bCs/>
          <w:sz w:val="24"/>
          <w:szCs w:val="24"/>
          <w:lang w:eastAsia="es-SV"/>
        </w:rPr>
      </w:pPr>
    </w:p>
    <w:p w:rsidR="00613C3D" w:rsidRPr="00613C3D" w:rsidRDefault="00613C3D" w:rsidP="00613C3D">
      <w:pPr>
        <w:spacing w:after="0"/>
        <w:jc w:val="center"/>
        <w:rPr>
          <w:rFonts w:eastAsia="Times New Roman" w:cstheme="minorHAnsi"/>
          <w:b/>
          <w:sz w:val="24"/>
          <w:szCs w:val="24"/>
          <w:lang w:eastAsia="es-SV"/>
        </w:rPr>
      </w:pPr>
      <w:r>
        <w:rPr>
          <w:rFonts w:eastAsia="Times New Roman" w:cstheme="minorHAnsi"/>
          <w:b/>
          <w:sz w:val="24"/>
          <w:szCs w:val="24"/>
          <w:lang w:eastAsia="es-SV"/>
        </w:rPr>
        <w:t>XXXXXXXXXX</w:t>
      </w:r>
    </w:p>
    <w:p w:rsidR="00613C3D" w:rsidRDefault="00613C3D" w:rsidP="00613C3D">
      <w:pPr>
        <w:spacing w:after="0"/>
        <w:jc w:val="center"/>
        <w:rPr>
          <w:rFonts w:eastAsia="Times New Roman" w:cstheme="minorHAnsi"/>
          <w:sz w:val="24"/>
          <w:szCs w:val="24"/>
          <w:lang w:eastAsia="es-SV"/>
        </w:rPr>
      </w:pPr>
      <w:r w:rsidRPr="00613C3D">
        <w:rPr>
          <w:rFonts w:eastAsia="Times New Roman" w:cstheme="minorHAnsi"/>
          <w:sz w:val="24"/>
          <w:szCs w:val="24"/>
          <w:lang w:eastAsia="es-SV"/>
        </w:rPr>
        <w:t>Oficial de Información Institucional</w:t>
      </w: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Default="00613C3D" w:rsidP="00613C3D">
      <w:pPr>
        <w:spacing w:after="0"/>
        <w:jc w:val="center"/>
        <w:rPr>
          <w:rFonts w:eastAsia="Times New Roman" w:cstheme="minorHAnsi"/>
          <w:sz w:val="24"/>
          <w:szCs w:val="24"/>
          <w:lang w:eastAsia="es-SV"/>
        </w:rPr>
      </w:pPr>
    </w:p>
    <w:p w:rsidR="00613C3D" w:rsidRPr="00613C3D" w:rsidRDefault="00613C3D" w:rsidP="00613C3D">
      <w:pPr>
        <w:spacing w:after="0"/>
        <w:jc w:val="center"/>
        <w:rPr>
          <w:rFonts w:eastAsia="Times New Roman" w:cstheme="minorHAnsi"/>
          <w:sz w:val="24"/>
          <w:szCs w:val="24"/>
          <w:lang w:eastAsia="es-SV"/>
        </w:rPr>
      </w:pPr>
    </w:p>
    <w:p w:rsidR="0023516D" w:rsidRPr="001A0E63" w:rsidRDefault="0023516D" w:rsidP="0023516D">
      <w:pPr>
        <w:tabs>
          <w:tab w:val="left" w:pos="3181"/>
        </w:tabs>
        <w:spacing w:after="0" w:line="360" w:lineRule="auto"/>
        <w:jc w:val="both"/>
        <w:rPr>
          <w:rFonts w:ascii="Calibri" w:eastAsia="Times New Roman" w:hAnsi="Calibri" w:cs="Calibri"/>
          <w:b/>
          <w:bCs/>
          <w:spacing w:val="-1"/>
          <w:lang w:eastAsia="es-SV"/>
        </w:rPr>
      </w:pPr>
      <w:r w:rsidRPr="001A0E63">
        <w:rPr>
          <w:rFonts w:ascii="Calibri" w:eastAsia="Times New Roman" w:hAnsi="Calibri" w:cs="Calibri"/>
          <w:b/>
          <w:bCs/>
          <w:spacing w:val="-1"/>
          <w:lang w:eastAsia="es-SV"/>
        </w:rPr>
        <w:lastRenderedPageBreak/>
        <w:t xml:space="preserve">SIPV-GA N° </w:t>
      </w:r>
      <w:r>
        <w:rPr>
          <w:rFonts w:ascii="Calibri" w:eastAsia="Times New Roman" w:hAnsi="Calibri" w:cs="Calibri"/>
          <w:b/>
          <w:bCs/>
          <w:spacing w:val="-1"/>
          <w:lang w:eastAsia="es-SV"/>
        </w:rPr>
        <w:t>164</w:t>
      </w:r>
      <w:r w:rsidRPr="001A0E63">
        <w:rPr>
          <w:rFonts w:ascii="Calibri" w:eastAsia="Times New Roman" w:hAnsi="Calibri" w:cs="Calibri"/>
          <w:b/>
          <w:bCs/>
          <w:spacing w:val="-1"/>
          <w:lang w:eastAsia="es-SV"/>
        </w:rPr>
        <w:t xml:space="preserve">-2018 </w:t>
      </w:r>
    </w:p>
    <w:p w:rsidR="0023516D" w:rsidRPr="001A0E63" w:rsidRDefault="0023516D" w:rsidP="0023516D">
      <w:pPr>
        <w:tabs>
          <w:tab w:val="left" w:pos="3181"/>
        </w:tabs>
        <w:spacing w:after="0" w:line="360" w:lineRule="auto"/>
        <w:ind w:firstLine="708"/>
        <w:jc w:val="both"/>
        <w:rPr>
          <w:rFonts w:ascii="Calibri" w:eastAsia="Times New Roman" w:hAnsi="Calibri" w:cstheme="minorHAnsi"/>
          <w:b/>
          <w:bCs/>
          <w:spacing w:val="-1"/>
          <w:lang w:eastAsia="es-SV"/>
        </w:rPr>
      </w:pPr>
    </w:p>
    <w:p w:rsidR="0023516D" w:rsidRPr="001A0E63" w:rsidRDefault="0023516D" w:rsidP="0023516D">
      <w:pPr>
        <w:spacing w:line="360" w:lineRule="auto"/>
        <w:jc w:val="both"/>
        <w:rPr>
          <w:rFonts w:ascii="Calibri" w:eastAsia="Times New Roman" w:hAnsi="Calibri" w:cs="Calibri"/>
          <w:lang w:eastAsia="es-SV"/>
        </w:rPr>
      </w:pPr>
      <w:r w:rsidRPr="001A0E63">
        <w:rPr>
          <w:rFonts w:ascii="Calibri" w:eastAsia="Times New Roman" w:hAnsi="Calibri" w:cstheme="minorHAnsi"/>
          <w:b/>
          <w:lang w:eastAsia="es-SV"/>
        </w:rPr>
        <w:t xml:space="preserve">SUPERINTENDENCIA GENERAL DE ELECTRICIDAD Y TELECOMUNICACIONES-SIGET, UNIDAD DE ACCESO A LA INFORMACIÓN Y TRANSPARENCIA-UAIT, </w:t>
      </w:r>
      <w:r w:rsidRPr="00A50FF0">
        <w:rPr>
          <w:rFonts w:ascii="Calibri" w:eastAsia="Times New Roman" w:hAnsi="Calibri" w:cstheme="minorHAnsi"/>
          <w:lang w:eastAsia="es-SV"/>
        </w:rPr>
        <w:t>trece horas</w:t>
      </w:r>
      <w:r w:rsidRPr="001A0E63">
        <w:rPr>
          <w:rFonts w:ascii="Calibri" w:eastAsia="Times New Roman" w:hAnsi="Calibri" w:cstheme="minorHAnsi"/>
          <w:lang w:eastAsia="es-SV"/>
        </w:rPr>
        <w:t xml:space="preserve"> con </w:t>
      </w:r>
      <w:r w:rsidRPr="00A50FF0">
        <w:rPr>
          <w:rFonts w:ascii="Calibri" w:eastAsia="Times New Roman" w:hAnsi="Calibri" w:cstheme="minorHAnsi"/>
          <w:lang w:eastAsia="es-SV"/>
        </w:rPr>
        <w:t>cincuenta y cinco</w:t>
      </w:r>
      <w:r w:rsidRPr="001A0E63">
        <w:rPr>
          <w:rFonts w:ascii="Calibri" w:eastAsia="Times New Roman" w:hAnsi="Calibri" w:cstheme="minorHAnsi"/>
          <w:lang w:eastAsia="es-SV"/>
        </w:rPr>
        <w:t xml:space="preserve"> minutos del día </w:t>
      </w:r>
      <w:r w:rsidRPr="00A50FF0">
        <w:rPr>
          <w:rFonts w:ascii="Calibri" w:eastAsia="Times New Roman" w:hAnsi="Calibri" w:cstheme="minorHAnsi"/>
          <w:lang w:eastAsia="es-SV"/>
        </w:rPr>
        <w:t>veinticuatro</w:t>
      </w:r>
      <w:r w:rsidRPr="001A0E63">
        <w:rPr>
          <w:rFonts w:ascii="Calibri" w:eastAsia="Times New Roman" w:hAnsi="Calibri" w:cstheme="minorHAnsi"/>
          <w:lang w:eastAsia="es-SV"/>
        </w:rPr>
        <w:t xml:space="preserve"> de septiembre de dos mil dieciocho.</w:t>
      </w:r>
    </w:p>
    <w:p w:rsidR="0023516D" w:rsidRPr="001A0E63" w:rsidRDefault="0023516D" w:rsidP="0023516D">
      <w:pPr>
        <w:autoSpaceDE w:val="0"/>
        <w:autoSpaceDN w:val="0"/>
        <w:adjustRightInd w:val="0"/>
        <w:spacing w:after="0" w:line="360" w:lineRule="auto"/>
        <w:jc w:val="both"/>
        <w:rPr>
          <w:rFonts w:eastAsia="Times New Roman" w:cstheme="minorHAnsi"/>
          <w:b/>
          <w:i/>
          <w:lang w:eastAsia="es-SV"/>
        </w:rPr>
      </w:pPr>
      <w:r w:rsidRPr="001A0E63">
        <w:rPr>
          <w:rFonts w:eastAsia="Times New Roman" w:cstheme="minorHAnsi"/>
          <w:lang w:eastAsia="es-SV"/>
        </w:rPr>
        <w:t xml:space="preserve">A sus antecedentes la solicitud interpuesta de forma virtual, a través del Portal de Transparencia-SIGET, a las </w:t>
      </w:r>
      <w:r>
        <w:rPr>
          <w:rFonts w:eastAsia="Times New Roman" w:cstheme="minorHAnsi"/>
          <w:lang w:eastAsia="es-SV"/>
        </w:rPr>
        <w:t>quince</w:t>
      </w:r>
      <w:r w:rsidRPr="001A0E63">
        <w:rPr>
          <w:rFonts w:eastAsia="Times New Roman" w:cstheme="minorHAnsi"/>
          <w:lang w:eastAsia="es-SV"/>
        </w:rPr>
        <w:t xml:space="preserve"> horas con </w:t>
      </w:r>
      <w:r>
        <w:rPr>
          <w:rFonts w:eastAsia="Times New Roman" w:cstheme="minorHAnsi"/>
          <w:lang w:eastAsia="es-SV"/>
        </w:rPr>
        <w:t xml:space="preserve">cuarenta y un </w:t>
      </w:r>
      <w:r w:rsidRPr="001A0E63">
        <w:rPr>
          <w:rFonts w:eastAsia="Times New Roman" w:cstheme="minorHAnsi"/>
          <w:lang w:eastAsia="es-SV"/>
        </w:rPr>
        <w:t xml:space="preserve">minutos del día once de septiembre del presente año, solicitud interpuesta por </w:t>
      </w:r>
      <w:r>
        <w:rPr>
          <w:rFonts w:eastAsia="Times New Roman" w:cstheme="minorHAnsi"/>
          <w:lang w:eastAsia="es-SV"/>
        </w:rPr>
        <w:t>el ciudadano</w:t>
      </w:r>
      <w:r w:rsidRPr="001A0E63">
        <w:rPr>
          <w:rFonts w:eastAsia="Times New Roman" w:cstheme="minorHAnsi"/>
          <w:lang w:eastAsia="es-SV"/>
        </w:rPr>
        <w:t xml:space="preserve"> </w:t>
      </w:r>
      <w:r>
        <w:rPr>
          <w:rFonts w:eastAsia="Times New Roman" w:cstheme="minorHAnsi"/>
          <w:b/>
          <w:lang w:eastAsia="es-SV"/>
        </w:rPr>
        <w:t>XXXXXXXXXX</w:t>
      </w:r>
      <w:r w:rsidRPr="001A0E63">
        <w:rPr>
          <w:rFonts w:eastAsia="Times New Roman" w:cstheme="minorHAnsi"/>
          <w:b/>
          <w:lang w:eastAsia="es-SV"/>
        </w:rPr>
        <w:t xml:space="preserve">,  </w:t>
      </w:r>
      <w:r w:rsidRPr="001A0E63">
        <w:rPr>
          <w:rFonts w:eastAsia="Times New Roman" w:cstheme="minorHAnsi"/>
          <w:lang w:eastAsia="es-SV"/>
        </w:rPr>
        <w:t>en la que literalmente solicitó:</w:t>
      </w:r>
      <w:r w:rsidRPr="001A0E63">
        <w:rPr>
          <w:rFonts w:eastAsia="Times New Roman" w:cstheme="minorHAnsi"/>
          <w:b/>
          <w:i/>
          <w:lang w:eastAsia="es-SV"/>
        </w:rPr>
        <w:t xml:space="preserve"> “</w:t>
      </w:r>
      <w:r>
        <w:rPr>
          <w:rFonts w:eastAsia="Times New Roman" w:cstheme="minorHAnsi"/>
          <w:b/>
          <w:i/>
          <w:lang w:eastAsia="es-SV"/>
        </w:rPr>
        <w:t>…un detalle de las multas que la SIGET impuso a los operadores de los sectores de electricidad y Telecomunicaciones en los años 2015 2016 y 2017, por favor si me agrupa por año y por operador</w:t>
      </w:r>
      <w:r w:rsidRPr="001A0E63">
        <w:rPr>
          <w:rFonts w:eastAsia="Times New Roman" w:cstheme="minorHAnsi"/>
          <w:b/>
          <w:i/>
          <w:lang w:eastAsia="es-SV"/>
        </w:rPr>
        <w:t>”.</w:t>
      </w:r>
      <w:r>
        <w:rPr>
          <w:rFonts w:eastAsia="Times New Roman" w:cstheme="minorHAnsi"/>
          <w:b/>
          <w:i/>
          <w:lang w:eastAsia="es-SV"/>
        </w:rPr>
        <w:t xml:space="preserve"> (Sic)</w:t>
      </w:r>
    </w:p>
    <w:p w:rsidR="0023516D" w:rsidRPr="001A0E63" w:rsidRDefault="0023516D" w:rsidP="0023516D">
      <w:pPr>
        <w:autoSpaceDE w:val="0"/>
        <w:autoSpaceDN w:val="0"/>
        <w:adjustRightInd w:val="0"/>
        <w:spacing w:after="0" w:line="360" w:lineRule="auto"/>
        <w:jc w:val="both"/>
        <w:rPr>
          <w:rFonts w:eastAsia="Times New Roman" w:cstheme="minorHAnsi"/>
          <w:b/>
          <w:lang w:eastAsia="es-SV"/>
        </w:rPr>
      </w:pPr>
    </w:p>
    <w:p w:rsidR="0023516D" w:rsidRPr="001A0E63" w:rsidRDefault="0023516D" w:rsidP="0023516D">
      <w:pPr>
        <w:autoSpaceDE w:val="0"/>
        <w:autoSpaceDN w:val="0"/>
        <w:adjustRightInd w:val="0"/>
        <w:spacing w:after="0" w:line="360" w:lineRule="auto"/>
        <w:jc w:val="both"/>
        <w:rPr>
          <w:rFonts w:eastAsia="Times New Roman" w:cstheme="minorHAnsi"/>
          <w:b/>
          <w:lang w:eastAsia="es-SV"/>
        </w:rPr>
      </w:pPr>
    </w:p>
    <w:p w:rsidR="0023516D" w:rsidRPr="001A0E63" w:rsidRDefault="0023516D" w:rsidP="0023516D">
      <w:pPr>
        <w:tabs>
          <w:tab w:val="left" w:pos="2127"/>
        </w:tabs>
        <w:spacing w:after="0" w:line="360" w:lineRule="auto"/>
        <w:jc w:val="both"/>
        <w:rPr>
          <w:rFonts w:eastAsia="Times New Roman" w:cstheme="minorHAnsi"/>
          <w:b/>
          <w:lang w:eastAsia="es-SV"/>
        </w:rPr>
      </w:pPr>
      <w:r w:rsidRPr="001A0E63">
        <w:rPr>
          <w:rFonts w:eastAsia="Times New Roman" w:cstheme="minorHAnsi"/>
          <w:b/>
          <w:lang w:eastAsia="es-SV"/>
        </w:rPr>
        <w:t>Ésta unidad sobre la solicitud hace las consideraciones siguientes:</w:t>
      </w:r>
    </w:p>
    <w:p w:rsidR="0023516D" w:rsidRPr="001A0E63" w:rsidRDefault="0023516D" w:rsidP="0023516D">
      <w:pPr>
        <w:tabs>
          <w:tab w:val="left" w:pos="2127"/>
        </w:tabs>
        <w:spacing w:after="0" w:line="360" w:lineRule="auto"/>
        <w:jc w:val="both"/>
        <w:rPr>
          <w:rFonts w:eastAsia="Times New Roman" w:cstheme="minorHAnsi"/>
          <w:b/>
          <w:lang w:eastAsia="es-SV"/>
        </w:rPr>
      </w:pPr>
    </w:p>
    <w:p w:rsidR="0023516D" w:rsidRPr="001A0E63" w:rsidRDefault="0023516D" w:rsidP="00DB0676">
      <w:pPr>
        <w:numPr>
          <w:ilvl w:val="0"/>
          <w:numId w:val="162"/>
        </w:numPr>
        <w:tabs>
          <w:tab w:val="left" w:pos="2127"/>
        </w:tabs>
        <w:spacing w:line="360" w:lineRule="auto"/>
        <w:ind w:left="426"/>
        <w:contextualSpacing/>
        <w:jc w:val="both"/>
        <w:rPr>
          <w:rFonts w:eastAsia="Times New Roman" w:cs="Times New Roman"/>
          <w:lang w:eastAsia="es-SV"/>
        </w:rPr>
      </w:pPr>
      <w:r w:rsidRPr="001A0E63">
        <w:rPr>
          <w:rFonts w:eastAsia="Times New Roman" w:cs="Times New Roman"/>
          <w:lang w:eastAsia="es-SV"/>
        </w:rPr>
        <w:t xml:space="preserve">Que la solicitud fue presentada en la fecha citada, clasificada con el código </w:t>
      </w:r>
      <w:r w:rsidRPr="001A0E63">
        <w:rPr>
          <w:rFonts w:eastAsia="Times New Roman" w:cs="Times New Roman"/>
          <w:bCs/>
          <w:lang w:eastAsia="es-SV"/>
        </w:rPr>
        <w:t xml:space="preserve">SIPV-GA N° </w:t>
      </w:r>
      <w:r>
        <w:rPr>
          <w:rFonts w:eastAsia="Times New Roman" w:cs="Times New Roman"/>
          <w:bCs/>
          <w:lang w:eastAsia="es-SV"/>
        </w:rPr>
        <w:t>164</w:t>
      </w:r>
      <w:r w:rsidRPr="001A0E63">
        <w:rPr>
          <w:rFonts w:eastAsia="Times New Roman" w:cs="Times New Roman"/>
          <w:bCs/>
          <w:lang w:eastAsia="es-SV"/>
        </w:rPr>
        <w:t>-2018</w:t>
      </w:r>
      <w:r w:rsidRPr="001A0E63">
        <w:rPr>
          <w:rFonts w:eastAsia="Times New Roman" w:cs="Times New Roman"/>
          <w:b/>
          <w:bCs/>
          <w:lang w:eastAsia="es-SV"/>
        </w:rPr>
        <w:t>,</w:t>
      </w:r>
      <w:r w:rsidRPr="001A0E63">
        <w:rPr>
          <w:rFonts w:eastAsia="Times New Roman" w:cs="Times New Roman"/>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23516D" w:rsidRPr="001A0E63" w:rsidRDefault="0023516D" w:rsidP="0023516D">
      <w:pPr>
        <w:tabs>
          <w:tab w:val="left" w:pos="2127"/>
        </w:tabs>
        <w:spacing w:line="360" w:lineRule="auto"/>
        <w:ind w:left="426"/>
        <w:contextualSpacing/>
        <w:jc w:val="both"/>
        <w:rPr>
          <w:rFonts w:eastAsia="Times New Roman" w:cs="Times New Roman"/>
          <w:lang w:eastAsia="es-SV"/>
        </w:rPr>
      </w:pPr>
    </w:p>
    <w:p w:rsidR="0023516D" w:rsidRPr="001A0E63" w:rsidRDefault="0023516D" w:rsidP="00DB0676">
      <w:pPr>
        <w:numPr>
          <w:ilvl w:val="0"/>
          <w:numId w:val="162"/>
        </w:numPr>
        <w:tabs>
          <w:tab w:val="left" w:pos="2127"/>
        </w:tabs>
        <w:spacing w:line="360" w:lineRule="auto"/>
        <w:ind w:left="426"/>
        <w:contextualSpacing/>
        <w:jc w:val="both"/>
        <w:rPr>
          <w:rFonts w:ascii="Calibri" w:eastAsia="Times New Roman" w:hAnsi="Calibri" w:cstheme="minorHAnsi"/>
          <w:lang w:eastAsia="es-SV"/>
        </w:rPr>
      </w:pPr>
      <w:r w:rsidRPr="001A0E63">
        <w:rPr>
          <w:rFonts w:eastAsia="Times New Roman" w:cs="Times New Roman"/>
          <w:lang w:eastAsia="es-SV"/>
        </w:rPr>
        <w:t xml:space="preserve">Mediante auto de las </w:t>
      </w:r>
      <w:r w:rsidRPr="00A9787E">
        <w:rPr>
          <w:rFonts w:eastAsia="Times New Roman" w:cs="Times New Roman"/>
          <w:lang w:eastAsia="es-SV"/>
        </w:rPr>
        <w:t>nueve</w:t>
      </w:r>
      <w:r w:rsidRPr="001A0E63">
        <w:rPr>
          <w:rFonts w:eastAsia="Times New Roman" w:cs="Times New Roman"/>
          <w:lang w:eastAsia="es-SV"/>
        </w:rPr>
        <w:t xml:space="preserve"> horas con treinta minutos del día </w:t>
      </w:r>
      <w:r w:rsidRPr="00A9787E">
        <w:rPr>
          <w:rFonts w:eastAsia="Times New Roman" w:cs="Times New Roman"/>
          <w:lang w:eastAsia="es-SV"/>
        </w:rPr>
        <w:t>diecinueve</w:t>
      </w:r>
      <w:r w:rsidRPr="001A0E63">
        <w:rPr>
          <w:rFonts w:eastAsia="Times New Roman" w:cs="Times New Roman"/>
          <w:lang w:eastAsia="es-SV"/>
        </w:rPr>
        <w:t xml:space="preserve"> de septiembre de dos mil dieciocho se previno a</w:t>
      </w:r>
      <w:r w:rsidRPr="00A9787E">
        <w:rPr>
          <w:rFonts w:eastAsia="Times New Roman" w:cs="Times New Roman"/>
          <w:lang w:eastAsia="es-SV"/>
        </w:rPr>
        <w:t>l ciudadano</w:t>
      </w:r>
      <w:r w:rsidRPr="001A0E63">
        <w:rPr>
          <w:rFonts w:eastAsia="Times New Roman" w:cs="Times New Roman"/>
          <w:lang w:eastAsia="es-SV"/>
        </w:rPr>
        <w:t xml:space="preserve">, en relación a la falta de </w:t>
      </w:r>
      <w:r>
        <w:rPr>
          <w:rFonts w:eastAsia="Times New Roman" w:cs="Times New Roman"/>
          <w:lang w:eastAsia="es-SV"/>
        </w:rPr>
        <w:t xml:space="preserve">Documento Único de Identidad, en base al Art. 66 de la LAIP y la falta de </w:t>
      </w:r>
      <w:r w:rsidRPr="001A0E63">
        <w:rPr>
          <w:rFonts w:eastAsia="Times New Roman" w:cs="Times New Roman"/>
          <w:lang w:eastAsia="es-SV"/>
        </w:rPr>
        <w:t>firma en la solicitud de información, de acuerdo al Art. 54 literal d) del RLAIP</w:t>
      </w:r>
      <w:r w:rsidRPr="00A9787E">
        <w:rPr>
          <w:rFonts w:eastAsia="Times New Roman" w:cs="Times New Roman"/>
          <w:lang w:eastAsia="es-SV"/>
        </w:rPr>
        <w:t xml:space="preserve">. </w:t>
      </w:r>
      <w:r w:rsidRPr="001A0E63">
        <w:rPr>
          <w:rFonts w:eastAsia="Times New Roman" w:cs="Times New Roman"/>
          <w:lang w:eastAsia="es-SV"/>
        </w:rPr>
        <w:t xml:space="preserve">Todo de acuerdo a los Lineamientos para la Recepción, Tramitación, Resolución y Notificación de Solicitudes de Acceso a la Información que en su Art. 6 establece: “ </w:t>
      </w:r>
      <w:r w:rsidRPr="001A0E63">
        <w:rPr>
          <w:rFonts w:eastAsia="Times New Roman" w:cs="Times New Roman"/>
          <w:i/>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1A0E63">
        <w:rPr>
          <w:rFonts w:eastAsia="Times New Roman" w:cs="Times New Roman"/>
          <w:lang w:eastAsia="es-SV"/>
        </w:rPr>
        <w:t xml:space="preserve">". </w:t>
      </w:r>
      <w:r w:rsidRPr="001A0E63">
        <w:rPr>
          <w:rFonts w:ascii="Calibri" w:eastAsia="Times New Roman" w:hAnsi="Calibri" w:cstheme="minorHAnsi"/>
          <w:lang w:eastAsia="es-SV"/>
        </w:rPr>
        <w:t xml:space="preserve">Prevención que fue subsanada mediante correo electrónico de las </w:t>
      </w:r>
      <w:r>
        <w:rPr>
          <w:rFonts w:ascii="Calibri" w:eastAsia="Times New Roman" w:hAnsi="Calibri" w:cstheme="minorHAnsi"/>
          <w:lang w:eastAsia="es-SV"/>
        </w:rPr>
        <w:t>nueve</w:t>
      </w:r>
      <w:r w:rsidRPr="001A0E63">
        <w:rPr>
          <w:rFonts w:ascii="Calibri" w:eastAsia="Times New Roman" w:hAnsi="Calibri" w:cstheme="minorHAnsi"/>
          <w:lang w:eastAsia="es-SV"/>
        </w:rPr>
        <w:t xml:space="preserve"> horas con </w:t>
      </w:r>
      <w:r>
        <w:rPr>
          <w:rFonts w:ascii="Calibri" w:eastAsia="Times New Roman" w:hAnsi="Calibri" w:cstheme="minorHAnsi"/>
          <w:lang w:eastAsia="es-SV"/>
        </w:rPr>
        <w:t>cincuenta</w:t>
      </w:r>
      <w:r w:rsidRPr="001A0E63">
        <w:rPr>
          <w:rFonts w:ascii="Calibri" w:eastAsia="Times New Roman" w:hAnsi="Calibri" w:cstheme="minorHAnsi"/>
          <w:lang w:eastAsia="es-SV"/>
        </w:rPr>
        <w:t xml:space="preserve"> minutos de fecha </w:t>
      </w:r>
      <w:r>
        <w:rPr>
          <w:rFonts w:ascii="Calibri" w:eastAsia="Times New Roman" w:hAnsi="Calibri" w:cstheme="minorHAnsi"/>
          <w:lang w:eastAsia="es-SV"/>
        </w:rPr>
        <w:t>veinte</w:t>
      </w:r>
      <w:r w:rsidRPr="001A0E63">
        <w:rPr>
          <w:rFonts w:ascii="Calibri" w:eastAsia="Times New Roman" w:hAnsi="Calibri" w:cstheme="minorHAnsi"/>
          <w:lang w:eastAsia="es-SV"/>
        </w:rPr>
        <w:t xml:space="preserve"> de septiembre de dos mil dieciocho, por </w:t>
      </w:r>
      <w:r>
        <w:rPr>
          <w:rFonts w:ascii="Calibri" w:eastAsia="Times New Roman" w:hAnsi="Calibri" w:cstheme="minorHAnsi"/>
          <w:lang w:eastAsia="es-SV"/>
        </w:rPr>
        <w:t>el ciudadano</w:t>
      </w:r>
      <w:r w:rsidRPr="001A0E63">
        <w:rPr>
          <w:rFonts w:ascii="Calibri" w:eastAsia="Times New Roman" w:hAnsi="Calibri" w:cstheme="minorHAnsi"/>
          <w:lang w:eastAsia="es-SV"/>
        </w:rPr>
        <w:t xml:space="preserve"> al remitir</w:t>
      </w:r>
      <w:r>
        <w:rPr>
          <w:rFonts w:ascii="Calibri" w:eastAsia="Times New Roman" w:hAnsi="Calibri" w:cstheme="minorHAnsi"/>
          <w:lang w:eastAsia="es-SV"/>
        </w:rPr>
        <w:t xml:space="preserve"> su Documento Único </w:t>
      </w:r>
      <w:r>
        <w:rPr>
          <w:rFonts w:ascii="Calibri" w:eastAsia="Times New Roman" w:hAnsi="Calibri" w:cstheme="minorHAnsi"/>
          <w:lang w:eastAsia="es-SV"/>
        </w:rPr>
        <w:lastRenderedPageBreak/>
        <w:t>de Identidad y</w:t>
      </w:r>
      <w:r w:rsidRPr="001A0E63">
        <w:rPr>
          <w:rFonts w:ascii="Calibri" w:eastAsia="Times New Roman" w:hAnsi="Calibri" w:cstheme="minorHAnsi"/>
          <w:lang w:eastAsia="es-SV"/>
        </w:rPr>
        <w:t xml:space="preserve"> la solicitud de información firmada, continuándose con el trámite de ley correspondiente. </w:t>
      </w:r>
    </w:p>
    <w:p w:rsidR="0023516D" w:rsidRPr="001A0E63" w:rsidRDefault="0023516D" w:rsidP="0023516D">
      <w:pPr>
        <w:tabs>
          <w:tab w:val="left" w:pos="2127"/>
        </w:tabs>
        <w:spacing w:line="360" w:lineRule="auto"/>
        <w:ind w:left="426"/>
        <w:contextualSpacing/>
        <w:jc w:val="both"/>
        <w:rPr>
          <w:rFonts w:ascii="Calibri" w:eastAsia="Times New Roman" w:hAnsi="Calibri" w:cstheme="minorHAnsi"/>
          <w:lang w:eastAsia="es-SV"/>
        </w:rPr>
      </w:pPr>
    </w:p>
    <w:p w:rsidR="0023516D" w:rsidRPr="001A0E63" w:rsidRDefault="0023516D" w:rsidP="00DB0676">
      <w:pPr>
        <w:numPr>
          <w:ilvl w:val="0"/>
          <w:numId w:val="162"/>
        </w:numPr>
        <w:tabs>
          <w:tab w:val="left" w:pos="2127"/>
        </w:tabs>
        <w:spacing w:line="360" w:lineRule="auto"/>
        <w:ind w:left="426"/>
        <w:contextualSpacing/>
        <w:jc w:val="both"/>
        <w:rPr>
          <w:rFonts w:ascii="Calibri" w:eastAsia="Calibri" w:hAnsi="Calibri" w:cs="Calibri"/>
        </w:rPr>
      </w:pPr>
      <w:r w:rsidRPr="001A0E63">
        <w:rPr>
          <w:rFonts w:ascii="Calibri" w:eastAsia="Calibri" w:hAnsi="Calibri" w:cs="Calibri"/>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1A0E63">
        <w:rPr>
          <w:rFonts w:ascii="Calibri" w:eastAsia="Calibri" w:hAnsi="Calibri" w:cs="Calibri"/>
          <w:i/>
        </w:rPr>
        <w:t xml:space="preserve">“El  Oficial  de  información transmitirá la solicitud a la unidad administrativa </w:t>
      </w:r>
      <w:r w:rsidRPr="001A0E63">
        <w:rPr>
          <w:rFonts w:ascii="Calibri" w:eastAsia="Calibri" w:hAnsi="Calibri" w:cs="Calibri"/>
          <w:b/>
          <w:i/>
        </w:rPr>
        <w:t>que tenga o pueda poseer la información,*</w:t>
      </w:r>
      <w:r w:rsidRPr="001A0E63">
        <w:rPr>
          <w:rFonts w:ascii="Calibri" w:eastAsia="Calibri" w:hAnsi="Calibri" w:cs="Calibri"/>
          <w:i/>
        </w:rPr>
        <w:t xml:space="preserve"> con objeto de que ésta la localice, verifique su clasificación y, en su caso, le comunique la manera en que se encuentra disponible</w:t>
      </w:r>
      <w:r w:rsidRPr="001A0E63">
        <w:rPr>
          <w:rFonts w:ascii="Calibri" w:eastAsia="Calibri" w:hAnsi="Calibri" w:cs="Calibri"/>
        </w:rPr>
        <w:t xml:space="preserve">”. En cumplimiento de tales facultades se trasladó la petición a </w:t>
      </w:r>
      <w:r>
        <w:rPr>
          <w:rFonts w:ascii="Calibri" w:eastAsia="Calibri" w:hAnsi="Calibri" w:cs="Calibri"/>
        </w:rPr>
        <w:t xml:space="preserve">Gerencia de Electricidad-GE, Gerencia de Telecomunicaciones-GT y Unidad de Asesoría Jurídica-UAJ. </w:t>
      </w:r>
      <w:r w:rsidRPr="001A0E63">
        <w:rPr>
          <w:rFonts w:ascii="Calibri" w:eastAsia="Calibri" w:hAnsi="Calibri" w:cs="Calibri"/>
        </w:rPr>
        <w:t>.</w:t>
      </w:r>
    </w:p>
    <w:p w:rsidR="0023516D" w:rsidRPr="001A0E63" w:rsidRDefault="0023516D" w:rsidP="0023516D">
      <w:pPr>
        <w:ind w:left="720"/>
        <w:contextualSpacing/>
        <w:rPr>
          <w:rFonts w:ascii="Calibri" w:eastAsia="Calibri" w:hAnsi="Calibri" w:cs="Calibri"/>
          <w:lang w:eastAsia="es-SV"/>
        </w:rPr>
      </w:pPr>
    </w:p>
    <w:p w:rsidR="0023516D" w:rsidRPr="001A0E63" w:rsidRDefault="0023516D" w:rsidP="0023516D">
      <w:pPr>
        <w:ind w:left="720"/>
        <w:contextualSpacing/>
        <w:rPr>
          <w:rFonts w:ascii="Calibri" w:eastAsia="Calibri" w:hAnsi="Calibri" w:cs="Calibri"/>
          <w:lang w:eastAsia="es-SV"/>
        </w:rPr>
      </w:pPr>
    </w:p>
    <w:p w:rsidR="0023516D" w:rsidRPr="001A0E63" w:rsidRDefault="0023516D" w:rsidP="00DB0676">
      <w:pPr>
        <w:numPr>
          <w:ilvl w:val="0"/>
          <w:numId w:val="162"/>
        </w:numPr>
        <w:autoSpaceDE w:val="0"/>
        <w:autoSpaceDN w:val="0"/>
        <w:adjustRightInd w:val="0"/>
        <w:spacing w:after="0" w:line="360" w:lineRule="auto"/>
        <w:ind w:left="426"/>
        <w:contextualSpacing/>
        <w:jc w:val="both"/>
        <w:rPr>
          <w:rFonts w:eastAsia="Times New Roman" w:cs="Times New Roman"/>
          <w:lang w:eastAsia="es-SV"/>
        </w:rPr>
      </w:pPr>
      <w:r w:rsidRPr="001A0E63">
        <w:rPr>
          <w:rFonts w:cstheme="minorHAnsi"/>
        </w:rPr>
        <w:t>La Ley de Creación de la Superintendencia General de Electricidad y Telecomunicaciones- LCSIGET, en su artículo 4 dispone entre sus facultades: “</w:t>
      </w:r>
      <w:r w:rsidRPr="001A0E63">
        <w:rPr>
          <w:rFonts w:cstheme="minorHAnsi"/>
          <w:i/>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1A0E63">
        <w:rPr>
          <w:rFonts w:cstheme="minorHAnsi"/>
        </w:rPr>
        <w:t xml:space="preserve">” </w:t>
      </w:r>
    </w:p>
    <w:p w:rsidR="0023516D" w:rsidRPr="001A0E63" w:rsidRDefault="0023516D" w:rsidP="0023516D">
      <w:pPr>
        <w:tabs>
          <w:tab w:val="left" w:pos="2127"/>
        </w:tabs>
        <w:spacing w:line="360" w:lineRule="auto"/>
        <w:jc w:val="both"/>
        <w:rPr>
          <w:rFonts w:eastAsia="Times New Roman" w:cstheme="minorHAnsi"/>
          <w:b/>
          <w:lang w:eastAsia="es-SV"/>
        </w:rPr>
      </w:pPr>
    </w:p>
    <w:p w:rsidR="0023516D" w:rsidRPr="001A0E63" w:rsidRDefault="0023516D" w:rsidP="0023516D">
      <w:pPr>
        <w:tabs>
          <w:tab w:val="left" w:pos="2127"/>
        </w:tabs>
        <w:spacing w:line="360" w:lineRule="auto"/>
        <w:jc w:val="both"/>
        <w:rPr>
          <w:rFonts w:eastAsia="Times New Roman" w:cstheme="minorHAnsi"/>
          <w:b/>
          <w:lang w:eastAsia="es-SV"/>
        </w:rPr>
      </w:pPr>
      <w:r w:rsidRPr="001A0E63">
        <w:rPr>
          <w:rFonts w:eastAsia="Times New Roman" w:cstheme="minorHAnsi"/>
          <w:b/>
          <w:lang w:eastAsia="es-SV"/>
        </w:rPr>
        <w:t>RAZONAMIENTO DE RESPUESTA  A LA PETICIÓN:</w:t>
      </w:r>
    </w:p>
    <w:p w:rsidR="0023516D" w:rsidRPr="00CC6493" w:rsidRDefault="0023516D" w:rsidP="00DB0676">
      <w:pPr>
        <w:numPr>
          <w:ilvl w:val="0"/>
          <w:numId w:val="162"/>
        </w:numPr>
        <w:tabs>
          <w:tab w:val="left" w:pos="2127"/>
        </w:tabs>
        <w:spacing w:line="360" w:lineRule="auto"/>
        <w:ind w:left="426"/>
        <w:contextualSpacing/>
        <w:jc w:val="both"/>
        <w:rPr>
          <w:rFonts w:ascii="Calibri" w:eastAsia="Calibri" w:hAnsi="Calibri" w:cs="Calibri"/>
          <w:color w:val="000000" w:themeColor="text1"/>
          <w:lang w:eastAsia="es-SV"/>
        </w:rPr>
      </w:pPr>
      <w:r w:rsidRPr="00CC6493">
        <w:rPr>
          <w:rFonts w:ascii="Calibri" w:eastAsia="Times New Roman" w:hAnsi="Calibri" w:cs="Calibri"/>
          <w:color w:val="000000"/>
          <w:lang w:eastAsia="es-SV"/>
        </w:rPr>
        <w:t>Las dependencias correspondientes</w:t>
      </w:r>
      <w:r w:rsidRPr="001A0E63">
        <w:rPr>
          <w:rFonts w:ascii="Calibri" w:eastAsia="Times New Roman" w:hAnsi="Calibri" w:cs="Calibri"/>
          <w:color w:val="000000"/>
          <w:lang w:eastAsia="es-SV"/>
        </w:rPr>
        <w:t xml:space="preserve">, en relación a la información solicitada por </w:t>
      </w:r>
      <w:r w:rsidRPr="00CC6493">
        <w:rPr>
          <w:rFonts w:ascii="Calibri" w:eastAsia="Times New Roman" w:hAnsi="Calibri" w:cs="Calibri"/>
          <w:color w:val="000000"/>
          <w:lang w:eastAsia="es-SV"/>
        </w:rPr>
        <w:t>el ciudadano</w:t>
      </w:r>
      <w:r w:rsidRPr="001A0E63">
        <w:rPr>
          <w:rFonts w:ascii="Calibri" w:eastAsia="Times New Roman" w:hAnsi="Calibri" w:cs="Calibri"/>
          <w:color w:val="000000"/>
          <w:lang w:eastAsia="es-SV"/>
        </w:rPr>
        <w:t xml:space="preserve"> y en la búsqueda</w:t>
      </w:r>
      <w:r>
        <w:rPr>
          <w:rFonts w:ascii="Calibri" w:eastAsia="Times New Roman" w:hAnsi="Calibri" w:cs="Calibri"/>
          <w:color w:val="000000"/>
          <w:lang w:eastAsia="es-SV"/>
        </w:rPr>
        <w:t xml:space="preserve"> y verificación</w:t>
      </w:r>
      <w:r w:rsidRPr="001A0E63">
        <w:rPr>
          <w:rFonts w:ascii="Calibri" w:eastAsia="Times New Roman" w:hAnsi="Calibri" w:cs="Calibri"/>
          <w:color w:val="000000"/>
          <w:lang w:eastAsia="es-SV"/>
        </w:rPr>
        <w:t xml:space="preserve"> de la misma, en los documentos y archivos que este resguarda, manifiesta</w:t>
      </w:r>
      <w:r w:rsidRPr="00CC6493">
        <w:rPr>
          <w:rFonts w:ascii="Calibri" w:eastAsia="Times New Roman" w:hAnsi="Calibri" w:cs="Calibri"/>
          <w:color w:val="000000"/>
          <w:lang w:eastAsia="es-SV"/>
        </w:rPr>
        <w:t xml:space="preserve">n </w:t>
      </w:r>
      <w:r w:rsidRPr="001A0E63">
        <w:rPr>
          <w:rFonts w:ascii="Calibri" w:eastAsia="Times New Roman" w:hAnsi="Calibri" w:cs="Calibri"/>
          <w:color w:val="000000"/>
          <w:lang w:eastAsia="es-SV"/>
        </w:rPr>
        <w:t xml:space="preserve"> que </w:t>
      </w:r>
      <w:r>
        <w:rPr>
          <w:rFonts w:ascii="Calibri" w:eastAsia="Times New Roman" w:hAnsi="Calibri" w:cs="Calibri"/>
          <w:color w:val="000000"/>
          <w:lang w:eastAsia="es-SV"/>
        </w:rPr>
        <w:t>no consta que se haya impuesto multa a ningún operador de electricidad o telecomunicaciones en los períodos solicitados.</w:t>
      </w:r>
    </w:p>
    <w:p w:rsidR="0023516D" w:rsidRPr="001A0E63" w:rsidRDefault="0023516D" w:rsidP="0023516D">
      <w:pPr>
        <w:tabs>
          <w:tab w:val="left" w:pos="2127"/>
        </w:tabs>
        <w:spacing w:line="360" w:lineRule="auto"/>
        <w:ind w:left="426"/>
        <w:contextualSpacing/>
        <w:jc w:val="both"/>
        <w:rPr>
          <w:rFonts w:ascii="Calibri" w:eastAsia="Calibri" w:hAnsi="Calibri" w:cs="Calibri"/>
          <w:color w:val="000000" w:themeColor="text1"/>
          <w:lang w:eastAsia="es-SV"/>
        </w:rPr>
      </w:pPr>
    </w:p>
    <w:p w:rsidR="0023516D" w:rsidRDefault="0023516D" w:rsidP="0023516D">
      <w:pPr>
        <w:autoSpaceDE w:val="0"/>
        <w:autoSpaceDN w:val="0"/>
        <w:adjustRightInd w:val="0"/>
        <w:spacing w:after="0" w:line="360" w:lineRule="auto"/>
        <w:ind w:left="426"/>
        <w:jc w:val="both"/>
        <w:rPr>
          <w:rFonts w:ascii="Calibri" w:eastAsia="Calibri" w:hAnsi="Calibri" w:cs="Calibri"/>
          <w:color w:val="000000"/>
          <w:sz w:val="24"/>
          <w:szCs w:val="24"/>
        </w:rPr>
      </w:pPr>
      <w:r>
        <w:rPr>
          <w:rFonts w:ascii="Calibri" w:eastAsia="Calibri" w:hAnsi="Calibri" w:cs="Calibri"/>
          <w:color w:val="000000"/>
          <w:sz w:val="24"/>
          <w:szCs w:val="24"/>
        </w:rPr>
        <w:t xml:space="preserve">Lo anterior </w:t>
      </w:r>
      <w:r w:rsidRPr="00796C79">
        <w:rPr>
          <w:rFonts w:ascii="Calibri" w:eastAsia="Calibri" w:hAnsi="Calibri" w:cs="Calibri"/>
          <w:color w:val="000000"/>
          <w:sz w:val="24"/>
          <w:szCs w:val="24"/>
        </w:rPr>
        <w:t>conforme al artículo 62 de la Ley de Acceso a la Información Pública-LAIP, en su primer inciso prevé: "</w:t>
      </w:r>
      <w:r w:rsidRPr="00796C79">
        <w:rPr>
          <w:rFonts w:ascii="Calibri" w:eastAsia="Calibri" w:hAnsi="Calibri" w:cs="Calibri"/>
          <w:i/>
          <w:color w:val="000000"/>
          <w:sz w:val="24"/>
          <w:szCs w:val="24"/>
        </w:rPr>
        <w:t>Entrega de la Información. Art. 62: Los entes deberán entregar únicamente información que se encuentre en su p</w:t>
      </w:r>
      <w:r w:rsidRPr="00796C79">
        <w:rPr>
          <w:rFonts w:ascii="Calibri" w:eastAsia="Calibri" w:hAnsi="Calibri" w:cs="Calibri"/>
          <w:color w:val="000000"/>
          <w:sz w:val="24"/>
          <w:szCs w:val="24"/>
        </w:rPr>
        <w:t>o</w:t>
      </w:r>
      <w:r w:rsidRPr="00796C79">
        <w:rPr>
          <w:rFonts w:ascii="Calibri" w:eastAsia="Calibri" w:hAnsi="Calibri" w:cs="Calibri"/>
          <w:i/>
          <w:color w:val="000000"/>
          <w:sz w:val="24"/>
          <w:szCs w:val="24"/>
        </w:rPr>
        <w:t>der</w:t>
      </w:r>
      <w:r w:rsidRPr="00796C79">
        <w:rPr>
          <w:rFonts w:ascii="Calibri" w:eastAsia="Calibri" w:hAnsi="Calibri" w:cs="Calibri"/>
          <w:color w:val="000000"/>
          <w:sz w:val="24"/>
          <w:szCs w:val="24"/>
        </w:rPr>
        <w:t>" referida Ley además en su versión Explicada edición año 2012, de la Subsecretaría de Transparencia y Anticorrupción, en su página 114, dispone: "</w:t>
      </w:r>
      <w:r w:rsidRPr="00796C79">
        <w:rPr>
          <w:rFonts w:ascii="Calibri" w:eastAsia="Calibri" w:hAnsi="Calibri" w:cs="Calibri"/>
          <w:i/>
          <w:color w:val="000000"/>
          <w:sz w:val="24"/>
          <w:szCs w:val="24"/>
        </w:rPr>
        <w:t xml:space="preserve">La obligación del ente obligado se limita a </w:t>
      </w:r>
      <w:r w:rsidRPr="00796C79">
        <w:rPr>
          <w:rFonts w:ascii="Calibri" w:eastAsia="Calibri" w:hAnsi="Calibri" w:cs="Calibri"/>
          <w:i/>
          <w:color w:val="000000"/>
          <w:sz w:val="24"/>
          <w:szCs w:val="24"/>
        </w:rPr>
        <w:lastRenderedPageBreak/>
        <w:t>la información que resguarda, no a otra que puede tener otra institución u otra con la que todavía no cuenta y que el ente obligado debe preparar, buscar u obtener para satisfacer la solicitud..</w:t>
      </w:r>
      <w:r w:rsidRPr="00796C79">
        <w:rPr>
          <w:rFonts w:ascii="Calibri" w:eastAsia="Calibri" w:hAnsi="Calibri" w:cs="Calibri"/>
          <w:color w:val="000000"/>
          <w:sz w:val="24"/>
          <w:szCs w:val="24"/>
        </w:rPr>
        <w:t>."</w:t>
      </w:r>
    </w:p>
    <w:p w:rsidR="0023516D" w:rsidRPr="001A0E63" w:rsidRDefault="0023516D" w:rsidP="0023516D">
      <w:pPr>
        <w:autoSpaceDE w:val="0"/>
        <w:autoSpaceDN w:val="0"/>
        <w:adjustRightInd w:val="0"/>
        <w:spacing w:after="0" w:line="360" w:lineRule="auto"/>
        <w:ind w:left="426"/>
        <w:jc w:val="both"/>
        <w:rPr>
          <w:rFonts w:ascii="Calibri" w:eastAsia="Calibri" w:hAnsi="Calibri" w:cs="Calibri"/>
          <w:b/>
          <w:color w:val="000000"/>
          <w:sz w:val="24"/>
          <w:szCs w:val="24"/>
        </w:rPr>
      </w:pPr>
    </w:p>
    <w:p w:rsidR="0023516D" w:rsidRPr="001A0E63" w:rsidRDefault="0023516D" w:rsidP="00DB0676">
      <w:pPr>
        <w:numPr>
          <w:ilvl w:val="0"/>
          <w:numId w:val="162"/>
        </w:numPr>
        <w:tabs>
          <w:tab w:val="left" w:pos="2127"/>
        </w:tabs>
        <w:spacing w:after="0" w:line="360" w:lineRule="auto"/>
        <w:ind w:left="426"/>
        <w:contextualSpacing/>
        <w:jc w:val="both"/>
        <w:rPr>
          <w:rFonts w:ascii="Calibri" w:eastAsia="Calibri" w:hAnsi="Calibri" w:cs="Calibri"/>
          <w:b/>
          <w:color w:val="000000"/>
          <w:sz w:val="24"/>
          <w:szCs w:val="24"/>
        </w:rPr>
      </w:pPr>
      <w:r w:rsidRPr="001A0E63">
        <w:rPr>
          <w:rFonts w:eastAsia="Times New Roman" w:cstheme="minorHAnsi"/>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  por  lo  que  es   necesario  dictar  la  resolución  de  mérito  como preceptúa el Art. 56 del mismo cuerpo regulatorio, procediendo a la entrega de lo solicitado.</w:t>
      </w:r>
    </w:p>
    <w:p w:rsidR="0023516D" w:rsidRPr="001A0E63" w:rsidRDefault="0023516D" w:rsidP="0023516D">
      <w:pPr>
        <w:tabs>
          <w:tab w:val="left" w:pos="2127"/>
        </w:tabs>
        <w:spacing w:after="0" w:line="360" w:lineRule="auto"/>
        <w:ind w:left="426"/>
        <w:contextualSpacing/>
        <w:jc w:val="both"/>
        <w:rPr>
          <w:rFonts w:ascii="Calibri" w:eastAsia="Calibri" w:hAnsi="Calibri" w:cs="Calibri"/>
          <w:b/>
          <w:color w:val="000000"/>
          <w:sz w:val="24"/>
          <w:szCs w:val="24"/>
        </w:rPr>
      </w:pPr>
    </w:p>
    <w:p w:rsidR="0023516D" w:rsidRPr="001A0E63" w:rsidRDefault="0023516D" w:rsidP="0023516D">
      <w:pPr>
        <w:autoSpaceDE w:val="0"/>
        <w:autoSpaceDN w:val="0"/>
        <w:adjustRightInd w:val="0"/>
        <w:spacing w:after="0" w:line="360" w:lineRule="auto"/>
        <w:jc w:val="both"/>
        <w:rPr>
          <w:rFonts w:cstheme="minorHAnsi"/>
          <w:sz w:val="24"/>
          <w:szCs w:val="24"/>
        </w:rPr>
      </w:pPr>
      <w:r w:rsidRPr="001A0E63">
        <w:rPr>
          <w:rFonts w:cstheme="minorHAnsi"/>
          <w:b/>
          <w:bCs/>
          <w:sz w:val="24"/>
          <w:szCs w:val="24"/>
        </w:rPr>
        <w:t xml:space="preserve">POR TANTO: </w:t>
      </w:r>
      <w:r w:rsidRPr="001A0E63">
        <w:rPr>
          <w:rFonts w:cstheme="minorHAnsi"/>
          <w:bCs/>
          <w:sz w:val="24"/>
          <w:szCs w:val="24"/>
        </w:rPr>
        <w:t xml:space="preserve">Ésta oficina en nombre de la Superintendencia General de Electricidad y Telecomunicaciones fundamentadas en los Arts. 62 y 72 letras c., de la LAIP, </w:t>
      </w:r>
      <w:r w:rsidRPr="001A0E63">
        <w:rPr>
          <w:rFonts w:cstheme="minorHAnsi"/>
          <w:b/>
          <w:bCs/>
          <w:sz w:val="24"/>
          <w:szCs w:val="24"/>
        </w:rPr>
        <w:t>RESUELVE</w:t>
      </w:r>
      <w:r w:rsidRPr="001A0E63">
        <w:rPr>
          <w:rFonts w:cstheme="minorHAnsi"/>
          <w:sz w:val="24"/>
          <w:szCs w:val="24"/>
        </w:rPr>
        <w:t>:</w:t>
      </w:r>
    </w:p>
    <w:p w:rsidR="0023516D" w:rsidRPr="001A0E63" w:rsidRDefault="0023516D" w:rsidP="0023516D">
      <w:pPr>
        <w:tabs>
          <w:tab w:val="left" w:pos="3181"/>
        </w:tabs>
        <w:spacing w:after="0" w:line="360" w:lineRule="auto"/>
        <w:jc w:val="both"/>
        <w:rPr>
          <w:rFonts w:ascii="Calibri" w:eastAsia="Calibri" w:hAnsi="Calibri" w:cs="Calibri"/>
          <w:b/>
          <w:color w:val="000000"/>
          <w:sz w:val="24"/>
          <w:szCs w:val="24"/>
        </w:rPr>
      </w:pPr>
    </w:p>
    <w:p w:rsidR="0023516D" w:rsidRPr="001A0E63" w:rsidRDefault="0023516D" w:rsidP="00DB0676">
      <w:pPr>
        <w:numPr>
          <w:ilvl w:val="0"/>
          <w:numId w:val="163"/>
        </w:numPr>
        <w:spacing w:line="360" w:lineRule="auto"/>
        <w:ind w:left="993"/>
        <w:contextualSpacing/>
        <w:jc w:val="both"/>
        <w:rPr>
          <w:rFonts w:ascii="Calibri" w:eastAsia="Times New Roman" w:hAnsi="Calibri" w:cs="Times New Roman"/>
          <w:sz w:val="24"/>
          <w:szCs w:val="24"/>
          <w:lang w:eastAsia="es-SV"/>
        </w:rPr>
      </w:pPr>
      <w:r w:rsidRPr="001A0E63">
        <w:rPr>
          <w:rFonts w:ascii="Calibri" w:eastAsia="Times New Roman" w:hAnsi="Calibri" w:cs="Times New Roman"/>
          <w:sz w:val="24"/>
          <w:szCs w:val="24"/>
          <w:lang w:eastAsia="es-SV"/>
        </w:rPr>
        <w:t xml:space="preserve">Declarase procedente </w:t>
      </w:r>
      <w:r>
        <w:rPr>
          <w:rFonts w:ascii="Calibri" w:eastAsia="Times New Roman" w:hAnsi="Calibri" w:cs="Times New Roman"/>
          <w:sz w:val="24"/>
          <w:szCs w:val="24"/>
          <w:lang w:eastAsia="es-SV"/>
        </w:rPr>
        <w:t>el Derecho de Acceso a la Información</w:t>
      </w:r>
      <w:r w:rsidRPr="001A0E63">
        <w:rPr>
          <w:rFonts w:ascii="Calibri" w:eastAsia="Times New Roman" w:hAnsi="Calibri" w:cs="Times New Roman"/>
          <w:sz w:val="24"/>
          <w:szCs w:val="24"/>
          <w:lang w:eastAsia="es-SV"/>
        </w:rPr>
        <w:t xml:space="preserve"> </w:t>
      </w:r>
      <w:r>
        <w:rPr>
          <w:rFonts w:ascii="Calibri" w:eastAsia="Times New Roman" w:hAnsi="Calibri" w:cs="Times New Roman"/>
          <w:sz w:val="24"/>
          <w:szCs w:val="24"/>
          <w:lang w:eastAsia="es-SV"/>
        </w:rPr>
        <w:t>al</w:t>
      </w:r>
      <w:r w:rsidRPr="001A0E63">
        <w:rPr>
          <w:rFonts w:ascii="Calibri" w:eastAsia="Times New Roman" w:hAnsi="Calibri" w:cs="Times New Roman"/>
          <w:sz w:val="24"/>
          <w:szCs w:val="24"/>
          <w:lang w:eastAsia="es-SV"/>
        </w:rPr>
        <w:t xml:space="preserve"> ciudadan</w:t>
      </w:r>
      <w:r>
        <w:rPr>
          <w:rFonts w:ascii="Calibri" w:eastAsia="Times New Roman" w:hAnsi="Calibri" w:cs="Times New Roman"/>
          <w:sz w:val="24"/>
          <w:szCs w:val="24"/>
          <w:lang w:eastAsia="es-SV"/>
        </w:rPr>
        <w:t>o</w:t>
      </w:r>
      <w:r w:rsidRPr="001A0E63">
        <w:rPr>
          <w:rFonts w:ascii="Calibri" w:eastAsia="Times New Roman" w:hAnsi="Calibri" w:cs="Times New Roman"/>
          <w:sz w:val="24"/>
          <w:szCs w:val="24"/>
          <w:lang w:eastAsia="es-SV"/>
        </w:rPr>
        <w:t xml:space="preserve"> </w:t>
      </w:r>
      <w:r>
        <w:rPr>
          <w:rFonts w:eastAsia="Times New Roman" w:cstheme="minorHAnsi"/>
          <w:b/>
          <w:sz w:val="24"/>
          <w:szCs w:val="24"/>
          <w:lang w:eastAsia="es-SV"/>
        </w:rPr>
        <w:t>XXXXXXXXXX</w:t>
      </w:r>
      <w:r w:rsidRPr="001A0E63">
        <w:rPr>
          <w:rFonts w:ascii="Calibri" w:eastAsia="Times New Roman" w:hAnsi="Calibri" w:cs="Times New Roman"/>
          <w:sz w:val="24"/>
          <w:szCs w:val="24"/>
          <w:lang w:val="es-ES" w:eastAsia="es-SV"/>
        </w:rPr>
        <w:t xml:space="preserve">, según lo manifestado en </w:t>
      </w:r>
      <w:r>
        <w:rPr>
          <w:rFonts w:ascii="Calibri" w:eastAsia="Times New Roman" w:hAnsi="Calibri" w:cs="Times New Roman"/>
          <w:sz w:val="24"/>
          <w:szCs w:val="24"/>
          <w:lang w:val="es-ES" w:eastAsia="es-SV"/>
        </w:rPr>
        <w:t>el considerando V.</w:t>
      </w:r>
    </w:p>
    <w:p w:rsidR="0023516D" w:rsidRPr="001A0E63" w:rsidRDefault="0023516D" w:rsidP="00DB0676">
      <w:pPr>
        <w:numPr>
          <w:ilvl w:val="0"/>
          <w:numId w:val="163"/>
        </w:numPr>
        <w:spacing w:line="360" w:lineRule="auto"/>
        <w:ind w:left="993"/>
        <w:contextualSpacing/>
        <w:jc w:val="both"/>
        <w:rPr>
          <w:rFonts w:eastAsia="Times New Roman" w:cs="Times New Roman"/>
          <w:sz w:val="24"/>
          <w:szCs w:val="24"/>
          <w:lang w:eastAsia="es-SV"/>
        </w:rPr>
      </w:pPr>
      <w:r w:rsidRPr="001A0E63">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23516D" w:rsidRPr="001A0E63" w:rsidRDefault="0023516D" w:rsidP="00DB0676">
      <w:pPr>
        <w:numPr>
          <w:ilvl w:val="0"/>
          <w:numId w:val="163"/>
        </w:numPr>
        <w:spacing w:line="360" w:lineRule="auto"/>
        <w:ind w:left="993"/>
        <w:contextualSpacing/>
        <w:jc w:val="both"/>
        <w:rPr>
          <w:rFonts w:eastAsia="Times New Roman" w:cs="Times New Roman"/>
          <w:b/>
          <w:sz w:val="24"/>
          <w:szCs w:val="24"/>
          <w:lang w:eastAsia="es-SV"/>
        </w:rPr>
      </w:pPr>
      <w:r w:rsidRPr="001A0E63">
        <w:rPr>
          <w:rFonts w:eastAsia="Times New Roman" w:cs="Times New Roman"/>
          <w:sz w:val="24"/>
          <w:szCs w:val="24"/>
          <w:lang w:eastAsia="es-SV"/>
        </w:rPr>
        <w:t>Notifíquese,</w:t>
      </w:r>
      <w:r w:rsidRPr="001A0E63">
        <w:rPr>
          <w:rFonts w:eastAsia="Times New Roman" w:cs="Times New Roman"/>
          <w:b/>
          <w:sz w:val="24"/>
          <w:szCs w:val="24"/>
          <w:lang w:eastAsia="es-SV"/>
        </w:rPr>
        <w:t xml:space="preserve"> </w:t>
      </w:r>
    </w:p>
    <w:p w:rsidR="0023516D" w:rsidRPr="001A0E63" w:rsidRDefault="0023516D" w:rsidP="00DB0676">
      <w:pPr>
        <w:numPr>
          <w:ilvl w:val="0"/>
          <w:numId w:val="163"/>
        </w:numPr>
        <w:spacing w:line="360" w:lineRule="auto"/>
        <w:ind w:left="993"/>
        <w:contextualSpacing/>
        <w:jc w:val="both"/>
        <w:rPr>
          <w:rFonts w:eastAsia="Times New Roman" w:cstheme="minorHAnsi"/>
          <w:sz w:val="24"/>
          <w:szCs w:val="24"/>
          <w:lang w:eastAsia="es-SV"/>
        </w:rPr>
      </w:pPr>
      <w:r w:rsidRPr="001A0E63">
        <w:rPr>
          <w:rFonts w:eastAsia="Times New Roman" w:cstheme="minorHAnsi"/>
          <w:sz w:val="24"/>
          <w:szCs w:val="24"/>
          <w:lang w:eastAsia="es-SV"/>
        </w:rPr>
        <w:t xml:space="preserve">Publíquese en el Portal de Transparencia Gobierno Abierto con base a lo establecido en el </w:t>
      </w:r>
      <w:r w:rsidRPr="001A0E63">
        <w:rPr>
          <w:rFonts w:eastAsia="Times New Roman" w:cstheme="minorHAnsi"/>
          <w:b/>
          <w:sz w:val="24"/>
          <w:szCs w:val="24"/>
          <w:lang w:eastAsia="es-SV"/>
        </w:rPr>
        <w:t>Art. 6 del RLAIP.</w:t>
      </w:r>
      <w:r w:rsidRPr="001A0E63">
        <w:rPr>
          <w:rFonts w:eastAsia="Times New Roman" w:cstheme="minorHAnsi"/>
          <w:b/>
          <w:sz w:val="24"/>
          <w:szCs w:val="24"/>
          <w:lang w:eastAsia="es-SV"/>
        </w:rPr>
        <w:cr/>
      </w:r>
    </w:p>
    <w:p w:rsidR="0023516D" w:rsidRPr="001A0E63" w:rsidRDefault="0023516D" w:rsidP="0023516D">
      <w:pPr>
        <w:spacing w:line="360" w:lineRule="auto"/>
        <w:ind w:left="567"/>
        <w:contextualSpacing/>
        <w:jc w:val="both"/>
        <w:rPr>
          <w:rFonts w:eastAsia="Times New Roman" w:cstheme="minorHAnsi"/>
          <w:sz w:val="24"/>
          <w:szCs w:val="24"/>
          <w:lang w:eastAsia="es-SV"/>
        </w:rPr>
      </w:pPr>
    </w:p>
    <w:p w:rsidR="0023516D" w:rsidRPr="001A0E63" w:rsidRDefault="0023516D" w:rsidP="0023516D">
      <w:pPr>
        <w:spacing w:after="0" w:line="360" w:lineRule="auto"/>
        <w:jc w:val="center"/>
        <w:outlineLvl w:val="0"/>
        <w:rPr>
          <w:rFonts w:eastAsia="Times New Roman" w:cstheme="minorHAnsi"/>
          <w:b/>
          <w:sz w:val="24"/>
          <w:szCs w:val="24"/>
          <w:lang w:eastAsia="es-SV"/>
        </w:rPr>
      </w:pPr>
      <w:r>
        <w:rPr>
          <w:rFonts w:eastAsia="Times New Roman" w:cstheme="minorHAnsi"/>
          <w:b/>
          <w:sz w:val="24"/>
          <w:szCs w:val="24"/>
          <w:lang w:eastAsia="es-SV"/>
        </w:rPr>
        <w:t>XXXXXXXXXX</w:t>
      </w:r>
    </w:p>
    <w:p w:rsidR="0023516D" w:rsidRPr="001A0E63" w:rsidRDefault="0023516D" w:rsidP="0023516D">
      <w:pPr>
        <w:spacing w:after="0" w:line="360" w:lineRule="auto"/>
        <w:jc w:val="center"/>
        <w:outlineLvl w:val="0"/>
        <w:rPr>
          <w:rFonts w:eastAsia="Times New Roman" w:cstheme="minorHAnsi"/>
          <w:sz w:val="24"/>
          <w:szCs w:val="24"/>
          <w:lang w:eastAsia="es-SV"/>
        </w:rPr>
      </w:pPr>
      <w:r w:rsidRPr="001A0E63">
        <w:rPr>
          <w:rFonts w:eastAsia="Times New Roman" w:cstheme="minorHAnsi"/>
          <w:sz w:val="24"/>
          <w:szCs w:val="24"/>
          <w:lang w:eastAsia="es-SV"/>
        </w:rPr>
        <w:t>Oficial de Información Institucional</w:t>
      </w:r>
    </w:p>
    <w:p w:rsidR="005851B2" w:rsidRDefault="005851B2" w:rsidP="0023516D">
      <w:pPr>
        <w:tabs>
          <w:tab w:val="left" w:pos="2579"/>
        </w:tabs>
        <w:rPr>
          <w:rFonts w:eastAsia="Times New Roman" w:cstheme="minorHAnsi"/>
          <w:sz w:val="23"/>
          <w:szCs w:val="23"/>
          <w:lang w:eastAsia="es-SV"/>
        </w:rPr>
      </w:pPr>
    </w:p>
    <w:p w:rsidR="0023516D" w:rsidRDefault="0023516D" w:rsidP="0023516D">
      <w:pPr>
        <w:tabs>
          <w:tab w:val="left" w:pos="2579"/>
        </w:tabs>
        <w:rPr>
          <w:rFonts w:eastAsia="Times New Roman" w:cstheme="minorHAnsi"/>
          <w:sz w:val="23"/>
          <w:szCs w:val="23"/>
          <w:lang w:eastAsia="es-SV"/>
        </w:rPr>
      </w:pPr>
    </w:p>
    <w:p w:rsidR="0023516D" w:rsidRDefault="0023516D" w:rsidP="0023516D">
      <w:pPr>
        <w:tabs>
          <w:tab w:val="left" w:pos="2579"/>
        </w:tabs>
        <w:rPr>
          <w:rFonts w:eastAsia="Times New Roman" w:cstheme="minorHAnsi"/>
          <w:sz w:val="23"/>
          <w:szCs w:val="23"/>
          <w:lang w:eastAsia="es-SV"/>
        </w:rPr>
      </w:pPr>
    </w:p>
    <w:p w:rsidR="0023516D" w:rsidRDefault="0023516D" w:rsidP="0023516D">
      <w:pPr>
        <w:tabs>
          <w:tab w:val="left" w:pos="2579"/>
        </w:tabs>
        <w:rPr>
          <w:rFonts w:eastAsia="Times New Roman" w:cstheme="minorHAnsi"/>
          <w:sz w:val="23"/>
          <w:szCs w:val="23"/>
          <w:lang w:eastAsia="es-SV"/>
        </w:rPr>
      </w:pPr>
    </w:p>
    <w:p w:rsidR="00883E76" w:rsidRPr="006946E6" w:rsidRDefault="00883E76" w:rsidP="00883E76">
      <w:pPr>
        <w:tabs>
          <w:tab w:val="left" w:pos="3181"/>
        </w:tabs>
        <w:spacing w:after="0" w:line="360" w:lineRule="auto"/>
        <w:jc w:val="both"/>
        <w:rPr>
          <w:rFonts w:ascii="Calibri" w:eastAsia="Times New Roman" w:hAnsi="Calibri" w:cs="Calibri"/>
          <w:b/>
          <w:bCs/>
          <w:spacing w:val="-1"/>
          <w:sz w:val="24"/>
          <w:szCs w:val="24"/>
          <w:lang w:eastAsia="es-SV"/>
        </w:rPr>
      </w:pPr>
      <w:r w:rsidRPr="006946E6">
        <w:rPr>
          <w:rFonts w:ascii="Calibri" w:eastAsia="Times New Roman" w:hAnsi="Calibri" w:cs="Calibri"/>
          <w:b/>
          <w:bCs/>
          <w:spacing w:val="-1"/>
          <w:sz w:val="24"/>
          <w:szCs w:val="24"/>
          <w:lang w:eastAsia="es-SV"/>
        </w:rPr>
        <w:lastRenderedPageBreak/>
        <w:t xml:space="preserve">SIPV N° 165-2018 </w:t>
      </w:r>
    </w:p>
    <w:p w:rsidR="00883E76" w:rsidRPr="006946E6" w:rsidRDefault="00883E76" w:rsidP="00883E76">
      <w:pPr>
        <w:tabs>
          <w:tab w:val="left" w:pos="3181"/>
        </w:tabs>
        <w:spacing w:after="0" w:line="360" w:lineRule="auto"/>
        <w:ind w:firstLine="708"/>
        <w:jc w:val="both"/>
        <w:rPr>
          <w:rFonts w:ascii="Calibri" w:eastAsia="Times New Roman" w:hAnsi="Calibri" w:cstheme="minorHAnsi"/>
          <w:b/>
          <w:bCs/>
          <w:spacing w:val="-1"/>
          <w:sz w:val="24"/>
          <w:szCs w:val="24"/>
          <w:lang w:eastAsia="es-SV"/>
        </w:rPr>
      </w:pPr>
    </w:p>
    <w:p w:rsidR="00883E76" w:rsidRPr="006946E6" w:rsidRDefault="00883E76" w:rsidP="00883E76">
      <w:pPr>
        <w:spacing w:line="360" w:lineRule="auto"/>
        <w:jc w:val="both"/>
        <w:rPr>
          <w:rFonts w:ascii="Calibri" w:eastAsia="Times New Roman" w:hAnsi="Calibri" w:cs="Calibri"/>
          <w:sz w:val="24"/>
          <w:szCs w:val="24"/>
          <w:lang w:eastAsia="es-SV"/>
        </w:rPr>
      </w:pPr>
      <w:r w:rsidRPr="006946E6">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6946E6">
        <w:rPr>
          <w:rFonts w:ascii="Calibri" w:eastAsia="Times New Roman" w:hAnsi="Calibri" w:cstheme="minorHAnsi"/>
          <w:sz w:val="24"/>
          <w:szCs w:val="24"/>
          <w:lang w:eastAsia="es-SV"/>
        </w:rPr>
        <w:t>a las ocho horas con treinta y siete minutos del día dos de octubre de dos mil dieciocho.</w:t>
      </w:r>
    </w:p>
    <w:p w:rsidR="00883E76" w:rsidRPr="006946E6" w:rsidRDefault="00883E76" w:rsidP="00883E76">
      <w:pPr>
        <w:tabs>
          <w:tab w:val="left" w:pos="2127"/>
        </w:tabs>
        <w:spacing w:after="0" w:line="360" w:lineRule="auto"/>
        <w:jc w:val="both"/>
        <w:rPr>
          <w:rFonts w:ascii="Calibri" w:eastAsia="Times New Roman" w:hAnsi="Calibri" w:cs="Calibri"/>
          <w:b/>
          <w:sz w:val="24"/>
          <w:szCs w:val="24"/>
          <w:lang w:eastAsia="es-SV"/>
        </w:rPr>
      </w:pPr>
      <w:r w:rsidRPr="006946E6">
        <w:rPr>
          <w:rFonts w:ascii="Calibri" w:eastAsia="Times New Roman" w:hAnsi="Calibri" w:cs="Calibri"/>
          <w:sz w:val="24"/>
          <w:szCs w:val="24"/>
          <w:lang w:eastAsia="es-SV"/>
        </w:rPr>
        <w:t xml:space="preserve">A sus antecedentes la solicitud interpuesta mediante correo electrónico de OIR: </w:t>
      </w:r>
      <w:hyperlink r:id="rId117" w:history="1">
        <w:r w:rsidRPr="006946E6">
          <w:rPr>
            <w:rFonts w:ascii="Calibri" w:eastAsia="Times New Roman" w:hAnsi="Calibri" w:cs="Calibri"/>
            <w:color w:val="0000FF" w:themeColor="hyperlink"/>
            <w:sz w:val="24"/>
            <w:szCs w:val="24"/>
            <w:u w:val="single"/>
            <w:lang w:eastAsia="es-SV"/>
          </w:rPr>
          <w:t>oir@siget.gob.sv</w:t>
        </w:r>
      </w:hyperlink>
      <w:r w:rsidRPr="006946E6">
        <w:rPr>
          <w:rFonts w:ascii="Calibri" w:eastAsia="Times New Roman" w:hAnsi="Calibri" w:cs="Calibri"/>
          <w:sz w:val="24"/>
          <w:szCs w:val="24"/>
          <w:lang w:eastAsia="es-SV"/>
        </w:rPr>
        <w:t>, a las diecisiete horas con treinta y siete minutos del día dieciocho de septiembre del año dos mil dieciocho,</w:t>
      </w:r>
      <w:r w:rsidRPr="006946E6">
        <w:rPr>
          <w:rFonts w:eastAsia="Times New Roman" w:cstheme="minorHAnsi"/>
          <w:sz w:val="24"/>
          <w:szCs w:val="24"/>
          <w:lang w:eastAsia="es-SV"/>
        </w:rPr>
        <w:t xml:space="preserve"> </w:t>
      </w:r>
      <w:r w:rsidRPr="006946E6">
        <w:rPr>
          <w:rFonts w:ascii="Calibri" w:eastAsia="Times New Roman" w:hAnsi="Calibri" w:cs="Calibri"/>
          <w:sz w:val="24"/>
          <w:szCs w:val="24"/>
          <w:lang w:eastAsia="es-SV"/>
        </w:rPr>
        <w:t>tomándose como día hábil de interposición de la solicitud el día diecinueve de septiembre del presente año, bajo la base del Art. 142 del Código Procesal Civil y Mercantil, solicitud</w:t>
      </w:r>
      <w:r w:rsidRPr="006946E6">
        <w:rPr>
          <w:rFonts w:ascii="Calibri" w:eastAsia="Times New Roman" w:hAnsi="Calibri" w:cs="Calibri"/>
          <w:b/>
          <w:sz w:val="24"/>
          <w:szCs w:val="24"/>
          <w:lang w:eastAsia="es-SV"/>
        </w:rPr>
        <w:t xml:space="preserve"> </w:t>
      </w:r>
      <w:r w:rsidRPr="006946E6">
        <w:rPr>
          <w:rFonts w:ascii="Calibri" w:eastAsia="Times New Roman" w:hAnsi="Calibri" w:cs="Calibri"/>
          <w:sz w:val="24"/>
          <w:szCs w:val="24"/>
          <w:lang w:eastAsia="es-SV"/>
        </w:rPr>
        <w:t xml:space="preserve">interpuesta por el ciudadano </w:t>
      </w:r>
      <w:r>
        <w:rPr>
          <w:rFonts w:ascii="Calibri" w:eastAsia="Times New Roman" w:hAnsi="Calibri" w:cs="Calibri"/>
          <w:b/>
          <w:sz w:val="24"/>
          <w:szCs w:val="24"/>
          <w:lang w:eastAsia="es-SV"/>
        </w:rPr>
        <w:t>XXXXXXXXXX</w:t>
      </w:r>
      <w:r w:rsidRPr="006946E6">
        <w:rPr>
          <w:rFonts w:ascii="Calibri" w:eastAsia="Times New Roman" w:hAnsi="Calibri" w:cs="Calibri"/>
          <w:b/>
          <w:sz w:val="24"/>
          <w:szCs w:val="24"/>
          <w:lang w:eastAsia="es-SV"/>
        </w:rPr>
        <w:t xml:space="preserve">, </w:t>
      </w:r>
      <w:r w:rsidRPr="006946E6">
        <w:rPr>
          <w:rFonts w:ascii="Calibri" w:eastAsia="Times New Roman" w:hAnsi="Calibri" w:cs="Calibri"/>
          <w:sz w:val="24"/>
          <w:szCs w:val="24"/>
          <w:lang w:eastAsia="es-SV"/>
        </w:rPr>
        <w:t>solicitud de información</w:t>
      </w:r>
      <w:r w:rsidRPr="006946E6">
        <w:rPr>
          <w:rFonts w:ascii="Calibri" w:eastAsia="Times New Roman" w:hAnsi="Calibri" w:cs="Calibri"/>
          <w:b/>
          <w:sz w:val="24"/>
          <w:szCs w:val="24"/>
          <w:lang w:eastAsia="es-SV"/>
        </w:rPr>
        <w:t xml:space="preserve">  </w:t>
      </w:r>
      <w:r w:rsidRPr="006946E6">
        <w:rPr>
          <w:rFonts w:ascii="Calibri" w:eastAsia="Times New Roman" w:hAnsi="Calibri" w:cs="Calibri"/>
          <w:sz w:val="24"/>
          <w:szCs w:val="24"/>
          <w:lang w:eastAsia="es-SV"/>
        </w:rPr>
        <w:t xml:space="preserve">en la que expresó: </w:t>
      </w:r>
      <w:r w:rsidRPr="006946E6">
        <w:rPr>
          <w:rFonts w:ascii="Calibri" w:eastAsia="Times New Roman" w:hAnsi="Calibri" w:cs="Calibri"/>
          <w:b/>
          <w:sz w:val="24"/>
          <w:szCs w:val="24"/>
          <w:lang w:eastAsia="es-SV"/>
        </w:rPr>
        <w:t xml:space="preserve">“Solicito un listado de superintendentes, directores propietarios y suplentes nombrados a través de designación directa del presidente de la república, elegido por el presidente a partir de lista cerrada definida por gremiales, </w:t>
      </w:r>
      <w:proofErr w:type="spellStart"/>
      <w:r w:rsidRPr="006946E6">
        <w:rPr>
          <w:rFonts w:ascii="Calibri" w:eastAsia="Times New Roman" w:hAnsi="Calibri" w:cs="Calibri"/>
          <w:b/>
          <w:sz w:val="24"/>
          <w:szCs w:val="24"/>
          <w:lang w:eastAsia="es-SV"/>
        </w:rPr>
        <w:t>ONGs</w:t>
      </w:r>
      <w:proofErr w:type="spellEnd"/>
      <w:r w:rsidRPr="006946E6">
        <w:rPr>
          <w:rFonts w:ascii="Calibri" w:eastAsia="Times New Roman" w:hAnsi="Calibri" w:cs="Calibri"/>
          <w:b/>
          <w:sz w:val="24"/>
          <w:szCs w:val="24"/>
          <w:lang w:eastAsia="es-SV"/>
        </w:rPr>
        <w:t>, universidad y sindicatos o nombrados por la CSJ de 1997 a la fecha”. (Sic)</w:t>
      </w:r>
    </w:p>
    <w:p w:rsidR="00883E76" w:rsidRPr="006946E6" w:rsidRDefault="00883E76" w:rsidP="00883E76">
      <w:pPr>
        <w:autoSpaceDE w:val="0"/>
        <w:autoSpaceDN w:val="0"/>
        <w:adjustRightInd w:val="0"/>
        <w:spacing w:after="0" w:line="360" w:lineRule="auto"/>
        <w:jc w:val="both"/>
        <w:rPr>
          <w:rFonts w:eastAsia="Times New Roman" w:cstheme="minorHAnsi"/>
          <w:b/>
          <w:sz w:val="24"/>
          <w:szCs w:val="24"/>
          <w:lang w:eastAsia="es-SV"/>
        </w:rPr>
      </w:pPr>
    </w:p>
    <w:p w:rsidR="00883E76" w:rsidRPr="006946E6" w:rsidRDefault="00883E76" w:rsidP="00883E76">
      <w:pPr>
        <w:autoSpaceDE w:val="0"/>
        <w:autoSpaceDN w:val="0"/>
        <w:adjustRightInd w:val="0"/>
        <w:spacing w:after="0" w:line="360" w:lineRule="auto"/>
        <w:jc w:val="both"/>
        <w:rPr>
          <w:rFonts w:eastAsia="Times New Roman" w:cstheme="minorHAnsi"/>
          <w:b/>
          <w:sz w:val="24"/>
          <w:szCs w:val="24"/>
          <w:lang w:eastAsia="es-SV"/>
        </w:rPr>
      </w:pPr>
    </w:p>
    <w:p w:rsidR="00883E76" w:rsidRPr="006946E6" w:rsidRDefault="00883E76" w:rsidP="00883E76">
      <w:pPr>
        <w:tabs>
          <w:tab w:val="left" w:pos="2127"/>
        </w:tabs>
        <w:spacing w:after="0" w:line="360" w:lineRule="auto"/>
        <w:jc w:val="both"/>
        <w:rPr>
          <w:rFonts w:eastAsia="Times New Roman" w:cstheme="minorHAnsi"/>
          <w:b/>
          <w:sz w:val="24"/>
          <w:szCs w:val="24"/>
          <w:lang w:eastAsia="es-SV"/>
        </w:rPr>
      </w:pPr>
      <w:r w:rsidRPr="006946E6">
        <w:rPr>
          <w:rFonts w:eastAsia="Times New Roman" w:cstheme="minorHAnsi"/>
          <w:b/>
          <w:sz w:val="24"/>
          <w:szCs w:val="24"/>
          <w:lang w:eastAsia="es-SV"/>
        </w:rPr>
        <w:t>Ésta unidad sobre la solicitud hace las consideraciones siguientes:</w:t>
      </w:r>
    </w:p>
    <w:p w:rsidR="00883E76" w:rsidRPr="006946E6" w:rsidRDefault="00883E76" w:rsidP="00883E76">
      <w:pPr>
        <w:tabs>
          <w:tab w:val="left" w:pos="2127"/>
        </w:tabs>
        <w:spacing w:after="0" w:line="360" w:lineRule="auto"/>
        <w:jc w:val="both"/>
        <w:rPr>
          <w:rFonts w:eastAsia="Times New Roman" w:cstheme="minorHAnsi"/>
          <w:b/>
          <w:sz w:val="24"/>
          <w:szCs w:val="24"/>
          <w:lang w:eastAsia="es-SV"/>
        </w:rPr>
      </w:pPr>
    </w:p>
    <w:p w:rsidR="00883E76" w:rsidRPr="006946E6" w:rsidRDefault="00883E76" w:rsidP="00DB0676">
      <w:pPr>
        <w:numPr>
          <w:ilvl w:val="0"/>
          <w:numId w:val="164"/>
        </w:numPr>
        <w:tabs>
          <w:tab w:val="left" w:pos="2127"/>
        </w:tabs>
        <w:spacing w:line="360" w:lineRule="auto"/>
        <w:ind w:left="426"/>
        <w:contextualSpacing/>
        <w:jc w:val="both"/>
        <w:rPr>
          <w:rFonts w:eastAsia="Times New Roman" w:cs="Times New Roman"/>
          <w:sz w:val="24"/>
          <w:szCs w:val="24"/>
          <w:lang w:eastAsia="es-SV"/>
        </w:rPr>
      </w:pPr>
      <w:r w:rsidRPr="006946E6">
        <w:rPr>
          <w:rFonts w:eastAsia="Times New Roman" w:cs="Times New Roman"/>
          <w:sz w:val="24"/>
          <w:szCs w:val="24"/>
          <w:lang w:eastAsia="es-SV"/>
        </w:rPr>
        <w:t xml:space="preserve">Que la solicitud fue presentada en la fecha citada, clasificada con el código </w:t>
      </w:r>
      <w:r w:rsidRPr="006946E6">
        <w:rPr>
          <w:rFonts w:eastAsia="Times New Roman" w:cs="Times New Roman"/>
          <w:bCs/>
          <w:sz w:val="24"/>
          <w:szCs w:val="24"/>
          <w:lang w:eastAsia="es-SV"/>
        </w:rPr>
        <w:t>SIPV N° 165-2018</w:t>
      </w:r>
      <w:r w:rsidRPr="006946E6">
        <w:rPr>
          <w:rFonts w:eastAsia="Times New Roman" w:cs="Times New Roman"/>
          <w:b/>
          <w:bCs/>
          <w:sz w:val="24"/>
          <w:szCs w:val="24"/>
          <w:lang w:eastAsia="es-SV"/>
        </w:rPr>
        <w:t>,</w:t>
      </w:r>
      <w:r w:rsidRPr="006946E6">
        <w:rPr>
          <w:rFonts w:eastAsia="Times New Roman" w:cs="Times New Roman"/>
          <w:sz w:val="24"/>
          <w:szCs w:val="24"/>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 Dándosele de esta forma el respectivo trámite de ley.</w:t>
      </w:r>
    </w:p>
    <w:p w:rsidR="00883E76" w:rsidRPr="006946E6" w:rsidRDefault="00883E76" w:rsidP="00883E76">
      <w:pPr>
        <w:tabs>
          <w:tab w:val="left" w:pos="2127"/>
        </w:tabs>
        <w:spacing w:line="360" w:lineRule="auto"/>
        <w:ind w:left="426"/>
        <w:contextualSpacing/>
        <w:jc w:val="both"/>
        <w:rPr>
          <w:rFonts w:ascii="Calibri" w:eastAsia="Times New Roman" w:hAnsi="Calibri" w:cstheme="minorHAnsi"/>
          <w:sz w:val="24"/>
          <w:szCs w:val="24"/>
          <w:lang w:eastAsia="es-SV"/>
        </w:rPr>
      </w:pPr>
    </w:p>
    <w:p w:rsidR="00883E76" w:rsidRPr="006946E6" w:rsidRDefault="00883E76" w:rsidP="00DB0676">
      <w:pPr>
        <w:numPr>
          <w:ilvl w:val="0"/>
          <w:numId w:val="164"/>
        </w:numPr>
        <w:tabs>
          <w:tab w:val="left" w:pos="2127"/>
        </w:tabs>
        <w:spacing w:line="360" w:lineRule="auto"/>
        <w:ind w:left="426"/>
        <w:contextualSpacing/>
        <w:jc w:val="both"/>
        <w:rPr>
          <w:rFonts w:ascii="Calibri" w:eastAsia="Calibri" w:hAnsi="Calibri" w:cs="Calibri"/>
          <w:sz w:val="24"/>
          <w:szCs w:val="24"/>
        </w:rPr>
      </w:pPr>
      <w:r w:rsidRPr="006946E6">
        <w:rPr>
          <w:rFonts w:ascii="Calibri" w:eastAsia="Calibri" w:hAnsi="Calibri" w:cs="Calibri"/>
          <w:sz w:val="24"/>
          <w:szCs w:val="24"/>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6946E6">
        <w:rPr>
          <w:rFonts w:ascii="Calibri" w:eastAsia="Calibri" w:hAnsi="Calibri" w:cs="Calibri"/>
          <w:i/>
          <w:sz w:val="24"/>
          <w:szCs w:val="24"/>
        </w:rPr>
        <w:t xml:space="preserve">“El  Oficial  de  información </w:t>
      </w:r>
      <w:r w:rsidRPr="006946E6">
        <w:rPr>
          <w:rFonts w:ascii="Calibri" w:eastAsia="Calibri" w:hAnsi="Calibri" w:cs="Calibri"/>
          <w:i/>
          <w:sz w:val="24"/>
          <w:szCs w:val="24"/>
        </w:rPr>
        <w:lastRenderedPageBreak/>
        <w:t xml:space="preserve">transmitirá la solicitud a la unidad administrativa </w:t>
      </w:r>
      <w:r w:rsidRPr="006946E6">
        <w:rPr>
          <w:rFonts w:ascii="Calibri" w:eastAsia="Calibri" w:hAnsi="Calibri" w:cs="Calibri"/>
          <w:b/>
          <w:i/>
          <w:sz w:val="24"/>
          <w:szCs w:val="24"/>
        </w:rPr>
        <w:t>que tenga o pueda poseer la información,*</w:t>
      </w:r>
      <w:r w:rsidRPr="006946E6">
        <w:rPr>
          <w:rFonts w:ascii="Calibri" w:eastAsia="Calibri" w:hAnsi="Calibri" w:cs="Calibri"/>
          <w:i/>
          <w:sz w:val="24"/>
          <w:szCs w:val="24"/>
        </w:rPr>
        <w:t xml:space="preserve"> con objeto de que ésta la localice, verifique su clasificación y, en su caso, le comunique la manera en que se encuentra disponible</w:t>
      </w:r>
      <w:r w:rsidRPr="006946E6">
        <w:rPr>
          <w:rFonts w:ascii="Calibri" w:eastAsia="Calibri" w:hAnsi="Calibri" w:cs="Calibri"/>
          <w:sz w:val="24"/>
          <w:szCs w:val="24"/>
        </w:rPr>
        <w:t>”. En cumplimiento de tales facultades se trasladó la petición a Gerencia Jurídica-GJ.</w:t>
      </w:r>
    </w:p>
    <w:p w:rsidR="00883E76" w:rsidRPr="006946E6" w:rsidRDefault="00883E76" w:rsidP="00883E76">
      <w:pPr>
        <w:spacing w:line="360" w:lineRule="auto"/>
        <w:ind w:left="720"/>
        <w:contextualSpacing/>
        <w:rPr>
          <w:rFonts w:ascii="Calibri" w:eastAsia="Calibri" w:hAnsi="Calibri" w:cs="Calibri"/>
          <w:sz w:val="24"/>
          <w:szCs w:val="24"/>
          <w:lang w:eastAsia="es-SV"/>
        </w:rPr>
      </w:pPr>
    </w:p>
    <w:p w:rsidR="00883E76" w:rsidRPr="006946E6" w:rsidRDefault="00883E76" w:rsidP="00DB0676">
      <w:pPr>
        <w:numPr>
          <w:ilvl w:val="0"/>
          <w:numId w:val="164"/>
        </w:numPr>
        <w:autoSpaceDE w:val="0"/>
        <w:autoSpaceDN w:val="0"/>
        <w:adjustRightInd w:val="0"/>
        <w:spacing w:after="0" w:line="360" w:lineRule="auto"/>
        <w:ind w:left="426"/>
        <w:contextualSpacing/>
        <w:jc w:val="both"/>
        <w:rPr>
          <w:rFonts w:eastAsia="Times New Roman" w:cs="Times New Roman"/>
          <w:sz w:val="24"/>
          <w:szCs w:val="24"/>
          <w:lang w:eastAsia="es-SV"/>
        </w:rPr>
      </w:pPr>
      <w:r w:rsidRPr="006946E6">
        <w:rPr>
          <w:rFonts w:cstheme="minorHAnsi"/>
          <w:sz w:val="24"/>
          <w:szCs w:val="24"/>
        </w:rPr>
        <w:t>La Ley de Creación de la Superintendencia General de Electricidad y Telecomunicaciones- LCSIGET, en su artículo 4 dispone entre sus facultades: “</w:t>
      </w:r>
      <w:r w:rsidRPr="006946E6">
        <w:rPr>
          <w:rFonts w:cstheme="minorHAnsi"/>
          <w:i/>
          <w:sz w:val="24"/>
          <w:szCs w:val="24"/>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6946E6">
        <w:rPr>
          <w:rFonts w:cstheme="minorHAnsi"/>
          <w:sz w:val="24"/>
          <w:szCs w:val="24"/>
        </w:rPr>
        <w:t xml:space="preserve">” </w:t>
      </w:r>
    </w:p>
    <w:p w:rsidR="00883E76" w:rsidRPr="006946E6" w:rsidRDefault="00883E76" w:rsidP="00883E76">
      <w:pPr>
        <w:tabs>
          <w:tab w:val="left" w:pos="2127"/>
        </w:tabs>
        <w:spacing w:line="360" w:lineRule="auto"/>
        <w:jc w:val="both"/>
        <w:rPr>
          <w:rFonts w:eastAsia="Times New Roman" w:cstheme="minorHAnsi"/>
          <w:b/>
          <w:sz w:val="24"/>
          <w:szCs w:val="24"/>
          <w:lang w:eastAsia="es-SV"/>
        </w:rPr>
      </w:pPr>
    </w:p>
    <w:p w:rsidR="00883E76" w:rsidRPr="006946E6" w:rsidRDefault="00883E76" w:rsidP="00883E76">
      <w:pPr>
        <w:tabs>
          <w:tab w:val="left" w:pos="2127"/>
        </w:tabs>
        <w:spacing w:line="360" w:lineRule="auto"/>
        <w:jc w:val="both"/>
        <w:rPr>
          <w:rFonts w:eastAsia="Times New Roman" w:cstheme="minorHAnsi"/>
          <w:b/>
          <w:sz w:val="24"/>
          <w:szCs w:val="24"/>
          <w:lang w:eastAsia="es-SV"/>
        </w:rPr>
      </w:pPr>
      <w:r w:rsidRPr="006946E6">
        <w:rPr>
          <w:rFonts w:eastAsia="Times New Roman" w:cstheme="minorHAnsi"/>
          <w:b/>
          <w:sz w:val="24"/>
          <w:szCs w:val="24"/>
          <w:lang w:eastAsia="es-SV"/>
        </w:rPr>
        <w:t>RAZONAMIENTO DE RESPUESTA  A LA PETICIÓN:</w:t>
      </w:r>
    </w:p>
    <w:p w:rsidR="00883E76" w:rsidRPr="006946E6" w:rsidRDefault="00883E76" w:rsidP="00DB0676">
      <w:pPr>
        <w:numPr>
          <w:ilvl w:val="0"/>
          <w:numId w:val="164"/>
        </w:numPr>
        <w:spacing w:line="360" w:lineRule="auto"/>
        <w:ind w:left="426"/>
        <w:contextualSpacing/>
        <w:jc w:val="both"/>
        <w:rPr>
          <w:rFonts w:ascii="Calibri" w:eastAsia="Times New Roman" w:hAnsi="Calibri" w:cs="Calibri"/>
          <w:i/>
          <w:color w:val="000000"/>
          <w:sz w:val="24"/>
          <w:szCs w:val="24"/>
          <w:lang w:eastAsia="es-SV"/>
        </w:rPr>
      </w:pPr>
      <w:r w:rsidRPr="006946E6">
        <w:rPr>
          <w:rFonts w:ascii="Calibri" w:eastAsia="Times New Roman" w:hAnsi="Calibri" w:cs="Calibri"/>
          <w:color w:val="000000"/>
          <w:sz w:val="24"/>
          <w:szCs w:val="24"/>
          <w:lang w:eastAsia="es-SV"/>
        </w:rPr>
        <w:t>La Gerencia Jurídica-GJ en relación a la información solicitada por el ciudadano y en la búsqueda de la misma, en los documentos y archivos que este resguarda, informa que remite listado elaborado de la información solicitada, así como copias de nombramientos de Superintendentes y Directores, lo cual se anexa a esta resolución en documento aparte.</w:t>
      </w:r>
    </w:p>
    <w:p w:rsidR="00883E76" w:rsidRPr="006946E6" w:rsidRDefault="00883E76" w:rsidP="00883E76">
      <w:pPr>
        <w:spacing w:line="360" w:lineRule="auto"/>
        <w:ind w:left="426"/>
        <w:contextualSpacing/>
        <w:jc w:val="both"/>
        <w:rPr>
          <w:rFonts w:ascii="Calibri" w:eastAsia="Times New Roman" w:hAnsi="Calibri" w:cs="Calibri"/>
          <w:color w:val="000000"/>
          <w:sz w:val="24"/>
          <w:szCs w:val="24"/>
          <w:lang w:eastAsia="es-SV"/>
        </w:rPr>
      </w:pPr>
    </w:p>
    <w:p w:rsidR="00883E76" w:rsidRPr="006946E6" w:rsidRDefault="00883E76" w:rsidP="00883E76">
      <w:pPr>
        <w:spacing w:line="360" w:lineRule="auto"/>
        <w:ind w:left="426"/>
        <w:contextualSpacing/>
        <w:jc w:val="both"/>
        <w:rPr>
          <w:rFonts w:ascii="Calibri" w:eastAsia="Times New Roman" w:hAnsi="Calibri" w:cs="Calibri"/>
          <w:i/>
          <w:color w:val="000000"/>
          <w:sz w:val="24"/>
          <w:szCs w:val="24"/>
          <w:lang w:eastAsia="es-SV"/>
        </w:rPr>
      </w:pPr>
      <w:r w:rsidRPr="006946E6">
        <w:rPr>
          <w:rFonts w:ascii="Calibri" w:eastAsia="Times New Roman" w:hAnsi="Calibri" w:cs="Calibri"/>
          <w:color w:val="000000"/>
          <w:sz w:val="24"/>
          <w:szCs w:val="24"/>
          <w:lang w:eastAsia="es-SV"/>
        </w:rPr>
        <w:t>Conforme al artículo 62 de la Ley de Acceso a la Información Pública-LAIP, el cual en su primer inciso prevé: "</w:t>
      </w:r>
      <w:r w:rsidRPr="006946E6">
        <w:rPr>
          <w:rFonts w:ascii="Calibri" w:eastAsia="Times New Roman" w:hAnsi="Calibri" w:cs="Calibri"/>
          <w:i/>
          <w:color w:val="000000"/>
          <w:sz w:val="24"/>
          <w:szCs w:val="24"/>
          <w:lang w:eastAsia="es-SV"/>
        </w:rPr>
        <w:t>Entrega de la Información. Art. 62: Los entes deberán entregar únicamente información que se encuentre en su poder</w:t>
      </w:r>
      <w:r w:rsidRPr="006946E6">
        <w:rPr>
          <w:rFonts w:ascii="Calibri" w:eastAsia="Times New Roman" w:hAnsi="Calibri" w:cs="Calibri"/>
          <w:color w:val="000000"/>
          <w:sz w:val="24"/>
          <w:szCs w:val="24"/>
          <w:lang w:eastAsia="es-SV"/>
        </w:rPr>
        <w:t>" referida Ley además en su versión Explicada edición año 2012, de la Subsecretaría de Transparencia y Anticorrupción, en su página 114, dispone: "</w:t>
      </w:r>
      <w:r w:rsidRPr="006946E6">
        <w:rPr>
          <w:rFonts w:ascii="Calibri" w:eastAsia="Times New Roman" w:hAnsi="Calibri" w:cs="Calibri"/>
          <w:i/>
          <w:color w:val="000000"/>
          <w:sz w:val="24"/>
          <w:szCs w:val="24"/>
          <w:lang w:eastAsia="es-SV"/>
        </w:rPr>
        <w:t xml:space="preserve">La obligación del ente obligado se limita a la información que resguarda, no a otra que puede tener otra institución u </w:t>
      </w:r>
      <w:r w:rsidRPr="006946E6">
        <w:rPr>
          <w:rFonts w:ascii="Calibri" w:eastAsia="Times New Roman" w:hAnsi="Calibri" w:cs="Calibri"/>
          <w:b/>
          <w:i/>
          <w:color w:val="000000"/>
          <w:sz w:val="24"/>
          <w:szCs w:val="24"/>
          <w:lang w:eastAsia="es-SV"/>
        </w:rPr>
        <w:t>otra con la que todavía no cuenta y que el ente obligado debe preparar, buscar u obtener para satisfacer la solicitud</w:t>
      </w:r>
      <w:r w:rsidRPr="006946E6">
        <w:rPr>
          <w:rFonts w:ascii="Calibri" w:eastAsia="Times New Roman" w:hAnsi="Calibri" w:cs="Calibri"/>
          <w:i/>
          <w:color w:val="000000"/>
          <w:sz w:val="24"/>
          <w:szCs w:val="24"/>
          <w:lang w:eastAsia="es-SV"/>
        </w:rPr>
        <w:t>..."(*)</w:t>
      </w:r>
    </w:p>
    <w:p w:rsidR="00883E76" w:rsidRPr="006946E6" w:rsidRDefault="00883E76" w:rsidP="00883E76">
      <w:pPr>
        <w:spacing w:line="360" w:lineRule="auto"/>
        <w:ind w:left="426"/>
        <w:contextualSpacing/>
        <w:jc w:val="both"/>
        <w:rPr>
          <w:rFonts w:ascii="Calibri" w:eastAsia="Times New Roman" w:hAnsi="Calibri" w:cs="Calibri"/>
          <w:i/>
          <w:color w:val="000000"/>
          <w:sz w:val="24"/>
          <w:szCs w:val="24"/>
          <w:lang w:eastAsia="es-SV"/>
        </w:rPr>
      </w:pPr>
    </w:p>
    <w:p w:rsidR="00883E76" w:rsidRPr="006946E6" w:rsidRDefault="00883E76" w:rsidP="00DB0676">
      <w:pPr>
        <w:numPr>
          <w:ilvl w:val="0"/>
          <w:numId w:val="164"/>
        </w:numPr>
        <w:tabs>
          <w:tab w:val="left" w:pos="2127"/>
        </w:tabs>
        <w:spacing w:after="0" w:line="360" w:lineRule="auto"/>
        <w:ind w:left="426"/>
        <w:contextualSpacing/>
        <w:jc w:val="both"/>
        <w:rPr>
          <w:rFonts w:ascii="Calibri" w:eastAsia="Calibri" w:hAnsi="Calibri" w:cs="Calibri"/>
          <w:b/>
          <w:color w:val="000000"/>
          <w:sz w:val="24"/>
          <w:szCs w:val="24"/>
        </w:rPr>
      </w:pPr>
      <w:r w:rsidRPr="006946E6">
        <w:rPr>
          <w:rFonts w:eastAsia="Times New Roman" w:cstheme="minorHAnsi"/>
          <w:sz w:val="24"/>
          <w:szCs w:val="24"/>
          <w:lang w:eastAsia="es-SV"/>
        </w:rPr>
        <w:lastRenderedPageBreak/>
        <w:t>Después de admitida la solicitud, deberá analizarse el contenido de esta según el Art. 55 del RLAIP, con el objeto de establecer si la información será entregada, o fundar su negativa; del estudio de la petición se establece que la misma es de carácter público,  por  lo  que  es   necesario  dictar  la  resolución  de  mérito  como preceptúa el Art. 56 del mismo cuerpo regulatorio, procediendo a la entrega de lo solicitado.</w:t>
      </w:r>
    </w:p>
    <w:p w:rsidR="00883E76" w:rsidRPr="006946E6" w:rsidRDefault="00883E76" w:rsidP="00883E76">
      <w:pPr>
        <w:tabs>
          <w:tab w:val="left" w:pos="2127"/>
        </w:tabs>
        <w:spacing w:after="0" w:line="360" w:lineRule="auto"/>
        <w:ind w:left="426"/>
        <w:contextualSpacing/>
        <w:jc w:val="both"/>
        <w:rPr>
          <w:rFonts w:ascii="Calibri" w:eastAsia="Calibri" w:hAnsi="Calibri" w:cs="Calibri"/>
          <w:b/>
          <w:color w:val="000000"/>
          <w:sz w:val="24"/>
          <w:szCs w:val="24"/>
        </w:rPr>
      </w:pPr>
    </w:p>
    <w:p w:rsidR="00883E76" w:rsidRPr="006946E6" w:rsidRDefault="00883E76" w:rsidP="00883E76">
      <w:pPr>
        <w:autoSpaceDE w:val="0"/>
        <w:autoSpaceDN w:val="0"/>
        <w:adjustRightInd w:val="0"/>
        <w:spacing w:after="0" w:line="360" w:lineRule="auto"/>
        <w:jc w:val="both"/>
        <w:rPr>
          <w:rFonts w:cstheme="minorHAnsi"/>
          <w:sz w:val="24"/>
          <w:szCs w:val="24"/>
        </w:rPr>
      </w:pPr>
      <w:r w:rsidRPr="006946E6">
        <w:rPr>
          <w:rFonts w:cstheme="minorHAnsi"/>
          <w:b/>
          <w:bCs/>
          <w:sz w:val="24"/>
          <w:szCs w:val="24"/>
        </w:rPr>
        <w:t xml:space="preserve">POR TANTO: </w:t>
      </w:r>
      <w:r w:rsidRPr="006946E6">
        <w:rPr>
          <w:rFonts w:cstheme="minorHAnsi"/>
          <w:bCs/>
          <w:sz w:val="24"/>
          <w:szCs w:val="24"/>
        </w:rPr>
        <w:t xml:space="preserve">Ésta oficina en nombre de la Superintendencia General de Electricidad y Telecomunicaciones fundamentadas en los Arts. 62 y 72 letras c., de la LAIP, </w:t>
      </w:r>
      <w:r w:rsidRPr="006946E6">
        <w:rPr>
          <w:rFonts w:cstheme="minorHAnsi"/>
          <w:b/>
          <w:bCs/>
          <w:sz w:val="24"/>
          <w:szCs w:val="24"/>
        </w:rPr>
        <w:t>RESUELVE</w:t>
      </w:r>
      <w:r w:rsidRPr="006946E6">
        <w:rPr>
          <w:rFonts w:cstheme="minorHAnsi"/>
          <w:sz w:val="24"/>
          <w:szCs w:val="24"/>
        </w:rPr>
        <w:t>:</w:t>
      </w:r>
    </w:p>
    <w:p w:rsidR="00883E76" w:rsidRPr="006946E6" w:rsidRDefault="00883E76" w:rsidP="00883E76">
      <w:pPr>
        <w:tabs>
          <w:tab w:val="left" w:pos="3181"/>
        </w:tabs>
        <w:spacing w:after="0" w:line="360" w:lineRule="auto"/>
        <w:jc w:val="both"/>
        <w:rPr>
          <w:rFonts w:ascii="Calibri" w:eastAsia="Calibri" w:hAnsi="Calibri" w:cs="Calibri"/>
          <w:b/>
          <w:color w:val="000000"/>
          <w:sz w:val="24"/>
          <w:szCs w:val="24"/>
        </w:rPr>
      </w:pPr>
    </w:p>
    <w:p w:rsidR="00883E76" w:rsidRPr="006946E6" w:rsidRDefault="00883E76" w:rsidP="00DB0676">
      <w:pPr>
        <w:numPr>
          <w:ilvl w:val="0"/>
          <w:numId w:val="165"/>
        </w:numPr>
        <w:spacing w:line="360" w:lineRule="auto"/>
        <w:ind w:left="993"/>
        <w:contextualSpacing/>
        <w:jc w:val="both"/>
        <w:rPr>
          <w:rFonts w:ascii="Calibri" w:eastAsia="Times New Roman" w:hAnsi="Calibri" w:cs="Times New Roman"/>
          <w:sz w:val="24"/>
          <w:szCs w:val="24"/>
          <w:lang w:eastAsia="es-SV"/>
        </w:rPr>
      </w:pPr>
      <w:r w:rsidRPr="006946E6">
        <w:rPr>
          <w:rFonts w:ascii="Calibri" w:eastAsia="Times New Roman" w:hAnsi="Calibri" w:cs="Times New Roman"/>
          <w:sz w:val="24"/>
          <w:szCs w:val="24"/>
          <w:lang w:eastAsia="es-SV"/>
        </w:rPr>
        <w:t xml:space="preserve">Declarase procedente la solicitud de información del ciudadano  </w:t>
      </w:r>
      <w:r>
        <w:rPr>
          <w:rFonts w:ascii="Calibri" w:eastAsia="Times New Roman" w:hAnsi="Calibri" w:cs="Calibri"/>
          <w:b/>
          <w:sz w:val="24"/>
          <w:szCs w:val="24"/>
          <w:lang w:eastAsia="es-SV"/>
        </w:rPr>
        <w:t>XXXXXXXXXX</w:t>
      </w:r>
      <w:r w:rsidRPr="006946E6">
        <w:rPr>
          <w:rFonts w:ascii="Calibri" w:eastAsia="Times New Roman" w:hAnsi="Calibri" w:cs="Times New Roman"/>
          <w:sz w:val="24"/>
          <w:szCs w:val="24"/>
          <w:lang w:val="es-ES" w:eastAsia="es-SV"/>
        </w:rPr>
        <w:t>, según lo manifestado en el considerando IV.</w:t>
      </w:r>
    </w:p>
    <w:p w:rsidR="00883E76" w:rsidRPr="006946E6" w:rsidRDefault="00883E76" w:rsidP="00DB0676">
      <w:pPr>
        <w:numPr>
          <w:ilvl w:val="0"/>
          <w:numId w:val="165"/>
        </w:numPr>
        <w:spacing w:line="360" w:lineRule="auto"/>
        <w:ind w:left="993"/>
        <w:contextualSpacing/>
        <w:jc w:val="both"/>
        <w:rPr>
          <w:rFonts w:eastAsia="Times New Roman" w:cs="Times New Roman"/>
          <w:sz w:val="24"/>
          <w:szCs w:val="24"/>
          <w:lang w:eastAsia="es-SV"/>
        </w:rPr>
      </w:pPr>
      <w:r w:rsidRPr="006946E6">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883E76" w:rsidRPr="006946E6" w:rsidRDefault="00883E76" w:rsidP="00DB0676">
      <w:pPr>
        <w:numPr>
          <w:ilvl w:val="0"/>
          <w:numId w:val="165"/>
        </w:numPr>
        <w:spacing w:line="360" w:lineRule="auto"/>
        <w:ind w:left="993"/>
        <w:contextualSpacing/>
        <w:jc w:val="both"/>
        <w:rPr>
          <w:rFonts w:eastAsia="Times New Roman" w:cs="Times New Roman"/>
          <w:b/>
          <w:sz w:val="24"/>
          <w:szCs w:val="24"/>
          <w:lang w:eastAsia="es-SV"/>
        </w:rPr>
      </w:pPr>
      <w:r w:rsidRPr="006946E6">
        <w:rPr>
          <w:rFonts w:eastAsia="Times New Roman" w:cs="Times New Roman"/>
          <w:sz w:val="24"/>
          <w:szCs w:val="24"/>
          <w:lang w:eastAsia="es-SV"/>
        </w:rPr>
        <w:t>Notifíquese,</w:t>
      </w:r>
      <w:r w:rsidRPr="006946E6">
        <w:rPr>
          <w:rFonts w:eastAsia="Times New Roman" w:cs="Times New Roman"/>
          <w:b/>
          <w:sz w:val="24"/>
          <w:szCs w:val="24"/>
          <w:lang w:eastAsia="es-SV"/>
        </w:rPr>
        <w:t xml:space="preserve"> </w:t>
      </w:r>
    </w:p>
    <w:p w:rsidR="00883E76" w:rsidRPr="006946E6" w:rsidRDefault="00883E76" w:rsidP="00DB0676">
      <w:pPr>
        <w:numPr>
          <w:ilvl w:val="0"/>
          <w:numId w:val="165"/>
        </w:numPr>
        <w:spacing w:line="360" w:lineRule="auto"/>
        <w:ind w:left="993"/>
        <w:contextualSpacing/>
        <w:jc w:val="both"/>
        <w:rPr>
          <w:rFonts w:eastAsia="Times New Roman" w:cstheme="minorHAnsi"/>
          <w:sz w:val="24"/>
          <w:szCs w:val="24"/>
          <w:lang w:eastAsia="es-SV"/>
        </w:rPr>
      </w:pPr>
      <w:r w:rsidRPr="006946E6">
        <w:rPr>
          <w:rFonts w:eastAsia="Times New Roman" w:cstheme="minorHAnsi"/>
          <w:sz w:val="24"/>
          <w:szCs w:val="24"/>
          <w:lang w:eastAsia="es-SV"/>
        </w:rPr>
        <w:t xml:space="preserve">Publíquese en el Portal de Transparencia Gobierno Abierto con base a lo establecido en el </w:t>
      </w:r>
      <w:r w:rsidRPr="006946E6">
        <w:rPr>
          <w:rFonts w:eastAsia="Times New Roman" w:cstheme="minorHAnsi"/>
          <w:b/>
          <w:sz w:val="24"/>
          <w:szCs w:val="24"/>
          <w:lang w:eastAsia="es-SV"/>
        </w:rPr>
        <w:t>Art. 6 del RLAIP.</w:t>
      </w:r>
      <w:r w:rsidRPr="006946E6">
        <w:rPr>
          <w:rFonts w:eastAsia="Times New Roman" w:cstheme="minorHAnsi"/>
          <w:b/>
          <w:sz w:val="24"/>
          <w:szCs w:val="24"/>
          <w:lang w:eastAsia="es-SV"/>
        </w:rPr>
        <w:cr/>
      </w:r>
    </w:p>
    <w:p w:rsidR="00883E76" w:rsidRPr="006946E6" w:rsidRDefault="00883E76" w:rsidP="00883E76">
      <w:pPr>
        <w:spacing w:line="360" w:lineRule="auto"/>
        <w:ind w:left="567"/>
        <w:contextualSpacing/>
        <w:jc w:val="both"/>
        <w:rPr>
          <w:rFonts w:eastAsia="Times New Roman" w:cstheme="minorHAnsi"/>
          <w:sz w:val="24"/>
          <w:szCs w:val="24"/>
          <w:lang w:eastAsia="es-SV"/>
        </w:rPr>
      </w:pPr>
    </w:p>
    <w:p w:rsidR="00883E76" w:rsidRPr="006946E6" w:rsidRDefault="00883E76" w:rsidP="00883E76">
      <w:pPr>
        <w:spacing w:after="0" w:line="360" w:lineRule="auto"/>
        <w:jc w:val="center"/>
        <w:outlineLvl w:val="0"/>
        <w:rPr>
          <w:rFonts w:eastAsia="Times New Roman" w:cstheme="minorHAnsi"/>
          <w:b/>
          <w:sz w:val="24"/>
          <w:szCs w:val="24"/>
          <w:lang w:eastAsia="es-SV"/>
        </w:rPr>
      </w:pPr>
      <w:r>
        <w:rPr>
          <w:rFonts w:eastAsia="Times New Roman" w:cstheme="minorHAnsi"/>
          <w:b/>
          <w:sz w:val="24"/>
          <w:szCs w:val="24"/>
          <w:lang w:eastAsia="es-SV"/>
        </w:rPr>
        <w:t>XXXXXXXXXX</w:t>
      </w:r>
    </w:p>
    <w:p w:rsidR="00883E76" w:rsidRPr="006946E6" w:rsidRDefault="00883E76" w:rsidP="00883E76">
      <w:pPr>
        <w:spacing w:after="0" w:line="360" w:lineRule="auto"/>
        <w:jc w:val="center"/>
        <w:outlineLvl w:val="0"/>
        <w:rPr>
          <w:rFonts w:eastAsia="Times New Roman" w:cstheme="minorHAnsi"/>
          <w:sz w:val="24"/>
          <w:szCs w:val="24"/>
          <w:lang w:eastAsia="es-SV"/>
        </w:rPr>
      </w:pPr>
      <w:r w:rsidRPr="006946E6">
        <w:rPr>
          <w:rFonts w:eastAsia="Times New Roman" w:cstheme="minorHAnsi"/>
          <w:sz w:val="24"/>
          <w:szCs w:val="24"/>
          <w:lang w:eastAsia="es-SV"/>
        </w:rPr>
        <w:t>Oficial de Información Institucional</w:t>
      </w:r>
    </w:p>
    <w:p w:rsidR="0023516D" w:rsidRDefault="0023516D" w:rsidP="0023516D">
      <w:pPr>
        <w:tabs>
          <w:tab w:val="left" w:pos="2579"/>
        </w:tabs>
        <w:rPr>
          <w:rFonts w:eastAsia="Times New Roman" w:cstheme="minorHAnsi"/>
          <w:sz w:val="23"/>
          <w:szCs w:val="23"/>
          <w:lang w:eastAsia="es-SV"/>
        </w:rPr>
      </w:pPr>
    </w:p>
    <w:p w:rsidR="00883E76" w:rsidRDefault="00883E76" w:rsidP="0023516D">
      <w:pPr>
        <w:tabs>
          <w:tab w:val="left" w:pos="2579"/>
        </w:tabs>
        <w:rPr>
          <w:rFonts w:eastAsia="Times New Roman" w:cstheme="minorHAnsi"/>
          <w:sz w:val="23"/>
          <w:szCs w:val="23"/>
          <w:lang w:eastAsia="es-SV"/>
        </w:rPr>
      </w:pPr>
    </w:p>
    <w:p w:rsidR="00883E76" w:rsidRDefault="00883E76" w:rsidP="0023516D">
      <w:pPr>
        <w:tabs>
          <w:tab w:val="left" w:pos="2579"/>
        </w:tabs>
        <w:rPr>
          <w:rFonts w:eastAsia="Times New Roman" w:cstheme="minorHAnsi"/>
          <w:sz w:val="23"/>
          <w:szCs w:val="23"/>
          <w:lang w:eastAsia="es-SV"/>
        </w:rPr>
      </w:pPr>
    </w:p>
    <w:p w:rsidR="00883E76" w:rsidRDefault="00883E76" w:rsidP="0023516D">
      <w:pPr>
        <w:tabs>
          <w:tab w:val="left" w:pos="2579"/>
        </w:tabs>
        <w:rPr>
          <w:rFonts w:eastAsia="Times New Roman" w:cstheme="minorHAnsi"/>
          <w:sz w:val="23"/>
          <w:szCs w:val="23"/>
          <w:lang w:eastAsia="es-SV"/>
        </w:rPr>
      </w:pPr>
    </w:p>
    <w:p w:rsidR="00883E76" w:rsidRDefault="00883E76" w:rsidP="0023516D">
      <w:pPr>
        <w:tabs>
          <w:tab w:val="left" w:pos="2579"/>
        </w:tabs>
        <w:rPr>
          <w:rFonts w:eastAsia="Times New Roman" w:cstheme="minorHAnsi"/>
          <w:sz w:val="23"/>
          <w:szCs w:val="23"/>
          <w:lang w:eastAsia="es-SV"/>
        </w:rPr>
      </w:pPr>
    </w:p>
    <w:p w:rsidR="00883E76" w:rsidRDefault="00883E76" w:rsidP="0023516D">
      <w:pPr>
        <w:tabs>
          <w:tab w:val="left" w:pos="2579"/>
        </w:tabs>
        <w:rPr>
          <w:rFonts w:eastAsia="Times New Roman" w:cstheme="minorHAnsi"/>
          <w:sz w:val="23"/>
          <w:szCs w:val="23"/>
          <w:lang w:eastAsia="es-SV"/>
        </w:rPr>
      </w:pPr>
    </w:p>
    <w:p w:rsidR="00883E76" w:rsidRDefault="00883E76" w:rsidP="0023516D">
      <w:pPr>
        <w:tabs>
          <w:tab w:val="left" w:pos="2579"/>
        </w:tabs>
        <w:rPr>
          <w:rFonts w:eastAsia="Times New Roman" w:cstheme="minorHAnsi"/>
          <w:sz w:val="23"/>
          <w:szCs w:val="23"/>
          <w:lang w:eastAsia="es-SV"/>
        </w:rPr>
      </w:pPr>
    </w:p>
    <w:p w:rsidR="003106D0" w:rsidRPr="003106D0" w:rsidRDefault="003106D0" w:rsidP="003106D0">
      <w:pPr>
        <w:tabs>
          <w:tab w:val="left" w:pos="3181"/>
        </w:tabs>
        <w:spacing w:after="0" w:line="360" w:lineRule="auto"/>
        <w:jc w:val="both"/>
        <w:rPr>
          <w:rFonts w:ascii="Calibri" w:eastAsia="Times New Roman" w:hAnsi="Calibri" w:cs="Calibri"/>
          <w:b/>
          <w:bCs/>
          <w:spacing w:val="-1"/>
          <w:sz w:val="24"/>
          <w:szCs w:val="24"/>
          <w:lang w:eastAsia="es-SV"/>
        </w:rPr>
      </w:pPr>
      <w:r w:rsidRPr="003106D0">
        <w:rPr>
          <w:rFonts w:ascii="Calibri" w:eastAsia="Times New Roman" w:hAnsi="Calibri" w:cs="Calibri"/>
          <w:b/>
          <w:bCs/>
          <w:spacing w:val="-1"/>
          <w:sz w:val="24"/>
          <w:szCs w:val="24"/>
          <w:lang w:eastAsia="es-SV"/>
        </w:rPr>
        <w:lastRenderedPageBreak/>
        <w:t xml:space="preserve">SIPV N° 166-2018 </w:t>
      </w:r>
    </w:p>
    <w:p w:rsidR="003106D0" w:rsidRPr="003106D0" w:rsidRDefault="003106D0" w:rsidP="003106D0">
      <w:pPr>
        <w:tabs>
          <w:tab w:val="left" w:pos="3181"/>
        </w:tabs>
        <w:spacing w:after="0" w:line="360" w:lineRule="auto"/>
        <w:ind w:firstLine="708"/>
        <w:jc w:val="both"/>
        <w:rPr>
          <w:rFonts w:ascii="Calibri" w:eastAsia="Times New Roman" w:hAnsi="Calibri" w:cstheme="minorHAnsi"/>
          <w:b/>
          <w:bCs/>
          <w:spacing w:val="-1"/>
          <w:sz w:val="24"/>
          <w:szCs w:val="24"/>
          <w:lang w:eastAsia="es-SV"/>
        </w:rPr>
      </w:pPr>
    </w:p>
    <w:p w:rsidR="003106D0" w:rsidRPr="003106D0" w:rsidRDefault="003106D0" w:rsidP="003106D0">
      <w:pPr>
        <w:spacing w:line="360" w:lineRule="auto"/>
        <w:jc w:val="both"/>
        <w:rPr>
          <w:rFonts w:ascii="Calibri" w:eastAsia="Times New Roman" w:hAnsi="Calibri" w:cs="Calibri"/>
          <w:sz w:val="24"/>
          <w:szCs w:val="24"/>
          <w:lang w:eastAsia="es-SV"/>
        </w:rPr>
      </w:pPr>
      <w:r w:rsidRPr="003106D0">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3106D0">
        <w:rPr>
          <w:rFonts w:ascii="Calibri" w:eastAsia="Times New Roman" w:hAnsi="Calibri" w:cstheme="minorHAnsi"/>
          <w:sz w:val="24"/>
          <w:szCs w:val="24"/>
          <w:lang w:eastAsia="es-SV"/>
        </w:rPr>
        <w:t>a las once horas con catorce minutos del día uno de octubre de dos mil dieciocho.</w:t>
      </w:r>
    </w:p>
    <w:p w:rsidR="003106D0" w:rsidRPr="003106D0" w:rsidRDefault="003106D0" w:rsidP="003106D0">
      <w:pPr>
        <w:tabs>
          <w:tab w:val="left" w:pos="2127"/>
        </w:tabs>
        <w:spacing w:after="0" w:line="360" w:lineRule="auto"/>
        <w:jc w:val="both"/>
        <w:rPr>
          <w:rFonts w:ascii="Calibri" w:eastAsia="Times New Roman" w:hAnsi="Calibri" w:cs="Calibri"/>
          <w:b/>
          <w:sz w:val="24"/>
          <w:szCs w:val="24"/>
          <w:lang w:eastAsia="es-SV"/>
        </w:rPr>
      </w:pPr>
      <w:r w:rsidRPr="003106D0">
        <w:rPr>
          <w:rFonts w:ascii="Calibri" w:eastAsia="Times New Roman" w:hAnsi="Calibri" w:cs="Calibri"/>
          <w:sz w:val="24"/>
          <w:szCs w:val="24"/>
          <w:lang w:eastAsia="es-SV"/>
        </w:rPr>
        <w:t xml:space="preserve">A sus antecedentes la solicitud interpuesta mediante correo electrónico de OIR: </w:t>
      </w:r>
      <w:hyperlink r:id="rId118" w:history="1">
        <w:r w:rsidRPr="003106D0">
          <w:rPr>
            <w:rFonts w:ascii="Calibri" w:eastAsia="Times New Roman" w:hAnsi="Calibri" w:cs="Calibri"/>
            <w:color w:val="0000FF" w:themeColor="hyperlink"/>
            <w:sz w:val="24"/>
            <w:szCs w:val="24"/>
            <w:u w:val="single"/>
            <w:lang w:eastAsia="es-SV"/>
          </w:rPr>
          <w:t>oir@siget.gob.sv</w:t>
        </w:r>
      </w:hyperlink>
      <w:r w:rsidRPr="003106D0">
        <w:rPr>
          <w:rFonts w:ascii="Calibri" w:eastAsia="Times New Roman" w:hAnsi="Calibri" w:cs="Calibri"/>
          <w:sz w:val="24"/>
          <w:szCs w:val="24"/>
          <w:lang w:eastAsia="es-SV"/>
        </w:rPr>
        <w:t>, a las diecisiete horas con treinta y ocho minutos del día dieciocho de septiembre del año dos mil dieciocho,</w:t>
      </w:r>
      <w:r w:rsidRPr="003106D0">
        <w:rPr>
          <w:rFonts w:eastAsia="Times New Roman" w:cstheme="minorHAnsi"/>
          <w:sz w:val="24"/>
          <w:szCs w:val="24"/>
          <w:lang w:eastAsia="es-SV"/>
        </w:rPr>
        <w:t xml:space="preserve"> </w:t>
      </w:r>
      <w:r w:rsidRPr="003106D0">
        <w:rPr>
          <w:rFonts w:ascii="Calibri" w:eastAsia="Times New Roman" w:hAnsi="Calibri" w:cs="Calibri"/>
          <w:sz w:val="24"/>
          <w:szCs w:val="24"/>
          <w:lang w:eastAsia="es-SV"/>
        </w:rPr>
        <w:t>tomándose como día hábil de interposición de la solicitud el día diecinueve de septiembre del presente año, bajo la base del Art. 142 del Código Procesal Civil y Mercantil, solicitud</w:t>
      </w:r>
      <w:r w:rsidRPr="003106D0">
        <w:rPr>
          <w:rFonts w:ascii="Calibri" w:eastAsia="Times New Roman" w:hAnsi="Calibri" w:cs="Calibri"/>
          <w:b/>
          <w:sz w:val="24"/>
          <w:szCs w:val="24"/>
          <w:lang w:eastAsia="es-SV"/>
        </w:rPr>
        <w:t xml:space="preserve"> </w:t>
      </w:r>
      <w:r w:rsidRPr="003106D0">
        <w:rPr>
          <w:rFonts w:ascii="Calibri" w:eastAsia="Times New Roman" w:hAnsi="Calibri" w:cs="Calibri"/>
          <w:sz w:val="24"/>
          <w:szCs w:val="24"/>
          <w:lang w:eastAsia="es-SV"/>
        </w:rPr>
        <w:t xml:space="preserve">interpuesta por el ciudadano </w:t>
      </w:r>
      <w:r w:rsidRPr="003106D0">
        <w:rPr>
          <w:rFonts w:ascii="Calibri" w:eastAsia="Times New Roman" w:hAnsi="Calibri" w:cs="Calibri"/>
          <w:b/>
          <w:sz w:val="24"/>
          <w:szCs w:val="24"/>
          <w:lang w:eastAsia="es-SV"/>
        </w:rPr>
        <w:t xml:space="preserve">XXXXXXXXXX, </w:t>
      </w:r>
      <w:r w:rsidRPr="003106D0">
        <w:rPr>
          <w:rFonts w:ascii="Calibri" w:eastAsia="Times New Roman" w:hAnsi="Calibri" w:cs="Calibri"/>
          <w:sz w:val="24"/>
          <w:szCs w:val="24"/>
          <w:lang w:eastAsia="es-SV"/>
        </w:rPr>
        <w:t>solicitud de información</w:t>
      </w:r>
      <w:r w:rsidRPr="003106D0">
        <w:rPr>
          <w:rFonts w:ascii="Calibri" w:eastAsia="Times New Roman" w:hAnsi="Calibri" w:cs="Calibri"/>
          <w:b/>
          <w:sz w:val="24"/>
          <w:szCs w:val="24"/>
          <w:lang w:eastAsia="es-SV"/>
        </w:rPr>
        <w:t xml:space="preserve">  </w:t>
      </w:r>
      <w:r w:rsidRPr="003106D0">
        <w:rPr>
          <w:rFonts w:ascii="Calibri" w:eastAsia="Times New Roman" w:hAnsi="Calibri" w:cs="Calibri"/>
          <w:sz w:val="24"/>
          <w:szCs w:val="24"/>
          <w:lang w:eastAsia="es-SV"/>
        </w:rPr>
        <w:t xml:space="preserve">en la que expresó: </w:t>
      </w:r>
      <w:r w:rsidRPr="003106D0">
        <w:rPr>
          <w:rFonts w:ascii="Calibri" w:eastAsia="Times New Roman" w:hAnsi="Calibri" w:cs="Calibri"/>
          <w:b/>
          <w:sz w:val="24"/>
          <w:szCs w:val="24"/>
          <w:lang w:eastAsia="es-SV"/>
        </w:rPr>
        <w:t>“Resoluciones de adjudicación de frecuencias a sociedades jurídicas según listado anexo a la solicitud de información”. (Sic)</w:t>
      </w:r>
    </w:p>
    <w:p w:rsidR="003106D0" w:rsidRPr="003106D0" w:rsidRDefault="003106D0" w:rsidP="003106D0">
      <w:pPr>
        <w:autoSpaceDE w:val="0"/>
        <w:autoSpaceDN w:val="0"/>
        <w:adjustRightInd w:val="0"/>
        <w:spacing w:after="0" w:line="360" w:lineRule="auto"/>
        <w:jc w:val="both"/>
        <w:rPr>
          <w:rFonts w:eastAsia="Times New Roman" w:cstheme="minorHAnsi"/>
          <w:b/>
          <w:sz w:val="24"/>
          <w:szCs w:val="24"/>
          <w:lang w:eastAsia="es-SV"/>
        </w:rPr>
      </w:pPr>
    </w:p>
    <w:p w:rsidR="003106D0" w:rsidRPr="003106D0" w:rsidRDefault="003106D0" w:rsidP="003106D0">
      <w:pPr>
        <w:autoSpaceDE w:val="0"/>
        <w:autoSpaceDN w:val="0"/>
        <w:adjustRightInd w:val="0"/>
        <w:spacing w:after="0" w:line="360" w:lineRule="auto"/>
        <w:jc w:val="both"/>
        <w:rPr>
          <w:rFonts w:eastAsia="Times New Roman" w:cstheme="minorHAnsi"/>
          <w:b/>
          <w:sz w:val="24"/>
          <w:szCs w:val="24"/>
          <w:lang w:eastAsia="es-SV"/>
        </w:rPr>
      </w:pPr>
    </w:p>
    <w:p w:rsidR="003106D0" w:rsidRPr="003106D0" w:rsidRDefault="003106D0" w:rsidP="003106D0">
      <w:pPr>
        <w:tabs>
          <w:tab w:val="left" w:pos="2127"/>
        </w:tabs>
        <w:spacing w:after="0" w:line="360" w:lineRule="auto"/>
        <w:jc w:val="both"/>
        <w:rPr>
          <w:rFonts w:eastAsia="Times New Roman" w:cstheme="minorHAnsi"/>
          <w:b/>
          <w:sz w:val="24"/>
          <w:szCs w:val="24"/>
          <w:lang w:eastAsia="es-SV"/>
        </w:rPr>
      </w:pPr>
      <w:r w:rsidRPr="003106D0">
        <w:rPr>
          <w:rFonts w:eastAsia="Times New Roman" w:cstheme="minorHAnsi"/>
          <w:b/>
          <w:sz w:val="24"/>
          <w:szCs w:val="24"/>
          <w:lang w:eastAsia="es-SV"/>
        </w:rPr>
        <w:t>Ésta unidad sobre la solicitud hace las consideraciones siguientes:</w:t>
      </w:r>
    </w:p>
    <w:p w:rsidR="003106D0" w:rsidRPr="003106D0" w:rsidRDefault="003106D0" w:rsidP="003106D0">
      <w:pPr>
        <w:tabs>
          <w:tab w:val="left" w:pos="2127"/>
        </w:tabs>
        <w:spacing w:after="0" w:line="360" w:lineRule="auto"/>
        <w:jc w:val="both"/>
        <w:rPr>
          <w:rFonts w:eastAsia="Times New Roman" w:cstheme="minorHAnsi"/>
          <w:b/>
          <w:sz w:val="24"/>
          <w:szCs w:val="24"/>
          <w:lang w:eastAsia="es-SV"/>
        </w:rPr>
      </w:pPr>
    </w:p>
    <w:p w:rsidR="003106D0" w:rsidRPr="003106D0" w:rsidRDefault="003106D0" w:rsidP="00DB0676">
      <w:pPr>
        <w:numPr>
          <w:ilvl w:val="0"/>
          <w:numId w:val="166"/>
        </w:numPr>
        <w:tabs>
          <w:tab w:val="left" w:pos="2127"/>
        </w:tabs>
        <w:spacing w:line="360" w:lineRule="auto"/>
        <w:ind w:left="426"/>
        <w:contextualSpacing/>
        <w:jc w:val="both"/>
        <w:rPr>
          <w:rFonts w:eastAsia="Times New Roman" w:cs="Times New Roman"/>
          <w:sz w:val="24"/>
          <w:szCs w:val="24"/>
          <w:lang w:eastAsia="es-SV"/>
        </w:rPr>
      </w:pPr>
      <w:r w:rsidRPr="003106D0">
        <w:rPr>
          <w:rFonts w:eastAsia="Times New Roman" w:cs="Times New Roman"/>
          <w:sz w:val="24"/>
          <w:szCs w:val="24"/>
          <w:lang w:eastAsia="es-SV"/>
        </w:rPr>
        <w:t xml:space="preserve">Que la solicitud fue presentada en la fecha citada, clasificada con el código </w:t>
      </w:r>
      <w:r w:rsidRPr="003106D0">
        <w:rPr>
          <w:rFonts w:eastAsia="Times New Roman" w:cs="Times New Roman"/>
          <w:bCs/>
          <w:sz w:val="24"/>
          <w:szCs w:val="24"/>
          <w:lang w:eastAsia="es-SV"/>
        </w:rPr>
        <w:t>SIPV N° 166-2018</w:t>
      </w:r>
      <w:r w:rsidRPr="003106D0">
        <w:rPr>
          <w:rFonts w:eastAsia="Times New Roman" w:cs="Times New Roman"/>
          <w:b/>
          <w:bCs/>
          <w:sz w:val="24"/>
          <w:szCs w:val="24"/>
          <w:lang w:eastAsia="es-SV"/>
        </w:rPr>
        <w:t>,</w:t>
      </w:r>
      <w:r w:rsidRPr="003106D0">
        <w:rPr>
          <w:rFonts w:eastAsia="Times New Roman" w:cs="Times New Roman"/>
          <w:sz w:val="24"/>
          <w:szCs w:val="24"/>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 Dándosele de esta forma el respectivo trámite de ley.</w:t>
      </w:r>
    </w:p>
    <w:p w:rsidR="003106D0" w:rsidRPr="003106D0" w:rsidRDefault="003106D0" w:rsidP="003106D0">
      <w:pPr>
        <w:tabs>
          <w:tab w:val="left" w:pos="2127"/>
        </w:tabs>
        <w:spacing w:line="360" w:lineRule="auto"/>
        <w:ind w:left="426"/>
        <w:contextualSpacing/>
        <w:jc w:val="both"/>
        <w:rPr>
          <w:rFonts w:ascii="Calibri" w:eastAsia="Times New Roman" w:hAnsi="Calibri" w:cstheme="minorHAnsi"/>
          <w:sz w:val="24"/>
          <w:szCs w:val="24"/>
          <w:lang w:eastAsia="es-SV"/>
        </w:rPr>
      </w:pPr>
    </w:p>
    <w:p w:rsidR="003106D0" w:rsidRPr="003106D0" w:rsidRDefault="003106D0" w:rsidP="00DB0676">
      <w:pPr>
        <w:numPr>
          <w:ilvl w:val="0"/>
          <w:numId w:val="166"/>
        </w:numPr>
        <w:tabs>
          <w:tab w:val="left" w:pos="2127"/>
        </w:tabs>
        <w:spacing w:line="360" w:lineRule="auto"/>
        <w:ind w:left="426"/>
        <w:contextualSpacing/>
        <w:jc w:val="both"/>
        <w:rPr>
          <w:rFonts w:ascii="Calibri" w:eastAsia="Calibri" w:hAnsi="Calibri" w:cs="Calibri"/>
          <w:sz w:val="24"/>
          <w:szCs w:val="24"/>
        </w:rPr>
      </w:pPr>
      <w:r w:rsidRPr="003106D0">
        <w:rPr>
          <w:rFonts w:ascii="Calibri" w:eastAsia="Calibri" w:hAnsi="Calibri" w:cs="Calibri"/>
          <w:sz w:val="24"/>
          <w:szCs w:val="24"/>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3106D0">
        <w:rPr>
          <w:rFonts w:ascii="Calibri" w:eastAsia="Calibri" w:hAnsi="Calibri" w:cs="Calibri"/>
          <w:i/>
          <w:sz w:val="24"/>
          <w:szCs w:val="24"/>
        </w:rPr>
        <w:t xml:space="preserve">“El  Oficial  de  información transmitirá la solicitud a la unidad administrativa </w:t>
      </w:r>
      <w:r w:rsidRPr="003106D0">
        <w:rPr>
          <w:rFonts w:ascii="Calibri" w:eastAsia="Calibri" w:hAnsi="Calibri" w:cs="Calibri"/>
          <w:b/>
          <w:i/>
          <w:sz w:val="24"/>
          <w:szCs w:val="24"/>
        </w:rPr>
        <w:t>que tenga o pueda poseer la información,*</w:t>
      </w:r>
      <w:r w:rsidRPr="003106D0">
        <w:rPr>
          <w:rFonts w:ascii="Calibri" w:eastAsia="Calibri" w:hAnsi="Calibri" w:cs="Calibri"/>
          <w:i/>
          <w:sz w:val="24"/>
          <w:szCs w:val="24"/>
        </w:rPr>
        <w:t xml:space="preserve"> con objeto de que ésta la localice, verifique su clasificación y, en su caso, le comunique la manera en que se encuentra disponible</w:t>
      </w:r>
      <w:r w:rsidRPr="003106D0">
        <w:rPr>
          <w:rFonts w:ascii="Calibri" w:eastAsia="Calibri" w:hAnsi="Calibri" w:cs="Calibri"/>
          <w:sz w:val="24"/>
          <w:szCs w:val="24"/>
        </w:rPr>
        <w:t xml:space="preserve">”. En cumplimiento de </w:t>
      </w:r>
      <w:r w:rsidRPr="003106D0">
        <w:rPr>
          <w:rFonts w:ascii="Calibri" w:eastAsia="Calibri" w:hAnsi="Calibri" w:cs="Calibri"/>
          <w:sz w:val="24"/>
          <w:szCs w:val="24"/>
        </w:rPr>
        <w:lastRenderedPageBreak/>
        <w:t>tales facultades se trasladó la petición a Registro de Electricidad y Telecomunicaciones-RET.</w:t>
      </w:r>
    </w:p>
    <w:p w:rsidR="003106D0" w:rsidRPr="003106D0" w:rsidRDefault="003106D0" w:rsidP="003106D0">
      <w:pPr>
        <w:spacing w:line="360" w:lineRule="auto"/>
        <w:ind w:left="720"/>
        <w:contextualSpacing/>
        <w:rPr>
          <w:rFonts w:ascii="Calibri" w:eastAsia="Calibri" w:hAnsi="Calibri" w:cs="Calibri"/>
          <w:sz w:val="24"/>
          <w:szCs w:val="24"/>
          <w:lang w:eastAsia="es-SV"/>
        </w:rPr>
      </w:pPr>
    </w:p>
    <w:p w:rsidR="003106D0" w:rsidRPr="003106D0" w:rsidRDefault="003106D0" w:rsidP="00DB0676">
      <w:pPr>
        <w:numPr>
          <w:ilvl w:val="0"/>
          <w:numId w:val="166"/>
        </w:numPr>
        <w:autoSpaceDE w:val="0"/>
        <w:autoSpaceDN w:val="0"/>
        <w:adjustRightInd w:val="0"/>
        <w:spacing w:after="0" w:line="360" w:lineRule="auto"/>
        <w:ind w:left="426"/>
        <w:contextualSpacing/>
        <w:jc w:val="both"/>
        <w:rPr>
          <w:rFonts w:eastAsia="Times New Roman" w:cs="Times New Roman"/>
          <w:sz w:val="24"/>
          <w:szCs w:val="24"/>
          <w:lang w:eastAsia="es-SV"/>
        </w:rPr>
      </w:pPr>
      <w:r w:rsidRPr="003106D0">
        <w:rPr>
          <w:rFonts w:cstheme="minorHAnsi"/>
          <w:sz w:val="24"/>
          <w:szCs w:val="24"/>
        </w:rPr>
        <w:t>La Ley de Creación de la Superintendencia General de Electricidad y Telecomunicaciones- LCSIGET, en su artículo 4 dispone entre sus facultades: “</w:t>
      </w:r>
      <w:r w:rsidRPr="003106D0">
        <w:rPr>
          <w:rFonts w:cstheme="minorHAnsi"/>
          <w:i/>
          <w:sz w:val="24"/>
          <w:szCs w:val="24"/>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3106D0">
        <w:rPr>
          <w:rFonts w:cstheme="minorHAnsi"/>
          <w:sz w:val="24"/>
          <w:szCs w:val="24"/>
        </w:rPr>
        <w:t xml:space="preserve">” </w:t>
      </w:r>
    </w:p>
    <w:p w:rsidR="003106D0" w:rsidRPr="003106D0" w:rsidRDefault="003106D0" w:rsidP="003106D0">
      <w:pPr>
        <w:tabs>
          <w:tab w:val="left" w:pos="2127"/>
        </w:tabs>
        <w:spacing w:line="360" w:lineRule="auto"/>
        <w:jc w:val="both"/>
        <w:rPr>
          <w:rFonts w:eastAsia="Times New Roman" w:cstheme="minorHAnsi"/>
          <w:b/>
          <w:sz w:val="24"/>
          <w:szCs w:val="24"/>
          <w:lang w:eastAsia="es-SV"/>
        </w:rPr>
      </w:pPr>
    </w:p>
    <w:p w:rsidR="003106D0" w:rsidRPr="003106D0" w:rsidRDefault="003106D0" w:rsidP="003106D0">
      <w:pPr>
        <w:tabs>
          <w:tab w:val="left" w:pos="2127"/>
        </w:tabs>
        <w:spacing w:line="360" w:lineRule="auto"/>
        <w:jc w:val="both"/>
        <w:rPr>
          <w:rFonts w:eastAsia="Times New Roman" w:cstheme="minorHAnsi"/>
          <w:b/>
          <w:sz w:val="24"/>
          <w:szCs w:val="24"/>
          <w:lang w:eastAsia="es-SV"/>
        </w:rPr>
      </w:pPr>
      <w:r w:rsidRPr="003106D0">
        <w:rPr>
          <w:rFonts w:eastAsia="Times New Roman" w:cstheme="minorHAnsi"/>
          <w:b/>
          <w:sz w:val="24"/>
          <w:szCs w:val="24"/>
          <w:lang w:eastAsia="es-SV"/>
        </w:rPr>
        <w:t>RAZONAMIENTO DE RESPUESTA  A LA PETICIÓN:</w:t>
      </w:r>
    </w:p>
    <w:p w:rsidR="003106D0" w:rsidRPr="003106D0" w:rsidRDefault="003106D0" w:rsidP="00DB0676">
      <w:pPr>
        <w:numPr>
          <w:ilvl w:val="0"/>
          <w:numId w:val="166"/>
        </w:numPr>
        <w:spacing w:line="360" w:lineRule="auto"/>
        <w:ind w:left="426"/>
        <w:contextualSpacing/>
        <w:jc w:val="both"/>
        <w:rPr>
          <w:rFonts w:ascii="Calibri" w:eastAsia="Times New Roman" w:hAnsi="Calibri" w:cs="Calibri"/>
          <w:i/>
          <w:color w:val="000000"/>
          <w:sz w:val="24"/>
          <w:szCs w:val="24"/>
          <w:lang w:eastAsia="es-SV"/>
        </w:rPr>
      </w:pPr>
      <w:r w:rsidRPr="003106D0">
        <w:rPr>
          <w:rFonts w:ascii="Calibri" w:eastAsia="Times New Roman" w:hAnsi="Calibri" w:cs="Calibri"/>
          <w:color w:val="000000"/>
          <w:sz w:val="24"/>
          <w:szCs w:val="24"/>
          <w:lang w:eastAsia="es-SV"/>
        </w:rPr>
        <w:t>El Registro de Electricidad y Telecomunicaciones en relación a la información solicitada por el ciudadano y en la búsqueda de la misma, en los documentos y archivos que este resguarda, informa que respecto de las sociedades PROMOTORA DE COMUNICACIONES, S.A. de C.V.; GRUPO SAMIX, S.A. de C.V., RADIODIFUSIÓN DE EL SALVADOR, S.A. de C.V. y ABC FM STEREO, S.A. DE C.V. se encuentra inscrito en este Registro el oficio con referencia 1137-JEED-SIGET-2018 emitido en  fecha 08 de agosto de 2018 por la Jueza Especializada en Extinción de Dominio, por medio del cual ratifica la medida cautelar de Administración por parte del Consejo Nacional de Administración de Bienes (CONAB) y Anotación Preventiva, sobre las concesiones, permisos y licencias de dichas sociedades y por lo tanto de conformidad al Art. 53 de la Ley de Extinción de Dominio la institución y sus funcionarios están obligados a guardar reserva respecto de los procesos judiciales, por tanto la información solicitada de las sociedades antes relacionadas no puede ser entregada. Lo anterior en relación al Art. 19 letra g) de la Ley de Acceso a la Información Pública-LAIP, el cual establece “</w:t>
      </w:r>
      <w:r w:rsidRPr="003106D0">
        <w:rPr>
          <w:rFonts w:ascii="Calibri" w:eastAsia="Times New Roman" w:hAnsi="Calibri" w:cs="Calibri"/>
          <w:i/>
          <w:color w:val="000000"/>
          <w:sz w:val="24"/>
          <w:szCs w:val="24"/>
          <w:lang w:eastAsia="es-SV"/>
        </w:rPr>
        <w:t>Información Reservada Art. 19.- Es información reservada: (…) g. La que comprometiere las estrategias y funciones estatales en procedimientos judiciales o administrativos en curso”.</w:t>
      </w:r>
    </w:p>
    <w:p w:rsidR="003106D0" w:rsidRPr="003106D0" w:rsidRDefault="003106D0" w:rsidP="003106D0">
      <w:pPr>
        <w:spacing w:line="360" w:lineRule="auto"/>
        <w:ind w:left="426"/>
        <w:contextualSpacing/>
        <w:jc w:val="both"/>
        <w:rPr>
          <w:rFonts w:ascii="Calibri" w:eastAsia="Times New Roman" w:hAnsi="Calibri" w:cs="Calibri"/>
          <w:i/>
          <w:color w:val="000000"/>
          <w:sz w:val="24"/>
          <w:szCs w:val="24"/>
          <w:lang w:eastAsia="es-SV"/>
        </w:rPr>
      </w:pPr>
    </w:p>
    <w:p w:rsidR="003106D0" w:rsidRPr="003106D0" w:rsidRDefault="003106D0" w:rsidP="00DB0676">
      <w:pPr>
        <w:pStyle w:val="Prrafodelista"/>
        <w:numPr>
          <w:ilvl w:val="0"/>
          <w:numId w:val="166"/>
        </w:numPr>
        <w:spacing w:line="360" w:lineRule="auto"/>
        <w:ind w:left="426"/>
        <w:jc w:val="both"/>
        <w:rPr>
          <w:rFonts w:ascii="Calibri" w:eastAsia="Times New Roman" w:hAnsi="Calibri" w:cs="Calibri"/>
          <w:color w:val="000000"/>
          <w:sz w:val="24"/>
          <w:szCs w:val="24"/>
          <w:lang w:eastAsia="es-SV"/>
        </w:rPr>
      </w:pPr>
      <w:r w:rsidRPr="003106D0">
        <w:rPr>
          <w:rFonts w:ascii="Calibri" w:eastAsia="Times New Roman" w:hAnsi="Calibri" w:cs="Calibri"/>
          <w:color w:val="000000"/>
          <w:sz w:val="24"/>
          <w:szCs w:val="24"/>
          <w:lang w:eastAsia="es-SV"/>
        </w:rPr>
        <w:lastRenderedPageBreak/>
        <w:t>En relación a las sociedades STEREO NOVENTA Y CUATRO PUNTO UNO F.M., S.A. de C.V.; COMUNICACIONES INTEGRADAS, S.A. de C.V.; LA MEJOR S.A. DE C.V.; RADIO STEREO SCAN, S.A. de C.V. y  STEREO CLUB, S.A. DE C.V., Registro remite Copias Simples en Versión Pública de las respectivas</w:t>
      </w:r>
      <w:r w:rsidRPr="003106D0">
        <w:rPr>
          <w:rFonts w:ascii="Calibri" w:eastAsia="Times New Roman" w:hAnsi="Calibri" w:cs="Calibri"/>
          <w:b/>
          <w:sz w:val="24"/>
          <w:szCs w:val="24"/>
          <w:lang w:eastAsia="es-SV"/>
        </w:rPr>
        <w:t xml:space="preserve"> </w:t>
      </w:r>
      <w:r w:rsidRPr="003106D0">
        <w:rPr>
          <w:rFonts w:ascii="Calibri" w:eastAsia="Times New Roman" w:hAnsi="Calibri" w:cs="Calibri"/>
          <w:color w:val="000000"/>
          <w:sz w:val="24"/>
          <w:szCs w:val="24"/>
          <w:lang w:eastAsia="es-SV"/>
        </w:rPr>
        <w:t xml:space="preserve">resoluciones de adjudicación de frecuencias de dichas sociedades, las cuales carecen de </w:t>
      </w:r>
      <w:r w:rsidRPr="003106D0">
        <w:rPr>
          <w:rFonts w:cstheme="minorHAnsi"/>
          <w:color w:val="000000"/>
          <w:sz w:val="24"/>
          <w:szCs w:val="24"/>
        </w:rPr>
        <w:t>certeza y eficacia jurídica al derecho inscrito, por lo que no lo garantiza ante terceros, entre otras atribuciones, de todos los actos administrativos emitidos por la SIGET, incluyendo las empresas relacionadas al sector de telecomunicaciones. Si el solicitante necesitara las resoluciones certificadas, deberá solicitarlas ante el Registro de Electricidad y Telecomunicaciones adscrito a la SIGET, cancelando los aranceles correspondientes para ello.</w:t>
      </w:r>
    </w:p>
    <w:p w:rsidR="003106D0" w:rsidRPr="003106D0" w:rsidRDefault="003106D0" w:rsidP="003106D0">
      <w:pPr>
        <w:spacing w:line="360" w:lineRule="auto"/>
        <w:ind w:left="426"/>
        <w:contextualSpacing/>
        <w:jc w:val="both"/>
        <w:rPr>
          <w:rFonts w:ascii="Calibri" w:eastAsia="Calibri" w:hAnsi="Calibri" w:cs="Calibri"/>
          <w:b/>
          <w:bCs/>
          <w:color w:val="000000" w:themeColor="text1"/>
          <w:sz w:val="24"/>
          <w:szCs w:val="24"/>
          <w:lang w:eastAsia="es-SV"/>
        </w:rPr>
      </w:pPr>
      <w:r w:rsidRPr="003106D0">
        <w:rPr>
          <w:rFonts w:ascii="Calibri" w:eastAsia="Calibri" w:hAnsi="Calibri" w:cs="Calibri"/>
          <w:color w:val="000000" w:themeColor="text1"/>
          <w:sz w:val="24"/>
          <w:szCs w:val="24"/>
          <w:lang w:eastAsia="es-SV"/>
        </w:rPr>
        <w:t xml:space="preserve">Lo anterior con fundamento en el </w:t>
      </w:r>
      <w:r w:rsidRPr="003106D0">
        <w:rPr>
          <w:rFonts w:ascii="Calibri" w:eastAsia="Calibri" w:hAnsi="Calibri" w:cs="Calibri"/>
          <w:b/>
          <w:color w:val="000000" w:themeColor="text1"/>
          <w:sz w:val="24"/>
          <w:szCs w:val="24"/>
          <w:lang w:eastAsia="es-SV"/>
        </w:rPr>
        <w:t>Art. 62 de la LAIP</w:t>
      </w:r>
      <w:r w:rsidRPr="003106D0">
        <w:rPr>
          <w:rFonts w:ascii="Calibri" w:eastAsia="Calibri" w:hAnsi="Calibri" w:cs="Calibri"/>
          <w:color w:val="000000" w:themeColor="text1"/>
          <w:sz w:val="24"/>
          <w:szCs w:val="24"/>
          <w:lang w:eastAsia="es-SV"/>
        </w:rPr>
        <w:t xml:space="preserve"> señala: “</w:t>
      </w:r>
      <w:r w:rsidRPr="003106D0">
        <w:rPr>
          <w:rFonts w:ascii="Calibri" w:eastAsia="Calibri" w:hAnsi="Calibri" w:cs="Calibri"/>
          <w:i/>
          <w:color w:val="000000" w:themeColor="text1"/>
          <w:sz w:val="24"/>
          <w:szCs w:val="24"/>
          <w:lang w:eastAsia="es-SV"/>
        </w:rPr>
        <w:t>Entrega de información Art. 62.-…La obligación de acceso a la información pública se dará por cumplida cuando se pongan a disposición del solicitante para consulta directa los documentos que la contengan en el sitio donde se encuentren; o bien, mediante la expedición de copias simples, certificadas o por cualquier otro medio tecnológico conocido o por conocerse.</w:t>
      </w:r>
      <w:r w:rsidRPr="003106D0">
        <w:rPr>
          <w:rFonts w:ascii="Calibri" w:eastAsia="Calibri" w:hAnsi="Calibri" w:cs="Calibri"/>
          <w:color w:val="000000" w:themeColor="text1"/>
          <w:sz w:val="24"/>
          <w:szCs w:val="24"/>
          <w:lang w:eastAsia="es-SV"/>
        </w:rPr>
        <w:t xml:space="preserve">”. Todo de acuerdo a las funciones que el legislador otorgó a ésta Superintendencia en el </w:t>
      </w:r>
      <w:r w:rsidRPr="003106D0">
        <w:rPr>
          <w:rFonts w:ascii="Calibri" w:eastAsia="Calibri" w:hAnsi="Calibri" w:cs="Calibri"/>
          <w:b/>
          <w:color w:val="000000" w:themeColor="text1"/>
          <w:sz w:val="24"/>
          <w:szCs w:val="24"/>
          <w:lang w:eastAsia="es-SV"/>
        </w:rPr>
        <w:t>Art. 5 de la Ley de Creación de la SIGET-LCSIGET</w:t>
      </w:r>
      <w:r w:rsidRPr="003106D0">
        <w:rPr>
          <w:rFonts w:ascii="Calibri" w:eastAsia="Calibri" w:hAnsi="Calibri" w:cs="Calibri"/>
          <w:color w:val="000000" w:themeColor="text1"/>
          <w:sz w:val="24"/>
          <w:szCs w:val="24"/>
          <w:lang w:eastAsia="es-SV"/>
        </w:rPr>
        <w:t>; así el Art. 6 letra c) de la LAIP, que determina: “</w:t>
      </w:r>
      <w:r w:rsidRPr="003106D0">
        <w:rPr>
          <w:rFonts w:ascii="Calibri" w:eastAsia="Calibri" w:hAnsi="Calibri" w:cs="Calibri"/>
          <w:i/>
          <w:color w:val="000000" w:themeColor="text1"/>
          <w:sz w:val="24"/>
          <w:szCs w:val="24"/>
          <w:lang w:eastAsia="es-SV"/>
        </w:rPr>
        <w:t>Definiciones Art. 6.- Para los efectos de esta ley se entenderá por: “…c. Información pública: es aquella en poder de los entes obligados contenida en documentos, archivos, datos, bases de datos, comunicaciones y todo tipo de registros que documenten el ejercicio de sus facultades o actividades,…</w:t>
      </w:r>
      <w:r w:rsidRPr="003106D0">
        <w:rPr>
          <w:rFonts w:ascii="Calibri" w:eastAsia="Calibri" w:hAnsi="Calibri" w:cs="Calibri"/>
          <w:color w:val="000000" w:themeColor="text1"/>
          <w:sz w:val="24"/>
          <w:szCs w:val="24"/>
          <w:lang w:eastAsia="es-SV"/>
        </w:rPr>
        <w:t xml:space="preserve">”  </w:t>
      </w:r>
      <w:r w:rsidRPr="003106D0">
        <w:rPr>
          <w:rFonts w:ascii="Calibri" w:eastAsia="Calibri" w:hAnsi="Calibri" w:cs="Calibri"/>
          <w:bCs/>
          <w:color w:val="000000" w:themeColor="text1"/>
          <w:sz w:val="24"/>
          <w:szCs w:val="24"/>
          <w:lang w:eastAsia="es-SV"/>
        </w:rPr>
        <w:t xml:space="preserve">En  este  caso,  deberán   indicar  al   solicitante  el  lugar  donde   se   encuentra   la información y el </w:t>
      </w:r>
      <w:r w:rsidRPr="003106D0">
        <w:rPr>
          <w:rFonts w:ascii="Calibri" w:eastAsia="Calibri" w:hAnsi="Calibri" w:cs="Calibri"/>
          <w:b/>
          <w:bCs/>
          <w:color w:val="000000" w:themeColor="text1"/>
          <w:sz w:val="24"/>
          <w:szCs w:val="24"/>
          <w:lang w:eastAsia="es-SV"/>
        </w:rPr>
        <w:t>Art. 37 del Reglamento de la Ley de Creación de la SIGET</w:t>
      </w:r>
      <w:r w:rsidRPr="003106D0">
        <w:rPr>
          <w:rFonts w:ascii="Calibri" w:eastAsia="Calibri" w:hAnsi="Calibri" w:cs="Calibri"/>
          <w:bCs/>
          <w:color w:val="000000" w:themeColor="text1"/>
          <w:sz w:val="24"/>
          <w:szCs w:val="24"/>
          <w:lang w:eastAsia="es-SV"/>
        </w:rPr>
        <w:t xml:space="preserve"> menciona que únicamente se puede otorgar certificación de toda información inscrita,  de lo anterior se concluye que cuando la ley manifiesta que la información se encuentra “disponible públicamente”, hace referencia a que la misma es accesible, en este caso por encontrarse en la oficina del ente obligado con acceso a que la solicitante pueda acudir para solicitar lo requerido; es por ello que se informa a la ciudadana de ello </w:t>
      </w:r>
      <w:r w:rsidRPr="003106D0">
        <w:rPr>
          <w:rFonts w:ascii="Calibri" w:eastAsia="Calibri" w:hAnsi="Calibri" w:cs="Calibri"/>
          <w:bCs/>
          <w:color w:val="000000" w:themeColor="text1"/>
          <w:sz w:val="24"/>
          <w:szCs w:val="24"/>
          <w:lang w:eastAsia="es-SV"/>
        </w:rPr>
        <w:lastRenderedPageBreak/>
        <w:t>para que lo solicite en el referido registro,</w:t>
      </w:r>
      <w:r w:rsidRPr="003106D0">
        <w:rPr>
          <w:rFonts w:cstheme="minorHAnsi"/>
          <w:bCs/>
          <w:sz w:val="24"/>
          <w:szCs w:val="24"/>
        </w:rPr>
        <w:t xml:space="preserve"> </w:t>
      </w:r>
      <w:r w:rsidRPr="003106D0">
        <w:rPr>
          <w:rFonts w:ascii="Calibri" w:eastAsia="Calibri" w:hAnsi="Calibri" w:cs="Calibri"/>
          <w:bCs/>
          <w:color w:val="000000" w:themeColor="text1"/>
          <w:sz w:val="24"/>
          <w:szCs w:val="24"/>
          <w:lang w:eastAsia="es-SV"/>
        </w:rPr>
        <w:t xml:space="preserve">informando a la vez que con base al acuerdo administrativo A-0007/2000/ADM del dos de mayo del dos mil, el costo de las certificaciones son: Literal (costo $5.71 de base más $0.17 por hoja), extractada (costo $ 11.43), dicha certificación se requiere mediante el formato de Solicitud de Certificación y Constancia, el cual deberá ser debidamente completado y presentado en la oficina del Registro de Electricidad y Telecomunicaciones de la Superintendencia General de Electricidad y Telecomunicaciones ubicada en </w:t>
      </w:r>
      <w:r w:rsidRPr="003106D0">
        <w:rPr>
          <w:rFonts w:ascii="Calibri" w:eastAsia="Calibri" w:hAnsi="Calibri" w:cs="Calibri"/>
          <w:b/>
          <w:bCs/>
          <w:color w:val="000000" w:themeColor="text1"/>
          <w:sz w:val="24"/>
          <w:szCs w:val="24"/>
          <w:lang w:eastAsia="es-SV"/>
        </w:rPr>
        <w:t>Sexta Décima Calle Poniente y 35 Avenida Sur No. 10907, Col. Flor Blanca, San Salvador y el Tel. 2257-4464,</w:t>
      </w:r>
      <w:r w:rsidRPr="003106D0">
        <w:rPr>
          <w:rFonts w:ascii="Calibri" w:eastAsia="Calibri" w:hAnsi="Calibri" w:cs="Calibri"/>
          <w:bCs/>
          <w:color w:val="000000" w:themeColor="text1"/>
          <w:sz w:val="24"/>
          <w:szCs w:val="24"/>
          <w:lang w:eastAsia="es-SV"/>
        </w:rPr>
        <w:t xml:space="preserve"> </w:t>
      </w:r>
      <w:r w:rsidRPr="003106D0">
        <w:rPr>
          <w:rFonts w:ascii="Calibri" w:eastAsia="Calibri" w:hAnsi="Calibri" w:cs="Calibri"/>
          <w:b/>
          <w:bCs/>
          <w:color w:val="000000" w:themeColor="text1"/>
          <w:sz w:val="24"/>
          <w:szCs w:val="24"/>
          <w:lang w:eastAsia="es-SV"/>
        </w:rPr>
        <w:t>su horario de atención es de lunes a viernes de 8:00 A.M. a 12:30 P.M. y de 1:30 P.M. a 5:00 P.M.</w:t>
      </w:r>
    </w:p>
    <w:p w:rsidR="003106D0" w:rsidRPr="003106D0" w:rsidRDefault="003106D0" w:rsidP="003106D0">
      <w:pPr>
        <w:spacing w:line="360" w:lineRule="auto"/>
        <w:ind w:left="426"/>
        <w:jc w:val="both"/>
        <w:rPr>
          <w:rFonts w:ascii="Calibri" w:eastAsia="Calibri" w:hAnsi="Calibri" w:cs="Calibri"/>
          <w:b/>
          <w:bCs/>
          <w:color w:val="000000" w:themeColor="text1"/>
          <w:sz w:val="24"/>
          <w:szCs w:val="24"/>
          <w:lang w:eastAsia="es-SV"/>
        </w:rPr>
      </w:pPr>
    </w:p>
    <w:p w:rsidR="003106D0" w:rsidRPr="003106D0" w:rsidRDefault="003106D0" w:rsidP="00DB0676">
      <w:pPr>
        <w:numPr>
          <w:ilvl w:val="0"/>
          <w:numId w:val="166"/>
        </w:numPr>
        <w:tabs>
          <w:tab w:val="left" w:pos="2127"/>
        </w:tabs>
        <w:spacing w:after="0" w:line="360" w:lineRule="auto"/>
        <w:ind w:left="426"/>
        <w:contextualSpacing/>
        <w:jc w:val="both"/>
        <w:rPr>
          <w:rFonts w:ascii="Calibri" w:eastAsia="Calibri" w:hAnsi="Calibri" w:cs="Calibri"/>
          <w:b/>
          <w:color w:val="000000"/>
          <w:sz w:val="24"/>
          <w:szCs w:val="24"/>
        </w:rPr>
      </w:pPr>
      <w:r w:rsidRPr="003106D0">
        <w:rPr>
          <w:rFonts w:eastAsia="Times New Roman" w:cstheme="minorHAnsi"/>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reservado en relación a las Resoluciones de Adjudicación de Frecuencias de las Sociedades PROMOTORA DE COMUNICACIONES, S.A. de C.V.; GRUPO SAMIX, S.A. de C.V., RADIODIFUSIÓN DE EL SALVADOR, S.A. de C.V. y ABC FM STEREO, S.A. DE C.V., conforme a lo establecido en el Art. 19 letra g) de la LAIP; en relación a las Resoluciones de Adjudicación de Frecuencias de las sociedades</w:t>
      </w:r>
      <w:r w:rsidRPr="003106D0">
        <w:rPr>
          <w:rFonts w:ascii="Calibri" w:eastAsia="Times New Roman" w:hAnsi="Calibri" w:cs="Calibri"/>
          <w:color w:val="000000"/>
          <w:sz w:val="24"/>
          <w:szCs w:val="24"/>
          <w:lang w:eastAsia="es-SV"/>
        </w:rPr>
        <w:t xml:space="preserve"> </w:t>
      </w:r>
      <w:r w:rsidRPr="003106D0">
        <w:rPr>
          <w:rFonts w:eastAsia="Times New Roman" w:cstheme="minorHAnsi"/>
          <w:sz w:val="24"/>
          <w:szCs w:val="24"/>
          <w:lang w:eastAsia="es-SV"/>
        </w:rPr>
        <w:t>STEREO NOVENTA Y CUATRO PUNTO UNO F.M., S.A. de C.V.; COMUNICACIONES INTEGRADAS, S.A. de C.V.; LA MEJOR S.A. DE C.V.; RADIO STEREO SCAN, S.A. de C.V. y  STEREO CLUB, S.A. DE C.V., se estable que son de carácter público,  por  lo  que  es   necesario  dictar  la  resolución  de  mérito  como preceptúa el Art. 56 del mismo cuerpo regulatorio, procediendo a la entrega parcial de lo solicitado.</w:t>
      </w:r>
    </w:p>
    <w:p w:rsidR="003106D0" w:rsidRPr="003106D0" w:rsidRDefault="003106D0" w:rsidP="003106D0">
      <w:pPr>
        <w:tabs>
          <w:tab w:val="left" w:pos="2127"/>
        </w:tabs>
        <w:spacing w:after="0" w:line="360" w:lineRule="auto"/>
        <w:ind w:left="426"/>
        <w:contextualSpacing/>
        <w:jc w:val="both"/>
        <w:rPr>
          <w:rFonts w:ascii="Calibri" w:eastAsia="Calibri" w:hAnsi="Calibri" w:cs="Calibri"/>
          <w:b/>
          <w:color w:val="000000"/>
          <w:sz w:val="24"/>
          <w:szCs w:val="24"/>
        </w:rPr>
      </w:pPr>
    </w:p>
    <w:p w:rsidR="003106D0" w:rsidRPr="003106D0" w:rsidRDefault="003106D0" w:rsidP="003106D0">
      <w:pPr>
        <w:autoSpaceDE w:val="0"/>
        <w:autoSpaceDN w:val="0"/>
        <w:adjustRightInd w:val="0"/>
        <w:spacing w:after="0" w:line="360" w:lineRule="auto"/>
        <w:jc w:val="both"/>
        <w:rPr>
          <w:rFonts w:cstheme="minorHAnsi"/>
          <w:sz w:val="24"/>
          <w:szCs w:val="24"/>
        </w:rPr>
      </w:pPr>
      <w:r w:rsidRPr="003106D0">
        <w:rPr>
          <w:rFonts w:cstheme="minorHAnsi"/>
          <w:b/>
          <w:bCs/>
          <w:sz w:val="24"/>
          <w:szCs w:val="24"/>
        </w:rPr>
        <w:t xml:space="preserve">POR TANTO: </w:t>
      </w:r>
      <w:r w:rsidRPr="003106D0">
        <w:rPr>
          <w:rFonts w:cstheme="minorHAnsi"/>
          <w:bCs/>
          <w:sz w:val="24"/>
          <w:szCs w:val="24"/>
        </w:rPr>
        <w:t xml:space="preserve">Ésta oficina en nombre de la Superintendencia General de Electricidad y Telecomunicaciones fundamentadas en los Arts. 62 y 72 letras c., de la LAIP, </w:t>
      </w:r>
      <w:r w:rsidRPr="003106D0">
        <w:rPr>
          <w:rFonts w:cstheme="minorHAnsi"/>
          <w:b/>
          <w:bCs/>
          <w:sz w:val="24"/>
          <w:szCs w:val="24"/>
        </w:rPr>
        <w:t>RESUELVE</w:t>
      </w:r>
      <w:r w:rsidRPr="003106D0">
        <w:rPr>
          <w:rFonts w:cstheme="minorHAnsi"/>
          <w:sz w:val="24"/>
          <w:szCs w:val="24"/>
        </w:rPr>
        <w:t>:</w:t>
      </w:r>
    </w:p>
    <w:p w:rsidR="003106D0" w:rsidRPr="003F240A" w:rsidRDefault="003106D0" w:rsidP="003106D0">
      <w:pPr>
        <w:tabs>
          <w:tab w:val="left" w:pos="3181"/>
        </w:tabs>
        <w:spacing w:after="0" w:line="360" w:lineRule="auto"/>
        <w:jc w:val="both"/>
        <w:rPr>
          <w:rFonts w:ascii="Calibri" w:eastAsia="Calibri" w:hAnsi="Calibri" w:cs="Calibri"/>
          <w:b/>
          <w:color w:val="000000"/>
          <w:sz w:val="24"/>
          <w:szCs w:val="24"/>
        </w:rPr>
      </w:pPr>
    </w:p>
    <w:p w:rsidR="003106D0" w:rsidRDefault="003106D0" w:rsidP="00DB0676">
      <w:pPr>
        <w:numPr>
          <w:ilvl w:val="0"/>
          <w:numId w:val="167"/>
        </w:numPr>
        <w:spacing w:line="360" w:lineRule="auto"/>
        <w:ind w:left="851"/>
        <w:contextualSpacing/>
        <w:jc w:val="both"/>
        <w:rPr>
          <w:rFonts w:ascii="Calibri" w:eastAsia="Times New Roman" w:hAnsi="Calibri" w:cs="Times New Roman"/>
          <w:sz w:val="24"/>
          <w:szCs w:val="24"/>
          <w:lang w:eastAsia="es-SV"/>
        </w:rPr>
      </w:pPr>
      <w:r>
        <w:rPr>
          <w:rFonts w:ascii="Calibri" w:eastAsia="Times New Roman" w:hAnsi="Calibri" w:cs="Times New Roman"/>
          <w:sz w:val="24"/>
          <w:szCs w:val="24"/>
          <w:lang w:eastAsia="es-SV"/>
        </w:rPr>
        <w:lastRenderedPageBreak/>
        <w:t xml:space="preserve">Declarase improcedente la solicitud de información del ciudadano </w:t>
      </w:r>
      <w:r>
        <w:rPr>
          <w:rFonts w:ascii="Calibri" w:eastAsia="Times New Roman" w:hAnsi="Calibri" w:cs="Calibri"/>
          <w:b/>
          <w:lang w:eastAsia="es-SV"/>
        </w:rPr>
        <w:t>XXXXXXXXXX</w:t>
      </w:r>
      <w:r>
        <w:rPr>
          <w:rFonts w:ascii="Calibri" w:eastAsia="Times New Roman" w:hAnsi="Calibri" w:cs="Times New Roman"/>
          <w:b/>
          <w:sz w:val="24"/>
          <w:szCs w:val="24"/>
          <w:lang w:eastAsia="es-SV"/>
        </w:rPr>
        <w:t xml:space="preserve">, </w:t>
      </w:r>
      <w:r>
        <w:rPr>
          <w:rFonts w:ascii="Calibri" w:eastAsia="Times New Roman" w:hAnsi="Calibri" w:cs="Times New Roman"/>
          <w:sz w:val="24"/>
          <w:szCs w:val="24"/>
          <w:lang w:eastAsia="es-SV"/>
        </w:rPr>
        <w:t xml:space="preserve">en relación </w:t>
      </w:r>
      <w:r w:rsidRPr="00595756">
        <w:rPr>
          <w:rFonts w:ascii="Calibri" w:eastAsia="Times New Roman" w:hAnsi="Calibri" w:cs="Times New Roman"/>
          <w:sz w:val="24"/>
          <w:szCs w:val="24"/>
          <w:lang w:eastAsia="es-SV"/>
        </w:rPr>
        <w:t>a las Resoluciones de Adjudicación de Frecuencias de las Sociedades PROMOTORA DE COMUNICACIONES, S.A. de C.V.; GRUPO SAMIX, S.A. de C.V., RADIODIFUSIÓN DE EL SALVADOR, S.A. de C.V. y ABC FM STEREO, S.A. DE C.V</w:t>
      </w:r>
      <w:r>
        <w:rPr>
          <w:rFonts w:ascii="Calibri" w:eastAsia="Times New Roman" w:hAnsi="Calibri" w:cs="Times New Roman"/>
          <w:sz w:val="24"/>
          <w:szCs w:val="24"/>
          <w:lang w:eastAsia="es-SV"/>
        </w:rPr>
        <w:t>, según lo manifestado en el considerando IV.</w:t>
      </w:r>
    </w:p>
    <w:p w:rsidR="003106D0" w:rsidRPr="003F240A" w:rsidRDefault="003106D0" w:rsidP="00DB0676">
      <w:pPr>
        <w:numPr>
          <w:ilvl w:val="0"/>
          <w:numId w:val="167"/>
        </w:numPr>
        <w:spacing w:line="360" w:lineRule="auto"/>
        <w:ind w:left="851"/>
        <w:contextualSpacing/>
        <w:jc w:val="both"/>
        <w:rPr>
          <w:rFonts w:ascii="Calibri" w:eastAsia="Times New Roman" w:hAnsi="Calibri" w:cs="Times New Roman"/>
          <w:sz w:val="24"/>
          <w:szCs w:val="24"/>
          <w:lang w:eastAsia="es-SV"/>
        </w:rPr>
      </w:pPr>
      <w:r w:rsidRPr="003F240A">
        <w:rPr>
          <w:rFonts w:ascii="Calibri" w:eastAsia="Times New Roman" w:hAnsi="Calibri" w:cs="Times New Roman"/>
          <w:sz w:val="24"/>
          <w:szCs w:val="24"/>
          <w:lang w:eastAsia="es-SV"/>
        </w:rPr>
        <w:t>Declarase procedente la solicitud de información de</w:t>
      </w:r>
      <w:r>
        <w:rPr>
          <w:rFonts w:ascii="Calibri" w:eastAsia="Times New Roman" w:hAnsi="Calibri" w:cs="Times New Roman"/>
          <w:sz w:val="24"/>
          <w:szCs w:val="24"/>
          <w:lang w:eastAsia="es-SV"/>
        </w:rPr>
        <w:t xml:space="preserve">l ciudadano </w:t>
      </w:r>
      <w:r>
        <w:rPr>
          <w:rFonts w:ascii="Calibri" w:eastAsia="Times New Roman" w:hAnsi="Calibri" w:cs="Times New Roman"/>
          <w:b/>
          <w:sz w:val="24"/>
          <w:szCs w:val="24"/>
          <w:lang w:eastAsia="es-SV"/>
        </w:rPr>
        <w:t>XXXXXXXXXX</w:t>
      </w:r>
      <w:r w:rsidRPr="003F240A">
        <w:rPr>
          <w:rFonts w:ascii="Calibri" w:eastAsia="Times New Roman" w:hAnsi="Calibri" w:cs="Times New Roman"/>
          <w:sz w:val="24"/>
          <w:szCs w:val="24"/>
          <w:lang w:val="es-ES" w:eastAsia="es-SV"/>
        </w:rPr>
        <w:t>, según lo manifestado en el considerando</w:t>
      </w:r>
      <w:r>
        <w:rPr>
          <w:rFonts w:ascii="Calibri" w:eastAsia="Times New Roman" w:hAnsi="Calibri" w:cs="Times New Roman"/>
          <w:sz w:val="24"/>
          <w:szCs w:val="24"/>
          <w:lang w:val="es-ES" w:eastAsia="es-SV"/>
        </w:rPr>
        <w:t xml:space="preserve"> </w:t>
      </w:r>
      <w:r w:rsidRPr="003F240A">
        <w:rPr>
          <w:rFonts w:ascii="Calibri" w:eastAsia="Times New Roman" w:hAnsi="Calibri" w:cs="Times New Roman"/>
          <w:sz w:val="24"/>
          <w:szCs w:val="24"/>
          <w:lang w:val="es-ES" w:eastAsia="es-SV"/>
        </w:rPr>
        <w:t>V.</w:t>
      </w:r>
    </w:p>
    <w:p w:rsidR="003106D0" w:rsidRPr="003F240A" w:rsidRDefault="003106D0" w:rsidP="00DB0676">
      <w:pPr>
        <w:numPr>
          <w:ilvl w:val="0"/>
          <w:numId w:val="167"/>
        </w:numPr>
        <w:spacing w:line="360" w:lineRule="auto"/>
        <w:ind w:left="851"/>
        <w:contextualSpacing/>
        <w:jc w:val="both"/>
        <w:rPr>
          <w:rFonts w:eastAsia="Times New Roman" w:cs="Times New Roman"/>
          <w:sz w:val="24"/>
          <w:szCs w:val="24"/>
          <w:lang w:eastAsia="es-SV"/>
        </w:rPr>
      </w:pPr>
      <w:r w:rsidRPr="003F240A">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3106D0" w:rsidRPr="003F240A" w:rsidRDefault="003106D0" w:rsidP="00DB0676">
      <w:pPr>
        <w:numPr>
          <w:ilvl w:val="0"/>
          <w:numId w:val="167"/>
        </w:numPr>
        <w:spacing w:line="360" w:lineRule="auto"/>
        <w:ind w:left="851"/>
        <w:contextualSpacing/>
        <w:jc w:val="both"/>
        <w:rPr>
          <w:rFonts w:eastAsia="Times New Roman" w:cs="Times New Roman"/>
          <w:b/>
          <w:sz w:val="24"/>
          <w:szCs w:val="24"/>
          <w:lang w:eastAsia="es-SV"/>
        </w:rPr>
      </w:pPr>
      <w:r w:rsidRPr="003F240A">
        <w:rPr>
          <w:rFonts w:eastAsia="Times New Roman" w:cs="Times New Roman"/>
          <w:sz w:val="24"/>
          <w:szCs w:val="24"/>
          <w:lang w:eastAsia="es-SV"/>
        </w:rPr>
        <w:t>Notifíquese,</w:t>
      </w:r>
      <w:r w:rsidRPr="003F240A">
        <w:rPr>
          <w:rFonts w:eastAsia="Times New Roman" w:cs="Times New Roman"/>
          <w:b/>
          <w:sz w:val="24"/>
          <w:szCs w:val="24"/>
          <w:lang w:eastAsia="es-SV"/>
        </w:rPr>
        <w:t xml:space="preserve"> </w:t>
      </w:r>
    </w:p>
    <w:p w:rsidR="003106D0" w:rsidRPr="003F240A" w:rsidRDefault="003106D0" w:rsidP="00DB0676">
      <w:pPr>
        <w:numPr>
          <w:ilvl w:val="0"/>
          <w:numId w:val="167"/>
        </w:numPr>
        <w:spacing w:line="360" w:lineRule="auto"/>
        <w:ind w:left="851"/>
        <w:contextualSpacing/>
        <w:jc w:val="both"/>
        <w:rPr>
          <w:rFonts w:eastAsia="Times New Roman" w:cstheme="minorHAnsi"/>
          <w:sz w:val="24"/>
          <w:szCs w:val="24"/>
          <w:lang w:eastAsia="es-SV"/>
        </w:rPr>
      </w:pPr>
      <w:r w:rsidRPr="003F240A">
        <w:rPr>
          <w:rFonts w:eastAsia="Times New Roman" w:cstheme="minorHAnsi"/>
          <w:sz w:val="24"/>
          <w:szCs w:val="24"/>
          <w:lang w:eastAsia="es-SV"/>
        </w:rPr>
        <w:t xml:space="preserve">Publíquese en el Portal de Transparencia Gobierno Abierto con base a lo establecido en el </w:t>
      </w:r>
      <w:r w:rsidRPr="003F240A">
        <w:rPr>
          <w:rFonts w:eastAsia="Times New Roman" w:cstheme="minorHAnsi"/>
          <w:b/>
          <w:sz w:val="24"/>
          <w:szCs w:val="24"/>
          <w:lang w:eastAsia="es-SV"/>
        </w:rPr>
        <w:t>Art. 6 del RLAIP.</w:t>
      </w:r>
      <w:r w:rsidRPr="003F240A">
        <w:rPr>
          <w:rFonts w:eastAsia="Times New Roman" w:cstheme="minorHAnsi"/>
          <w:b/>
          <w:sz w:val="24"/>
          <w:szCs w:val="24"/>
          <w:lang w:eastAsia="es-SV"/>
        </w:rPr>
        <w:cr/>
      </w:r>
    </w:p>
    <w:p w:rsidR="003106D0" w:rsidRPr="003F240A" w:rsidRDefault="003106D0" w:rsidP="003106D0">
      <w:pPr>
        <w:spacing w:line="360" w:lineRule="auto"/>
        <w:ind w:left="567"/>
        <w:contextualSpacing/>
        <w:jc w:val="both"/>
        <w:rPr>
          <w:rFonts w:eastAsia="Times New Roman" w:cstheme="minorHAnsi"/>
          <w:sz w:val="24"/>
          <w:szCs w:val="24"/>
          <w:lang w:eastAsia="es-SV"/>
        </w:rPr>
      </w:pPr>
    </w:p>
    <w:p w:rsidR="003106D0" w:rsidRPr="003F240A" w:rsidRDefault="003106D0" w:rsidP="003106D0">
      <w:pPr>
        <w:spacing w:after="0" w:line="360" w:lineRule="auto"/>
        <w:jc w:val="center"/>
        <w:outlineLvl w:val="0"/>
        <w:rPr>
          <w:rFonts w:eastAsia="Times New Roman" w:cstheme="minorHAnsi"/>
          <w:b/>
          <w:sz w:val="24"/>
          <w:szCs w:val="24"/>
          <w:lang w:eastAsia="es-SV"/>
        </w:rPr>
      </w:pPr>
      <w:r>
        <w:rPr>
          <w:rFonts w:eastAsia="Times New Roman" w:cstheme="minorHAnsi"/>
          <w:b/>
          <w:sz w:val="24"/>
          <w:szCs w:val="24"/>
          <w:lang w:eastAsia="es-SV"/>
        </w:rPr>
        <w:t>XXXXXXXXXX</w:t>
      </w:r>
    </w:p>
    <w:p w:rsidR="003106D0" w:rsidRPr="003F240A" w:rsidRDefault="003106D0" w:rsidP="003106D0">
      <w:pPr>
        <w:spacing w:after="0" w:line="360" w:lineRule="auto"/>
        <w:jc w:val="center"/>
        <w:outlineLvl w:val="0"/>
        <w:rPr>
          <w:rFonts w:eastAsia="Times New Roman" w:cstheme="minorHAnsi"/>
          <w:sz w:val="24"/>
          <w:szCs w:val="24"/>
          <w:lang w:eastAsia="es-SV"/>
        </w:rPr>
      </w:pPr>
      <w:r w:rsidRPr="003F240A">
        <w:rPr>
          <w:rFonts w:eastAsia="Times New Roman" w:cstheme="minorHAnsi"/>
          <w:sz w:val="24"/>
          <w:szCs w:val="24"/>
          <w:lang w:eastAsia="es-SV"/>
        </w:rPr>
        <w:t>Oficial de Información Institucional</w:t>
      </w:r>
    </w:p>
    <w:p w:rsidR="00883E76" w:rsidRDefault="00883E76" w:rsidP="0023516D">
      <w:pPr>
        <w:tabs>
          <w:tab w:val="left" w:pos="2579"/>
        </w:tabs>
        <w:rPr>
          <w:rFonts w:eastAsia="Times New Roman" w:cstheme="minorHAnsi"/>
          <w:sz w:val="23"/>
          <w:szCs w:val="23"/>
          <w:lang w:eastAsia="es-SV"/>
        </w:rPr>
      </w:pPr>
    </w:p>
    <w:p w:rsidR="003106D0" w:rsidRDefault="003106D0" w:rsidP="0023516D">
      <w:pPr>
        <w:tabs>
          <w:tab w:val="left" w:pos="2579"/>
        </w:tabs>
        <w:rPr>
          <w:rFonts w:eastAsia="Times New Roman" w:cstheme="minorHAnsi"/>
          <w:sz w:val="23"/>
          <w:szCs w:val="23"/>
          <w:lang w:eastAsia="es-SV"/>
        </w:rPr>
      </w:pPr>
    </w:p>
    <w:p w:rsidR="003106D0" w:rsidRDefault="003106D0" w:rsidP="0023516D">
      <w:pPr>
        <w:tabs>
          <w:tab w:val="left" w:pos="2579"/>
        </w:tabs>
        <w:rPr>
          <w:rFonts w:eastAsia="Times New Roman" w:cstheme="minorHAnsi"/>
          <w:sz w:val="23"/>
          <w:szCs w:val="23"/>
          <w:lang w:eastAsia="es-SV"/>
        </w:rPr>
      </w:pPr>
    </w:p>
    <w:p w:rsidR="003106D0" w:rsidRDefault="003106D0" w:rsidP="0023516D">
      <w:pPr>
        <w:tabs>
          <w:tab w:val="left" w:pos="2579"/>
        </w:tabs>
        <w:rPr>
          <w:rFonts w:eastAsia="Times New Roman" w:cstheme="minorHAnsi"/>
          <w:sz w:val="23"/>
          <w:szCs w:val="23"/>
          <w:lang w:eastAsia="es-SV"/>
        </w:rPr>
      </w:pPr>
    </w:p>
    <w:p w:rsidR="003106D0" w:rsidRDefault="003106D0" w:rsidP="0023516D">
      <w:pPr>
        <w:tabs>
          <w:tab w:val="left" w:pos="2579"/>
        </w:tabs>
        <w:rPr>
          <w:rFonts w:eastAsia="Times New Roman" w:cstheme="minorHAnsi"/>
          <w:sz w:val="23"/>
          <w:szCs w:val="23"/>
          <w:lang w:eastAsia="es-SV"/>
        </w:rPr>
      </w:pPr>
    </w:p>
    <w:p w:rsidR="003106D0" w:rsidRDefault="003106D0" w:rsidP="0023516D">
      <w:pPr>
        <w:tabs>
          <w:tab w:val="left" w:pos="2579"/>
        </w:tabs>
        <w:rPr>
          <w:rFonts w:eastAsia="Times New Roman" w:cstheme="minorHAnsi"/>
          <w:sz w:val="23"/>
          <w:szCs w:val="23"/>
          <w:lang w:eastAsia="es-SV"/>
        </w:rPr>
      </w:pPr>
    </w:p>
    <w:p w:rsidR="003106D0" w:rsidRDefault="003106D0" w:rsidP="0023516D">
      <w:pPr>
        <w:tabs>
          <w:tab w:val="left" w:pos="2579"/>
        </w:tabs>
        <w:rPr>
          <w:rFonts w:eastAsia="Times New Roman" w:cstheme="minorHAnsi"/>
          <w:sz w:val="23"/>
          <w:szCs w:val="23"/>
          <w:lang w:eastAsia="es-SV"/>
        </w:rPr>
      </w:pPr>
    </w:p>
    <w:p w:rsidR="003106D0" w:rsidRDefault="003106D0" w:rsidP="0023516D">
      <w:pPr>
        <w:tabs>
          <w:tab w:val="left" w:pos="2579"/>
        </w:tabs>
        <w:rPr>
          <w:rFonts w:eastAsia="Times New Roman" w:cstheme="minorHAnsi"/>
          <w:sz w:val="23"/>
          <w:szCs w:val="23"/>
          <w:lang w:eastAsia="es-SV"/>
        </w:rPr>
      </w:pPr>
    </w:p>
    <w:p w:rsidR="003106D0" w:rsidRDefault="003106D0" w:rsidP="0023516D">
      <w:pPr>
        <w:tabs>
          <w:tab w:val="left" w:pos="2579"/>
        </w:tabs>
        <w:rPr>
          <w:rFonts w:eastAsia="Times New Roman" w:cstheme="minorHAnsi"/>
          <w:sz w:val="23"/>
          <w:szCs w:val="23"/>
          <w:lang w:eastAsia="es-SV"/>
        </w:rPr>
      </w:pPr>
    </w:p>
    <w:p w:rsidR="003106D0" w:rsidRDefault="003106D0" w:rsidP="0023516D">
      <w:pPr>
        <w:tabs>
          <w:tab w:val="left" w:pos="2579"/>
        </w:tabs>
        <w:rPr>
          <w:rFonts w:eastAsia="Times New Roman" w:cstheme="minorHAnsi"/>
          <w:sz w:val="23"/>
          <w:szCs w:val="23"/>
          <w:lang w:eastAsia="es-SV"/>
        </w:rPr>
      </w:pPr>
    </w:p>
    <w:p w:rsidR="003106D0" w:rsidRDefault="003106D0" w:rsidP="0023516D">
      <w:pPr>
        <w:tabs>
          <w:tab w:val="left" w:pos="2579"/>
        </w:tabs>
        <w:rPr>
          <w:rFonts w:eastAsia="Times New Roman" w:cstheme="minorHAnsi"/>
          <w:sz w:val="23"/>
          <w:szCs w:val="23"/>
          <w:lang w:eastAsia="es-SV"/>
        </w:rPr>
      </w:pPr>
    </w:p>
    <w:p w:rsidR="00B01A63" w:rsidRDefault="00B01A63" w:rsidP="00B01A63">
      <w:pPr>
        <w:tabs>
          <w:tab w:val="left" w:pos="3181"/>
        </w:tabs>
        <w:spacing w:after="0" w:line="360" w:lineRule="auto"/>
        <w:jc w:val="both"/>
        <w:rPr>
          <w:rFonts w:ascii="Calibri" w:eastAsia="Times New Roman" w:hAnsi="Calibri" w:cs="Calibri"/>
          <w:b/>
          <w:bCs/>
          <w:spacing w:val="-1"/>
          <w:sz w:val="24"/>
          <w:szCs w:val="24"/>
          <w:lang w:eastAsia="es-SV"/>
        </w:rPr>
      </w:pPr>
      <w:r w:rsidRPr="00594A50">
        <w:rPr>
          <w:rFonts w:ascii="Calibri" w:eastAsia="Times New Roman" w:hAnsi="Calibri" w:cs="Calibri"/>
          <w:b/>
          <w:bCs/>
          <w:spacing w:val="-1"/>
          <w:sz w:val="24"/>
          <w:szCs w:val="24"/>
          <w:lang w:eastAsia="es-SV"/>
        </w:rPr>
        <w:lastRenderedPageBreak/>
        <w:t>SIP</w:t>
      </w:r>
      <w:r>
        <w:rPr>
          <w:rFonts w:ascii="Calibri" w:eastAsia="Times New Roman" w:hAnsi="Calibri" w:cs="Calibri"/>
          <w:b/>
          <w:bCs/>
          <w:spacing w:val="-1"/>
          <w:sz w:val="24"/>
          <w:szCs w:val="24"/>
          <w:lang w:eastAsia="es-SV"/>
        </w:rPr>
        <w:t>V-GA</w:t>
      </w:r>
      <w:r w:rsidRPr="00594A50">
        <w:rPr>
          <w:rFonts w:ascii="Calibri" w:eastAsia="Times New Roman" w:hAnsi="Calibri" w:cs="Calibri"/>
          <w:b/>
          <w:bCs/>
          <w:spacing w:val="-1"/>
          <w:sz w:val="24"/>
          <w:szCs w:val="24"/>
          <w:lang w:eastAsia="es-SV"/>
        </w:rPr>
        <w:t xml:space="preserve"> N° </w:t>
      </w:r>
      <w:r>
        <w:rPr>
          <w:rFonts w:ascii="Calibri" w:eastAsia="Times New Roman" w:hAnsi="Calibri" w:cs="Calibri"/>
          <w:b/>
          <w:bCs/>
          <w:spacing w:val="-1"/>
          <w:sz w:val="24"/>
          <w:szCs w:val="24"/>
          <w:lang w:eastAsia="es-SV"/>
        </w:rPr>
        <w:t>167</w:t>
      </w:r>
      <w:r w:rsidRPr="00594A50">
        <w:rPr>
          <w:rFonts w:ascii="Calibri" w:eastAsia="Times New Roman" w:hAnsi="Calibri" w:cs="Calibri"/>
          <w:b/>
          <w:bCs/>
          <w:spacing w:val="-1"/>
          <w:sz w:val="24"/>
          <w:szCs w:val="24"/>
          <w:lang w:eastAsia="es-SV"/>
        </w:rPr>
        <w:t xml:space="preserve">-2018 </w:t>
      </w:r>
    </w:p>
    <w:p w:rsidR="00B01A63" w:rsidRPr="00594A50" w:rsidRDefault="00B01A63" w:rsidP="00B01A63">
      <w:pPr>
        <w:tabs>
          <w:tab w:val="left" w:pos="3181"/>
        </w:tabs>
        <w:spacing w:after="0" w:line="360" w:lineRule="auto"/>
        <w:jc w:val="both"/>
        <w:rPr>
          <w:rFonts w:ascii="Calibri" w:eastAsia="Times New Roman" w:hAnsi="Calibri" w:cstheme="minorHAnsi"/>
          <w:b/>
          <w:bCs/>
          <w:spacing w:val="-1"/>
          <w:sz w:val="24"/>
          <w:szCs w:val="24"/>
          <w:lang w:eastAsia="es-SV"/>
        </w:rPr>
      </w:pPr>
    </w:p>
    <w:p w:rsidR="00B01A63" w:rsidRPr="00594A50" w:rsidRDefault="00B01A63" w:rsidP="00B01A63">
      <w:pPr>
        <w:spacing w:line="360" w:lineRule="auto"/>
        <w:jc w:val="both"/>
        <w:rPr>
          <w:rFonts w:ascii="Calibri" w:eastAsia="Times New Roman" w:hAnsi="Calibri" w:cs="Calibri"/>
          <w:sz w:val="24"/>
          <w:szCs w:val="24"/>
          <w:lang w:eastAsia="es-SV"/>
        </w:rPr>
      </w:pPr>
      <w:r w:rsidRPr="00594A50">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594A50">
        <w:rPr>
          <w:rFonts w:ascii="Calibri" w:eastAsia="Times New Roman" w:hAnsi="Calibri" w:cstheme="minorHAnsi"/>
          <w:sz w:val="24"/>
          <w:szCs w:val="24"/>
          <w:lang w:eastAsia="es-SV"/>
        </w:rPr>
        <w:t xml:space="preserve">a las </w:t>
      </w:r>
      <w:r>
        <w:rPr>
          <w:rFonts w:ascii="Calibri" w:eastAsia="Times New Roman" w:hAnsi="Calibri" w:cstheme="minorHAnsi"/>
          <w:sz w:val="24"/>
          <w:szCs w:val="24"/>
          <w:lang w:eastAsia="es-SV"/>
        </w:rPr>
        <w:t>quince</w:t>
      </w:r>
      <w:r w:rsidRPr="00594A50">
        <w:rPr>
          <w:rFonts w:ascii="Calibri" w:eastAsia="Times New Roman" w:hAnsi="Calibri" w:cstheme="minorHAnsi"/>
          <w:sz w:val="24"/>
          <w:szCs w:val="24"/>
          <w:lang w:eastAsia="es-SV"/>
        </w:rPr>
        <w:t xml:space="preserve"> horas con </w:t>
      </w:r>
      <w:r>
        <w:rPr>
          <w:rFonts w:ascii="Calibri" w:eastAsia="Times New Roman" w:hAnsi="Calibri" w:cstheme="minorHAnsi"/>
          <w:sz w:val="24"/>
          <w:szCs w:val="24"/>
          <w:lang w:eastAsia="es-SV"/>
        </w:rPr>
        <w:t>cuarenta y ocho</w:t>
      </w:r>
      <w:r w:rsidRPr="00594A50">
        <w:rPr>
          <w:rFonts w:ascii="Calibri" w:eastAsia="Times New Roman" w:hAnsi="Calibri" w:cstheme="minorHAnsi"/>
          <w:sz w:val="24"/>
          <w:szCs w:val="24"/>
          <w:lang w:eastAsia="es-SV"/>
        </w:rPr>
        <w:t xml:space="preserve"> minutos del día </w:t>
      </w:r>
      <w:r>
        <w:rPr>
          <w:rFonts w:ascii="Calibri" w:eastAsia="Times New Roman" w:hAnsi="Calibri" w:cstheme="minorHAnsi"/>
          <w:sz w:val="24"/>
          <w:szCs w:val="24"/>
          <w:lang w:eastAsia="es-SV"/>
        </w:rPr>
        <w:t>dos</w:t>
      </w:r>
      <w:r w:rsidRPr="00C056C0">
        <w:rPr>
          <w:rFonts w:ascii="Calibri" w:eastAsia="Times New Roman" w:hAnsi="Calibri" w:cstheme="minorHAnsi"/>
          <w:sz w:val="24"/>
          <w:szCs w:val="24"/>
          <w:lang w:eastAsia="es-SV"/>
        </w:rPr>
        <w:t xml:space="preserve"> de </w:t>
      </w:r>
      <w:r>
        <w:rPr>
          <w:rFonts w:ascii="Calibri" w:eastAsia="Times New Roman" w:hAnsi="Calibri" w:cstheme="minorHAnsi"/>
          <w:sz w:val="24"/>
          <w:szCs w:val="24"/>
          <w:lang w:eastAsia="es-SV"/>
        </w:rPr>
        <w:t xml:space="preserve">octubre </w:t>
      </w:r>
      <w:r w:rsidRPr="00594A50">
        <w:rPr>
          <w:rFonts w:ascii="Calibri" w:eastAsia="Times New Roman" w:hAnsi="Calibri" w:cstheme="minorHAnsi"/>
          <w:sz w:val="24"/>
          <w:szCs w:val="24"/>
          <w:lang w:eastAsia="es-SV"/>
        </w:rPr>
        <w:t>de dos mil dieciocho.</w:t>
      </w:r>
    </w:p>
    <w:p w:rsidR="00B01A63" w:rsidRPr="00594A50" w:rsidRDefault="00B01A63" w:rsidP="00B01A63">
      <w:pPr>
        <w:autoSpaceDE w:val="0"/>
        <w:autoSpaceDN w:val="0"/>
        <w:adjustRightInd w:val="0"/>
        <w:spacing w:after="0" w:line="360" w:lineRule="auto"/>
        <w:jc w:val="both"/>
        <w:rPr>
          <w:rFonts w:eastAsia="Times New Roman" w:cstheme="minorHAnsi"/>
          <w:b/>
          <w:i/>
          <w:sz w:val="24"/>
          <w:szCs w:val="24"/>
          <w:lang w:eastAsia="es-SV"/>
        </w:rPr>
      </w:pPr>
      <w:r w:rsidRPr="00594A50">
        <w:rPr>
          <w:rFonts w:eastAsia="Times New Roman" w:cstheme="minorHAnsi"/>
          <w:sz w:val="24"/>
          <w:szCs w:val="24"/>
          <w:lang w:eastAsia="es-SV"/>
        </w:rPr>
        <w:t xml:space="preserve">A sus antecedentes la solicitud interpuesta </w:t>
      </w:r>
      <w:r>
        <w:rPr>
          <w:rFonts w:eastAsia="Times New Roman" w:cstheme="minorHAnsi"/>
          <w:sz w:val="24"/>
          <w:szCs w:val="24"/>
          <w:lang w:eastAsia="es-SV"/>
        </w:rPr>
        <w:t>de forma virtual, a través del Portal de Transparencia-SIGET</w:t>
      </w:r>
      <w:r w:rsidRPr="00594A50">
        <w:rPr>
          <w:rFonts w:eastAsia="Times New Roman" w:cstheme="minorHAnsi"/>
          <w:sz w:val="24"/>
          <w:szCs w:val="24"/>
          <w:lang w:eastAsia="es-SV"/>
        </w:rPr>
        <w:t xml:space="preserve">, a las </w:t>
      </w:r>
      <w:r>
        <w:rPr>
          <w:rFonts w:eastAsia="Times New Roman" w:cstheme="minorHAnsi"/>
          <w:sz w:val="24"/>
          <w:szCs w:val="24"/>
          <w:lang w:eastAsia="es-SV"/>
        </w:rPr>
        <w:t>diez</w:t>
      </w:r>
      <w:r w:rsidRPr="00594A50">
        <w:rPr>
          <w:rFonts w:eastAsia="Times New Roman" w:cstheme="minorHAnsi"/>
          <w:sz w:val="24"/>
          <w:szCs w:val="24"/>
          <w:lang w:eastAsia="es-SV"/>
        </w:rPr>
        <w:t xml:space="preserve"> horas con </w:t>
      </w:r>
      <w:r>
        <w:rPr>
          <w:rFonts w:eastAsia="Times New Roman" w:cstheme="minorHAnsi"/>
          <w:sz w:val="24"/>
          <w:szCs w:val="24"/>
          <w:lang w:eastAsia="es-SV"/>
        </w:rPr>
        <w:t>cuarenta y dos</w:t>
      </w:r>
      <w:r w:rsidRPr="00594A50">
        <w:rPr>
          <w:rFonts w:eastAsia="Times New Roman" w:cstheme="minorHAnsi"/>
          <w:sz w:val="24"/>
          <w:szCs w:val="24"/>
          <w:lang w:eastAsia="es-SV"/>
        </w:rPr>
        <w:t xml:space="preserve"> minutos del día </w:t>
      </w:r>
      <w:r>
        <w:rPr>
          <w:rFonts w:eastAsia="Times New Roman" w:cstheme="minorHAnsi"/>
          <w:sz w:val="24"/>
          <w:szCs w:val="24"/>
          <w:lang w:eastAsia="es-SV"/>
        </w:rPr>
        <w:t>diecinueve de septiembre</w:t>
      </w:r>
      <w:r w:rsidRPr="00594A50">
        <w:rPr>
          <w:rFonts w:eastAsia="Times New Roman" w:cstheme="minorHAnsi"/>
          <w:sz w:val="24"/>
          <w:szCs w:val="24"/>
          <w:lang w:eastAsia="es-SV"/>
        </w:rPr>
        <w:t xml:space="preserve"> del presente año, por </w:t>
      </w:r>
      <w:r>
        <w:rPr>
          <w:rFonts w:eastAsia="Times New Roman" w:cstheme="minorHAnsi"/>
          <w:sz w:val="24"/>
          <w:szCs w:val="24"/>
          <w:lang w:eastAsia="es-SV"/>
        </w:rPr>
        <w:t>e</w:t>
      </w:r>
      <w:r w:rsidRPr="00C056C0">
        <w:rPr>
          <w:rFonts w:eastAsia="Times New Roman" w:cstheme="minorHAnsi"/>
          <w:sz w:val="24"/>
          <w:szCs w:val="24"/>
          <w:lang w:eastAsia="es-SV"/>
        </w:rPr>
        <w:t>l ciudadan</w:t>
      </w:r>
      <w:r>
        <w:rPr>
          <w:rFonts w:eastAsia="Times New Roman" w:cstheme="minorHAnsi"/>
          <w:sz w:val="24"/>
          <w:szCs w:val="24"/>
          <w:lang w:eastAsia="es-SV"/>
        </w:rPr>
        <w:t>o:</w:t>
      </w:r>
      <w:r w:rsidRPr="00594A50">
        <w:rPr>
          <w:rFonts w:eastAsia="Times New Roman" w:cstheme="minorHAnsi"/>
          <w:sz w:val="24"/>
          <w:szCs w:val="24"/>
          <w:lang w:eastAsia="es-SV"/>
        </w:rPr>
        <w:t xml:space="preserve"> </w:t>
      </w:r>
      <w:r>
        <w:rPr>
          <w:rFonts w:eastAsia="Times New Roman" w:cstheme="minorHAnsi"/>
          <w:b/>
          <w:sz w:val="24"/>
          <w:szCs w:val="24"/>
          <w:lang w:eastAsia="es-SV"/>
        </w:rPr>
        <w:t>XXXXXXXXXX</w:t>
      </w:r>
      <w:r w:rsidRPr="00594A50">
        <w:rPr>
          <w:rFonts w:eastAsia="Times New Roman" w:cstheme="minorHAnsi"/>
          <w:b/>
          <w:sz w:val="24"/>
          <w:szCs w:val="24"/>
          <w:lang w:eastAsia="es-SV"/>
        </w:rPr>
        <w:t xml:space="preserve">, </w:t>
      </w:r>
      <w:r w:rsidRPr="00594A50">
        <w:rPr>
          <w:rFonts w:eastAsia="Times New Roman" w:cstheme="minorHAnsi"/>
          <w:sz w:val="24"/>
          <w:szCs w:val="24"/>
          <w:lang w:eastAsia="es-SV"/>
        </w:rPr>
        <w:t>en la que literalmente solicitó:</w:t>
      </w:r>
      <w:r w:rsidRPr="00594A50">
        <w:rPr>
          <w:rFonts w:eastAsia="Times New Roman" w:cstheme="minorHAnsi"/>
          <w:b/>
          <w:i/>
          <w:sz w:val="24"/>
          <w:szCs w:val="24"/>
          <w:lang w:eastAsia="es-SV"/>
        </w:rPr>
        <w:t xml:space="preserve"> “</w:t>
      </w:r>
      <w:r w:rsidRPr="00576B37">
        <w:rPr>
          <w:rFonts w:eastAsia="Times New Roman" w:cstheme="minorHAnsi"/>
          <w:b/>
          <w:i/>
          <w:sz w:val="24"/>
          <w:szCs w:val="24"/>
          <w:lang w:eastAsia="es-SV"/>
        </w:rPr>
        <w:t xml:space="preserve">Solicito amablemente el informe de Indicadores de Telecomunicaciones al IV Trimestre de 2017 que contiene la información estadística del sector , tales como:  Redes Telefónicas Fijas, Redes Telefónicas Móviles, Otros Servicios como: Internet, Calidad del Servicio, </w:t>
      </w:r>
      <w:proofErr w:type="spellStart"/>
      <w:r w:rsidRPr="00576B37">
        <w:rPr>
          <w:rFonts w:eastAsia="Times New Roman" w:cstheme="minorHAnsi"/>
          <w:b/>
          <w:i/>
          <w:sz w:val="24"/>
          <w:szCs w:val="24"/>
          <w:lang w:eastAsia="es-SV"/>
        </w:rPr>
        <w:t>Itinerancia</w:t>
      </w:r>
      <w:proofErr w:type="spellEnd"/>
      <w:r w:rsidRPr="00576B37">
        <w:rPr>
          <w:rFonts w:eastAsia="Times New Roman" w:cstheme="minorHAnsi"/>
          <w:b/>
          <w:i/>
          <w:sz w:val="24"/>
          <w:szCs w:val="24"/>
          <w:lang w:eastAsia="es-SV"/>
        </w:rPr>
        <w:t xml:space="preserve"> (</w:t>
      </w:r>
      <w:proofErr w:type="spellStart"/>
      <w:r w:rsidRPr="00576B37">
        <w:rPr>
          <w:rFonts w:eastAsia="Times New Roman" w:cstheme="minorHAnsi"/>
          <w:b/>
          <w:i/>
          <w:sz w:val="24"/>
          <w:szCs w:val="24"/>
          <w:lang w:eastAsia="es-SV"/>
        </w:rPr>
        <w:t>Roaming</w:t>
      </w:r>
      <w:proofErr w:type="spellEnd"/>
      <w:r w:rsidRPr="00576B37">
        <w:rPr>
          <w:rFonts w:eastAsia="Times New Roman" w:cstheme="minorHAnsi"/>
          <w:b/>
          <w:i/>
          <w:sz w:val="24"/>
          <w:szCs w:val="24"/>
          <w:lang w:eastAsia="es-SV"/>
        </w:rPr>
        <w:t>), Cargos y tarifas.</w:t>
      </w:r>
      <w:r w:rsidRPr="00594A50">
        <w:rPr>
          <w:rFonts w:eastAsia="Times New Roman" w:cstheme="minorHAnsi"/>
          <w:b/>
          <w:i/>
          <w:sz w:val="24"/>
          <w:szCs w:val="24"/>
          <w:lang w:eastAsia="es-SV"/>
        </w:rPr>
        <w:t>”</w:t>
      </w:r>
    </w:p>
    <w:p w:rsidR="00B01A63" w:rsidRPr="00594A50" w:rsidRDefault="00B01A63" w:rsidP="00B01A63">
      <w:pPr>
        <w:autoSpaceDE w:val="0"/>
        <w:autoSpaceDN w:val="0"/>
        <w:adjustRightInd w:val="0"/>
        <w:spacing w:after="0" w:line="360" w:lineRule="auto"/>
        <w:jc w:val="both"/>
        <w:rPr>
          <w:rFonts w:eastAsia="Times New Roman" w:cstheme="minorHAnsi"/>
          <w:b/>
          <w:sz w:val="24"/>
          <w:szCs w:val="24"/>
          <w:lang w:eastAsia="es-SV"/>
        </w:rPr>
      </w:pPr>
    </w:p>
    <w:p w:rsidR="00B01A63" w:rsidRPr="00594A50" w:rsidRDefault="00B01A63" w:rsidP="00B01A63">
      <w:pPr>
        <w:tabs>
          <w:tab w:val="left" w:pos="2127"/>
        </w:tabs>
        <w:spacing w:after="0" w:line="360" w:lineRule="auto"/>
        <w:jc w:val="both"/>
        <w:rPr>
          <w:rFonts w:eastAsia="Times New Roman" w:cstheme="minorHAnsi"/>
          <w:b/>
          <w:sz w:val="24"/>
          <w:szCs w:val="24"/>
          <w:lang w:eastAsia="es-SV"/>
        </w:rPr>
      </w:pPr>
      <w:r w:rsidRPr="00594A50">
        <w:rPr>
          <w:rFonts w:eastAsia="Times New Roman" w:cstheme="minorHAnsi"/>
          <w:b/>
          <w:sz w:val="24"/>
          <w:szCs w:val="24"/>
          <w:lang w:eastAsia="es-SV"/>
        </w:rPr>
        <w:t>Ésta unidad sobre la solicitud hace las consideraciones siguientes:</w:t>
      </w:r>
    </w:p>
    <w:p w:rsidR="00B01A63" w:rsidRPr="00594A50" w:rsidRDefault="00B01A63" w:rsidP="00B01A63">
      <w:pPr>
        <w:tabs>
          <w:tab w:val="left" w:pos="2127"/>
        </w:tabs>
        <w:spacing w:after="0" w:line="360" w:lineRule="auto"/>
        <w:jc w:val="both"/>
        <w:rPr>
          <w:rFonts w:eastAsia="Times New Roman" w:cstheme="minorHAnsi"/>
          <w:b/>
          <w:sz w:val="24"/>
          <w:szCs w:val="24"/>
          <w:lang w:eastAsia="es-SV"/>
        </w:rPr>
      </w:pPr>
    </w:p>
    <w:p w:rsidR="00B01A63" w:rsidRPr="00725B3F" w:rsidRDefault="00B01A63" w:rsidP="00BD481B">
      <w:pPr>
        <w:numPr>
          <w:ilvl w:val="0"/>
          <w:numId w:val="240"/>
        </w:numPr>
        <w:tabs>
          <w:tab w:val="left" w:pos="2127"/>
        </w:tabs>
        <w:spacing w:line="360" w:lineRule="auto"/>
        <w:ind w:left="426"/>
        <w:contextualSpacing/>
        <w:jc w:val="both"/>
        <w:rPr>
          <w:rFonts w:eastAsia="Times New Roman" w:cs="Times New Roman"/>
          <w:sz w:val="24"/>
          <w:szCs w:val="24"/>
          <w:lang w:eastAsia="es-SV"/>
        </w:rPr>
      </w:pPr>
      <w:r w:rsidRPr="00725B3F">
        <w:rPr>
          <w:rFonts w:eastAsia="Times New Roman" w:cs="Times New Roman"/>
          <w:sz w:val="24"/>
          <w:szCs w:val="24"/>
          <w:lang w:eastAsia="es-SV"/>
        </w:rPr>
        <w:t xml:space="preserve">Que la solicitud fue presentada en la fecha citada, clasificada con el código </w:t>
      </w:r>
      <w:r w:rsidRPr="00725B3F">
        <w:rPr>
          <w:rFonts w:eastAsia="Times New Roman" w:cs="Times New Roman"/>
          <w:bCs/>
          <w:sz w:val="24"/>
          <w:szCs w:val="24"/>
          <w:lang w:eastAsia="es-SV"/>
        </w:rPr>
        <w:t>SIPV-GA N° 167-2018</w:t>
      </w:r>
      <w:r w:rsidRPr="00725B3F">
        <w:rPr>
          <w:rFonts w:eastAsia="Times New Roman" w:cs="Times New Roman"/>
          <w:b/>
          <w:bCs/>
          <w:sz w:val="24"/>
          <w:szCs w:val="24"/>
          <w:lang w:eastAsia="es-SV"/>
        </w:rPr>
        <w:t>,</w:t>
      </w:r>
      <w:r w:rsidRPr="00725B3F">
        <w:rPr>
          <w:rFonts w:eastAsia="Times New Roman" w:cs="Times New Roman"/>
          <w:sz w:val="24"/>
          <w:szCs w:val="24"/>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B01A63" w:rsidRPr="00725B3F" w:rsidRDefault="00B01A63" w:rsidP="00B01A63">
      <w:pPr>
        <w:tabs>
          <w:tab w:val="left" w:pos="2127"/>
        </w:tabs>
        <w:spacing w:line="360" w:lineRule="auto"/>
        <w:ind w:left="426"/>
        <w:contextualSpacing/>
        <w:jc w:val="both"/>
        <w:rPr>
          <w:rFonts w:eastAsia="Times New Roman" w:cs="Times New Roman"/>
          <w:sz w:val="24"/>
          <w:szCs w:val="24"/>
          <w:lang w:eastAsia="es-SV"/>
        </w:rPr>
      </w:pPr>
    </w:p>
    <w:p w:rsidR="00B01A63" w:rsidRPr="00725B3F" w:rsidRDefault="00B01A63" w:rsidP="00BD481B">
      <w:pPr>
        <w:numPr>
          <w:ilvl w:val="0"/>
          <w:numId w:val="240"/>
        </w:numPr>
        <w:tabs>
          <w:tab w:val="left" w:pos="2127"/>
        </w:tabs>
        <w:spacing w:line="360" w:lineRule="auto"/>
        <w:ind w:left="426"/>
        <w:contextualSpacing/>
        <w:jc w:val="both"/>
        <w:rPr>
          <w:rFonts w:eastAsia="Times New Roman" w:cs="Times New Roman"/>
          <w:sz w:val="24"/>
          <w:szCs w:val="24"/>
          <w:lang w:eastAsia="es-SV"/>
        </w:rPr>
      </w:pPr>
      <w:r w:rsidRPr="00725B3F">
        <w:rPr>
          <w:rFonts w:eastAsia="Times New Roman" w:cs="Times New Roman"/>
          <w:sz w:val="24"/>
          <w:szCs w:val="24"/>
          <w:lang w:eastAsia="es-SV"/>
        </w:rPr>
        <w:t xml:space="preserve">Mediante correo electrónico de fecha veinte de septiembre del presente año se remitió auto de las quince horas con cuarenta minutos del día diecinueve de septiembre de dos mil dieciocho, donde se previno al ciudadano, en relación a la falta de firma en la solicitud de información, de acuerdo al Art. 54 literal d) del RLAIP. Todo de acuerdo a los Lineamientos para la Recepción, Tramitación, Resolución y Notificación de Solicitudes de Acceso a la Información que en su Art. 6 establece: “ </w:t>
      </w:r>
      <w:r w:rsidRPr="00725B3F">
        <w:rPr>
          <w:rFonts w:eastAsia="Times New Roman" w:cs="Times New Roman"/>
          <w:i/>
          <w:sz w:val="24"/>
          <w:szCs w:val="24"/>
          <w:lang w:eastAsia="es-SV"/>
        </w:rPr>
        <w:t xml:space="preserve">(…) En caso que las solicitudes no sean presentadas por medio de formularios, es necesario que el escrito reúna todos los requisitos establecidos en la Ley, cuando se </w:t>
      </w:r>
      <w:r w:rsidRPr="00725B3F">
        <w:rPr>
          <w:rFonts w:eastAsia="Times New Roman" w:cs="Times New Roman"/>
          <w:i/>
          <w:sz w:val="24"/>
          <w:szCs w:val="24"/>
          <w:lang w:eastAsia="es-SV"/>
        </w:rPr>
        <w:lastRenderedPageBreak/>
        <w:t>presente la solicitud de información en formato libre, y concurran los requisitos de admisibilidad dispuesto en la Ley y su Reglamento, el oficial obligados es pública y su difusión irrestricta, salvo las excepciones expresamente establecidas por la ley</w:t>
      </w:r>
      <w:r w:rsidRPr="00725B3F">
        <w:rPr>
          <w:rFonts w:eastAsia="Times New Roman" w:cs="Times New Roman"/>
          <w:sz w:val="24"/>
          <w:szCs w:val="24"/>
          <w:lang w:eastAsia="es-SV"/>
        </w:rPr>
        <w:t xml:space="preserve">". Pese a no cumplir con lo solicitado, según lo establecido en los artículos 66 de la LAIP, 52 y 54 del RLAIP, se dio el trámite correspondiente con base al principio de </w:t>
      </w:r>
      <w:r w:rsidRPr="00725B3F">
        <w:rPr>
          <w:rFonts w:eastAsia="Times New Roman" w:cs="Times New Roman"/>
          <w:b/>
          <w:sz w:val="24"/>
          <w:szCs w:val="24"/>
          <w:lang w:eastAsia="es-SV"/>
        </w:rPr>
        <w:t>MÁXIMA PUBLICIDAD</w:t>
      </w:r>
      <w:r w:rsidRPr="00725B3F">
        <w:rPr>
          <w:rFonts w:eastAsia="Times New Roman" w:cs="Times New Roman"/>
          <w:sz w:val="24"/>
          <w:szCs w:val="24"/>
          <w:lang w:eastAsia="es-SV"/>
        </w:rPr>
        <w:t xml:space="preserve"> señalado en el artículo 4 letra a. LAIP que cita: "</w:t>
      </w:r>
      <w:r w:rsidRPr="00725B3F">
        <w:rPr>
          <w:rFonts w:eastAsia="Times New Roman" w:cs="Times New Roman"/>
          <w:i/>
          <w:sz w:val="24"/>
          <w:szCs w:val="24"/>
          <w:lang w:eastAsia="es-SV"/>
        </w:rPr>
        <w:t>Principios Art. 4.- En la interpretación y aplicación de esta ley deberán regir los principios siguientes: ...a. Máxima publicidad: la información en poder de los entes obligados es pública y su difusión irrestricta, salvo las excepciones expresamente establecidas por la ley</w:t>
      </w:r>
      <w:r w:rsidRPr="00725B3F">
        <w:rPr>
          <w:rFonts w:eastAsia="Times New Roman" w:cs="Times New Roman"/>
          <w:sz w:val="24"/>
          <w:szCs w:val="24"/>
          <w:lang w:eastAsia="es-SV"/>
        </w:rPr>
        <w:t>".</w:t>
      </w:r>
    </w:p>
    <w:p w:rsidR="00B01A63" w:rsidRPr="00725B3F" w:rsidRDefault="00B01A63" w:rsidP="00B01A63">
      <w:pPr>
        <w:tabs>
          <w:tab w:val="left" w:pos="3181"/>
        </w:tabs>
        <w:spacing w:after="0" w:line="360" w:lineRule="auto"/>
        <w:jc w:val="both"/>
        <w:rPr>
          <w:rFonts w:ascii="Calibri" w:eastAsia="Times New Roman" w:hAnsi="Calibri" w:cs="Calibri"/>
          <w:b/>
          <w:bCs/>
          <w:spacing w:val="-1"/>
          <w:sz w:val="24"/>
          <w:szCs w:val="24"/>
          <w:lang w:eastAsia="es-SV"/>
        </w:rPr>
      </w:pPr>
    </w:p>
    <w:p w:rsidR="00B01A63" w:rsidRPr="00725B3F" w:rsidRDefault="00B01A63" w:rsidP="00BD481B">
      <w:pPr>
        <w:numPr>
          <w:ilvl w:val="0"/>
          <w:numId w:val="240"/>
        </w:numPr>
        <w:tabs>
          <w:tab w:val="left" w:pos="2127"/>
        </w:tabs>
        <w:spacing w:line="360" w:lineRule="auto"/>
        <w:ind w:left="426"/>
        <w:contextualSpacing/>
        <w:jc w:val="both"/>
        <w:rPr>
          <w:rFonts w:ascii="Calibri" w:eastAsia="Calibri" w:hAnsi="Calibri" w:cs="Calibri"/>
          <w:sz w:val="24"/>
          <w:szCs w:val="24"/>
        </w:rPr>
      </w:pPr>
      <w:r w:rsidRPr="00725B3F">
        <w:rPr>
          <w:rFonts w:ascii="Calibri" w:eastAsia="Calibri" w:hAnsi="Calibri" w:cs="Calibri"/>
          <w:sz w:val="24"/>
          <w:szCs w:val="24"/>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725B3F">
        <w:rPr>
          <w:rFonts w:ascii="Calibri" w:eastAsia="Calibri" w:hAnsi="Calibri" w:cs="Calibri"/>
          <w:i/>
          <w:sz w:val="24"/>
          <w:szCs w:val="24"/>
        </w:rPr>
        <w:t xml:space="preserve">“El  Oficial  de  información transmitirá la solicitud a la unidad administrativa </w:t>
      </w:r>
      <w:r w:rsidRPr="00725B3F">
        <w:rPr>
          <w:rFonts w:ascii="Calibri" w:eastAsia="Calibri" w:hAnsi="Calibri" w:cs="Calibri"/>
          <w:b/>
          <w:i/>
          <w:sz w:val="24"/>
          <w:szCs w:val="24"/>
        </w:rPr>
        <w:t>que tenga o pueda poseer la información,*</w:t>
      </w:r>
      <w:r w:rsidRPr="00725B3F">
        <w:rPr>
          <w:rFonts w:ascii="Calibri" w:eastAsia="Calibri" w:hAnsi="Calibri" w:cs="Calibri"/>
          <w:i/>
          <w:sz w:val="24"/>
          <w:szCs w:val="24"/>
        </w:rPr>
        <w:t xml:space="preserve"> con objeto de que ésta la localice, verifique su clasificación y, en su caso, le comunique la manera en que se encuentra disponible</w:t>
      </w:r>
      <w:r w:rsidRPr="00725B3F">
        <w:rPr>
          <w:rFonts w:ascii="Calibri" w:eastAsia="Calibri" w:hAnsi="Calibri" w:cs="Calibri"/>
          <w:sz w:val="24"/>
          <w:szCs w:val="24"/>
        </w:rPr>
        <w:t>”. En cumplimiento de tales facultades se trasladó la petición a la Gerencia de Telecomunicaciones-GT.</w:t>
      </w:r>
    </w:p>
    <w:p w:rsidR="00B01A63" w:rsidRPr="00725B3F" w:rsidRDefault="00B01A63" w:rsidP="00B01A63">
      <w:pPr>
        <w:tabs>
          <w:tab w:val="left" w:pos="2127"/>
        </w:tabs>
        <w:spacing w:line="360" w:lineRule="auto"/>
        <w:jc w:val="both"/>
        <w:rPr>
          <w:rFonts w:eastAsia="Times New Roman" w:cstheme="minorHAnsi"/>
          <w:b/>
          <w:sz w:val="24"/>
          <w:szCs w:val="24"/>
          <w:lang w:eastAsia="es-SV"/>
        </w:rPr>
      </w:pPr>
    </w:p>
    <w:p w:rsidR="00B01A63" w:rsidRPr="00B62B98" w:rsidRDefault="00B01A63" w:rsidP="00B01A63">
      <w:pPr>
        <w:tabs>
          <w:tab w:val="left" w:pos="2127"/>
        </w:tabs>
        <w:spacing w:line="360" w:lineRule="auto"/>
        <w:jc w:val="both"/>
        <w:rPr>
          <w:rFonts w:eastAsia="Times New Roman" w:cstheme="minorHAnsi"/>
          <w:b/>
          <w:sz w:val="24"/>
          <w:szCs w:val="24"/>
          <w:lang w:eastAsia="es-SV"/>
        </w:rPr>
      </w:pPr>
      <w:r w:rsidRPr="00B62B98">
        <w:rPr>
          <w:rFonts w:eastAsia="Times New Roman" w:cstheme="minorHAnsi"/>
          <w:b/>
          <w:sz w:val="24"/>
          <w:szCs w:val="24"/>
          <w:lang w:eastAsia="es-SV"/>
        </w:rPr>
        <w:t>RAZONAMIENTO DE RESPUESTA  A LA PETICIÓN:</w:t>
      </w:r>
    </w:p>
    <w:p w:rsidR="00B01A63" w:rsidRPr="00B62B98" w:rsidRDefault="00B01A63" w:rsidP="00BD481B">
      <w:pPr>
        <w:numPr>
          <w:ilvl w:val="0"/>
          <w:numId w:val="240"/>
        </w:numPr>
        <w:tabs>
          <w:tab w:val="left" w:pos="2127"/>
        </w:tabs>
        <w:spacing w:line="360" w:lineRule="auto"/>
        <w:ind w:left="426"/>
        <w:contextualSpacing/>
        <w:jc w:val="both"/>
        <w:rPr>
          <w:rFonts w:cstheme="minorHAnsi"/>
          <w:b/>
          <w:sz w:val="24"/>
          <w:szCs w:val="24"/>
        </w:rPr>
      </w:pPr>
      <w:r w:rsidRPr="00B62B98">
        <w:rPr>
          <w:rFonts w:cstheme="minorHAnsi"/>
          <w:sz w:val="24"/>
          <w:szCs w:val="24"/>
        </w:rPr>
        <w:t xml:space="preserve">Respecto a lo solicitado por el ciudadano, la dependencia correspondiente </w:t>
      </w:r>
      <w:r>
        <w:rPr>
          <w:rFonts w:cstheme="minorHAnsi"/>
          <w:sz w:val="24"/>
          <w:szCs w:val="24"/>
        </w:rPr>
        <w:t xml:space="preserve">después de una búsqueda exhaustiva de la misma, </w:t>
      </w:r>
      <w:r w:rsidRPr="00B62B98">
        <w:rPr>
          <w:rFonts w:cstheme="minorHAnsi"/>
          <w:sz w:val="24"/>
          <w:szCs w:val="24"/>
        </w:rPr>
        <w:t>manifestó que</w:t>
      </w:r>
      <w:r w:rsidRPr="00B62B98">
        <w:rPr>
          <w:rFonts w:eastAsia="Times New Roman" w:cstheme="minorHAnsi"/>
          <w:b/>
          <w:sz w:val="24"/>
          <w:szCs w:val="24"/>
          <w:lang w:eastAsia="es-SV"/>
        </w:rPr>
        <w:t xml:space="preserve"> </w:t>
      </w:r>
      <w:r w:rsidRPr="00B62B98">
        <w:rPr>
          <w:rFonts w:cstheme="minorHAnsi"/>
          <w:sz w:val="24"/>
          <w:szCs w:val="24"/>
        </w:rPr>
        <w:t xml:space="preserve">los Indicadores de Telecomunicaciones al IV Trimestre de 2017, </w:t>
      </w:r>
      <w:r w:rsidRPr="00B20957">
        <w:rPr>
          <w:rFonts w:cstheme="minorHAnsi"/>
          <w:b/>
          <w:sz w:val="24"/>
          <w:szCs w:val="24"/>
        </w:rPr>
        <w:t>aún se encuentran en proceso de consolidación de la información brindada por los operadores</w:t>
      </w:r>
      <w:r w:rsidRPr="00B62B98">
        <w:rPr>
          <w:rFonts w:cstheme="minorHAnsi"/>
          <w:sz w:val="24"/>
          <w:szCs w:val="24"/>
        </w:rPr>
        <w:t xml:space="preserve"> y posteriormente verificación de ésta, para la debida aprobación y publicación de los mismos.</w:t>
      </w:r>
    </w:p>
    <w:p w:rsidR="00B01A63" w:rsidRPr="00B62B98" w:rsidRDefault="00B01A63" w:rsidP="00B01A63">
      <w:pPr>
        <w:autoSpaceDE w:val="0"/>
        <w:autoSpaceDN w:val="0"/>
        <w:adjustRightInd w:val="0"/>
        <w:spacing w:after="0" w:line="360" w:lineRule="auto"/>
        <w:ind w:left="360"/>
        <w:contextualSpacing/>
        <w:jc w:val="both"/>
        <w:rPr>
          <w:rFonts w:cstheme="minorHAnsi"/>
          <w:b/>
          <w:sz w:val="24"/>
          <w:szCs w:val="24"/>
        </w:rPr>
      </w:pPr>
      <w:r w:rsidRPr="00B62B98">
        <w:rPr>
          <w:rFonts w:cstheme="minorHAnsi"/>
          <w:sz w:val="24"/>
          <w:szCs w:val="24"/>
        </w:rPr>
        <w:t xml:space="preserve"> </w:t>
      </w:r>
    </w:p>
    <w:p w:rsidR="00B01A63" w:rsidRPr="00B62B98" w:rsidRDefault="00B01A63" w:rsidP="00BD481B">
      <w:pPr>
        <w:numPr>
          <w:ilvl w:val="0"/>
          <w:numId w:val="240"/>
        </w:numPr>
        <w:tabs>
          <w:tab w:val="left" w:pos="2127"/>
        </w:tabs>
        <w:spacing w:line="360" w:lineRule="auto"/>
        <w:ind w:left="426"/>
        <w:contextualSpacing/>
        <w:jc w:val="both"/>
        <w:rPr>
          <w:rFonts w:cstheme="minorHAnsi"/>
          <w:b/>
          <w:sz w:val="24"/>
          <w:szCs w:val="24"/>
        </w:rPr>
      </w:pPr>
      <w:r w:rsidRPr="00B62B98">
        <w:rPr>
          <w:rFonts w:cstheme="minorHAnsi"/>
          <w:sz w:val="24"/>
          <w:szCs w:val="24"/>
        </w:rPr>
        <w:t>Por tal razón, conforme al artículo 62 de la Ley de Acceso a la Información Pública-LAIP, en su primer inciso prevé: "</w:t>
      </w:r>
      <w:r w:rsidRPr="00B62B98">
        <w:rPr>
          <w:rFonts w:cstheme="minorHAnsi"/>
          <w:i/>
          <w:sz w:val="24"/>
          <w:szCs w:val="24"/>
        </w:rPr>
        <w:t>Entrega de la Información. Art. 62: Los entes deberán entregar únicamente información que se encuentre en su poder</w:t>
      </w:r>
      <w:r w:rsidRPr="00B62B98">
        <w:rPr>
          <w:rFonts w:cstheme="minorHAnsi"/>
          <w:sz w:val="24"/>
          <w:szCs w:val="24"/>
        </w:rPr>
        <w:t xml:space="preserve">" referida Ley además </w:t>
      </w:r>
      <w:r w:rsidRPr="00B62B98">
        <w:rPr>
          <w:rFonts w:cstheme="minorHAnsi"/>
          <w:sz w:val="24"/>
          <w:szCs w:val="24"/>
        </w:rPr>
        <w:lastRenderedPageBreak/>
        <w:t>en su versión Explicada edición año 2012, de la Subsecretaría de Transparencia y Anticorrupción, en su página 114, dispone: "</w:t>
      </w:r>
      <w:r w:rsidRPr="00B20957">
        <w:rPr>
          <w:rFonts w:cstheme="minorHAnsi"/>
          <w:b/>
          <w:i/>
          <w:sz w:val="24"/>
          <w:szCs w:val="24"/>
        </w:rPr>
        <w:t>La obligación del ente obligado se limita a la información que resguarda</w:t>
      </w:r>
      <w:r w:rsidRPr="00B62B98">
        <w:rPr>
          <w:rFonts w:cstheme="minorHAnsi"/>
          <w:i/>
          <w:sz w:val="24"/>
          <w:szCs w:val="24"/>
        </w:rPr>
        <w:t xml:space="preserve">, no a otra que puede tener otra institución u </w:t>
      </w:r>
      <w:r w:rsidRPr="00B62B98">
        <w:rPr>
          <w:rFonts w:cstheme="minorHAnsi"/>
          <w:b/>
          <w:i/>
          <w:sz w:val="24"/>
          <w:szCs w:val="24"/>
        </w:rPr>
        <w:t>otra con la que todavía no cuenta y que el ente obligado debe preparar, buscar u obtener para satisfacer la solicitud</w:t>
      </w:r>
      <w:r>
        <w:rPr>
          <w:rFonts w:cstheme="minorHAnsi"/>
          <w:b/>
          <w:i/>
          <w:sz w:val="24"/>
          <w:szCs w:val="24"/>
        </w:rPr>
        <w:t>*</w:t>
      </w:r>
      <w:r w:rsidRPr="00B62B98">
        <w:rPr>
          <w:rFonts w:cstheme="minorHAnsi"/>
          <w:i/>
          <w:sz w:val="24"/>
          <w:szCs w:val="24"/>
        </w:rPr>
        <w:t>..."</w:t>
      </w:r>
    </w:p>
    <w:p w:rsidR="00B01A63" w:rsidRDefault="00B01A63" w:rsidP="00B01A63">
      <w:pPr>
        <w:autoSpaceDE w:val="0"/>
        <w:autoSpaceDN w:val="0"/>
        <w:adjustRightInd w:val="0"/>
        <w:spacing w:after="0" w:line="360" w:lineRule="auto"/>
        <w:ind w:left="426"/>
        <w:jc w:val="both"/>
        <w:rPr>
          <w:rFonts w:cstheme="minorHAnsi"/>
          <w:sz w:val="16"/>
          <w:szCs w:val="16"/>
        </w:rPr>
      </w:pPr>
      <w:r w:rsidRPr="00B20957">
        <w:rPr>
          <w:rFonts w:cstheme="minorHAnsi"/>
          <w:sz w:val="16"/>
          <w:szCs w:val="16"/>
        </w:rPr>
        <w:t>*Resaltado nuestro</w:t>
      </w:r>
    </w:p>
    <w:p w:rsidR="00B01A63" w:rsidRPr="00B20957" w:rsidRDefault="00B01A63" w:rsidP="00B01A63">
      <w:pPr>
        <w:autoSpaceDE w:val="0"/>
        <w:autoSpaceDN w:val="0"/>
        <w:adjustRightInd w:val="0"/>
        <w:spacing w:after="0" w:line="360" w:lineRule="auto"/>
        <w:ind w:left="426"/>
        <w:jc w:val="both"/>
        <w:rPr>
          <w:rFonts w:cstheme="minorHAnsi"/>
          <w:sz w:val="16"/>
          <w:szCs w:val="16"/>
        </w:rPr>
      </w:pPr>
    </w:p>
    <w:p w:rsidR="00B01A63" w:rsidRPr="00B62B98" w:rsidRDefault="00B01A63" w:rsidP="00BD481B">
      <w:pPr>
        <w:numPr>
          <w:ilvl w:val="0"/>
          <w:numId w:val="240"/>
        </w:numPr>
        <w:tabs>
          <w:tab w:val="left" w:pos="2127"/>
        </w:tabs>
        <w:spacing w:line="360" w:lineRule="auto"/>
        <w:ind w:left="426"/>
        <w:contextualSpacing/>
        <w:jc w:val="both"/>
        <w:rPr>
          <w:rFonts w:cstheme="minorHAnsi"/>
          <w:sz w:val="24"/>
          <w:szCs w:val="24"/>
        </w:rPr>
      </w:pPr>
      <w:r w:rsidRPr="00B62B98">
        <w:rPr>
          <w:rFonts w:cstheme="minorHAnsi"/>
          <w:sz w:val="24"/>
          <w:szCs w:val="24"/>
        </w:rPr>
        <w:t>Después de admitidas las solicitudes deberá al analizarse el contenido de estas según el Art. 55 del Reglamento de la Ley de Acceso a la Información Pública, con el objeto de establecer si la información será entregada o fundar su negativa; del estudio de la petición se establece que,</w:t>
      </w:r>
      <w:r w:rsidRPr="00B62B98">
        <w:rPr>
          <w:rFonts w:cstheme="minorHAnsi"/>
          <w:sz w:val="24"/>
          <w:szCs w:val="24"/>
          <w:lang w:val="es-MX"/>
        </w:rPr>
        <w:t xml:space="preserve"> aún no existe documento alguno en relación a </w:t>
      </w:r>
      <w:r w:rsidRPr="00B62B98">
        <w:rPr>
          <w:rFonts w:cstheme="minorHAnsi"/>
          <w:sz w:val="24"/>
          <w:szCs w:val="24"/>
        </w:rPr>
        <w:t>los Indicadores de Telecomunicaciones al IV Trimestre de 2017</w:t>
      </w:r>
      <w:r>
        <w:rPr>
          <w:rFonts w:cstheme="minorHAnsi"/>
          <w:sz w:val="24"/>
          <w:szCs w:val="24"/>
        </w:rPr>
        <w:t>, por encontrarse en proceso de consolidación y verificación por parte de los operadores</w:t>
      </w:r>
      <w:r w:rsidRPr="00B62B98">
        <w:rPr>
          <w:rFonts w:cstheme="minorHAnsi"/>
          <w:sz w:val="24"/>
          <w:szCs w:val="24"/>
        </w:rPr>
        <w:t>.</w:t>
      </w:r>
    </w:p>
    <w:p w:rsidR="00B01A63" w:rsidRPr="00B62B98" w:rsidRDefault="00B01A63" w:rsidP="00B01A63">
      <w:pPr>
        <w:autoSpaceDE w:val="0"/>
        <w:autoSpaceDN w:val="0"/>
        <w:adjustRightInd w:val="0"/>
        <w:spacing w:after="0" w:line="360" w:lineRule="auto"/>
        <w:jc w:val="both"/>
        <w:rPr>
          <w:rFonts w:cstheme="minorHAnsi"/>
          <w:sz w:val="24"/>
          <w:szCs w:val="24"/>
        </w:rPr>
      </w:pPr>
    </w:p>
    <w:p w:rsidR="00B01A63" w:rsidRPr="00B62B98" w:rsidRDefault="00B01A63" w:rsidP="00B01A63">
      <w:pPr>
        <w:tabs>
          <w:tab w:val="left" w:pos="2127"/>
        </w:tabs>
        <w:autoSpaceDE w:val="0"/>
        <w:autoSpaceDN w:val="0"/>
        <w:adjustRightInd w:val="0"/>
        <w:spacing w:after="0" w:line="360" w:lineRule="auto"/>
        <w:jc w:val="both"/>
        <w:rPr>
          <w:rFonts w:cstheme="minorHAnsi"/>
          <w:b/>
          <w:sz w:val="24"/>
          <w:szCs w:val="24"/>
        </w:rPr>
      </w:pPr>
      <w:r w:rsidRPr="00B62B98">
        <w:rPr>
          <w:rFonts w:cstheme="minorHAnsi"/>
          <w:b/>
          <w:bCs/>
          <w:sz w:val="24"/>
          <w:szCs w:val="24"/>
        </w:rPr>
        <w:t xml:space="preserve">POR TANTO: </w:t>
      </w:r>
      <w:r w:rsidRPr="00B62B98">
        <w:rPr>
          <w:rFonts w:cstheme="minorHAnsi"/>
          <w:sz w:val="24"/>
          <w:szCs w:val="24"/>
        </w:rPr>
        <w:t xml:space="preserve">Ésta oficina en nombre de la Superintendencia General de Electricidad y Telecomunicaciones fundamentada en los Arts. 62, 65 y 72 letra </w:t>
      </w:r>
      <w:r w:rsidRPr="00B62B98">
        <w:rPr>
          <w:rFonts w:cstheme="minorHAnsi"/>
          <w:b/>
          <w:sz w:val="24"/>
          <w:szCs w:val="24"/>
        </w:rPr>
        <w:t>c</w:t>
      </w:r>
      <w:r w:rsidRPr="00B62B98">
        <w:rPr>
          <w:rFonts w:cstheme="minorHAnsi"/>
          <w:sz w:val="24"/>
          <w:szCs w:val="24"/>
        </w:rPr>
        <w:t xml:space="preserve">. de la LAIP, basada en los fines de facilitar a toda persona el derecho de acceso a la información pública mediante procedimientos sencillos y expeditos; principios de máxima publicidad y disponibilidad, </w:t>
      </w:r>
      <w:r w:rsidRPr="00B62B98">
        <w:rPr>
          <w:rFonts w:cstheme="minorHAnsi"/>
          <w:b/>
          <w:sz w:val="24"/>
          <w:szCs w:val="24"/>
        </w:rPr>
        <w:t xml:space="preserve">RESUELVE: </w:t>
      </w:r>
    </w:p>
    <w:p w:rsidR="00B01A63" w:rsidRPr="00B62B98" w:rsidRDefault="00B01A63" w:rsidP="00B01A63">
      <w:pPr>
        <w:tabs>
          <w:tab w:val="left" w:pos="2127"/>
        </w:tabs>
        <w:autoSpaceDE w:val="0"/>
        <w:autoSpaceDN w:val="0"/>
        <w:adjustRightInd w:val="0"/>
        <w:spacing w:after="0" w:line="360" w:lineRule="auto"/>
        <w:jc w:val="both"/>
        <w:rPr>
          <w:rFonts w:cstheme="minorHAnsi"/>
          <w:b/>
          <w:sz w:val="24"/>
          <w:szCs w:val="24"/>
        </w:rPr>
      </w:pPr>
    </w:p>
    <w:p w:rsidR="00B01A63" w:rsidRPr="00B62B98" w:rsidRDefault="00B01A63" w:rsidP="00BD481B">
      <w:pPr>
        <w:numPr>
          <w:ilvl w:val="0"/>
          <w:numId w:val="241"/>
        </w:numPr>
        <w:tabs>
          <w:tab w:val="left" w:pos="2127"/>
        </w:tabs>
        <w:autoSpaceDE w:val="0"/>
        <w:autoSpaceDN w:val="0"/>
        <w:adjustRightInd w:val="0"/>
        <w:spacing w:after="0" w:line="360" w:lineRule="auto"/>
        <w:contextualSpacing/>
        <w:jc w:val="both"/>
        <w:rPr>
          <w:rFonts w:cstheme="minorHAnsi"/>
          <w:sz w:val="24"/>
          <w:szCs w:val="24"/>
        </w:rPr>
      </w:pPr>
      <w:r w:rsidRPr="00B62B98">
        <w:rPr>
          <w:rFonts w:cstheme="minorHAnsi"/>
          <w:sz w:val="24"/>
          <w:szCs w:val="24"/>
        </w:rPr>
        <w:t xml:space="preserve">Declárese improcedente la solicitud de acceso a la información del ciudadano </w:t>
      </w:r>
      <w:r>
        <w:rPr>
          <w:rFonts w:eastAsia="Times New Roman" w:cstheme="minorHAnsi"/>
          <w:b/>
          <w:sz w:val="24"/>
          <w:szCs w:val="24"/>
          <w:lang w:eastAsia="es-SV"/>
        </w:rPr>
        <w:t>XXXXXXXXXX</w:t>
      </w:r>
      <w:r w:rsidRPr="00B62B98">
        <w:rPr>
          <w:rFonts w:cstheme="minorHAnsi"/>
          <w:b/>
          <w:sz w:val="24"/>
          <w:szCs w:val="24"/>
        </w:rPr>
        <w:t>,</w:t>
      </w:r>
      <w:r w:rsidRPr="00B62B98">
        <w:rPr>
          <w:rFonts w:cstheme="minorHAnsi"/>
          <w:sz w:val="24"/>
          <w:szCs w:val="24"/>
        </w:rPr>
        <w:t xml:space="preserve"> debido a lo establecido en l</w:t>
      </w:r>
      <w:r>
        <w:rPr>
          <w:rFonts w:cstheme="minorHAnsi"/>
          <w:sz w:val="24"/>
          <w:szCs w:val="24"/>
        </w:rPr>
        <w:t>os</w:t>
      </w:r>
      <w:r w:rsidRPr="00B62B98">
        <w:rPr>
          <w:rFonts w:cstheme="minorHAnsi"/>
          <w:sz w:val="24"/>
          <w:szCs w:val="24"/>
        </w:rPr>
        <w:t xml:space="preserve"> considerando</w:t>
      </w:r>
      <w:r>
        <w:rPr>
          <w:rFonts w:cstheme="minorHAnsi"/>
          <w:sz w:val="24"/>
          <w:szCs w:val="24"/>
        </w:rPr>
        <w:t>s</w:t>
      </w:r>
      <w:r w:rsidRPr="00B62B98">
        <w:rPr>
          <w:rFonts w:cstheme="minorHAnsi"/>
          <w:sz w:val="24"/>
          <w:szCs w:val="24"/>
        </w:rPr>
        <w:t xml:space="preserve"> </w:t>
      </w:r>
      <w:r>
        <w:rPr>
          <w:rFonts w:cstheme="minorHAnsi"/>
          <w:sz w:val="24"/>
          <w:szCs w:val="24"/>
        </w:rPr>
        <w:t>I</w:t>
      </w:r>
      <w:r w:rsidRPr="00B62B98">
        <w:rPr>
          <w:rFonts w:cstheme="minorHAnsi"/>
          <w:sz w:val="24"/>
          <w:szCs w:val="24"/>
        </w:rPr>
        <w:t>V</w:t>
      </w:r>
      <w:r>
        <w:rPr>
          <w:rFonts w:cstheme="minorHAnsi"/>
          <w:sz w:val="24"/>
          <w:szCs w:val="24"/>
        </w:rPr>
        <w:t xml:space="preserve"> al VI</w:t>
      </w:r>
      <w:r w:rsidRPr="00B62B98">
        <w:rPr>
          <w:rFonts w:cstheme="minorHAnsi"/>
          <w:sz w:val="24"/>
          <w:szCs w:val="24"/>
        </w:rPr>
        <w:t>.</w:t>
      </w:r>
    </w:p>
    <w:p w:rsidR="00B01A63" w:rsidRPr="00B62B98" w:rsidRDefault="00B01A63" w:rsidP="00BD481B">
      <w:pPr>
        <w:numPr>
          <w:ilvl w:val="0"/>
          <w:numId w:val="241"/>
        </w:numPr>
        <w:tabs>
          <w:tab w:val="left" w:pos="2127"/>
        </w:tabs>
        <w:autoSpaceDE w:val="0"/>
        <w:autoSpaceDN w:val="0"/>
        <w:adjustRightInd w:val="0"/>
        <w:spacing w:after="0" w:line="360" w:lineRule="auto"/>
        <w:contextualSpacing/>
        <w:jc w:val="both"/>
        <w:rPr>
          <w:rFonts w:cstheme="minorHAnsi"/>
          <w:sz w:val="24"/>
          <w:szCs w:val="24"/>
        </w:rPr>
      </w:pPr>
      <w:r w:rsidRPr="00B62B98">
        <w:rPr>
          <w:rFonts w:cstheme="minorHAnsi"/>
          <w:sz w:val="24"/>
          <w:szCs w:val="24"/>
        </w:rPr>
        <w:t xml:space="preserve">Remítase ésta resolución administrativa en modalidad digital, así como la información solicitada, gratuitamente según los artículos 4 letra g. 61 y 102 de la Ley, al correo electrónico que para tal efecto se consignó en la petición. </w:t>
      </w:r>
    </w:p>
    <w:p w:rsidR="00B01A63" w:rsidRPr="00B62B98" w:rsidRDefault="00B01A63" w:rsidP="00BD481B">
      <w:pPr>
        <w:numPr>
          <w:ilvl w:val="0"/>
          <w:numId w:val="241"/>
        </w:numPr>
        <w:tabs>
          <w:tab w:val="left" w:pos="2127"/>
        </w:tabs>
        <w:autoSpaceDE w:val="0"/>
        <w:autoSpaceDN w:val="0"/>
        <w:adjustRightInd w:val="0"/>
        <w:spacing w:after="0" w:line="360" w:lineRule="auto"/>
        <w:contextualSpacing/>
        <w:jc w:val="both"/>
        <w:rPr>
          <w:rFonts w:cstheme="minorHAnsi"/>
          <w:sz w:val="24"/>
          <w:szCs w:val="24"/>
        </w:rPr>
      </w:pPr>
      <w:r w:rsidRPr="00B62B98">
        <w:rPr>
          <w:rFonts w:cstheme="minorHAnsi"/>
          <w:sz w:val="24"/>
          <w:szCs w:val="24"/>
        </w:rPr>
        <w:t xml:space="preserve">Notifíquese, </w:t>
      </w:r>
    </w:p>
    <w:p w:rsidR="00B01A63" w:rsidRPr="00B62B98" w:rsidRDefault="00B01A63" w:rsidP="00BD481B">
      <w:pPr>
        <w:numPr>
          <w:ilvl w:val="0"/>
          <w:numId w:val="241"/>
        </w:numPr>
        <w:tabs>
          <w:tab w:val="left" w:pos="2127"/>
        </w:tabs>
        <w:spacing w:line="360" w:lineRule="auto"/>
        <w:contextualSpacing/>
        <w:jc w:val="both"/>
        <w:rPr>
          <w:rFonts w:eastAsia="Times New Roman" w:cstheme="minorHAnsi"/>
          <w:b/>
          <w:bCs/>
          <w:sz w:val="24"/>
          <w:szCs w:val="24"/>
          <w:lang w:eastAsia="es-SV"/>
        </w:rPr>
      </w:pPr>
      <w:r w:rsidRPr="00B62B98">
        <w:rPr>
          <w:rFonts w:cstheme="minorHAnsi"/>
          <w:sz w:val="24"/>
          <w:szCs w:val="24"/>
        </w:rPr>
        <w:t>Archívese.</w:t>
      </w:r>
      <w:r w:rsidRPr="00B62B98">
        <w:rPr>
          <w:rFonts w:eastAsia="Times New Roman" w:cstheme="minorHAnsi"/>
          <w:b/>
          <w:bCs/>
          <w:sz w:val="24"/>
          <w:szCs w:val="24"/>
          <w:lang w:eastAsia="es-SV"/>
        </w:rPr>
        <w:t xml:space="preserve"> </w:t>
      </w:r>
    </w:p>
    <w:p w:rsidR="00B01A63" w:rsidRPr="00B62B98" w:rsidRDefault="00B01A63" w:rsidP="00B01A63">
      <w:pPr>
        <w:tabs>
          <w:tab w:val="left" w:pos="2127"/>
        </w:tabs>
        <w:spacing w:line="360" w:lineRule="auto"/>
        <w:contextualSpacing/>
        <w:jc w:val="both"/>
        <w:rPr>
          <w:rFonts w:eastAsia="Times New Roman" w:cstheme="minorHAnsi"/>
          <w:b/>
          <w:bCs/>
          <w:sz w:val="24"/>
          <w:szCs w:val="24"/>
          <w:lang w:eastAsia="es-SV"/>
        </w:rPr>
      </w:pPr>
    </w:p>
    <w:p w:rsidR="00B01A63" w:rsidRPr="00B62B98" w:rsidRDefault="00B01A63" w:rsidP="00B01A63">
      <w:pPr>
        <w:spacing w:after="0"/>
        <w:jc w:val="center"/>
        <w:rPr>
          <w:rFonts w:eastAsia="Times New Roman" w:cstheme="minorHAnsi"/>
          <w:b/>
          <w:sz w:val="24"/>
          <w:szCs w:val="24"/>
          <w:lang w:eastAsia="es-SV"/>
        </w:rPr>
      </w:pPr>
      <w:r>
        <w:rPr>
          <w:rFonts w:eastAsia="Times New Roman" w:cstheme="minorHAnsi"/>
          <w:b/>
          <w:sz w:val="24"/>
          <w:szCs w:val="24"/>
          <w:lang w:eastAsia="es-SV"/>
        </w:rPr>
        <w:t>XXXXXXXXXX</w:t>
      </w:r>
    </w:p>
    <w:p w:rsidR="00B01A63" w:rsidRPr="00B62B98" w:rsidRDefault="00B01A63" w:rsidP="00B01A63">
      <w:pPr>
        <w:spacing w:after="0"/>
        <w:jc w:val="center"/>
        <w:rPr>
          <w:rFonts w:eastAsia="Times New Roman" w:cstheme="minorHAnsi"/>
          <w:sz w:val="24"/>
          <w:szCs w:val="24"/>
          <w:lang w:eastAsia="es-SV"/>
        </w:rPr>
      </w:pPr>
      <w:r w:rsidRPr="00B62B98">
        <w:rPr>
          <w:rFonts w:eastAsia="Times New Roman" w:cstheme="minorHAnsi"/>
          <w:sz w:val="24"/>
          <w:szCs w:val="24"/>
          <w:lang w:eastAsia="es-SV"/>
        </w:rPr>
        <w:t>Ofici</w:t>
      </w:r>
      <w:r>
        <w:rPr>
          <w:rFonts w:eastAsia="Times New Roman" w:cstheme="minorHAnsi"/>
          <w:sz w:val="24"/>
          <w:szCs w:val="24"/>
          <w:lang w:eastAsia="es-SV"/>
        </w:rPr>
        <w:t>al de Información Institucional</w:t>
      </w:r>
    </w:p>
    <w:p w:rsidR="00B01A63" w:rsidRDefault="00B01A63" w:rsidP="0023516D">
      <w:pPr>
        <w:tabs>
          <w:tab w:val="left" w:pos="2579"/>
        </w:tabs>
        <w:rPr>
          <w:rFonts w:eastAsia="Times New Roman" w:cstheme="minorHAnsi"/>
          <w:b/>
          <w:sz w:val="23"/>
          <w:szCs w:val="23"/>
          <w:lang w:eastAsia="es-SV"/>
        </w:rPr>
      </w:pPr>
    </w:p>
    <w:p w:rsidR="003106D0" w:rsidRDefault="001F6DC2" w:rsidP="0023516D">
      <w:pPr>
        <w:tabs>
          <w:tab w:val="left" w:pos="2579"/>
        </w:tabs>
        <w:rPr>
          <w:rFonts w:eastAsia="Times New Roman" w:cstheme="minorHAnsi"/>
          <w:b/>
          <w:sz w:val="23"/>
          <w:szCs w:val="23"/>
          <w:lang w:eastAsia="es-SV"/>
        </w:rPr>
      </w:pPr>
      <w:r w:rsidRPr="001F6DC2">
        <w:rPr>
          <w:rFonts w:eastAsia="Times New Roman" w:cstheme="minorHAnsi"/>
          <w:b/>
          <w:sz w:val="23"/>
          <w:szCs w:val="23"/>
          <w:lang w:eastAsia="es-SV"/>
        </w:rPr>
        <w:lastRenderedPageBreak/>
        <w:t>SIPV N° 168-2018</w:t>
      </w:r>
    </w:p>
    <w:p w:rsidR="001F6DC2" w:rsidRDefault="001F6DC2" w:rsidP="0023516D">
      <w:pPr>
        <w:tabs>
          <w:tab w:val="left" w:pos="2579"/>
        </w:tabs>
        <w:rPr>
          <w:rFonts w:eastAsia="Times New Roman" w:cstheme="minorHAnsi"/>
          <w:b/>
          <w:sz w:val="23"/>
          <w:szCs w:val="23"/>
          <w:lang w:eastAsia="es-SV"/>
        </w:rPr>
      </w:pPr>
    </w:p>
    <w:p w:rsidR="001F6DC2" w:rsidRDefault="001F6DC2" w:rsidP="0023516D">
      <w:pPr>
        <w:tabs>
          <w:tab w:val="left" w:pos="2579"/>
        </w:tabs>
        <w:rPr>
          <w:rFonts w:eastAsia="Times New Roman" w:cstheme="minorHAnsi"/>
          <w:sz w:val="23"/>
          <w:szCs w:val="23"/>
          <w:lang w:eastAsia="es-SV"/>
        </w:rPr>
      </w:pPr>
      <w:r w:rsidRPr="001F6DC2">
        <w:rPr>
          <w:rFonts w:eastAsia="Times New Roman" w:cstheme="minorHAnsi"/>
          <w:sz w:val="23"/>
          <w:szCs w:val="23"/>
          <w:lang w:eastAsia="es-SV"/>
        </w:rPr>
        <w:t xml:space="preserve">Se recibió carta dirigida a la </w:t>
      </w:r>
      <w:proofErr w:type="spellStart"/>
      <w:r w:rsidRPr="001F6DC2">
        <w:rPr>
          <w:rFonts w:eastAsia="Times New Roman" w:cstheme="minorHAnsi"/>
          <w:sz w:val="23"/>
          <w:szCs w:val="23"/>
          <w:lang w:eastAsia="es-SV"/>
        </w:rPr>
        <w:t>Superintendenta</w:t>
      </w:r>
      <w:proofErr w:type="spellEnd"/>
      <w:r>
        <w:rPr>
          <w:rFonts w:eastAsia="Times New Roman" w:cstheme="minorHAnsi"/>
          <w:sz w:val="23"/>
          <w:szCs w:val="23"/>
          <w:lang w:eastAsia="es-SV"/>
        </w:rPr>
        <w:t>, en donde solicitaban servicio de energía eléctrica, por lo que se trasladó al Centro de Atención al Usuario-CAU.</w:t>
      </w:r>
    </w:p>
    <w:p w:rsidR="001F6DC2" w:rsidRDefault="001F6DC2" w:rsidP="0023516D">
      <w:pPr>
        <w:tabs>
          <w:tab w:val="left" w:pos="2579"/>
        </w:tabs>
        <w:rPr>
          <w:rFonts w:eastAsia="Times New Roman" w:cstheme="minorHAnsi"/>
          <w:sz w:val="23"/>
          <w:szCs w:val="23"/>
          <w:lang w:eastAsia="es-SV"/>
        </w:rPr>
      </w:pPr>
    </w:p>
    <w:p w:rsidR="001F6DC2" w:rsidRDefault="001F6DC2" w:rsidP="0023516D">
      <w:pPr>
        <w:tabs>
          <w:tab w:val="left" w:pos="2579"/>
        </w:tabs>
        <w:rPr>
          <w:rFonts w:eastAsia="Times New Roman" w:cstheme="minorHAnsi"/>
          <w:sz w:val="23"/>
          <w:szCs w:val="23"/>
          <w:lang w:eastAsia="es-SV"/>
        </w:rPr>
      </w:pPr>
    </w:p>
    <w:p w:rsidR="001F6DC2" w:rsidRDefault="001F6DC2" w:rsidP="0023516D">
      <w:pPr>
        <w:tabs>
          <w:tab w:val="left" w:pos="2579"/>
        </w:tabs>
        <w:rPr>
          <w:rFonts w:eastAsia="Times New Roman" w:cstheme="minorHAnsi"/>
          <w:sz w:val="23"/>
          <w:szCs w:val="23"/>
          <w:lang w:eastAsia="es-SV"/>
        </w:rPr>
      </w:pPr>
    </w:p>
    <w:p w:rsidR="001F6DC2" w:rsidRDefault="001F6DC2" w:rsidP="0023516D">
      <w:pPr>
        <w:tabs>
          <w:tab w:val="left" w:pos="2579"/>
        </w:tabs>
        <w:rPr>
          <w:rFonts w:eastAsia="Times New Roman" w:cstheme="minorHAnsi"/>
          <w:sz w:val="23"/>
          <w:szCs w:val="23"/>
          <w:lang w:eastAsia="es-SV"/>
        </w:rPr>
      </w:pPr>
    </w:p>
    <w:p w:rsidR="001F6DC2" w:rsidRDefault="001F6DC2" w:rsidP="0023516D">
      <w:pPr>
        <w:tabs>
          <w:tab w:val="left" w:pos="2579"/>
        </w:tabs>
        <w:rPr>
          <w:rFonts w:eastAsia="Times New Roman" w:cstheme="minorHAnsi"/>
          <w:sz w:val="23"/>
          <w:szCs w:val="23"/>
          <w:lang w:eastAsia="es-SV"/>
        </w:rPr>
      </w:pPr>
    </w:p>
    <w:p w:rsidR="001F6DC2" w:rsidRDefault="001F6DC2" w:rsidP="0023516D">
      <w:pPr>
        <w:tabs>
          <w:tab w:val="left" w:pos="2579"/>
        </w:tabs>
        <w:rPr>
          <w:rFonts w:eastAsia="Times New Roman" w:cstheme="minorHAnsi"/>
          <w:sz w:val="23"/>
          <w:szCs w:val="23"/>
          <w:lang w:eastAsia="es-SV"/>
        </w:rPr>
      </w:pPr>
    </w:p>
    <w:p w:rsidR="001F6DC2" w:rsidRDefault="001F6DC2" w:rsidP="0023516D">
      <w:pPr>
        <w:tabs>
          <w:tab w:val="left" w:pos="2579"/>
        </w:tabs>
        <w:rPr>
          <w:rFonts w:eastAsia="Times New Roman" w:cstheme="minorHAnsi"/>
          <w:sz w:val="23"/>
          <w:szCs w:val="23"/>
          <w:lang w:eastAsia="es-SV"/>
        </w:rPr>
      </w:pPr>
    </w:p>
    <w:p w:rsidR="001F6DC2" w:rsidRDefault="001F6DC2" w:rsidP="0023516D">
      <w:pPr>
        <w:tabs>
          <w:tab w:val="left" w:pos="2579"/>
        </w:tabs>
        <w:rPr>
          <w:rFonts w:eastAsia="Times New Roman" w:cstheme="minorHAnsi"/>
          <w:sz w:val="23"/>
          <w:szCs w:val="23"/>
          <w:lang w:eastAsia="es-SV"/>
        </w:rPr>
      </w:pPr>
    </w:p>
    <w:p w:rsidR="001F6DC2" w:rsidRDefault="001F6DC2" w:rsidP="0023516D">
      <w:pPr>
        <w:tabs>
          <w:tab w:val="left" w:pos="2579"/>
        </w:tabs>
        <w:rPr>
          <w:rFonts w:eastAsia="Times New Roman" w:cstheme="minorHAnsi"/>
          <w:sz w:val="23"/>
          <w:szCs w:val="23"/>
          <w:lang w:eastAsia="es-SV"/>
        </w:rPr>
      </w:pPr>
    </w:p>
    <w:p w:rsidR="001F6DC2" w:rsidRDefault="001F6DC2" w:rsidP="0023516D">
      <w:pPr>
        <w:tabs>
          <w:tab w:val="left" w:pos="2579"/>
        </w:tabs>
        <w:rPr>
          <w:rFonts w:eastAsia="Times New Roman" w:cstheme="minorHAnsi"/>
          <w:sz w:val="23"/>
          <w:szCs w:val="23"/>
          <w:lang w:eastAsia="es-SV"/>
        </w:rPr>
      </w:pPr>
    </w:p>
    <w:p w:rsidR="001F6DC2" w:rsidRDefault="001F6DC2" w:rsidP="0023516D">
      <w:pPr>
        <w:tabs>
          <w:tab w:val="left" w:pos="2579"/>
        </w:tabs>
        <w:rPr>
          <w:rFonts w:eastAsia="Times New Roman" w:cstheme="minorHAnsi"/>
          <w:sz w:val="23"/>
          <w:szCs w:val="23"/>
          <w:lang w:eastAsia="es-SV"/>
        </w:rPr>
      </w:pPr>
    </w:p>
    <w:p w:rsidR="001F6DC2" w:rsidRDefault="001F6DC2" w:rsidP="0023516D">
      <w:pPr>
        <w:tabs>
          <w:tab w:val="left" w:pos="2579"/>
        </w:tabs>
        <w:rPr>
          <w:rFonts w:eastAsia="Times New Roman" w:cstheme="minorHAnsi"/>
          <w:sz w:val="23"/>
          <w:szCs w:val="23"/>
          <w:lang w:eastAsia="es-SV"/>
        </w:rPr>
      </w:pPr>
    </w:p>
    <w:p w:rsidR="001F6DC2" w:rsidRDefault="001F6DC2" w:rsidP="0023516D">
      <w:pPr>
        <w:tabs>
          <w:tab w:val="left" w:pos="2579"/>
        </w:tabs>
        <w:rPr>
          <w:rFonts w:eastAsia="Times New Roman" w:cstheme="minorHAnsi"/>
          <w:sz w:val="23"/>
          <w:szCs w:val="23"/>
          <w:lang w:eastAsia="es-SV"/>
        </w:rPr>
      </w:pPr>
    </w:p>
    <w:p w:rsidR="001F6DC2" w:rsidRDefault="001F6DC2" w:rsidP="0023516D">
      <w:pPr>
        <w:tabs>
          <w:tab w:val="left" w:pos="2579"/>
        </w:tabs>
        <w:rPr>
          <w:rFonts w:eastAsia="Times New Roman" w:cstheme="minorHAnsi"/>
          <w:sz w:val="23"/>
          <w:szCs w:val="23"/>
          <w:lang w:eastAsia="es-SV"/>
        </w:rPr>
      </w:pPr>
    </w:p>
    <w:p w:rsidR="001F6DC2" w:rsidRDefault="001F6DC2" w:rsidP="0023516D">
      <w:pPr>
        <w:tabs>
          <w:tab w:val="left" w:pos="2579"/>
        </w:tabs>
        <w:rPr>
          <w:rFonts w:eastAsia="Times New Roman" w:cstheme="minorHAnsi"/>
          <w:sz w:val="23"/>
          <w:szCs w:val="23"/>
          <w:lang w:eastAsia="es-SV"/>
        </w:rPr>
      </w:pPr>
    </w:p>
    <w:p w:rsidR="001F6DC2" w:rsidRDefault="001F6DC2" w:rsidP="0023516D">
      <w:pPr>
        <w:tabs>
          <w:tab w:val="left" w:pos="2579"/>
        </w:tabs>
        <w:rPr>
          <w:rFonts w:eastAsia="Times New Roman" w:cstheme="minorHAnsi"/>
          <w:sz w:val="23"/>
          <w:szCs w:val="23"/>
          <w:lang w:eastAsia="es-SV"/>
        </w:rPr>
      </w:pPr>
    </w:p>
    <w:p w:rsidR="001F6DC2" w:rsidRDefault="001F6DC2" w:rsidP="0023516D">
      <w:pPr>
        <w:tabs>
          <w:tab w:val="left" w:pos="2579"/>
        </w:tabs>
        <w:rPr>
          <w:rFonts w:eastAsia="Times New Roman" w:cstheme="minorHAnsi"/>
          <w:sz w:val="23"/>
          <w:szCs w:val="23"/>
          <w:lang w:eastAsia="es-SV"/>
        </w:rPr>
      </w:pPr>
    </w:p>
    <w:p w:rsidR="001F6DC2" w:rsidRDefault="001F6DC2" w:rsidP="0023516D">
      <w:pPr>
        <w:tabs>
          <w:tab w:val="left" w:pos="2579"/>
        </w:tabs>
        <w:rPr>
          <w:rFonts w:eastAsia="Times New Roman" w:cstheme="minorHAnsi"/>
          <w:sz w:val="23"/>
          <w:szCs w:val="23"/>
          <w:lang w:eastAsia="es-SV"/>
        </w:rPr>
      </w:pPr>
    </w:p>
    <w:p w:rsidR="001F6DC2" w:rsidRDefault="001F6DC2" w:rsidP="0023516D">
      <w:pPr>
        <w:tabs>
          <w:tab w:val="left" w:pos="2579"/>
        </w:tabs>
        <w:rPr>
          <w:rFonts w:eastAsia="Times New Roman" w:cstheme="minorHAnsi"/>
          <w:sz w:val="23"/>
          <w:szCs w:val="23"/>
          <w:lang w:eastAsia="es-SV"/>
        </w:rPr>
      </w:pPr>
    </w:p>
    <w:p w:rsidR="001F6DC2" w:rsidRDefault="001F6DC2" w:rsidP="0023516D">
      <w:pPr>
        <w:tabs>
          <w:tab w:val="left" w:pos="2579"/>
        </w:tabs>
        <w:rPr>
          <w:rFonts w:eastAsia="Times New Roman" w:cstheme="minorHAnsi"/>
          <w:sz w:val="23"/>
          <w:szCs w:val="23"/>
          <w:lang w:eastAsia="es-SV"/>
        </w:rPr>
      </w:pPr>
    </w:p>
    <w:p w:rsidR="001F6DC2" w:rsidRDefault="001F6DC2" w:rsidP="0023516D">
      <w:pPr>
        <w:tabs>
          <w:tab w:val="left" w:pos="2579"/>
        </w:tabs>
        <w:rPr>
          <w:rFonts w:eastAsia="Times New Roman" w:cstheme="minorHAnsi"/>
          <w:sz w:val="23"/>
          <w:szCs w:val="23"/>
          <w:lang w:eastAsia="es-SV"/>
        </w:rPr>
      </w:pPr>
    </w:p>
    <w:p w:rsidR="005659AA" w:rsidRPr="005659AA" w:rsidRDefault="005659AA" w:rsidP="005659AA">
      <w:pPr>
        <w:tabs>
          <w:tab w:val="left" w:pos="3181"/>
        </w:tabs>
        <w:spacing w:after="0" w:line="360" w:lineRule="auto"/>
        <w:jc w:val="both"/>
        <w:rPr>
          <w:rFonts w:ascii="Calibri" w:eastAsia="Times New Roman" w:hAnsi="Calibri" w:cs="Calibri"/>
          <w:b/>
          <w:bCs/>
          <w:spacing w:val="-1"/>
          <w:sz w:val="24"/>
          <w:szCs w:val="24"/>
          <w:lang w:eastAsia="es-SV"/>
        </w:rPr>
      </w:pPr>
      <w:r w:rsidRPr="005659AA">
        <w:rPr>
          <w:rFonts w:ascii="Calibri" w:eastAsia="Times New Roman" w:hAnsi="Calibri" w:cs="Calibri"/>
          <w:b/>
          <w:bCs/>
          <w:spacing w:val="-1"/>
          <w:sz w:val="24"/>
          <w:szCs w:val="24"/>
          <w:lang w:eastAsia="es-SV"/>
        </w:rPr>
        <w:lastRenderedPageBreak/>
        <w:t xml:space="preserve">SIPV N° 169-2018 </w:t>
      </w:r>
    </w:p>
    <w:p w:rsidR="005659AA" w:rsidRPr="005659AA" w:rsidRDefault="005659AA" w:rsidP="005659AA">
      <w:pPr>
        <w:tabs>
          <w:tab w:val="left" w:pos="3181"/>
        </w:tabs>
        <w:spacing w:after="0" w:line="360" w:lineRule="auto"/>
        <w:ind w:firstLine="708"/>
        <w:jc w:val="both"/>
        <w:rPr>
          <w:rFonts w:ascii="Calibri" w:eastAsia="Times New Roman" w:hAnsi="Calibri" w:cstheme="minorHAnsi"/>
          <w:b/>
          <w:bCs/>
          <w:spacing w:val="-1"/>
          <w:sz w:val="24"/>
          <w:szCs w:val="24"/>
          <w:lang w:eastAsia="es-SV"/>
        </w:rPr>
      </w:pPr>
    </w:p>
    <w:p w:rsidR="005659AA" w:rsidRPr="005659AA" w:rsidRDefault="005659AA" w:rsidP="005659AA">
      <w:pPr>
        <w:spacing w:line="360" w:lineRule="auto"/>
        <w:jc w:val="both"/>
        <w:rPr>
          <w:rFonts w:ascii="Calibri" w:eastAsia="Times New Roman" w:hAnsi="Calibri" w:cs="Calibri"/>
          <w:sz w:val="24"/>
          <w:szCs w:val="24"/>
          <w:lang w:eastAsia="es-SV"/>
        </w:rPr>
      </w:pPr>
      <w:r w:rsidRPr="005659AA">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5659AA">
        <w:rPr>
          <w:rFonts w:ascii="Calibri" w:eastAsia="Times New Roman" w:hAnsi="Calibri" w:cstheme="minorHAnsi"/>
          <w:sz w:val="24"/>
          <w:szCs w:val="24"/>
          <w:lang w:eastAsia="es-SV"/>
        </w:rPr>
        <w:t>a las diez horas con diecisiete minutos del día cinco de octubre de dos mil dieciocho.</w:t>
      </w:r>
    </w:p>
    <w:p w:rsidR="005659AA" w:rsidRPr="005659AA" w:rsidRDefault="005659AA" w:rsidP="005659AA">
      <w:pPr>
        <w:tabs>
          <w:tab w:val="left" w:pos="2127"/>
        </w:tabs>
        <w:spacing w:after="0" w:line="360" w:lineRule="auto"/>
        <w:jc w:val="both"/>
        <w:rPr>
          <w:rFonts w:ascii="Calibri" w:eastAsia="Times New Roman" w:hAnsi="Calibri" w:cs="Calibri"/>
          <w:b/>
          <w:sz w:val="24"/>
          <w:szCs w:val="24"/>
          <w:lang w:eastAsia="es-SV"/>
        </w:rPr>
      </w:pPr>
      <w:r w:rsidRPr="005659AA">
        <w:rPr>
          <w:rFonts w:ascii="Calibri" w:eastAsia="Times New Roman" w:hAnsi="Calibri" w:cs="Calibri"/>
          <w:sz w:val="24"/>
          <w:szCs w:val="24"/>
          <w:lang w:eastAsia="es-SV"/>
        </w:rPr>
        <w:t xml:space="preserve">A sus antecedentes la solicitud interpuesta mediante correo electrónico de OIR: </w:t>
      </w:r>
      <w:hyperlink r:id="rId119" w:history="1">
        <w:r w:rsidRPr="005659AA">
          <w:rPr>
            <w:rFonts w:ascii="Calibri" w:eastAsia="Times New Roman" w:hAnsi="Calibri" w:cs="Calibri"/>
            <w:color w:val="0000FF" w:themeColor="hyperlink"/>
            <w:sz w:val="24"/>
            <w:szCs w:val="24"/>
            <w:u w:val="single"/>
            <w:lang w:eastAsia="es-SV"/>
          </w:rPr>
          <w:t>oir@siget.gob.sv</w:t>
        </w:r>
      </w:hyperlink>
      <w:r w:rsidRPr="005659AA">
        <w:rPr>
          <w:rFonts w:ascii="Calibri" w:eastAsia="Times New Roman" w:hAnsi="Calibri" w:cs="Calibri"/>
          <w:sz w:val="24"/>
          <w:szCs w:val="24"/>
          <w:lang w:eastAsia="es-SV"/>
        </w:rPr>
        <w:t>, a las quince horas con cincuenta y ocho minutos del día veintiuno de septiembre del año dos mil dieciocho,</w:t>
      </w:r>
      <w:r w:rsidRPr="005659AA">
        <w:rPr>
          <w:rFonts w:eastAsia="Times New Roman" w:cstheme="minorHAnsi"/>
          <w:sz w:val="24"/>
          <w:szCs w:val="24"/>
          <w:lang w:eastAsia="es-SV"/>
        </w:rPr>
        <w:t xml:space="preserve"> </w:t>
      </w:r>
      <w:r w:rsidRPr="005659AA">
        <w:rPr>
          <w:rFonts w:ascii="Calibri" w:eastAsia="Times New Roman" w:hAnsi="Calibri" w:cs="Calibri"/>
          <w:sz w:val="24"/>
          <w:szCs w:val="24"/>
          <w:lang w:eastAsia="es-SV"/>
        </w:rPr>
        <w:t>solicitud</w:t>
      </w:r>
      <w:r w:rsidRPr="005659AA">
        <w:rPr>
          <w:rFonts w:ascii="Calibri" w:eastAsia="Times New Roman" w:hAnsi="Calibri" w:cs="Calibri"/>
          <w:b/>
          <w:sz w:val="24"/>
          <w:szCs w:val="24"/>
          <w:lang w:eastAsia="es-SV"/>
        </w:rPr>
        <w:t xml:space="preserve"> </w:t>
      </w:r>
      <w:r w:rsidRPr="005659AA">
        <w:rPr>
          <w:rFonts w:ascii="Calibri" w:eastAsia="Times New Roman" w:hAnsi="Calibri" w:cs="Calibri"/>
          <w:sz w:val="24"/>
          <w:szCs w:val="24"/>
          <w:lang w:eastAsia="es-SV"/>
        </w:rPr>
        <w:t xml:space="preserve">interpuesta por el ciudadano </w:t>
      </w:r>
      <w:r>
        <w:rPr>
          <w:rFonts w:ascii="Calibri" w:eastAsia="Times New Roman" w:hAnsi="Calibri" w:cs="Calibri"/>
          <w:b/>
          <w:sz w:val="24"/>
          <w:szCs w:val="24"/>
          <w:lang w:eastAsia="es-SV"/>
        </w:rPr>
        <w:t>XXXXXXXXXX</w:t>
      </w:r>
      <w:r w:rsidRPr="005659AA">
        <w:rPr>
          <w:rFonts w:ascii="Calibri" w:eastAsia="Times New Roman" w:hAnsi="Calibri" w:cs="Calibri"/>
          <w:b/>
          <w:sz w:val="24"/>
          <w:szCs w:val="24"/>
          <w:lang w:eastAsia="es-SV"/>
        </w:rPr>
        <w:t xml:space="preserve">, </w:t>
      </w:r>
      <w:r w:rsidRPr="005659AA">
        <w:rPr>
          <w:rFonts w:ascii="Calibri" w:eastAsia="Times New Roman" w:hAnsi="Calibri" w:cs="Calibri"/>
          <w:sz w:val="24"/>
          <w:szCs w:val="24"/>
          <w:lang w:eastAsia="es-SV"/>
        </w:rPr>
        <w:t>solicitud de información</w:t>
      </w:r>
      <w:r w:rsidRPr="005659AA">
        <w:rPr>
          <w:rFonts w:ascii="Calibri" w:eastAsia="Times New Roman" w:hAnsi="Calibri" w:cs="Calibri"/>
          <w:b/>
          <w:sz w:val="24"/>
          <w:szCs w:val="24"/>
          <w:lang w:eastAsia="es-SV"/>
        </w:rPr>
        <w:t xml:space="preserve">  </w:t>
      </w:r>
      <w:r w:rsidRPr="005659AA">
        <w:rPr>
          <w:rFonts w:ascii="Calibri" w:eastAsia="Times New Roman" w:hAnsi="Calibri" w:cs="Calibri"/>
          <w:sz w:val="24"/>
          <w:szCs w:val="24"/>
          <w:lang w:eastAsia="es-SV"/>
        </w:rPr>
        <w:t xml:space="preserve">en la que expresó: </w:t>
      </w:r>
      <w:r w:rsidRPr="005659AA">
        <w:rPr>
          <w:rFonts w:ascii="Calibri" w:eastAsia="Times New Roman" w:hAnsi="Calibri" w:cs="Calibri"/>
          <w:b/>
          <w:sz w:val="24"/>
          <w:szCs w:val="24"/>
          <w:lang w:eastAsia="es-SV"/>
        </w:rPr>
        <w:t>“El Cuadro Nacional de Atribución de Frecuencias hace mención a Refiérase al instructivo para la utilización de bandas del espectro de uso libre, sin embargo, no lo hemos podido bajar ni lo hemos encontrado en el CNAF. Podría, por favor, indicarnos como obtenerlo</w:t>
      </w:r>
      <w:proofErr w:type="gramStart"/>
      <w:r w:rsidRPr="005659AA">
        <w:rPr>
          <w:rFonts w:ascii="Calibri" w:eastAsia="Times New Roman" w:hAnsi="Calibri" w:cs="Calibri"/>
          <w:b/>
          <w:sz w:val="24"/>
          <w:szCs w:val="24"/>
          <w:lang w:eastAsia="es-SV"/>
        </w:rPr>
        <w:t>?</w:t>
      </w:r>
      <w:proofErr w:type="gramEnd"/>
      <w:r w:rsidRPr="005659AA">
        <w:rPr>
          <w:rFonts w:ascii="Calibri" w:eastAsia="Times New Roman" w:hAnsi="Calibri" w:cs="Calibri"/>
          <w:b/>
          <w:sz w:val="24"/>
          <w:szCs w:val="24"/>
          <w:lang w:eastAsia="es-SV"/>
        </w:rPr>
        <w:t>”. (Sic)</w:t>
      </w:r>
    </w:p>
    <w:p w:rsidR="005659AA" w:rsidRPr="005659AA" w:rsidRDefault="005659AA" w:rsidP="005659AA">
      <w:pPr>
        <w:autoSpaceDE w:val="0"/>
        <w:autoSpaceDN w:val="0"/>
        <w:adjustRightInd w:val="0"/>
        <w:spacing w:after="0" w:line="360" w:lineRule="auto"/>
        <w:jc w:val="both"/>
        <w:rPr>
          <w:rFonts w:eastAsia="Times New Roman" w:cstheme="minorHAnsi"/>
          <w:b/>
          <w:sz w:val="24"/>
          <w:szCs w:val="24"/>
          <w:lang w:eastAsia="es-SV"/>
        </w:rPr>
      </w:pPr>
    </w:p>
    <w:p w:rsidR="005659AA" w:rsidRPr="005659AA" w:rsidRDefault="005659AA" w:rsidP="005659AA">
      <w:pPr>
        <w:autoSpaceDE w:val="0"/>
        <w:autoSpaceDN w:val="0"/>
        <w:adjustRightInd w:val="0"/>
        <w:spacing w:after="0" w:line="360" w:lineRule="auto"/>
        <w:jc w:val="both"/>
        <w:rPr>
          <w:rFonts w:eastAsia="Times New Roman" w:cstheme="minorHAnsi"/>
          <w:b/>
          <w:sz w:val="24"/>
          <w:szCs w:val="24"/>
          <w:lang w:eastAsia="es-SV"/>
        </w:rPr>
      </w:pPr>
    </w:p>
    <w:p w:rsidR="005659AA" w:rsidRPr="005659AA" w:rsidRDefault="005659AA" w:rsidP="005659AA">
      <w:pPr>
        <w:tabs>
          <w:tab w:val="left" w:pos="2127"/>
        </w:tabs>
        <w:spacing w:after="0" w:line="360" w:lineRule="auto"/>
        <w:jc w:val="both"/>
        <w:rPr>
          <w:rFonts w:eastAsia="Times New Roman" w:cstheme="minorHAnsi"/>
          <w:b/>
          <w:sz w:val="24"/>
          <w:szCs w:val="24"/>
          <w:lang w:eastAsia="es-SV"/>
        </w:rPr>
      </w:pPr>
      <w:r w:rsidRPr="005659AA">
        <w:rPr>
          <w:rFonts w:eastAsia="Times New Roman" w:cstheme="minorHAnsi"/>
          <w:b/>
          <w:sz w:val="24"/>
          <w:szCs w:val="24"/>
          <w:lang w:eastAsia="es-SV"/>
        </w:rPr>
        <w:t>Ésta unidad sobre la solicitud hace las consideraciones siguientes:</w:t>
      </w:r>
    </w:p>
    <w:p w:rsidR="005659AA" w:rsidRPr="005659AA" w:rsidRDefault="005659AA" w:rsidP="005659AA">
      <w:pPr>
        <w:tabs>
          <w:tab w:val="left" w:pos="2127"/>
        </w:tabs>
        <w:spacing w:after="0" w:line="360" w:lineRule="auto"/>
        <w:jc w:val="both"/>
        <w:rPr>
          <w:rFonts w:eastAsia="Times New Roman" w:cstheme="minorHAnsi"/>
          <w:b/>
          <w:sz w:val="24"/>
          <w:szCs w:val="24"/>
          <w:lang w:eastAsia="es-SV"/>
        </w:rPr>
      </w:pPr>
    </w:p>
    <w:p w:rsidR="005659AA" w:rsidRPr="005659AA" w:rsidRDefault="005659AA" w:rsidP="00DB0676">
      <w:pPr>
        <w:numPr>
          <w:ilvl w:val="0"/>
          <w:numId w:val="171"/>
        </w:numPr>
        <w:tabs>
          <w:tab w:val="left" w:pos="2127"/>
        </w:tabs>
        <w:spacing w:line="360" w:lineRule="auto"/>
        <w:ind w:left="426"/>
        <w:contextualSpacing/>
        <w:jc w:val="both"/>
        <w:rPr>
          <w:rFonts w:eastAsia="Times New Roman" w:cs="Times New Roman"/>
          <w:sz w:val="24"/>
          <w:szCs w:val="24"/>
          <w:lang w:eastAsia="es-SV"/>
        </w:rPr>
      </w:pPr>
      <w:r w:rsidRPr="005659AA">
        <w:rPr>
          <w:rFonts w:eastAsia="Times New Roman" w:cs="Times New Roman"/>
          <w:sz w:val="24"/>
          <w:szCs w:val="24"/>
          <w:lang w:eastAsia="es-SV"/>
        </w:rPr>
        <w:t xml:space="preserve">Que la solicitud fue presentada en la fecha citada, clasificada con el código </w:t>
      </w:r>
      <w:r w:rsidRPr="005659AA">
        <w:rPr>
          <w:rFonts w:eastAsia="Times New Roman" w:cs="Times New Roman"/>
          <w:bCs/>
          <w:sz w:val="24"/>
          <w:szCs w:val="24"/>
          <w:lang w:eastAsia="es-SV"/>
        </w:rPr>
        <w:t>SIPV N° 169-2018</w:t>
      </w:r>
      <w:r w:rsidRPr="005659AA">
        <w:rPr>
          <w:rFonts w:eastAsia="Times New Roman" w:cs="Times New Roman"/>
          <w:b/>
          <w:bCs/>
          <w:sz w:val="24"/>
          <w:szCs w:val="24"/>
          <w:lang w:eastAsia="es-SV"/>
        </w:rPr>
        <w:t>,</w:t>
      </w:r>
      <w:r w:rsidRPr="005659AA">
        <w:rPr>
          <w:rFonts w:eastAsia="Times New Roman" w:cs="Times New Roman"/>
          <w:sz w:val="24"/>
          <w:szCs w:val="24"/>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 </w:t>
      </w:r>
    </w:p>
    <w:p w:rsidR="005659AA" w:rsidRPr="005659AA" w:rsidRDefault="005659AA" w:rsidP="005659AA">
      <w:pPr>
        <w:tabs>
          <w:tab w:val="left" w:pos="2127"/>
        </w:tabs>
        <w:spacing w:line="360" w:lineRule="auto"/>
        <w:ind w:left="426"/>
        <w:contextualSpacing/>
        <w:jc w:val="both"/>
        <w:rPr>
          <w:rFonts w:eastAsia="Times New Roman" w:cs="Times New Roman"/>
          <w:sz w:val="24"/>
          <w:szCs w:val="24"/>
          <w:lang w:eastAsia="es-SV"/>
        </w:rPr>
      </w:pPr>
    </w:p>
    <w:p w:rsidR="005659AA" w:rsidRPr="005659AA" w:rsidRDefault="005659AA" w:rsidP="00DB0676">
      <w:pPr>
        <w:numPr>
          <w:ilvl w:val="0"/>
          <w:numId w:val="171"/>
        </w:numPr>
        <w:tabs>
          <w:tab w:val="left" w:pos="2127"/>
        </w:tabs>
        <w:spacing w:line="360" w:lineRule="auto"/>
        <w:ind w:left="426"/>
        <w:contextualSpacing/>
        <w:jc w:val="both"/>
        <w:rPr>
          <w:rFonts w:eastAsia="Times New Roman" w:cs="Times New Roman"/>
          <w:sz w:val="24"/>
          <w:szCs w:val="24"/>
          <w:lang w:eastAsia="es-SV"/>
        </w:rPr>
      </w:pPr>
      <w:r w:rsidRPr="005659AA">
        <w:rPr>
          <w:rFonts w:eastAsia="Times New Roman" w:cs="Times New Roman"/>
          <w:sz w:val="24"/>
          <w:szCs w:val="24"/>
          <w:lang w:eastAsia="es-SV"/>
        </w:rPr>
        <w:t xml:space="preserve">Mediante correo electrónico del veintiséis de septiembre de dos mil dieciocho se previno al requirente, en relación a la falta de Documento de Identidad y falta de firma en su solicitud de información, de acuerdo a los Arts. 66 de la LAIP y 52 y 54 letra d) del RLAIP, Todo de acuerdo a los Lineamientos para la Recepción, Tramitación, Resolución y Notificación de Solicitudes de Acceso a la Información que en su Art. 6 establece: “ </w:t>
      </w:r>
      <w:r w:rsidRPr="005659AA">
        <w:rPr>
          <w:rFonts w:eastAsia="Times New Roman" w:cs="Times New Roman"/>
          <w:i/>
          <w:sz w:val="24"/>
          <w:szCs w:val="24"/>
          <w:lang w:eastAsia="es-SV"/>
        </w:rPr>
        <w:t xml:space="preserve">(…) En caso que las solicitudes no sean presentadas por medio de formularios, es necesario que el escrito reúna todos los requisitos establecidos en la </w:t>
      </w:r>
      <w:r w:rsidRPr="005659AA">
        <w:rPr>
          <w:rFonts w:eastAsia="Times New Roman" w:cs="Times New Roman"/>
          <w:i/>
          <w:sz w:val="24"/>
          <w:szCs w:val="24"/>
          <w:lang w:eastAsia="es-SV"/>
        </w:rPr>
        <w:lastRenderedPageBreak/>
        <w:t>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5659AA">
        <w:rPr>
          <w:rFonts w:eastAsia="Times New Roman" w:cs="Times New Roman"/>
          <w:sz w:val="24"/>
          <w:szCs w:val="24"/>
          <w:lang w:eastAsia="es-SV"/>
        </w:rPr>
        <w:t xml:space="preserve">". Prevención que no fue subsanada por el solicitante, por ninguno de los medios existentes para ello. Pese a no cumplir con las formalidades de los Arts. 66  de la Ley de Acceso a la Información Pública, en lo sucesivo LAIP o Ley y 54 letra d) del Reglamento de la Ley de Acceso a la Información Pública-RLAIP, y los Lineamientos para la Recepción, Tramitación, Resolución y Notificación de Solicitudes de Acceso a la Información; en virtud de lo previsto en el Art. 18 de la Constitución de la República que establece en el artículo 18 los derechos de petición y respuesta, y con base al principio de </w:t>
      </w:r>
      <w:r w:rsidRPr="005659AA">
        <w:rPr>
          <w:rFonts w:eastAsia="Times New Roman" w:cs="Times New Roman"/>
          <w:b/>
          <w:sz w:val="24"/>
          <w:szCs w:val="24"/>
          <w:lang w:eastAsia="es-SV"/>
        </w:rPr>
        <w:t>MÁXIMA PUBLICIDAD</w:t>
      </w:r>
      <w:r w:rsidRPr="005659AA">
        <w:rPr>
          <w:rFonts w:eastAsia="Times New Roman" w:cs="Times New Roman"/>
          <w:sz w:val="24"/>
          <w:szCs w:val="24"/>
          <w:lang w:eastAsia="es-SV"/>
        </w:rPr>
        <w:t xml:space="preserve"> señalado en el artículo 4 letra a. de la LAIP, se continuó con el trámite correspondiente. </w:t>
      </w:r>
    </w:p>
    <w:p w:rsidR="005659AA" w:rsidRPr="005659AA" w:rsidRDefault="005659AA" w:rsidP="005659AA">
      <w:pPr>
        <w:tabs>
          <w:tab w:val="left" w:pos="2127"/>
        </w:tabs>
        <w:spacing w:line="360" w:lineRule="auto"/>
        <w:ind w:left="426"/>
        <w:contextualSpacing/>
        <w:jc w:val="both"/>
        <w:rPr>
          <w:rFonts w:ascii="Calibri" w:eastAsia="Times New Roman" w:hAnsi="Calibri" w:cstheme="minorHAnsi"/>
          <w:sz w:val="24"/>
          <w:szCs w:val="24"/>
          <w:lang w:eastAsia="es-SV"/>
        </w:rPr>
      </w:pPr>
    </w:p>
    <w:p w:rsidR="005659AA" w:rsidRPr="005659AA" w:rsidRDefault="005659AA" w:rsidP="00DB0676">
      <w:pPr>
        <w:numPr>
          <w:ilvl w:val="0"/>
          <w:numId w:val="171"/>
        </w:numPr>
        <w:tabs>
          <w:tab w:val="left" w:pos="2127"/>
        </w:tabs>
        <w:spacing w:line="360" w:lineRule="auto"/>
        <w:ind w:left="426"/>
        <w:contextualSpacing/>
        <w:jc w:val="both"/>
        <w:rPr>
          <w:rFonts w:ascii="Calibri" w:eastAsia="Calibri" w:hAnsi="Calibri" w:cs="Calibri"/>
          <w:sz w:val="24"/>
          <w:szCs w:val="24"/>
        </w:rPr>
      </w:pPr>
      <w:r w:rsidRPr="005659AA">
        <w:rPr>
          <w:rFonts w:ascii="Calibri" w:eastAsia="Calibri" w:hAnsi="Calibri" w:cs="Calibri"/>
          <w:sz w:val="24"/>
          <w:szCs w:val="24"/>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5659AA">
        <w:rPr>
          <w:rFonts w:ascii="Calibri" w:eastAsia="Calibri" w:hAnsi="Calibri" w:cs="Calibri"/>
          <w:i/>
          <w:sz w:val="24"/>
          <w:szCs w:val="24"/>
        </w:rPr>
        <w:t xml:space="preserve">“El  Oficial  de  información transmitirá la solicitud a la unidad administrativa </w:t>
      </w:r>
      <w:r w:rsidRPr="005659AA">
        <w:rPr>
          <w:rFonts w:ascii="Calibri" w:eastAsia="Calibri" w:hAnsi="Calibri" w:cs="Calibri"/>
          <w:b/>
          <w:i/>
          <w:sz w:val="24"/>
          <w:szCs w:val="24"/>
        </w:rPr>
        <w:t>que tenga o pueda poseer la información,*</w:t>
      </w:r>
      <w:r w:rsidRPr="005659AA">
        <w:rPr>
          <w:rFonts w:ascii="Calibri" w:eastAsia="Calibri" w:hAnsi="Calibri" w:cs="Calibri"/>
          <w:i/>
          <w:sz w:val="24"/>
          <w:szCs w:val="24"/>
        </w:rPr>
        <w:t xml:space="preserve"> con objeto de que ésta la localice, verifique su clasificación y, en su caso, le comunique la manera en que se encuentra disponible</w:t>
      </w:r>
      <w:r w:rsidRPr="005659AA">
        <w:rPr>
          <w:rFonts w:ascii="Calibri" w:eastAsia="Calibri" w:hAnsi="Calibri" w:cs="Calibri"/>
          <w:sz w:val="24"/>
          <w:szCs w:val="24"/>
        </w:rPr>
        <w:t>”. En cumplimiento de tales facultades se trasladó la petición a Gerencia de Telecomunicaciones-GT</w:t>
      </w:r>
    </w:p>
    <w:p w:rsidR="005659AA" w:rsidRPr="005659AA" w:rsidRDefault="005659AA" w:rsidP="005659AA">
      <w:pPr>
        <w:spacing w:line="360" w:lineRule="auto"/>
        <w:ind w:left="720"/>
        <w:contextualSpacing/>
        <w:rPr>
          <w:rFonts w:ascii="Calibri" w:eastAsia="Calibri" w:hAnsi="Calibri" w:cs="Calibri"/>
          <w:sz w:val="24"/>
          <w:szCs w:val="24"/>
          <w:lang w:eastAsia="es-SV"/>
        </w:rPr>
      </w:pPr>
    </w:p>
    <w:p w:rsidR="005659AA" w:rsidRPr="005659AA" w:rsidRDefault="005659AA" w:rsidP="00DB0676">
      <w:pPr>
        <w:numPr>
          <w:ilvl w:val="0"/>
          <w:numId w:val="171"/>
        </w:numPr>
        <w:autoSpaceDE w:val="0"/>
        <w:autoSpaceDN w:val="0"/>
        <w:adjustRightInd w:val="0"/>
        <w:spacing w:after="0" w:line="360" w:lineRule="auto"/>
        <w:ind w:left="426"/>
        <w:contextualSpacing/>
        <w:jc w:val="both"/>
        <w:rPr>
          <w:rFonts w:eastAsia="Times New Roman" w:cs="Times New Roman"/>
          <w:sz w:val="24"/>
          <w:szCs w:val="24"/>
          <w:lang w:eastAsia="es-SV"/>
        </w:rPr>
      </w:pPr>
      <w:r w:rsidRPr="005659AA">
        <w:rPr>
          <w:rFonts w:cstheme="minorHAnsi"/>
          <w:sz w:val="24"/>
          <w:szCs w:val="24"/>
        </w:rPr>
        <w:t>La Ley de Creación de la Superintendencia General de Electricidad y Telecomunicaciones- LCSIGET, en su artículo 4 dispone entre sus facultades: “</w:t>
      </w:r>
      <w:r w:rsidRPr="005659AA">
        <w:rPr>
          <w:rFonts w:cstheme="minorHAnsi"/>
          <w:i/>
          <w:sz w:val="24"/>
          <w:szCs w:val="24"/>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5659AA">
        <w:rPr>
          <w:rFonts w:cstheme="minorHAnsi"/>
          <w:sz w:val="24"/>
          <w:szCs w:val="24"/>
        </w:rPr>
        <w:t xml:space="preserve">” </w:t>
      </w:r>
    </w:p>
    <w:p w:rsidR="005659AA" w:rsidRPr="005659AA" w:rsidRDefault="005659AA" w:rsidP="005659AA">
      <w:pPr>
        <w:tabs>
          <w:tab w:val="left" w:pos="2127"/>
        </w:tabs>
        <w:spacing w:line="360" w:lineRule="auto"/>
        <w:jc w:val="both"/>
        <w:rPr>
          <w:rFonts w:eastAsia="Times New Roman" w:cstheme="minorHAnsi"/>
          <w:b/>
          <w:sz w:val="24"/>
          <w:szCs w:val="24"/>
          <w:lang w:eastAsia="es-SV"/>
        </w:rPr>
      </w:pPr>
    </w:p>
    <w:p w:rsidR="005659AA" w:rsidRPr="005659AA" w:rsidRDefault="005659AA" w:rsidP="005659AA">
      <w:pPr>
        <w:tabs>
          <w:tab w:val="left" w:pos="2127"/>
        </w:tabs>
        <w:spacing w:line="360" w:lineRule="auto"/>
        <w:jc w:val="both"/>
        <w:rPr>
          <w:rFonts w:eastAsia="Times New Roman" w:cstheme="minorHAnsi"/>
          <w:b/>
          <w:sz w:val="24"/>
          <w:szCs w:val="24"/>
          <w:lang w:eastAsia="es-SV"/>
        </w:rPr>
      </w:pPr>
      <w:r w:rsidRPr="005659AA">
        <w:rPr>
          <w:rFonts w:eastAsia="Times New Roman" w:cstheme="minorHAnsi"/>
          <w:b/>
          <w:sz w:val="24"/>
          <w:szCs w:val="24"/>
          <w:lang w:eastAsia="es-SV"/>
        </w:rPr>
        <w:lastRenderedPageBreak/>
        <w:t>RAZONAMIENTO DE RESPUESTA  A LA PETICIÓN:</w:t>
      </w:r>
    </w:p>
    <w:p w:rsidR="005659AA" w:rsidRPr="005659AA" w:rsidRDefault="005659AA" w:rsidP="00DB0676">
      <w:pPr>
        <w:numPr>
          <w:ilvl w:val="0"/>
          <w:numId w:val="171"/>
        </w:numPr>
        <w:spacing w:line="360" w:lineRule="auto"/>
        <w:ind w:left="426"/>
        <w:contextualSpacing/>
        <w:jc w:val="both"/>
        <w:rPr>
          <w:rFonts w:ascii="Calibri" w:eastAsia="Times New Roman" w:hAnsi="Calibri" w:cs="Calibri"/>
          <w:color w:val="000000"/>
          <w:sz w:val="24"/>
          <w:szCs w:val="24"/>
          <w:lang w:val="es-MX" w:eastAsia="es-SV"/>
        </w:rPr>
      </w:pPr>
      <w:r w:rsidRPr="005659AA">
        <w:rPr>
          <w:rFonts w:ascii="Calibri" w:eastAsia="Times New Roman" w:hAnsi="Calibri" w:cs="Calibri"/>
          <w:color w:val="000000"/>
          <w:sz w:val="24"/>
          <w:szCs w:val="24"/>
          <w:lang w:eastAsia="es-SV"/>
        </w:rPr>
        <w:t xml:space="preserve">La Gerencia de Telecomunicaciones en relación a la información solicitada por el requirente y en la búsqueda de la misma, en los documentos y archivos que este resguarda, informa que </w:t>
      </w:r>
      <w:r w:rsidRPr="005659AA">
        <w:rPr>
          <w:rFonts w:ascii="Calibri" w:eastAsia="Times New Roman" w:hAnsi="Calibri" w:cs="Calibri"/>
          <w:color w:val="000000"/>
          <w:sz w:val="24"/>
          <w:szCs w:val="24"/>
          <w:lang w:val="es-MX" w:eastAsia="es-SV"/>
        </w:rPr>
        <w:t>al respecto, hace de su conocimiento que dicho instructivo está en desarrollo y aún no está emitido por autoridad competente. Por lo tanto, se toma como referencia lo estipulado en el CNAF, en cuanto a las condiciones de operación de los sistemas radioeléctricos, tales como: Atribución de Servicios, Potencias Máximas a Utilizar, Tipos de Aplicaciones, etc.</w:t>
      </w:r>
    </w:p>
    <w:p w:rsidR="005659AA" w:rsidRPr="005659AA" w:rsidRDefault="005659AA" w:rsidP="005659AA">
      <w:pPr>
        <w:spacing w:line="360" w:lineRule="auto"/>
        <w:ind w:left="426"/>
        <w:contextualSpacing/>
        <w:jc w:val="both"/>
        <w:rPr>
          <w:rFonts w:ascii="Calibri" w:eastAsia="Times New Roman" w:hAnsi="Calibri" w:cs="Calibri"/>
          <w:color w:val="000000"/>
          <w:sz w:val="24"/>
          <w:szCs w:val="24"/>
          <w:lang w:val="es-MX" w:eastAsia="es-SV"/>
        </w:rPr>
      </w:pPr>
    </w:p>
    <w:p w:rsidR="005659AA" w:rsidRPr="005659AA" w:rsidRDefault="005659AA" w:rsidP="005659AA">
      <w:pPr>
        <w:spacing w:line="360" w:lineRule="auto"/>
        <w:ind w:left="426"/>
        <w:contextualSpacing/>
        <w:jc w:val="both"/>
        <w:rPr>
          <w:rFonts w:ascii="Calibri" w:eastAsia="Times New Roman" w:hAnsi="Calibri" w:cs="Calibri"/>
          <w:color w:val="000000"/>
          <w:sz w:val="24"/>
          <w:szCs w:val="24"/>
          <w:lang w:val="es-MX" w:eastAsia="es-SV"/>
        </w:rPr>
      </w:pPr>
      <w:r w:rsidRPr="005659AA">
        <w:rPr>
          <w:rFonts w:ascii="Calibri" w:eastAsia="Times New Roman" w:hAnsi="Calibri" w:cs="Calibri"/>
          <w:color w:val="000000"/>
          <w:sz w:val="24"/>
          <w:szCs w:val="24"/>
          <w:lang w:val="es-MX" w:eastAsia="es-SV"/>
        </w:rPr>
        <w:t>Por lo que, de tener algún proyecto en mente que conlleve el uso de frecuencias y desea saber la regulación aplicable, se vuelve necesario que someta a análisis técnico de la SIGET dicho proyecto.</w:t>
      </w:r>
    </w:p>
    <w:p w:rsidR="005659AA" w:rsidRPr="005659AA" w:rsidRDefault="005659AA" w:rsidP="005659AA">
      <w:pPr>
        <w:spacing w:line="360" w:lineRule="auto"/>
        <w:ind w:left="426"/>
        <w:contextualSpacing/>
        <w:jc w:val="both"/>
        <w:rPr>
          <w:rFonts w:ascii="Calibri" w:eastAsia="Times New Roman" w:hAnsi="Calibri" w:cs="Calibri"/>
          <w:color w:val="000000"/>
          <w:sz w:val="24"/>
          <w:szCs w:val="24"/>
          <w:lang w:eastAsia="es-SV"/>
        </w:rPr>
      </w:pPr>
    </w:p>
    <w:p w:rsidR="005659AA" w:rsidRPr="005659AA" w:rsidRDefault="005659AA" w:rsidP="005659AA">
      <w:pPr>
        <w:spacing w:line="360" w:lineRule="auto"/>
        <w:ind w:left="426"/>
        <w:contextualSpacing/>
        <w:jc w:val="both"/>
        <w:rPr>
          <w:rFonts w:ascii="Calibri" w:eastAsia="Times New Roman" w:hAnsi="Calibri" w:cs="Calibri"/>
          <w:i/>
          <w:color w:val="000000"/>
          <w:sz w:val="24"/>
          <w:szCs w:val="24"/>
          <w:lang w:eastAsia="es-SV"/>
        </w:rPr>
      </w:pPr>
      <w:r w:rsidRPr="005659AA">
        <w:rPr>
          <w:rFonts w:ascii="Calibri" w:eastAsia="Times New Roman" w:hAnsi="Calibri" w:cs="Calibri"/>
          <w:color w:val="000000"/>
          <w:sz w:val="24"/>
          <w:szCs w:val="24"/>
          <w:lang w:eastAsia="es-SV"/>
        </w:rPr>
        <w:t>Por tal razón, conforme al artículo 62 de la Ley de Acceso a la Información Pública-LAIP, en su primer inciso prevé: "</w:t>
      </w:r>
      <w:r w:rsidRPr="005659AA">
        <w:rPr>
          <w:rFonts w:ascii="Calibri" w:eastAsia="Times New Roman" w:hAnsi="Calibri" w:cs="Calibri"/>
          <w:i/>
          <w:color w:val="000000"/>
          <w:sz w:val="24"/>
          <w:szCs w:val="24"/>
          <w:lang w:eastAsia="es-SV"/>
        </w:rPr>
        <w:t>Entrega de la Información. Art. 62: Los entes deberán entregar únicamente información que se encuentre en su poder</w:t>
      </w:r>
      <w:r w:rsidRPr="005659AA">
        <w:rPr>
          <w:rFonts w:ascii="Calibri" w:eastAsia="Times New Roman" w:hAnsi="Calibri" w:cs="Calibri"/>
          <w:color w:val="000000"/>
          <w:sz w:val="24"/>
          <w:szCs w:val="24"/>
          <w:lang w:eastAsia="es-SV"/>
        </w:rPr>
        <w:t>" referida Ley además en su versión Explicada edición año 2012, de la Subsecretaría de Transparencia y Anticorrupción, en su página 114, dispone: "</w:t>
      </w:r>
      <w:r w:rsidRPr="005659AA">
        <w:rPr>
          <w:rFonts w:ascii="Calibri" w:eastAsia="Times New Roman" w:hAnsi="Calibri" w:cs="Calibri"/>
          <w:i/>
          <w:color w:val="000000"/>
          <w:sz w:val="24"/>
          <w:szCs w:val="24"/>
          <w:lang w:eastAsia="es-SV"/>
        </w:rPr>
        <w:t xml:space="preserve">La obligación del ente obligado se limita a la información que resguarda, no a otra que puede tener otra institución u </w:t>
      </w:r>
      <w:r w:rsidRPr="005659AA">
        <w:rPr>
          <w:rFonts w:ascii="Calibri" w:eastAsia="Times New Roman" w:hAnsi="Calibri" w:cs="Calibri"/>
          <w:b/>
          <w:i/>
          <w:color w:val="000000"/>
          <w:sz w:val="24"/>
          <w:szCs w:val="24"/>
          <w:lang w:eastAsia="es-SV"/>
        </w:rPr>
        <w:t>otra con la que todavía no cuenta y que el ente obligado debe preparar, buscar u obtener para satisfacer la solicitud</w:t>
      </w:r>
      <w:r w:rsidRPr="005659AA">
        <w:rPr>
          <w:rFonts w:ascii="Calibri" w:eastAsia="Times New Roman" w:hAnsi="Calibri" w:cs="Calibri"/>
          <w:i/>
          <w:color w:val="000000"/>
          <w:sz w:val="24"/>
          <w:szCs w:val="24"/>
          <w:lang w:eastAsia="es-SV"/>
        </w:rPr>
        <w:t>..."(*)</w:t>
      </w:r>
    </w:p>
    <w:p w:rsidR="005659AA" w:rsidRPr="005659AA" w:rsidRDefault="005659AA" w:rsidP="005659AA">
      <w:pPr>
        <w:spacing w:line="360" w:lineRule="auto"/>
        <w:ind w:left="426"/>
        <w:contextualSpacing/>
        <w:jc w:val="both"/>
        <w:rPr>
          <w:rFonts w:ascii="Calibri" w:eastAsia="Times New Roman" w:hAnsi="Calibri" w:cs="Calibri"/>
          <w:color w:val="000000"/>
          <w:sz w:val="24"/>
          <w:szCs w:val="24"/>
          <w:lang w:eastAsia="es-SV"/>
        </w:rPr>
      </w:pPr>
    </w:p>
    <w:p w:rsidR="005659AA" w:rsidRPr="005659AA" w:rsidRDefault="005659AA" w:rsidP="00DB0676">
      <w:pPr>
        <w:numPr>
          <w:ilvl w:val="0"/>
          <w:numId w:val="171"/>
        </w:numPr>
        <w:tabs>
          <w:tab w:val="left" w:pos="2127"/>
        </w:tabs>
        <w:spacing w:after="0" w:line="360" w:lineRule="auto"/>
        <w:ind w:left="426"/>
        <w:contextualSpacing/>
        <w:jc w:val="both"/>
        <w:rPr>
          <w:rFonts w:eastAsia="Times New Roman" w:cstheme="minorHAnsi"/>
          <w:sz w:val="24"/>
          <w:szCs w:val="24"/>
          <w:lang w:val="es-ES" w:eastAsia="es-SV"/>
        </w:rPr>
      </w:pPr>
      <w:r w:rsidRPr="005659AA">
        <w:rPr>
          <w:rFonts w:eastAsia="Times New Roman" w:cstheme="minorHAnsi"/>
          <w:sz w:val="24"/>
          <w:szCs w:val="24"/>
          <w:lang w:eastAsia="es-SV"/>
        </w:rPr>
        <w:t xml:space="preserve">Dentro de la información que resguarda la Unidad de Acceso a la Información y Transparencia-UAIT, se encuentra </w:t>
      </w:r>
      <w:r w:rsidRPr="005659AA">
        <w:rPr>
          <w:rFonts w:eastAsia="Times New Roman" w:cstheme="minorHAnsi"/>
          <w:sz w:val="24"/>
          <w:szCs w:val="24"/>
          <w:lang w:val="es-ES" w:eastAsia="es-SV"/>
        </w:rPr>
        <w:t>información referente a los aspectos legales y técnicos que  deben considerarse para iniciar el proceso de solicitud de frecuencias. Los pasos que se describirán aplican para solicitudes de estaciones AM, FM y TV.</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eastAsia="es-SV"/>
        </w:rPr>
      </w:pP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eastAsia="es-SV"/>
        </w:rPr>
      </w:pP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eastAsia="es-SV"/>
        </w:rPr>
      </w:pPr>
    </w:p>
    <w:p w:rsidR="005659AA" w:rsidRPr="005659AA" w:rsidRDefault="005659AA" w:rsidP="00DB0676">
      <w:pPr>
        <w:numPr>
          <w:ilvl w:val="0"/>
          <w:numId w:val="168"/>
        </w:numPr>
        <w:tabs>
          <w:tab w:val="left" w:pos="2127"/>
        </w:tabs>
        <w:spacing w:after="0" w:line="360" w:lineRule="auto"/>
        <w:contextualSpacing/>
        <w:jc w:val="both"/>
        <w:rPr>
          <w:rFonts w:eastAsia="Times New Roman" w:cstheme="minorHAnsi"/>
          <w:b/>
          <w:bCs/>
          <w:sz w:val="24"/>
          <w:szCs w:val="24"/>
          <w:u w:val="single"/>
          <w:lang w:val="es-MX" w:eastAsia="es-SV"/>
        </w:rPr>
      </w:pPr>
      <w:r w:rsidRPr="005659AA">
        <w:rPr>
          <w:rFonts w:eastAsia="Times New Roman" w:cstheme="minorHAnsi"/>
          <w:b/>
          <w:bCs/>
          <w:sz w:val="24"/>
          <w:szCs w:val="24"/>
          <w:u w:val="single"/>
          <w:lang w:val="es-MX" w:eastAsia="es-SV"/>
        </w:rPr>
        <w:lastRenderedPageBreak/>
        <w:t>Requisitos</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MX" w:eastAsia="es-SV"/>
        </w:rPr>
      </w:pP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MX" w:eastAsia="es-SV"/>
        </w:rPr>
      </w:pPr>
      <w:r w:rsidRPr="005659AA">
        <w:rPr>
          <w:rFonts w:eastAsia="Times New Roman" w:cstheme="minorHAnsi"/>
          <w:sz w:val="24"/>
          <w:szCs w:val="24"/>
          <w:lang w:val="es-MX" w:eastAsia="es-SV"/>
        </w:rPr>
        <w:t>A continuación encontrará los aspectos legales y técnicos que debe considerar para iniciar el proceso de solicitud de frecuencias. Los pasos que se describirán aplican para solicitudes de estaciones.</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MX" w:eastAsia="es-SV"/>
        </w:rPr>
      </w:pPr>
    </w:p>
    <w:p w:rsidR="005659AA" w:rsidRPr="005659AA" w:rsidRDefault="005659AA" w:rsidP="00DB0676">
      <w:pPr>
        <w:numPr>
          <w:ilvl w:val="0"/>
          <w:numId w:val="169"/>
        </w:numPr>
        <w:tabs>
          <w:tab w:val="left" w:pos="2127"/>
        </w:tabs>
        <w:spacing w:after="0" w:line="360" w:lineRule="auto"/>
        <w:contextualSpacing/>
        <w:jc w:val="both"/>
        <w:rPr>
          <w:rFonts w:eastAsia="Times New Roman" w:cstheme="minorHAnsi"/>
          <w:b/>
          <w:bCs/>
          <w:sz w:val="24"/>
          <w:szCs w:val="24"/>
          <w:lang w:val="es-MX" w:eastAsia="es-SV"/>
        </w:rPr>
      </w:pPr>
      <w:r w:rsidRPr="005659AA">
        <w:rPr>
          <w:rFonts w:eastAsia="Times New Roman" w:cstheme="minorHAnsi"/>
          <w:b/>
          <w:bCs/>
          <w:sz w:val="24"/>
          <w:szCs w:val="24"/>
          <w:lang w:val="es-MX" w:eastAsia="es-SV"/>
        </w:rPr>
        <w:t>Aspectos LEGALES a cumplir</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MX" w:eastAsia="es-SV"/>
        </w:rPr>
      </w:pP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r w:rsidRPr="005659AA">
        <w:rPr>
          <w:rFonts w:eastAsia="Times New Roman" w:cstheme="minorHAnsi"/>
          <w:sz w:val="24"/>
          <w:szCs w:val="24"/>
          <w:lang w:val="es-MX" w:eastAsia="es-SV"/>
        </w:rPr>
        <w:t xml:space="preserve">La Ley de Telecomunicaciones (en adelante LT) establece en su </w:t>
      </w:r>
      <w:r w:rsidRPr="005659AA">
        <w:rPr>
          <w:rFonts w:eastAsia="Times New Roman" w:cstheme="minorHAnsi"/>
          <w:b/>
          <w:bCs/>
          <w:sz w:val="24"/>
          <w:szCs w:val="24"/>
          <w:lang w:val="es-MX" w:eastAsia="es-SV"/>
        </w:rPr>
        <w:t>Capítulo III</w:t>
      </w:r>
      <w:r w:rsidRPr="005659AA">
        <w:rPr>
          <w:rFonts w:eastAsia="Times New Roman" w:cstheme="minorHAnsi"/>
          <w:sz w:val="24"/>
          <w:szCs w:val="24"/>
          <w:lang w:val="es-MX" w:eastAsia="es-SV"/>
        </w:rPr>
        <w:t xml:space="preserve"> el procedimiento para la obtención de frecuencias del espectro, incluyendo las de radiodifusión sonora. A continuación se plasma la dirección electrónica con las últimas reformas de la LT, favor referirse al capítulo denominado: “</w:t>
      </w:r>
      <w:r w:rsidRPr="005659AA">
        <w:rPr>
          <w:rFonts w:eastAsia="Times New Roman" w:cstheme="minorHAnsi"/>
          <w:sz w:val="24"/>
          <w:szCs w:val="24"/>
          <w:lang w:val="es-ES" w:eastAsia="es-SV"/>
        </w:rPr>
        <w:t>CAPITULO III. PROCEDIMIENTOS PARA EL OTORGAMIENTO DE TÍTULOS HABILITANTES PARA LA EXPLOTACIÓN DEL ESPECTRO RADIOELÉCTRICO”, link del documento:</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MX" w:eastAsia="es-SV"/>
        </w:rPr>
      </w:pPr>
    </w:p>
    <w:p w:rsidR="005659AA" w:rsidRPr="005659AA" w:rsidRDefault="00C26BF2" w:rsidP="005659AA">
      <w:pPr>
        <w:tabs>
          <w:tab w:val="left" w:pos="2127"/>
        </w:tabs>
        <w:spacing w:after="0" w:line="360" w:lineRule="auto"/>
        <w:ind w:left="426"/>
        <w:contextualSpacing/>
        <w:jc w:val="both"/>
        <w:rPr>
          <w:rFonts w:eastAsia="Times New Roman" w:cstheme="minorHAnsi"/>
          <w:sz w:val="24"/>
          <w:szCs w:val="24"/>
          <w:lang w:val="es-ES" w:eastAsia="es-SV"/>
        </w:rPr>
      </w:pPr>
      <w:hyperlink r:id="rId120" w:history="1">
        <w:r w:rsidR="005659AA" w:rsidRPr="005659AA">
          <w:rPr>
            <w:rFonts w:eastAsia="Times New Roman" w:cstheme="minorHAnsi"/>
            <w:color w:val="0000FF" w:themeColor="hyperlink"/>
            <w:sz w:val="24"/>
            <w:szCs w:val="24"/>
            <w:u w:val="single"/>
            <w:lang w:val="es-ES" w:eastAsia="es-SV"/>
          </w:rPr>
          <w:t>https://www.siget.gob.sv/descargas/</w:t>
        </w:r>
      </w:hyperlink>
      <w:r w:rsidR="005659AA" w:rsidRPr="005659AA">
        <w:rPr>
          <w:rFonts w:eastAsia="Times New Roman" w:cstheme="minorHAnsi"/>
          <w:sz w:val="24"/>
          <w:szCs w:val="24"/>
          <w:lang w:val="es-ES" w:eastAsia="es-SV"/>
        </w:rPr>
        <w:t xml:space="preserve"> </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p>
    <w:p w:rsidR="005659AA" w:rsidRPr="005659AA" w:rsidRDefault="005659AA" w:rsidP="005659AA">
      <w:pPr>
        <w:tabs>
          <w:tab w:val="left" w:pos="2127"/>
        </w:tabs>
        <w:spacing w:after="0" w:line="360" w:lineRule="auto"/>
        <w:ind w:left="426"/>
        <w:contextualSpacing/>
        <w:jc w:val="both"/>
        <w:rPr>
          <w:rFonts w:eastAsia="Times New Roman" w:cstheme="minorHAnsi"/>
          <w:b/>
          <w:bCs/>
          <w:i/>
          <w:iCs/>
          <w:sz w:val="24"/>
          <w:szCs w:val="24"/>
          <w:lang w:val="es-ES" w:eastAsia="es-SV"/>
        </w:rPr>
      </w:pPr>
      <w:r w:rsidRPr="005659AA">
        <w:rPr>
          <w:rFonts w:eastAsia="Times New Roman" w:cstheme="minorHAnsi"/>
          <w:b/>
          <w:bCs/>
          <w:i/>
          <w:iCs/>
          <w:sz w:val="24"/>
          <w:szCs w:val="24"/>
          <w:lang w:val="es-ES" w:eastAsia="es-SV"/>
        </w:rPr>
        <w:t>Resumen del Capítulo III (artículos importantes, pero no limitándose a éstos)</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n-US" w:eastAsia="es-SV"/>
        </w:rPr>
      </w:pPr>
      <w:r w:rsidRPr="005659AA">
        <w:rPr>
          <w:rFonts w:eastAsia="Times New Roman" w:cstheme="minorHAnsi"/>
          <w:sz w:val="24"/>
          <w:szCs w:val="24"/>
          <w:lang w:val="en-US" w:eastAsia="es-SV"/>
        </w:rPr>
        <w:t xml:space="preserve">Art. 76. </w:t>
      </w:r>
      <w:proofErr w:type="spellStart"/>
      <w:r w:rsidRPr="005659AA">
        <w:rPr>
          <w:rFonts w:eastAsia="Times New Roman" w:cstheme="minorHAnsi"/>
          <w:sz w:val="24"/>
          <w:szCs w:val="24"/>
          <w:lang w:val="en-US" w:eastAsia="es-SV"/>
        </w:rPr>
        <w:t>Solicitud</w:t>
      </w:r>
      <w:proofErr w:type="spellEnd"/>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n-US" w:eastAsia="es-SV"/>
        </w:rPr>
      </w:pPr>
      <w:r w:rsidRPr="005659AA">
        <w:rPr>
          <w:rFonts w:eastAsia="Times New Roman" w:cstheme="minorHAnsi"/>
          <w:sz w:val="24"/>
          <w:szCs w:val="24"/>
          <w:lang w:val="en-US" w:eastAsia="es-SV"/>
        </w:rPr>
        <w:t xml:space="preserve">Art. 66. </w:t>
      </w:r>
      <w:proofErr w:type="spellStart"/>
      <w:r w:rsidRPr="005659AA">
        <w:rPr>
          <w:rFonts w:eastAsia="Times New Roman" w:cstheme="minorHAnsi"/>
          <w:sz w:val="24"/>
          <w:szCs w:val="24"/>
          <w:lang w:val="en-US" w:eastAsia="es-SV"/>
        </w:rPr>
        <w:t>Prevención</w:t>
      </w:r>
      <w:proofErr w:type="spellEnd"/>
    </w:p>
    <w:p w:rsidR="005659AA" w:rsidRPr="000217BE" w:rsidRDefault="005659AA" w:rsidP="005659AA">
      <w:pPr>
        <w:tabs>
          <w:tab w:val="left" w:pos="2127"/>
        </w:tabs>
        <w:spacing w:after="0" w:line="360" w:lineRule="auto"/>
        <w:ind w:left="426"/>
        <w:contextualSpacing/>
        <w:jc w:val="both"/>
        <w:rPr>
          <w:rFonts w:eastAsia="Times New Roman" w:cstheme="minorHAnsi"/>
          <w:sz w:val="24"/>
          <w:szCs w:val="24"/>
          <w:lang w:eastAsia="es-SV"/>
        </w:rPr>
      </w:pPr>
      <w:r w:rsidRPr="005659AA">
        <w:rPr>
          <w:rFonts w:eastAsia="Times New Roman" w:cstheme="minorHAnsi"/>
          <w:sz w:val="24"/>
          <w:szCs w:val="24"/>
          <w:lang w:val="en-US" w:eastAsia="es-SV"/>
        </w:rPr>
        <w:t xml:space="preserve">Art. 68. </w:t>
      </w:r>
      <w:r w:rsidRPr="000217BE">
        <w:rPr>
          <w:rFonts w:eastAsia="Times New Roman" w:cstheme="minorHAnsi"/>
          <w:sz w:val="24"/>
          <w:szCs w:val="24"/>
          <w:lang w:eastAsia="es-SV"/>
        </w:rPr>
        <w:t>Improcedencia</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r w:rsidRPr="005659AA">
        <w:rPr>
          <w:rFonts w:eastAsia="Times New Roman" w:cstheme="minorHAnsi"/>
          <w:sz w:val="24"/>
          <w:szCs w:val="24"/>
          <w:lang w:eastAsia="es-SV"/>
        </w:rPr>
        <w:t xml:space="preserve">Art. 69. </w:t>
      </w:r>
      <w:r w:rsidRPr="005659AA">
        <w:rPr>
          <w:rFonts w:eastAsia="Times New Roman" w:cstheme="minorHAnsi"/>
          <w:sz w:val="24"/>
          <w:szCs w:val="24"/>
          <w:lang w:val="es-ES" w:eastAsia="es-SV"/>
        </w:rPr>
        <w:t>Informe Técnico</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r w:rsidRPr="005659AA">
        <w:rPr>
          <w:rFonts w:eastAsia="Times New Roman" w:cstheme="minorHAnsi"/>
          <w:sz w:val="24"/>
          <w:szCs w:val="24"/>
          <w:lang w:val="es-ES" w:eastAsia="es-SV"/>
        </w:rPr>
        <w:t>Art. 61. Plazo y Forma de Publicación</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r w:rsidRPr="005659AA">
        <w:rPr>
          <w:rFonts w:eastAsia="Times New Roman" w:cstheme="minorHAnsi"/>
          <w:sz w:val="24"/>
          <w:szCs w:val="24"/>
          <w:lang w:val="es-ES" w:eastAsia="es-SV"/>
        </w:rPr>
        <w:t>Art. 77. Motivos específicos de improcedencia</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r w:rsidRPr="005659AA">
        <w:rPr>
          <w:rFonts w:eastAsia="Times New Roman" w:cstheme="minorHAnsi"/>
          <w:sz w:val="24"/>
          <w:szCs w:val="24"/>
          <w:lang w:val="es-ES" w:eastAsia="es-SV"/>
        </w:rPr>
        <w:t xml:space="preserve">Art. 77A. Informe Técnico </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r w:rsidRPr="005659AA">
        <w:rPr>
          <w:rFonts w:eastAsia="Times New Roman" w:cstheme="minorHAnsi"/>
          <w:sz w:val="24"/>
          <w:szCs w:val="24"/>
          <w:lang w:val="es-ES" w:eastAsia="es-SV"/>
        </w:rPr>
        <w:t>Art. 78. Modalidades para la Adjudicación de Concesiones de Frecuencias</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r w:rsidRPr="005659AA">
        <w:rPr>
          <w:rFonts w:eastAsia="Times New Roman" w:cstheme="minorHAnsi"/>
          <w:sz w:val="24"/>
          <w:szCs w:val="24"/>
          <w:lang w:val="es-ES" w:eastAsia="es-SV"/>
        </w:rPr>
        <w:t>Art. 79. Inicio del Proceso de Selección</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r w:rsidRPr="005659AA">
        <w:rPr>
          <w:rFonts w:eastAsia="Times New Roman" w:cstheme="minorHAnsi"/>
          <w:sz w:val="24"/>
          <w:szCs w:val="24"/>
          <w:lang w:val="es-ES" w:eastAsia="es-SV"/>
        </w:rPr>
        <w:t>Art. 80 al 85-A Modalidad Concurso</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r w:rsidRPr="005659AA">
        <w:rPr>
          <w:rFonts w:eastAsia="Times New Roman" w:cstheme="minorHAnsi"/>
          <w:sz w:val="24"/>
          <w:szCs w:val="24"/>
          <w:lang w:val="es-ES" w:eastAsia="es-SV"/>
        </w:rPr>
        <w:lastRenderedPageBreak/>
        <w:t>Art. 85-B. Modalidad Subasta</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r w:rsidRPr="005659AA">
        <w:rPr>
          <w:rFonts w:eastAsia="Times New Roman" w:cstheme="minorHAnsi"/>
          <w:sz w:val="24"/>
          <w:szCs w:val="24"/>
          <w:lang w:val="es-ES" w:eastAsia="es-SV"/>
        </w:rPr>
        <w:t>Art. 85-C Contrato de Concesión</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r w:rsidRPr="005659AA">
        <w:rPr>
          <w:rFonts w:eastAsia="Times New Roman" w:cstheme="minorHAnsi"/>
          <w:sz w:val="24"/>
          <w:szCs w:val="24"/>
          <w:lang w:val="es-ES" w:eastAsia="es-SV"/>
        </w:rPr>
        <w:t>Además de lo anterior, hay algunos artículos de aplicación general que hay que verificar y a continuación se detallan:</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r w:rsidRPr="005659AA">
        <w:rPr>
          <w:rFonts w:eastAsia="Times New Roman" w:cstheme="minorHAnsi"/>
          <w:sz w:val="24"/>
          <w:szCs w:val="24"/>
          <w:lang w:val="es-ES" w:eastAsia="es-SV"/>
        </w:rPr>
        <w:t xml:space="preserve">El Art. 52 LT, la cual enumera los requisitos comunes a toda solicitud a la SIGET; </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p>
    <w:p w:rsidR="005659AA" w:rsidRPr="005659AA" w:rsidRDefault="005659AA" w:rsidP="005659AA">
      <w:pPr>
        <w:tabs>
          <w:tab w:val="left" w:pos="2127"/>
        </w:tabs>
        <w:spacing w:after="0" w:line="360" w:lineRule="auto"/>
        <w:ind w:left="426"/>
        <w:contextualSpacing/>
        <w:jc w:val="both"/>
        <w:rPr>
          <w:rFonts w:eastAsia="Times New Roman" w:cstheme="minorHAnsi"/>
          <w:i/>
          <w:iCs/>
          <w:sz w:val="24"/>
          <w:szCs w:val="24"/>
          <w:lang w:eastAsia="es-SV"/>
        </w:rPr>
      </w:pPr>
      <w:r w:rsidRPr="005659AA">
        <w:rPr>
          <w:rFonts w:eastAsia="Times New Roman" w:cstheme="minorHAnsi"/>
          <w:i/>
          <w:iCs/>
          <w:sz w:val="24"/>
          <w:szCs w:val="24"/>
          <w:lang w:val="es-ES" w:eastAsia="es-SV"/>
        </w:rPr>
        <w:t>“</w:t>
      </w:r>
      <w:r w:rsidRPr="005659AA">
        <w:rPr>
          <w:rFonts w:eastAsia="Times New Roman" w:cstheme="minorHAnsi"/>
          <w:i/>
          <w:iCs/>
          <w:sz w:val="24"/>
          <w:szCs w:val="24"/>
          <w:lang w:eastAsia="es-SV"/>
        </w:rPr>
        <w:t>REQUISITOS COMUNES DE LAS SOLICITUDES.</w:t>
      </w:r>
    </w:p>
    <w:p w:rsidR="005659AA" w:rsidRPr="005659AA" w:rsidRDefault="005659AA" w:rsidP="005659AA">
      <w:pPr>
        <w:tabs>
          <w:tab w:val="left" w:pos="2127"/>
        </w:tabs>
        <w:spacing w:after="0" w:line="360" w:lineRule="auto"/>
        <w:ind w:left="426"/>
        <w:contextualSpacing/>
        <w:jc w:val="both"/>
        <w:rPr>
          <w:rFonts w:eastAsia="Times New Roman" w:cstheme="minorHAnsi"/>
          <w:i/>
          <w:iCs/>
          <w:sz w:val="24"/>
          <w:szCs w:val="24"/>
          <w:lang w:eastAsia="es-SV"/>
        </w:rPr>
      </w:pPr>
    </w:p>
    <w:p w:rsidR="005659AA" w:rsidRPr="005659AA" w:rsidRDefault="005659AA" w:rsidP="005659AA">
      <w:pPr>
        <w:tabs>
          <w:tab w:val="left" w:pos="2127"/>
        </w:tabs>
        <w:spacing w:after="0" w:line="360" w:lineRule="auto"/>
        <w:ind w:left="426"/>
        <w:contextualSpacing/>
        <w:jc w:val="both"/>
        <w:rPr>
          <w:rFonts w:eastAsia="Times New Roman" w:cstheme="minorHAnsi"/>
          <w:i/>
          <w:iCs/>
          <w:sz w:val="24"/>
          <w:szCs w:val="24"/>
          <w:lang w:eastAsia="es-SV"/>
        </w:rPr>
      </w:pPr>
      <w:r w:rsidRPr="005659AA">
        <w:rPr>
          <w:rFonts w:eastAsia="Times New Roman" w:cstheme="minorHAnsi"/>
          <w:i/>
          <w:iCs/>
          <w:sz w:val="24"/>
          <w:szCs w:val="24"/>
          <w:lang w:eastAsia="es-SV"/>
        </w:rPr>
        <w:t>Art. 52.- Toda solicitud dirigida a la SIGET deberá contener:</w:t>
      </w:r>
    </w:p>
    <w:p w:rsidR="005659AA" w:rsidRPr="005659AA" w:rsidRDefault="005659AA" w:rsidP="005659AA">
      <w:pPr>
        <w:tabs>
          <w:tab w:val="left" w:pos="2127"/>
        </w:tabs>
        <w:spacing w:after="0" w:line="360" w:lineRule="auto"/>
        <w:ind w:left="426"/>
        <w:contextualSpacing/>
        <w:jc w:val="both"/>
        <w:rPr>
          <w:rFonts w:eastAsia="Times New Roman" w:cstheme="minorHAnsi"/>
          <w:i/>
          <w:iCs/>
          <w:sz w:val="24"/>
          <w:szCs w:val="24"/>
          <w:lang w:eastAsia="es-SV"/>
        </w:rPr>
      </w:pPr>
    </w:p>
    <w:p w:rsidR="005659AA" w:rsidRPr="005659AA" w:rsidRDefault="005659AA" w:rsidP="005659AA">
      <w:pPr>
        <w:tabs>
          <w:tab w:val="left" w:pos="2127"/>
        </w:tabs>
        <w:spacing w:after="0" w:line="360" w:lineRule="auto"/>
        <w:ind w:left="426"/>
        <w:contextualSpacing/>
        <w:jc w:val="both"/>
        <w:rPr>
          <w:rFonts w:eastAsia="Times New Roman" w:cstheme="minorHAnsi"/>
          <w:i/>
          <w:iCs/>
          <w:sz w:val="24"/>
          <w:szCs w:val="24"/>
          <w:lang w:eastAsia="es-SV"/>
        </w:rPr>
      </w:pPr>
      <w:r w:rsidRPr="005659AA">
        <w:rPr>
          <w:rFonts w:eastAsia="Times New Roman" w:cstheme="minorHAnsi"/>
          <w:i/>
          <w:iCs/>
          <w:sz w:val="24"/>
          <w:szCs w:val="24"/>
          <w:lang w:eastAsia="es-SV"/>
        </w:rPr>
        <w:t>a) Nombre y generales del solicitante y en su caso, también las de quien gestione por él.</w:t>
      </w:r>
    </w:p>
    <w:p w:rsidR="005659AA" w:rsidRPr="005659AA" w:rsidRDefault="005659AA" w:rsidP="005659AA">
      <w:pPr>
        <w:tabs>
          <w:tab w:val="left" w:pos="2127"/>
        </w:tabs>
        <w:spacing w:after="0" w:line="360" w:lineRule="auto"/>
        <w:ind w:left="426"/>
        <w:contextualSpacing/>
        <w:jc w:val="both"/>
        <w:rPr>
          <w:rFonts w:eastAsia="Times New Roman" w:cstheme="minorHAnsi"/>
          <w:i/>
          <w:iCs/>
          <w:sz w:val="24"/>
          <w:szCs w:val="24"/>
          <w:lang w:eastAsia="es-SV"/>
        </w:rPr>
      </w:pPr>
      <w:r w:rsidRPr="005659AA">
        <w:rPr>
          <w:rFonts w:eastAsia="Times New Roman" w:cstheme="minorHAnsi"/>
          <w:i/>
          <w:iCs/>
          <w:sz w:val="24"/>
          <w:szCs w:val="24"/>
          <w:lang w:eastAsia="es-SV"/>
        </w:rPr>
        <w:t>b) Razones que motivan la solicitud y la relación precisa de los hechos cuando fuere procedente.</w:t>
      </w:r>
    </w:p>
    <w:p w:rsidR="005659AA" w:rsidRPr="005659AA" w:rsidRDefault="005659AA" w:rsidP="005659AA">
      <w:pPr>
        <w:tabs>
          <w:tab w:val="left" w:pos="2127"/>
        </w:tabs>
        <w:spacing w:after="0" w:line="360" w:lineRule="auto"/>
        <w:ind w:left="426"/>
        <w:contextualSpacing/>
        <w:jc w:val="both"/>
        <w:rPr>
          <w:rFonts w:eastAsia="Times New Roman" w:cstheme="minorHAnsi"/>
          <w:i/>
          <w:iCs/>
          <w:sz w:val="24"/>
          <w:szCs w:val="24"/>
          <w:lang w:eastAsia="es-SV"/>
        </w:rPr>
      </w:pPr>
      <w:r w:rsidRPr="005659AA">
        <w:rPr>
          <w:rFonts w:eastAsia="Times New Roman" w:cstheme="minorHAnsi"/>
          <w:i/>
          <w:iCs/>
          <w:sz w:val="24"/>
          <w:szCs w:val="24"/>
          <w:lang w:eastAsia="es-SV"/>
        </w:rPr>
        <w:t>c) El ofrecimiento y determinación de los medios de prueba que se pretendan hacer velar, cuando fuere procedente.</w:t>
      </w:r>
    </w:p>
    <w:p w:rsidR="005659AA" w:rsidRPr="005659AA" w:rsidRDefault="005659AA" w:rsidP="005659AA">
      <w:pPr>
        <w:tabs>
          <w:tab w:val="left" w:pos="2127"/>
        </w:tabs>
        <w:spacing w:after="0" w:line="360" w:lineRule="auto"/>
        <w:ind w:left="426"/>
        <w:contextualSpacing/>
        <w:jc w:val="both"/>
        <w:rPr>
          <w:rFonts w:eastAsia="Times New Roman" w:cstheme="minorHAnsi"/>
          <w:i/>
          <w:iCs/>
          <w:sz w:val="24"/>
          <w:szCs w:val="24"/>
          <w:lang w:eastAsia="es-SV"/>
        </w:rPr>
      </w:pPr>
      <w:r w:rsidRPr="005659AA">
        <w:rPr>
          <w:rFonts w:eastAsia="Times New Roman" w:cstheme="minorHAnsi"/>
          <w:i/>
          <w:iCs/>
          <w:sz w:val="24"/>
          <w:szCs w:val="24"/>
          <w:lang w:eastAsia="es-SV"/>
        </w:rPr>
        <w:t>d) La petición en términos precisos. Cuando se hagan varias peticiones éstas se formularán con la debida separación.</w:t>
      </w:r>
    </w:p>
    <w:p w:rsidR="005659AA" w:rsidRPr="005659AA" w:rsidRDefault="005659AA" w:rsidP="005659AA">
      <w:pPr>
        <w:tabs>
          <w:tab w:val="left" w:pos="2127"/>
        </w:tabs>
        <w:spacing w:after="0" w:line="360" w:lineRule="auto"/>
        <w:ind w:left="426"/>
        <w:contextualSpacing/>
        <w:jc w:val="both"/>
        <w:rPr>
          <w:rFonts w:eastAsia="Times New Roman" w:cstheme="minorHAnsi"/>
          <w:i/>
          <w:iCs/>
          <w:sz w:val="24"/>
          <w:szCs w:val="24"/>
          <w:lang w:eastAsia="es-SV"/>
        </w:rPr>
      </w:pPr>
      <w:r w:rsidRPr="005659AA">
        <w:rPr>
          <w:rFonts w:eastAsia="Times New Roman" w:cstheme="minorHAnsi"/>
          <w:i/>
          <w:iCs/>
          <w:sz w:val="24"/>
          <w:szCs w:val="24"/>
          <w:lang w:eastAsia="es-SV"/>
        </w:rPr>
        <w:t>e) La designación del lugar para recibir notificaciones.</w:t>
      </w:r>
    </w:p>
    <w:p w:rsidR="005659AA" w:rsidRPr="005659AA" w:rsidRDefault="005659AA" w:rsidP="005659AA">
      <w:pPr>
        <w:tabs>
          <w:tab w:val="left" w:pos="2127"/>
        </w:tabs>
        <w:spacing w:after="0" w:line="360" w:lineRule="auto"/>
        <w:ind w:left="426"/>
        <w:contextualSpacing/>
        <w:jc w:val="both"/>
        <w:rPr>
          <w:rFonts w:eastAsia="Times New Roman" w:cstheme="minorHAnsi"/>
          <w:i/>
          <w:iCs/>
          <w:sz w:val="24"/>
          <w:szCs w:val="24"/>
          <w:lang w:eastAsia="es-SV"/>
        </w:rPr>
      </w:pPr>
      <w:r w:rsidRPr="005659AA">
        <w:rPr>
          <w:rFonts w:eastAsia="Times New Roman" w:cstheme="minorHAnsi"/>
          <w:i/>
          <w:iCs/>
          <w:sz w:val="24"/>
          <w:szCs w:val="24"/>
          <w:lang w:eastAsia="es-SV"/>
        </w:rPr>
        <w:t>f) El lugar y fecha de la solicitud.</w:t>
      </w:r>
    </w:p>
    <w:p w:rsidR="005659AA" w:rsidRPr="005659AA" w:rsidRDefault="005659AA" w:rsidP="005659AA">
      <w:pPr>
        <w:tabs>
          <w:tab w:val="left" w:pos="2127"/>
        </w:tabs>
        <w:spacing w:after="0" w:line="360" w:lineRule="auto"/>
        <w:ind w:left="426"/>
        <w:contextualSpacing/>
        <w:jc w:val="both"/>
        <w:rPr>
          <w:rFonts w:eastAsia="Times New Roman" w:cstheme="minorHAnsi"/>
          <w:i/>
          <w:iCs/>
          <w:sz w:val="24"/>
          <w:szCs w:val="24"/>
          <w:lang w:eastAsia="es-SV"/>
        </w:rPr>
      </w:pPr>
      <w:r w:rsidRPr="005659AA">
        <w:rPr>
          <w:rFonts w:eastAsia="Times New Roman" w:cstheme="minorHAnsi"/>
          <w:i/>
          <w:iCs/>
          <w:sz w:val="24"/>
          <w:szCs w:val="24"/>
          <w:lang w:eastAsia="es-SV"/>
        </w:rPr>
        <w:t>g) Firma del solicitante o de su representante.</w:t>
      </w:r>
    </w:p>
    <w:p w:rsidR="005659AA" w:rsidRPr="005659AA" w:rsidRDefault="005659AA" w:rsidP="005659AA">
      <w:pPr>
        <w:tabs>
          <w:tab w:val="left" w:pos="2127"/>
        </w:tabs>
        <w:spacing w:after="0" w:line="360" w:lineRule="auto"/>
        <w:ind w:left="426"/>
        <w:contextualSpacing/>
        <w:jc w:val="both"/>
        <w:rPr>
          <w:rFonts w:eastAsia="Times New Roman" w:cstheme="minorHAnsi"/>
          <w:i/>
          <w:iCs/>
          <w:sz w:val="24"/>
          <w:szCs w:val="24"/>
          <w:lang w:eastAsia="es-SV"/>
        </w:rPr>
      </w:pPr>
      <w:r w:rsidRPr="005659AA">
        <w:rPr>
          <w:rFonts w:eastAsia="Times New Roman" w:cstheme="minorHAnsi"/>
          <w:i/>
          <w:iCs/>
          <w:sz w:val="24"/>
          <w:szCs w:val="24"/>
          <w:lang w:eastAsia="es-SV"/>
        </w:rPr>
        <w:t>h) Los demás requisitos que exija la Ley</w:t>
      </w:r>
    </w:p>
    <w:p w:rsidR="005659AA" w:rsidRPr="005659AA" w:rsidRDefault="005659AA" w:rsidP="005659AA">
      <w:pPr>
        <w:tabs>
          <w:tab w:val="left" w:pos="2127"/>
        </w:tabs>
        <w:spacing w:after="0" w:line="360" w:lineRule="auto"/>
        <w:ind w:left="426"/>
        <w:contextualSpacing/>
        <w:jc w:val="both"/>
        <w:rPr>
          <w:rFonts w:eastAsia="Times New Roman" w:cstheme="minorHAnsi"/>
          <w:i/>
          <w:iCs/>
          <w:sz w:val="24"/>
          <w:szCs w:val="24"/>
          <w:lang w:eastAsia="es-SV"/>
        </w:rPr>
      </w:pPr>
    </w:p>
    <w:p w:rsidR="005659AA" w:rsidRPr="005659AA" w:rsidRDefault="005659AA" w:rsidP="005659AA">
      <w:pPr>
        <w:tabs>
          <w:tab w:val="left" w:pos="2127"/>
        </w:tabs>
        <w:spacing w:after="0" w:line="360" w:lineRule="auto"/>
        <w:ind w:left="426"/>
        <w:contextualSpacing/>
        <w:jc w:val="both"/>
        <w:rPr>
          <w:rFonts w:eastAsia="Times New Roman" w:cstheme="minorHAnsi"/>
          <w:i/>
          <w:iCs/>
          <w:sz w:val="24"/>
          <w:szCs w:val="24"/>
          <w:lang w:eastAsia="es-SV"/>
        </w:rPr>
      </w:pPr>
      <w:r w:rsidRPr="005659AA">
        <w:rPr>
          <w:rFonts w:eastAsia="Times New Roman" w:cstheme="minorHAnsi"/>
          <w:i/>
          <w:iCs/>
          <w:sz w:val="24"/>
          <w:szCs w:val="24"/>
          <w:lang w:eastAsia="es-SV"/>
        </w:rPr>
        <w:t>En los casos de queja y de solución de conflictos, junto con cualquier escrito o documento, deben presentarse tantas copias como interesados haya, más una.”</w:t>
      </w:r>
    </w:p>
    <w:p w:rsidR="005659AA" w:rsidRPr="005659AA" w:rsidRDefault="005659AA" w:rsidP="005659AA">
      <w:pPr>
        <w:tabs>
          <w:tab w:val="left" w:pos="2127"/>
        </w:tabs>
        <w:spacing w:after="0" w:line="360" w:lineRule="auto"/>
        <w:ind w:left="426"/>
        <w:contextualSpacing/>
        <w:jc w:val="both"/>
        <w:rPr>
          <w:rFonts w:eastAsia="Times New Roman" w:cstheme="minorHAnsi"/>
          <w:i/>
          <w:iCs/>
          <w:sz w:val="24"/>
          <w:szCs w:val="24"/>
          <w:lang w:val="es-ES" w:eastAsia="es-SV"/>
        </w:rPr>
      </w:pP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r w:rsidRPr="005659AA">
        <w:rPr>
          <w:rFonts w:eastAsia="Times New Roman" w:cstheme="minorHAnsi"/>
          <w:sz w:val="24"/>
          <w:szCs w:val="24"/>
          <w:lang w:val="es-ES" w:eastAsia="es-SV"/>
        </w:rPr>
        <w:t xml:space="preserve">El Art. 53 LT, versa sobre la acreditación de la personería jurídica; </w:t>
      </w:r>
    </w:p>
    <w:p w:rsidR="005659AA" w:rsidRPr="005659AA" w:rsidRDefault="005659AA" w:rsidP="005659AA">
      <w:pPr>
        <w:tabs>
          <w:tab w:val="left" w:pos="2127"/>
        </w:tabs>
        <w:spacing w:after="0" w:line="360" w:lineRule="auto"/>
        <w:ind w:left="426"/>
        <w:contextualSpacing/>
        <w:jc w:val="both"/>
        <w:rPr>
          <w:rFonts w:eastAsia="Times New Roman" w:cstheme="minorHAnsi"/>
          <w:i/>
          <w:iCs/>
          <w:sz w:val="24"/>
          <w:szCs w:val="24"/>
          <w:lang w:eastAsia="es-SV"/>
        </w:rPr>
      </w:pPr>
      <w:r w:rsidRPr="005659AA">
        <w:rPr>
          <w:rFonts w:eastAsia="Times New Roman" w:cstheme="minorHAnsi"/>
          <w:sz w:val="24"/>
          <w:szCs w:val="24"/>
          <w:lang w:val="es-ES" w:eastAsia="es-SV"/>
        </w:rPr>
        <w:lastRenderedPageBreak/>
        <w:t>“</w:t>
      </w:r>
      <w:r w:rsidRPr="005659AA">
        <w:rPr>
          <w:rFonts w:eastAsia="Times New Roman" w:cstheme="minorHAnsi"/>
          <w:i/>
          <w:iCs/>
          <w:sz w:val="24"/>
          <w:szCs w:val="24"/>
          <w:lang w:eastAsia="es-SV"/>
        </w:rPr>
        <w:t xml:space="preserve">COMPROBACIÓN DE PERSONERÍA Y REPRESENTACIÓN COMÚN </w:t>
      </w:r>
    </w:p>
    <w:p w:rsidR="005659AA" w:rsidRPr="005659AA" w:rsidRDefault="005659AA" w:rsidP="005659AA">
      <w:pPr>
        <w:tabs>
          <w:tab w:val="left" w:pos="2127"/>
        </w:tabs>
        <w:spacing w:after="0" w:line="360" w:lineRule="auto"/>
        <w:ind w:left="426"/>
        <w:contextualSpacing/>
        <w:jc w:val="both"/>
        <w:rPr>
          <w:rFonts w:eastAsia="Times New Roman" w:cstheme="minorHAnsi"/>
          <w:i/>
          <w:iCs/>
          <w:sz w:val="24"/>
          <w:szCs w:val="24"/>
          <w:lang w:eastAsia="es-SV"/>
        </w:rPr>
      </w:pPr>
    </w:p>
    <w:p w:rsidR="005659AA" w:rsidRPr="005659AA" w:rsidRDefault="005659AA" w:rsidP="005659AA">
      <w:pPr>
        <w:tabs>
          <w:tab w:val="left" w:pos="2127"/>
        </w:tabs>
        <w:spacing w:after="0" w:line="360" w:lineRule="auto"/>
        <w:ind w:left="426"/>
        <w:contextualSpacing/>
        <w:jc w:val="both"/>
        <w:rPr>
          <w:rFonts w:eastAsia="Times New Roman" w:cstheme="minorHAnsi"/>
          <w:i/>
          <w:iCs/>
          <w:sz w:val="24"/>
          <w:szCs w:val="24"/>
          <w:lang w:eastAsia="es-SV"/>
        </w:rPr>
      </w:pPr>
      <w:r w:rsidRPr="005659AA">
        <w:rPr>
          <w:rFonts w:eastAsia="Times New Roman" w:cstheme="minorHAnsi"/>
          <w:i/>
          <w:iCs/>
          <w:sz w:val="24"/>
          <w:szCs w:val="24"/>
          <w:lang w:eastAsia="es-SV"/>
        </w:rPr>
        <w:t>Art. 53.- Los poderes para comparecer en representación de otro ante la SIGET, podrán otorgarse mediante escritura pública o en documento privado autenticado.</w:t>
      </w:r>
    </w:p>
    <w:p w:rsidR="005659AA" w:rsidRPr="005659AA" w:rsidRDefault="005659AA" w:rsidP="005659AA">
      <w:pPr>
        <w:tabs>
          <w:tab w:val="left" w:pos="2127"/>
        </w:tabs>
        <w:spacing w:after="0" w:line="360" w:lineRule="auto"/>
        <w:ind w:left="426"/>
        <w:contextualSpacing/>
        <w:jc w:val="both"/>
        <w:rPr>
          <w:rFonts w:eastAsia="Times New Roman" w:cstheme="minorHAnsi"/>
          <w:i/>
          <w:iCs/>
          <w:sz w:val="24"/>
          <w:szCs w:val="24"/>
          <w:lang w:eastAsia="es-SV"/>
        </w:rPr>
      </w:pPr>
    </w:p>
    <w:p w:rsidR="005659AA" w:rsidRPr="005659AA" w:rsidRDefault="005659AA" w:rsidP="005659AA">
      <w:pPr>
        <w:tabs>
          <w:tab w:val="left" w:pos="2127"/>
        </w:tabs>
        <w:spacing w:after="0" w:line="360" w:lineRule="auto"/>
        <w:ind w:left="426"/>
        <w:contextualSpacing/>
        <w:jc w:val="both"/>
        <w:rPr>
          <w:rFonts w:eastAsia="Times New Roman" w:cstheme="minorHAnsi"/>
          <w:i/>
          <w:iCs/>
          <w:sz w:val="24"/>
          <w:szCs w:val="24"/>
          <w:lang w:eastAsia="es-SV"/>
        </w:rPr>
      </w:pPr>
      <w:r w:rsidRPr="005659AA">
        <w:rPr>
          <w:rFonts w:eastAsia="Times New Roman" w:cstheme="minorHAnsi"/>
          <w:i/>
          <w:iCs/>
          <w:sz w:val="24"/>
          <w:szCs w:val="24"/>
          <w:lang w:eastAsia="es-SV"/>
        </w:rPr>
        <w:t xml:space="preserve">En la primera intervención del apoderado, éste deberá acompañar el documento que compruebe su personería. </w:t>
      </w:r>
    </w:p>
    <w:p w:rsidR="005659AA" w:rsidRPr="005659AA" w:rsidRDefault="005659AA" w:rsidP="005659AA">
      <w:pPr>
        <w:tabs>
          <w:tab w:val="left" w:pos="2127"/>
        </w:tabs>
        <w:spacing w:after="0" w:line="360" w:lineRule="auto"/>
        <w:ind w:left="426"/>
        <w:contextualSpacing/>
        <w:jc w:val="both"/>
        <w:rPr>
          <w:rFonts w:eastAsia="Times New Roman" w:cstheme="minorHAnsi"/>
          <w:i/>
          <w:iCs/>
          <w:sz w:val="24"/>
          <w:szCs w:val="24"/>
          <w:lang w:eastAsia="es-SV"/>
        </w:rPr>
      </w:pPr>
    </w:p>
    <w:p w:rsidR="005659AA" w:rsidRPr="005659AA" w:rsidRDefault="005659AA" w:rsidP="005659AA">
      <w:pPr>
        <w:tabs>
          <w:tab w:val="left" w:pos="2127"/>
        </w:tabs>
        <w:spacing w:after="0" w:line="360" w:lineRule="auto"/>
        <w:ind w:left="426"/>
        <w:contextualSpacing/>
        <w:jc w:val="both"/>
        <w:rPr>
          <w:rFonts w:eastAsia="Times New Roman" w:cstheme="minorHAnsi"/>
          <w:i/>
          <w:iCs/>
          <w:sz w:val="24"/>
          <w:szCs w:val="24"/>
          <w:lang w:eastAsia="es-SV"/>
        </w:rPr>
      </w:pPr>
      <w:r w:rsidRPr="005659AA">
        <w:rPr>
          <w:rFonts w:eastAsia="Times New Roman" w:cstheme="minorHAnsi"/>
          <w:i/>
          <w:iCs/>
          <w:sz w:val="24"/>
          <w:szCs w:val="24"/>
          <w:lang w:eastAsia="es-SV"/>
        </w:rPr>
        <w:t>Cuando en un procedimiento ante la SIGET intervinieren varios apoderados que represente un mismo interés, deberán designar un representante común.”</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r w:rsidRPr="005659AA">
        <w:rPr>
          <w:rFonts w:eastAsia="Times New Roman" w:cstheme="minorHAnsi"/>
          <w:sz w:val="24"/>
          <w:szCs w:val="24"/>
          <w:lang w:val="es-ES" w:eastAsia="es-SV"/>
        </w:rPr>
        <w:t>Si se tratara de una estación del servicio de radiodifusión sonora o televisiva deberá considerar el siguiente artículo:</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r w:rsidRPr="005659AA">
        <w:rPr>
          <w:rFonts w:eastAsia="Times New Roman" w:cstheme="minorHAnsi"/>
          <w:sz w:val="24"/>
          <w:szCs w:val="24"/>
          <w:lang w:val="es-ES" w:eastAsia="es-SV"/>
        </w:rPr>
        <w:t>“</w:t>
      </w:r>
      <w:r w:rsidRPr="005659AA">
        <w:rPr>
          <w:rFonts w:eastAsia="Times New Roman" w:cstheme="minorHAnsi"/>
          <w:i/>
          <w:iCs/>
          <w:sz w:val="24"/>
          <w:szCs w:val="24"/>
          <w:lang w:val="es-ES" w:eastAsia="es-SV"/>
        </w:rPr>
        <w:t>Art. 123. Las concesiones y licencias para los servicios de Difusión de Libre Recepción, sólo se otorgarán a personas naturales por nacimiento o jurídicas salvadoreñas</w:t>
      </w:r>
      <w:r w:rsidRPr="005659AA">
        <w:rPr>
          <w:rFonts w:eastAsia="Times New Roman" w:cstheme="minorHAnsi"/>
          <w:sz w:val="24"/>
          <w:szCs w:val="24"/>
          <w:lang w:val="es-ES" w:eastAsia="es-SV"/>
        </w:rPr>
        <w:t>….”</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p>
    <w:p w:rsidR="005659AA" w:rsidRPr="005659AA" w:rsidRDefault="005659AA" w:rsidP="00DB0676">
      <w:pPr>
        <w:numPr>
          <w:ilvl w:val="0"/>
          <w:numId w:val="169"/>
        </w:numPr>
        <w:tabs>
          <w:tab w:val="left" w:pos="2127"/>
        </w:tabs>
        <w:spacing w:after="0" w:line="360" w:lineRule="auto"/>
        <w:contextualSpacing/>
        <w:jc w:val="both"/>
        <w:rPr>
          <w:rFonts w:eastAsia="Times New Roman" w:cstheme="minorHAnsi"/>
          <w:b/>
          <w:bCs/>
          <w:sz w:val="24"/>
          <w:szCs w:val="24"/>
          <w:lang w:eastAsia="es-SV"/>
        </w:rPr>
      </w:pPr>
      <w:r w:rsidRPr="005659AA">
        <w:rPr>
          <w:rFonts w:eastAsia="Times New Roman" w:cstheme="minorHAnsi"/>
          <w:b/>
          <w:bCs/>
          <w:sz w:val="24"/>
          <w:szCs w:val="24"/>
          <w:lang w:val="es-MX" w:eastAsia="es-SV"/>
        </w:rPr>
        <w:t>Aspectos TÉCNICOS a cumplir</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p>
    <w:p w:rsidR="005659AA" w:rsidRPr="005659AA" w:rsidRDefault="005659AA" w:rsidP="00DB0676">
      <w:pPr>
        <w:numPr>
          <w:ilvl w:val="0"/>
          <w:numId w:val="170"/>
        </w:numPr>
        <w:tabs>
          <w:tab w:val="left" w:pos="2127"/>
        </w:tabs>
        <w:spacing w:after="0" w:line="360" w:lineRule="auto"/>
        <w:contextualSpacing/>
        <w:jc w:val="both"/>
        <w:rPr>
          <w:rFonts w:eastAsia="Times New Roman" w:cstheme="minorHAnsi"/>
          <w:sz w:val="24"/>
          <w:szCs w:val="24"/>
          <w:lang w:val="es-ES" w:eastAsia="es-SV"/>
        </w:rPr>
      </w:pPr>
      <w:r w:rsidRPr="005659AA">
        <w:rPr>
          <w:rFonts w:eastAsia="Times New Roman" w:cstheme="minorHAnsi"/>
          <w:sz w:val="24"/>
          <w:szCs w:val="24"/>
          <w:lang w:val="es-ES" w:eastAsia="es-SV"/>
        </w:rPr>
        <w:t xml:space="preserve">Presentarse a verificar y consultar la ocupación de frecuencias en las diferentes áreas del territorio nacional para la estación radioeléctrica en el </w:t>
      </w:r>
      <w:r w:rsidRPr="005659AA">
        <w:rPr>
          <w:rFonts w:eastAsia="Times New Roman" w:cstheme="minorHAnsi"/>
          <w:i/>
          <w:iCs/>
          <w:sz w:val="24"/>
          <w:szCs w:val="24"/>
          <w:lang w:val="es-ES" w:eastAsia="es-SV"/>
        </w:rPr>
        <w:t>Registro de Electricidad y Telecomunicaciones adscrito a la SIGET</w:t>
      </w:r>
      <w:r w:rsidRPr="005659AA">
        <w:rPr>
          <w:rFonts w:eastAsia="Times New Roman" w:cstheme="minorHAnsi"/>
          <w:sz w:val="24"/>
          <w:szCs w:val="24"/>
          <w:lang w:val="es-ES" w:eastAsia="es-SV"/>
        </w:rPr>
        <w:t>, cuyas oficinas se encuentra ubicadas en 6ª 10ª Calle Poniente y 35 Avenida Sur No. 1907, Colonia Flor Blanca, San Salvador;</w:t>
      </w:r>
    </w:p>
    <w:p w:rsidR="005659AA" w:rsidRPr="005659AA" w:rsidRDefault="005659AA" w:rsidP="00DB0676">
      <w:pPr>
        <w:numPr>
          <w:ilvl w:val="0"/>
          <w:numId w:val="170"/>
        </w:numPr>
        <w:tabs>
          <w:tab w:val="left" w:pos="2127"/>
        </w:tabs>
        <w:spacing w:after="0" w:line="360" w:lineRule="auto"/>
        <w:contextualSpacing/>
        <w:jc w:val="both"/>
        <w:rPr>
          <w:rFonts w:eastAsia="Times New Roman" w:cstheme="minorHAnsi"/>
          <w:sz w:val="24"/>
          <w:szCs w:val="24"/>
          <w:lang w:val="es-ES" w:eastAsia="es-SV"/>
        </w:rPr>
      </w:pPr>
      <w:r w:rsidRPr="005659AA">
        <w:rPr>
          <w:rFonts w:eastAsia="Times New Roman" w:cstheme="minorHAnsi"/>
          <w:sz w:val="24"/>
          <w:szCs w:val="24"/>
          <w:lang w:val="es-ES" w:eastAsia="es-SV"/>
        </w:rPr>
        <w:t xml:space="preserve">Completar la información técnica pertinente que se requiere en el </w:t>
      </w:r>
      <w:r w:rsidRPr="005659AA">
        <w:rPr>
          <w:rFonts w:eastAsia="Times New Roman" w:cstheme="minorHAnsi"/>
          <w:i/>
          <w:iCs/>
          <w:sz w:val="24"/>
          <w:szCs w:val="24"/>
          <w:lang w:val="es-ES" w:eastAsia="es-SV"/>
        </w:rPr>
        <w:t>Formulario</w:t>
      </w:r>
      <w:r w:rsidRPr="005659AA">
        <w:rPr>
          <w:rFonts w:eastAsia="Times New Roman" w:cstheme="minorHAnsi"/>
          <w:sz w:val="24"/>
          <w:szCs w:val="24"/>
          <w:lang w:val="es-ES" w:eastAsia="es-SV"/>
        </w:rPr>
        <w:t xml:space="preserve"> que proporciona la SIGET, en este caso el formulario GT-</w:t>
      </w:r>
      <w:r w:rsidRPr="005659AA">
        <w:rPr>
          <w:rFonts w:eastAsia="Times New Roman" w:cstheme="minorHAnsi"/>
          <w:i/>
          <w:iCs/>
          <w:sz w:val="24"/>
          <w:szCs w:val="24"/>
          <w:lang w:val="es-ES" w:eastAsia="es-SV"/>
        </w:rPr>
        <w:t>THaGER-F01 Solicitud de frecuencias de uso regulado Exclusivo</w:t>
      </w:r>
      <w:r w:rsidRPr="005659AA">
        <w:rPr>
          <w:rFonts w:eastAsia="Times New Roman" w:cstheme="minorHAnsi"/>
          <w:sz w:val="24"/>
          <w:szCs w:val="24"/>
          <w:lang w:val="es-ES" w:eastAsia="es-SV"/>
        </w:rPr>
        <w:t>;</w:t>
      </w:r>
    </w:p>
    <w:p w:rsidR="005659AA" w:rsidRPr="005659AA" w:rsidRDefault="005659AA" w:rsidP="005659AA">
      <w:pPr>
        <w:tabs>
          <w:tab w:val="left" w:pos="2127"/>
        </w:tabs>
        <w:spacing w:after="0" w:line="360" w:lineRule="auto"/>
        <w:ind w:left="720"/>
        <w:contextualSpacing/>
        <w:jc w:val="both"/>
        <w:rPr>
          <w:rFonts w:eastAsia="Times New Roman" w:cstheme="minorHAnsi"/>
          <w:sz w:val="24"/>
          <w:szCs w:val="24"/>
          <w:lang w:val="es-ES" w:eastAsia="es-SV"/>
        </w:rPr>
      </w:pPr>
    </w:p>
    <w:p w:rsidR="005659AA" w:rsidRPr="005659AA" w:rsidRDefault="005659AA" w:rsidP="005659AA">
      <w:pPr>
        <w:tabs>
          <w:tab w:val="left" w:pos="2127"/>
        </w:tabs>
        <w:spacing w:after="0" w:line="360" w:lineRule="auto"/>
        <w:ind w:left="720"/>
        <w:contextualSpacing/>
        <w:jc w:val="both"/>
        <w:rPr>
          <w:rFonts w:eastAsia="Times New Roman" w:cstheme="minorHAnsi"/>
          <w:sz w:val="24"/>
          <w:szCs w:val="24"/>
          <w:lang w:val="es-ES" w:eastAsia="es-SV"/>
        </w:rPr>
      </w:pPr>
    </w:p>
    <w:p w:rsidR="005659AA" w:rsidRPr="005659AA" w:rsidRDefault="005659AA" w:rsidP="00DB0676">
      <w:pPr>
        <w:numPr>
          <w:ilvl w:val="0"/>
          <w:numId w:val="170"/>
        </w:numPr>
        <w:tabs>
          <w:tab w:val="left" w:pos="2127"/>
        </w:tabs>
        <w:spacing w:after="0" w:line="360" w:lineRule="auto"/>
        <w:contextualSpacing/>
        <w:jc w:val="both"/>
        <w:rPr>
          <w:rFonts w:eastAsia="Times New Roman" w:cstheme="minorHAnsi"/>
          <w:sz w:val="24"/>
          <w:szCs w:val="24"/>
          <w:lang w:val="es-ES" w:eastAsia="es-SV"/>
        </w:rPr>
      </w:pPr>
      <w:r w:rsidRPr="005659AA">
        <w:rPr>
          <w:rFonts w:eastAsia="Times New Roman" w:cstheme="minorHAnsi"/>
          <w:sz w:val="24"/>
          <w:szCs w:val="24"/>
          <w:lang w:val="es-ES" w:eastAsia="es-SV"/>
        </w:rPr>
        <w:lastRenderedPageBreak/>
        <w:t xml:space="preserve">Favor revisar otros aspectos que pueden ser requeridos y que se mencionan en el </w:t>
      </w:r>
      <w:r w:rsidRPr="005659AA">
        <w:rPr>
          <w:rFonts w:eastAsia="Times New Roman" w:cstheme="minorHAnsi"/>
          <w:b/>
          <w:bCs/>
          <w:sz w:val="24"/>
          <w:szCs w:val="24"/>
          <w:lang w:val="es-ES" w:eastAsia="es-SV"/>
        </w:rPr>
        <w:t>artículo 110 del Reglamento de la LT</w:t>
      </w:r>
      <w:r w:rsidRPr="005659AA">
        <w:rPr>
          <w:rFonts w:eastAsia="Times New Roman" w:cstheme="minorHAnsi"/>
          <w:sz w:val="24"/>
          <w:szCs w:val="24"/>
          <w:lang w:val="es-ES" w:eastAsia="es-SV"/>
        </w:rPr>
        <w:t xml:space="preserve"> llamado: “</w:t>
      </w:r>
      <w:r w:rsidRPr="005659AA">
        <w:rPr>
          <w:rFonts w:eastAsia="Times New Roman" w:cstheme="minorHAnsi"/>
          <w:i/>
          <w:iCs/>
          <w:sz w:val="24"/>
          <w:szCs w:val="24"/>
          <w:lang w:val="es-ES" w:eastAsia="es-SV"/>
        </w:rPr>
        <w:t>Especificación de las Características de las Frecuencias Requeridas”.</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p>
    <w:p w:rsidR="005659AA" w:rsidRPr="005659AA" w:rsidRDefault="005659AA" w:rsidP="00DB0676">
      <w:pPr>
        <w:numPr>
          <w:ilvl w:val="0"/>
          <w:numId w:val="168"/>
        </w:numPr>
        <w:tabs>
          <w:tab w:val="left" w:pos="2127"/>
        </w:tabs>
        <w:spacing w:after="0" w:line="360" w:lineRule="auto"/>
        <w:contextualSpacing/>
        <w:jc w:val="both"/>
        <w:rPr>
          <w:rFonts w:eastAsia="Times New Roman" w:cstheme="minorHAnsi"/>
          <w:b/>
          <w:bCs/>
          <w:sz w:val="24"/>
          <w:szCs w:val="24"/>
          <w:u w:val="single"/>
          <w:lang w:val="es-MX" w:eastAsia="es-SV"/>
        </w:rPr>
      </w:pPr>
      <w:r w:rsidRPr="005659AA">
        <w:rPr>
          <w:rFonts w:eastAsia="Times New Roman" w:cstheme="minorHAnsi"/>
          <w:b/>
          <w:bCs/>
          <w:sz w:val="24"/>
          <w:szCs w:val="24"/>
          <w:u w:val="single"/>
          <w:lang w:val="es-MX" w:eastAsia="es-SV"/>
        </w:rPr>
        <w:t>Costos o precio base</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r w:rsidRPr="005659AA">
        <w:rPr>
          <w:rFonts w:eastAsia="Times New Roman" w:cstheme="minorHAnsi"/>
          <w:sz w:val="24"/>
          <w:szCs w:val="24"/>
          <w:lang w:val="es-ES" w:eastAsia="es-SV"/>
        </w:rPr>
        <w:t>Los costos finales, que incluye el precio base, no pueden determinarse con antelación, ya que se calculan al final del proceso, porque depende de varios factores, entre los cuales se encuentran: la población a cubrir, la tipo de uso (comunitaria o comercial), la modalidad de otorgamiento (subasta o concurso), el factor de escasez, etc.</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p>
    <w:p w:rsidR="005659AA" w:rsidRPr="005659AA" w:rsidRDefault="005659AA" w:rsidP="00DB0676">
      <w:pPr>
        <w:numPr>
          <w:ilvl w:val="0"/>
          <w:numId w:val="168"/>
        </w:numPr>
        <w:tabs>
          <w:tab w:val="left" w:pos="2127"/>
        </w:tabs>
        <w:spacing w:after="0" w:line="360" w:lineRule="auto"/>
        <w:contextualSpacing/>
        <w:jc w:val="both"/>
        <w:rPr>
          <w:rFonts w:eastAsia="Times New Roman" w:cstheme="minorHAnsi"/>
          <w:b/>
          <w:bCs/>
          <w:sz w:val="24"/>
          <w:szCs w:val="24"/>
          <w:u w:val="single"/>
          <w:lang w:val="es-MX" w:eastAsia="es-SV"/>
        </w:rPr>
      </w:pPr>
      <w:r w:rsidRPr="005659AA">
        <w:rPr>
          <w:rFonts w:eastAsia="Times New Roman" w:cstheme="minorHAnsi"/>
          <w:b/>
          <w:bCs/>
          <w:sz w:val="24"/>
          <w:szCs w:val="24"/>
          <w:u w:val="single"/>
          <w:lang w:val="es-MX" w:eastAsia="es-SV"/>
        </w:rPr>
        <w:t>Formularios</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ES" w:eastAsia="es-SV"/>
        </w:rPr>
      </w:pP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MX" w:eastAsia="es-SV"/>
        </w:rPr>
      </w:pPr>
      <w:r w:rsidRPr="005659AA">
        <w:rPr>
          <w:rFonts w:eastAsia="Times New Roman" w:cstheme="minorHAnsi"/>
          <w:sz w:val="24"/>
          <w:szCs w:val="24"/>
          <w:lang w:val="es-MX" w:eastAsia="es-SV"/>
        </w:rPr>
        <w:t xml:space="preserve">El formulario a utilizar se denomina </w:t>
      </w:r>
      <w:r w:rsidRPr="005659AA">
        <w:rPr>
          <w:rFonts w:eastAsia="Times New Roman" w:cstheme="minorHAnsi"/>
          <w:i/>
          <w:iCs/>
          <w:sz w:val="24"/>
          <w:szCs w:val="24"/>
          <w:lang w:val="es-MX" w:eastAsia="es-SV"/>
        </w:rPr>
        <w:t>GT-THaGER-F01</w:t>
      </w:r>
      <w:r w:rsidRPr="005659AA">
        <w:rPr>
          <w:rFonts w:eastAsia="Times New Roman" w:cstheme="minorHAnsi"/>
          <w:sz w:val="24"/>
          <w:szCs w:val="24"/>
          <w:lang w:val="es-MX" w:eastAsia="es-SV"/>
        </w:rPr>
        <w:t xml:space="preserve">, es el primer enlace en formato Word denominado: </w:t>
      </w:r>
      <w:r w:rsidRPr="005659AA">
        <w:rPr>
          <w:rFonts w:eastAsia="Times New Roman" w:cstheme="minorHAnsi"/>
          <w:i/>
          <w:iCs/>
          <w:sz w:val="24"/>
          <w:szCs w:val="24"/>
          <w:lang w:val="es-MX" w:eastAsia="es-SV"/>
        </w:rPr>
        <w:t>Solicitud de Frecuencias de uso Exclusivo</w:t>
      </w:r>
      <w:r w:rsidRPr="005659AA">
        <w:rPr>
          <w:rFonts w:eastAsia="Times New Roman" w:cstheme="minorHAnsi"/>
          <w:sz w:val="24"/>
          <w:szCs w:val="24"/>
          <w:lang w:val="es-MX" w:eastAsia="es-SV"/>
        </w:rPr>
        <w:t xml:space="preserve"> y puede descargarse en la siguiente dirección electrónica: </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MX" w:eastAsia="es-SV"/>
        </w:rPr>
      </w:pPr>
    </w:p>
    <w:p w:rsidR="005659AA" w:rsidRPr="005659AA" w:rsidRDefault="00C26BF2" w:rsidP="005659AA">
      <w:pPr>
        <w:tabs>
          <w:tab w:val="left" w:pos="2127"/>
        </w:tabs>
        <w:spacing w:after="0" w:line="360" w:lineRule="auto"/>
        <w:ind w:left="426"/>
        <w:contextualSpacing/>
        <w:jc w:val="both"/>
        <w:rPr>
          <w:rFonts w:eastAsia="Times New Roman" w:cstheme="minorHAnsi"/>
          <w:sz w:val="24"/>
          <w:szCs w:val="24"/>
          <w:lang w:val="es-MX" w:eastAsia="es-SV"/>
        </w:rPr>
      </w:pPr>
      <w:hyperlink r:id="rId121" w:history="1">
        <w:r w:rsidR="005659AA" w:rsidRPr="005659AA">
          <w:rPr>
            <w:rFonts w:eastAsia="Times New Roman" w:cstheme="minorHAnsi"/>
            <w:color w:val="0000FF" w:themeColor="hyperlink"/>
            <w:sz w:val="24"/>
            <w:szCs w:val="24"/>
            <w:u w:val="single"/>
            <w:lang w:val="es-MX" w:eastAsia="es-SV"/>
          </w:rPr>
          <w:t>https://www.siget.gob.sv/temas/telecomunicaciones/servicios/solicitud-de-concesiones-del-espectro-radioelectrico/</w:t>
        </w:r>
      </w:hyperlink>
      <w:r w:rsidR="005659AA" w:rsidRPr="005659AA">
        <w:rPr>
          <w:rFonts w:eastAsia="Times New Roman" w:cstheme="minorHAnsi"/>
          <w:sz w:val="24"/>
          <w:szCs w:val="24"/>
          <w:lang w:val="es-MX" w:eastAsia="es-SV"/>
        </w:rPr>
        <w:t xml:space="preserve"> </w:t>
      </w:r>
    </w:p>
    <w:p w:rsidR="005659AA" w:rsidRPr="005659AA" w:rsidRDefault="005659AA" w:rsidP="005659AA">
      <w:pPr>
        <w:tabs>
          <w:tab w:val="left" w:pos="2127"/>
        </w:tabs>
        <w:spacing w:after="0" w:line="360" w:lineRule="auto"/>
        <w:ind w:left="426"/>
        <w:contextualSpacing/>
        <w:jc w:val="both"/>
        <w:rPr>
          <w:rFonts w:eastAsia="Times New Roman" w:cstheme="minorHAnsi"/>
          <w:sz w:val="24"/>
          <w:szCs w:val="24"/>
          <w:lang w:val="es-MX" w:eastAsia="es-SV"/>
        </w:rPr>
      </w:pPr>
    </w:p>
    <w:p w:rsidR="005659AA" w:rsidRPr="005659AA" w:rsidRDefault="005659AA" w:rsidP="00DB0676">
      <w:pPr>
        <w:numPr>
          <w:ilvl w:val="0"/>
          <w:numId w:val="168"/>
        </w:numPr>
        <w:tabs>
          <w:tab w:val="left" w:pos="2127"/>
        </w:tabs>
        <w:spacing w:after="0" w:line="360" w:lineRule="auto"/>
        <w:contextualSpacing/>
        <w:jc w:val="both"/>
        <w:rPr>
          <w:rFonts w:eastAsia="Times New Roman" w:cstheme="minorHAnsi"/>
          <w:b/>
          <w:bCs/>
          <w:sz w:val="24"/>
          <w:szCs w:val="24"/>
          <w:u w:val="single"/>
          <w:lang w:val="es-MX" w:eastAsia="es-SV"/>
        </w:rPr>
      </w:pPr>
      <w:r w:rsidRPr="005659AA">
        <w:rPr>
          <w:rFonts w:eastAsia="Times New Roman" w:cstheme="minorHAnsi"/>
          <w:b/>
          <w:bCs/>
          <w:sz w:val="24"/>
          <w:szCs w:val="24"/>
          <w:u w:val="single"/>
          <w:lang w:val="es-MX" w:eastAsia="es-SV"/>
        </w:rPr>
        <w:t>Frecuencias vigentes</w:t>
      </w:r>
    </w:p>
    <w:p w:rsidR="005659AA" w:rsidRPr="005659AA" w:rsidRDefault="005659AA" w:rsidP="005659AA">
      <w:pPr>
        <w:tabs>
          <w:tab w:val="left" w:pos="2127"/>
        </w:tabs>
        <w:spacing w:after="0" w:line="360" w:lineRule="auto"/>
        <w:ind w:left="426"/>
        <w:contextualSpacing/>
        <w:jc w:val="both"/>
        <w:rPr>
          <w:rFonts w:eastAsia="Times New Roman" w:cstheme="minorHAnsi"/>
          <w:i/>
          <w:iCs/>
          <w:sz w:val="24"/>
          <w:szCs w:val="24"/>
          <w:lang w:eastAsia="es-SV"/>
        </w:rPr>
      </w:pPr>
    </w:p>
    <w:p w:rsidR="005659AA" w:rsidRPr="005659AA" w:rsidRDefault="005659AA" w:rsidP="00DB0676">
      <w:pPr>
        <w:numPr>
          <w:ilvl w:val="0"/>
          <w:numId w:val="171"/>
        </w:numPr>
        <w:tabs>
          <w:tab w:val="left" w:pos="2127"/>
        </w:tabs>
        <w:spacing w:after="0" w:line="360" w:lineRule="auto"/>
        <w:ind w:left="426"/>
        <w:contextualSpacing/>
        <w:jc w:val="both"/>
        <w:rPr>
          <w:rFonts w:eastAsia="Times New Roman" w:cstheme="minorHAnsi"/>
          <w:b/>
          <w:sz w:val="24"/>
          <w:szCs w:val="24"/>
          <w:lang w:eastAsia="es-SV"/>
        </w:rPr>
      </w:pPr>
      <w:r w:rsidRPr="005659AA">
        <w:rPr>
          <w:rFonts w:eastAsia="Times New Roman" w:cstheme="minorHAnsi"/>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  por  lo  que  es   necesario  dictar  la  resolución  de  mérito  como preceptúa el Art. 56 del mismo cuerpo regulatorio, procediendo a la entrega de lo solicitado.</w:t>
      </w:r>
    </w:p>
    <w:p w:rsidR="005659AA" w:rsidRPr="005659AA" w:rsidRDefault="005659AA" w:rsidP="005659AA">
      <w:pPr>
        <w:tabs>
          <w:tab w:val="left" w:pos="2127"/>
        </w:tabs>
        <w:spacing w:after="0" w:line="360" w:lineRule="auto"/>
        <w:ind w:left="426"/>
        <w:contextualSpacing/>
        <w:jc w:val="both"/>
        <w:rPr>
          <w:rFonts w:ascii="Calibri" w:eastAsia="Calibri" w:hAnsi="Calibri" w:cs="Calibri"/>
          <w:b/>
          <w:color w:val="000000"/>
          <w:sz w:val="24"/>
          <w:szCs w:val="24"/>
        </w:rPr>
      </w:pPr>
    </w:p>
    <w:p w:rsidR="005659AA" w:rsidRPr="005659AA" w:rsidRDefault="005659AA" w:rsidP="005659AA">
      <w:pPr>
        <w:tabs>
          <w:tab w:val="left" w:pos="2127"/>
        </w:tabs>
        <w:spacing w:after="0" w:line="360" w:lineRule="auto"/>
        <w:ind w:left="426"/>
        <w:contextualSpacing/>
        <w:jc w:val="both"/>
        <w:rPr>
          <w:rFonts w:ascii="Calibri" w:eastAsia="Calibri" w:hAnsi="Calibri" w:cs="Calibri"/>
          <w:b/>
          <w:color w:val="000000"/>
          <w:sz w:val="24"/>
          <w:szCs w:val="24"/>
        </w:rPr>
      </w:pPr>
    </w:p>
    <w:p w:rsidR="005659AA" w:rsidRPr="005659AA" w:rsidRDefault="005659AA" w:rsidP="005659AA">
      <w:pPr>
        <w:autoSpaceDE w:val="0"/>
        <w:autoSpaceDN w:val="0"/>
        <w:adjustRightInd w:val="0"/>
        <w:spacing w:after="0" w:line="360" w:lineRule="auto"/>
        <w:jc w:val="both"/>
        <w:rPr>
          <w:rFonts w:cstheme="minorHAnsi"/>
          <w:sz w:val="24"/>
          <w:szCs w:val="24"/>
        </w:rPr>
      </w:pPr>
      <w:r w:rsidRPr="005659AA">
        <w:rPr>
          <w:rFonts w:cstheme="minorHAnsi"/>
          <w:b/>
          <w:bCs/>
          <w:sz w:val="24"/>
          <w:szCs w:val="24"/>
        </w:rPr>
        <w:lastRenderedPageBreak/>
        <w:t xml:space="preserve">POR TANTO: </w:t>
      </w:r>
      <w:r w:rsidRPr="005659AA">
        <w:rPr>
          <w:rFonts w:cstheme="minorHAnsi"/>
          <w:bCs/>
          <w:sz w:val="24"/>
          <w:szCs w:val="24"/>
        </w:rPr>
        <w:t xml:space="preserve">Ésta oficina en nombre de la Superintendencia General de Electricidad y Telecomunicaciones fundamentadas en los Arts. 62 y 72 letras c., de la LAIP, </w:t>
      </w:r>
      <w:r w:rsidRPr="005659AA">
        <w:rPr>
          <w:rFonts w:cstheme="minorHAnsi"/>
          <w:b/>
          <w:bCs/>
          <w:sz w:val="24"/>
          <w:szCs w:val="24"/>
        </w:rPr>
        <w:t>RESUELVE</w:t>
      </w:r>
      <w:r w:rsidRPr="005659AA">
        <w:rPr>
          <w:rFonts w:cstheme="minorHAnsi"/>
          <w:sz w:val="24"/>
          <w:szCs w:val="24"/>
        </w:rPr>
        <w:t>:</w:t>
      </w:r>
    </w:p>
    <w:p w:rsidR="005659AA" w:rsidRPr="005659AA" w:rsidRDefault="005659AA" w:rsidP="005659AA">
      <w:pPr>
        <w:tabs>
          <w:tab w:val="left" w:pos="3181"/>
        </w:tabs>
        <w:spacing w:after="0" w:line="360" w:lineRule="auto"/>
        <w:jc w:val="both"/>
        <w:rPr>
          <w:rFonts w:ascii="Calibri" w:eastAsia="Calibri" w:hAnsi="Calibri" w:cs="Calibri"/>
          <w:b/>
          <w:color w:val="000000"/>
          <w:sz w:val="24"/>
          <w:szCs w:val="24"/>
        </w:rPr>
      </w:pPr>
    </w:p>
    <w:p w:rsidR="005659AA" w:rsidRPr="005659AA" w:rsidRDefault="005659AA" w:rsidP="00DB0676">
      <w:pPr>
        <w:numPr>
          <w:ilvl w:val="0"/>
          <w:numId w:val="172"/>
        </w:numPr>
        <w:spacing w:line="360" w:lineRule="auto"/>
        <w:ind w:left="709"/>
        <w:contextualSpacing/>
        <w:jc w:val="both"/>
        <w:rPr>
          <w:rFonts w:ascii="Calibri" w:eastAsia="Times New Roman" w:hAnsi="Calibri" w:cs="Times New Roman"/>
          <w:sz w:val="24"/>
          <w:szCs w:val="24"/>
          <w:lang w:eastAsia="es-SV"/>
        </w:rPr>
      </w:pPr>
      <w:r w:rsidRPr="005659AA">
        <w:rPr>
          <w:rFonts w:ascii="Calibri" w:eastAsia="Times New Roman" w:hAnsi="Calibri" w:cs="Times New Roman"/>
          <w:sz w:val="24"/>
          <w:szCs w:val="24"/>
          <w:lang w:eastAsia="es-SV"/>
        </w:rPr>
        <w:t xml:space="preserve">Declarase procedente el Derecho de Acceso a la Información del solicitante </w:t>
      </w:r>
      <w:r>
        <w:rPr>
          <w:rFonts w:ascii="Calibri" w:eastAsia="Times New Roman" w:hAnsi="Calibri" w:cs="Times New Roman"/>
          <w:b/>
          <w:sz w:val="24"/>
          <w:szCs w:val="24"/>
          <w:lang w:eastAsia="es-SV"/>
        </w:rPr>
        <w:t>XXXXXXXXXX</w:t>
      </w:r>
      <w:r w:rsidRPr="005659AA">
        <w:rPr>
          <w:rFonts w:ascii="Calibri" w:eastAsia="Times New Roman" w:hAnsi="Calibri" w:cs="Times New Roman"/>
          <w:sz w:val="24"/>
          <w:szCs w:val="24"/>
          <w:lang w:val="es-ES" w:eastAsia="es-SV"/>
        </w:rPr>
        <w:t>, según lo manifestado en el considerando V.</w:t>
      </w:r>
    </w:p>
    <w:p w:rsidR="005659AA" w:rsidRPr="005659AA" w:rsidRDefault="005659AA" w:rsidP="00DB0676">
      <w:pPr>
        <w:numPr>
          <w:ilvl w:val="0"/>
          <w:numId w:val="172"/>
        </w:numPr>
        <w:spacing w:line="360" w:lineRule="auto"/>
        <w:ind w:left="709"/>
        <w:contextualSpacing/>
        <w:jc w:val="both"/>
        <w:rPr>
          <w:rFonts w:eastAsia="Times New Roman" w:cs="Times New Roman"/>
          <w:sz w:val="24"/>
          <w:szCs w:val="24"/>
          <w:lang w:eastAsia="es-SV"/>
        </w:rPr>
      </w:pPr>
      <w:r w:rsidRPr="005659AA">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5659AA" w:rsidRPr="005659AA" w:rsidRDefault="005659AA" w:rsidP="00DB0676">
      <w:pPr>
        <w:numPr>
          <w:ilvl w:val="0"/>
          <w:numId w:val="172"/>
        </w:numPr>
        <w:spacing w:line="360" w:lineRule="auto"/>
        <w:ind w:left="709"/>
        <w:contextualSpacing/>
        <w:jc w:val="both"/>
        <w:rPr>
          <w:rFonts w:eastAsia="Times New Roman" w:cs="Times New Roman"/>
          <w:b/>
          <w:sz w:val="24"/>
          <w:szCs w:val="24"/>
          <w:lang w:eastAsia="es-SV"/>
        </w:rPr>
      </w:pPr>
      <w:r w:rsidRPr="005659AA">
        <w:rPr>
          <w:rFonts w:eastAsia="Times New Roman" w:cs="Times New Roman"/>
          <w:sz w:val="24"/>
          <w:szCs w:val="24"/>
          <w:lang w:eastAsia="es-SV"/>
        </w:rPr>
        <w:t>Notifíquese,</w:t>
      </w:r>
      <w:r w:rsidRPr="005659AA">
        <w:rPr>
          <w:rFonts w:eastAsia="Times New Roman" w:cs="Times New Roman"/>
          <w:b/>
          <w:sz w:val="24"/>
          <w:szCs w:val="24"/>
          <w:lang w:eastAsia="es-SV"/>
        </w:rPr>
        <w:t xml:space="preserve"> </w:t>
      </w:r>
    </w:p>
    <w:p w:rsidR="005659AA" w:rsidRPr="005659AA" w:rsidRDefault="005659AA" w:rsidP="00DB0676">
      <w:pPr>
        <w:numPr>
          <w:ilvl w:val="0"/>
          <w:numId w:val="172"/>
        </w:numPr>
        <w:spacing w:line="360" w:lineRule="auto"/>
        <w:ind w:left="709"/>
        <w:contextualSpacing/>
        <w:jc w:val="both"/>
        <w:rPr>
          <w:rFonts w:eastAsia="Times New Roman" w:cstheme="minorHAnsi"/>
          <w:sz w:val="24"/>
          <w:szCs w:val="24"/>
          <w:lang w:eastAsia="es-SV"/>
        </w:rPr>
      </w:pPr>
      <w:r w:rsidRPr="005659AA">
        <w:rPr>
          <w:rFonts w:eastAsia="Times New Roman" w:cstheme="minorHAnsi"/>
          <w:sz w:val="24"/>
          <w:szCs w:val="24"/>
          <w:lang w:eastAsia="es-SV"/>
        </w:rPr>
        <w:t xml:space="preserve">Publíquese en el Portal de Transparencia Gobierno Abierto con base a lo establecido en el </w:t>
      </w:r>
      <w:r w:rsidRPr="005659AA">
        <w:rPr>
          <w:rFonts w:eastAsia="Times New Roman" w:cstheme="minorHAnsi"/>
          <w:b/>
          <w:sz w:val="24"/>
          <w:szCs w:val="24"/>
          <w:lang w:eastAsia="es-SV"/>
        </w:rPr>
        <w:t>Art. 6 del RLAIP.</w:t>
      </w:r>
      <w:r w:rsidRPr="005659AA">
        <w:rPr>
          <w:rFonts w:eastAsia="Times New Roman" w:cstheme="minorHAnsi"/>
          <w:b/>
          <w:sz w:val="24"/>
          <w:szCs w:val="24"/>
          <w:lang w:eastAsia="es-SV"/>
        </w:rPr>
        <w:cr/>
      </w:r>
    </w:p>
    <w:p w:rsidR="005659AA" w:rsidRPr="005659AA" w:rsidRDefault="005659AA" w:rsidP="005659AA">
      <w:pPr>
        <w:spacing w:line="360" w:lineRule="auto"/>
        <w:ind w:left="567"/>
        <w:contextualSpacing/>
        <w:jc w:val="both"/>
        <w:rPr>
          <w:rFonts w:eastAsia="Times New Roman" w:cstheme="minorHAnsi"/>
          <w:sz w:val="24"/>
          <w:szCs w:val="24"/>
          <w:lang w:eastAsia="es-SV"/>
        </w:rPr>
      </w:pPr>
    </w:p>
    <w:p w:rsidR="005659AA" w:rsidRPr="005659AA" w:rsidRDefault="005659AA" w:rsidP="005659AA">
      <w:pPr>
        <w:spacing w:after="0" w:line="360" w:lineRule="auto"/>
        <w:jc w:val="center"/>
        <w:outlineLvl w:val="0"/>
        <w:rPr>
          <w:rFonts w:eastAsia="Times New Roman" w:cstheme="minorHAnsi"/>
          <w:b/>
          <w:sz w:val="24"/>
          <w:szCs w:val="24"/>
          <w:lang w:eastAsia="es-SV"/>
        </w:rPr>
      </w:pPr>
      <w:r>
        <w:rPr>
          <w:rFonts w:eastAsia="Times New Roman" w:cstheme="minorHAnsi"/>
          <w:b/>
          <w:sz w:val="24"/>
          <w:szCs w:val="24"/>
          <w:lang w:eastAsia="es-SV"/>
        </w:rPr>
        <w:t>XXXXXXXXXX</w:t>
      </w:r>
    </w:p>
    <w:p w:rsidR="005659AA" w:rsidRPr="005659AA" w:rsidRDefault="005659AA" w:rsidP="005659AA">
      <w:pPr>
        <w:spacing w:after="0" w:line="360" w:lineRule="auto"/>
        <w:jc w:val="center"/>
        <w:outlineLvl w:val="0"/>
        <w:rPr>
          <w:rFonts w:eastAsia="Times New Roman" w:cstheme="minorHAnsi"/>
          <w:sz w:val="24"/>
          <w:szCs w:val="24"/>
          <w:lang w:eastAsia="es-SV"/>
        </w:rPr>
      </w:pPr>
      <w:r w:rsidRPr="005659AA">
        <w:rPr>
          <w:rFonts w:eastAsia="Times New Roman" w:cstheme="minorHAnsi"/>
          <w:sz w:val="24"/>
          <w:szCs w:val="24"/>
          <w:lang w:eastAsia="es-SV"/>
        </w:rPr>
        <w:t>Oficial de Información Institucional</w:t>
      </w:r>
    </w:p>
    <w:p w:rsidR="001F6DC2" w:rsidRDefault="001F6DC2" w:rsidP="0023516D">
      <w:pPr>
        <w:tabs>
          <w:tab w:val="left" w:pos="2579"/>
        </w:tabs>
        <w:rPr>
          <w:rFonts w:eastAsia="Times New Roman" w:cstheme="minorHAnsi"/>
          <w:sz w:val="23"/>
          <w:szCs w:val="23"/>
          <w:lang w:eastAsia="es-SV"/>
        </w:rPr>
      </w:pPr>
    </w:p>
    <w:p w:rsidR="005659AA" w:rsidRDefault="005659AA" w:rsidP="0023516D">
      <w:pPr>
        <w:tabs>
          <w:tab w:val="left" w:pos="2579"/>
        </w:tabs>
        <w:rPr>
          <w:rFonts w:eastAsia="Times New Roman" w:cstheme="minorHAnsi"/>
          <w:sz w:val="23"/>
          <w:szCs w:val="23"/>
          <w:lang w:eastAsia="es-SV"/>
        </w:rPr>
      </w:pPr>
    </w:p>
    <w:p w:rsidR="005659AA" w:rsidRDefault="005659AA" w:rsidP="0023516D">
      <w:pPr>
        <w:tabs>
          <w:tab w:val="left" w:pos="2579"/>
        </w:tabs>
        <w:rPr>
          <w:rFonts w:eastAsia="Times New Roman" w:cstheme="minorHAnsi"/>
          <w:sz w:val="23"/>
          <w:szCs w:val="23"/>
          <w:lang w:eastAsia="es-SV"/>
        </w:rPr>
      </w:pPr>
    </w:p>
    <w:p w:rsidR="005659AA" w:rsidRDefault="005659AA" w:rsidP="0023516D">
      <w:pPr>
        <w:tabs>
          <w:tab w:val="left" w:pos="2579"/>
        </w:tabs>
        <w:rPr>
          <w:rFonts w:eastAsia="Times New Roman" w:cstheme="minorHAnsi"/>
          <w:sz w:val="23"/>
          <w:szCs w:val="23"/>
          <w:lang w:eastAsia="es-SV"/>
        </w:rPr>
      </w:pPr>
    </w:p>
    <w:p w:rsidR="005659AA" w:rsidRDefault="005659AA" w:rsidP="0023516D">
      <w:pPr>
        <w:tabs>
          <w:tab w:val="left" w:pos="2579"/>
        </w:tabs>
        <w:rPr>
          <w:rFonts w:eastAsia="Times New Roman" w:cstheme="minorHAnsi"/>
          <w:sz w:val="23"/>
          <w:szCs w:val="23"/>
          <w:lang w:eastAsia="es-SV"/>
        </w:rPr>
      </w:pPr>
    </w:p>
    <w:p w:rsidR="005659AA" w:rsidRDefault="005659AA" w:rsidP="0023516D">
      <w:pPr>
        <w:tabs>
          <w:tab w:val="left" w:pos="2579"/>
        </w:tabs>
        <w:rPr>
          <w:rFonts w:eastAsia="Times New Roman" w:cstheme="minorHAnsi"/>
          <w:sz w:val="23"/>
          <w:szCs w:val="23"/>
          <w:lang w:eastAsia="es-SV"/>
        </w:rPr>
      </w:pPr>
    </w:p>
    <w:p w:rsidR="005659AA" w:rsidRDefault="005659AA" w:rsidP="0023516D">
      <w:pPr>
        <w:tabs>
          <w:tab w:val="left" w:pos="2579"/>
        </w:tabs>
        <w:rPr>
          <w:rFonts w:eastAsia="Times New Roman" w:cstheme="minorHAnsi"/>
          <w:sz w:val="23"/>
          <w:szCs w:val="23"/>
          <w:lang w:eastAsia="es-SV"/>
        </w:rPr>
      </w:pPr>
    </w:p>
    <w:p w:rsidR="005659AA" w:rsidRDefault="005659AA" w:rsidP="0023516D">
      <w:pPr>
        <w:tabs>
          <w:tab w:val="left" w:pos="2579"/>
        </w:tabs>
        <w:rPr>
          <w:rFonts w:eastAsia="Times New Roman" w:cstheme="minorHAnsi"/>
          <w:sz w:val="23"/>
          <w:szCs w:val="23"/>
          <w:lang w:eastAsia="es-SV"/>
        </w:rPr>
      </w:pPr>
    </w:p>
    <w:p w:rsidR="005659AA" w:rsidRDefault="005659AA" w:rsidP="0023516D">
      <w:pPr>
        <w:tabs>
          <w:tab w:val="left" w:pos="2579"/>
        </w:tabs>
        <w:rPr>
          <w:rFonts w:eastAsia="Times New Roman" w:cstheme="minorHAnsi"/>
          <w:sz w:val="23"/>
          <w:szCs w:val="23"/>
          <w:lang w:eastAsia="es-SV"/>
        </w:rPr>
      </w:pPr>
    </w:p>
    <w:p w:rsidR="005659AA" w:rsidRDefault="005659AA" w:rsidP="0023516D">
      <w:pPr>
        <w:tabs>
          <w:tab w:val="left" w:pos="2579"/>
        </w:tabs>
        <w:rPr>
          <w:rFonts w:eastAsia="Times New Roman" w:cstheme="minorHAnsi"/>
          <w:sz w:val="23"/>
          <w:szCs w:val="23"/>
          <w:lang w:eastAsia="es-SV"/>
        </w:rPr>
      </w:pPr>
    </w:p>
    <w:p w:rsidR="005659AA" w:rsidRDefault="005659AA" w:rsidP="0023516D">
      <w:pPr>
        <w:tabs>
          <w:tab w:val="left" w:pos="2579"/>
        </w:tabs>
        <w:rPr>
          <w:rFonts w:eastAsia="Times New Roman" w:cstheme="minorHAnsi"/>
          <w:sz w:val="23"/>
          <w:szCs w:val="23"/>
          <w:lang w:eastAsia="es-SV"/>
        </w:rPr>
      </w:pPr>
    </w:p>
    <w:p w:rsidR="00164EEC" w:rsidRDefault="00164EEC" w:rsidP="00124F55">
      <w:pPr>
        <w:tabs>
          <w:tab w:val="left" w:pos="3181"/>
        </w:tabs>
        <w:spacing w:after="0" w:line="360" w:lineRule="auto"/>
        <w:jc w:val="both"/>
        <w:rPr>
          <w:rFonts w:ascii="Calibri" w:eastAsia="Times New Roman" w:hAnsi="Calibri" w:cs="Calibri"/>
          <w:b/>
          <w:bCs/>
          <w:spacing w:val="-1"/>
          <w:lang w:eastAsia="es-SV"/>
        </w:rPr>
      </w:pPr>
    </w:p>
    <w:p w:rsidR="00124F55" w:rsidRPr="00124F55" w:rsidRDefault="00124F55" w:rsidP="00124F55">
      <w:pPr>
        <w:tabs>
          <w:tab w:val="left" w:pos="3181"/>
        </w:tabs>
        <w:spacing w:after="0" w:line="360" w:lineRule="auto"/>
        <w:jc w:val="both"/>
        <w:rPr>
          <w:rFonts w:ascii="Calibri" w:eastAsia="Times New Roman" w:hAnsi="Calibri" w:cs="Calibri"/>
          <w:b/>
          <w:bCs/>
          <w:spacing w:val="-1"/>
          <w:lang w:eastAsia="es-SV"/>
        </w:rPr>
      </w:pPr>
      <w:r w:rsidRPr="00124F55">
        <w:rPr>
          <w:rFonts w:ascii="Calibri" w:eastAsia="Times New Roman" w:hAnsi="Calibri" w:cs="Calibri"/>
          <w:b/>
          <w:bCs/>
          <w:spacing w:val="-1"/>
          <w:lang w:eastAsia="es-SV"/>
        </w:rPr>
        <w:lastRenderedPageBreak/>
        <w:t xml:space="preserve">SIPV N° 170-2018 </w:t>
      </w:r>
    </w:p>
    <w:p w:rsidR="00124F55" w:rsidRPr="00124F55" w:rsidRDefault="00124F55" w:rsidP="00124F55">
      <w:pPr>
        <w:tabs>
          <w:tab w:val="left" w:pos="3181"/>
        </w:tabs>
        <w:spacing w:after="0" w:line="360" w:lineRule="auto"/>
        <w:ind w:firstLine="708"/>
        <w:jc w:val="both"/>
        <w:rPr>
          <w:rFonts w:ascii="Calibri" w:eastAsia="Times New Roman" w:hAnsi="Calibri" w:cstheme="minorHAnsi"/>
          <w:b/>
          <w:bCs/>
          <w:spacing w:val="-1"/>
          <w:lang w:eastAsia="es-SV"/>
        </w:rPr>
      </w:pPr>
    </w:p>
    <w:p w:rsidR="00124F55" w:rsidRPr="00124F55" w:rsidRDefault="00124F55" w:rsidP="00124F55">
      <w:pPr>
        <w:spacing w:line="360" w:lineRule="auto"/>
        <w:jc w:val="both"/>
        <w:rPr>
          <w:rFonts w:ascii="Calibri" w:eastAsia="Times New Roman" w:hAnsi="Calibri" w:cs="Calibri"/>
          <w:lang w:eastAsia="es-SV"/>
        </w:rPr>
      </w:pPr>
      <w:r w:rsidRPr="00124F55">
        <w:rPr>
          <w:rFonts w:ascii="Calibri" w:eastAsia="Times New Roman" w:hAnsi="Calibri" w:cstheme="minorHAnsi"/>
          <w:b/>
          <w:lang w:eastAsia="es-SV"/>
        </w:rPr>
        <w:t xml:space="preserve">SUPERINTENDENCIA GENERAL DE ELECTRICIDAD Y TELECOMUNICACIONES-SIGET, UNIDAD DE ACCESO A LA INFORMACIÓN Y TRANSPARENCIA-UAIT, </w:t>
      </w:r>
      <w:r w:rsidRPr="00124F55">
        <w:rPr>
          <w:rFonts w:ascii="Calibri" w:eastAsia="Times New Roman" w:hAnsi="Calibri" w:cstheme="minorHAnsi"/>
          <w:lang w:eastAsia="es-SV"/>
        </w:rPr>
        <w:t>a las diez horas con treinta minutos del día cinco de octubre de dos mil dieciocho.</w:t>
      </w:r>
    </w:p>
    <w:p w:rsidR="00124F55" w:rsidRPr="00124F55" w:rsidRDefault="00124F55" w:rsidP="00124F55">
      <w:pPr>
        <w:tabs>
          <w:tab w:val="left" w:pos="2127"/>
        </w:tabs>
        <w:spacing w:after="0" w:line="360" w:lineRule="auto"/>
        <w:jc w:val="both"/>
        <w:rPr>
          <w:rFonts w:ascii="Calibri" w:eastAsia="Times New Roman" w:hAnsi="Calibri" w:cs="Calibri"/>
          <w:b/>
          <w:lang w:eastAsia="es-SV"/>
        </w:rPr>
      </w:pPr>
      <w:r w:rsidRPr="00124F55">
        <w:rPr>
          <w:rFonts w:ascii="Calibri" w:eastAsia="Times New Roman" w:hAnsi="Calibri" w:cs="Calibri"/>
          <w:lang w:eastAsia="es-SV"/>
        </w:rPr>
        <w:t xml:space="preserve">A sus antecedentes la solicitud interpuesta mediante correo electrónico de OIR: </w:t>
      </w:r>
      <w:hyperlink r:id="rId122" w:history="1">
        <w:r w:rsidRPr="00124F55">
          <w:rPr>
            <w:rFonts w:ascii="Calibri" w:eastAsia="Times New Roman" w:hAnsi="Calibri" w:cs="Calibri"/>
            <w:color w:val="0000FF" w:themeColor="hyperlink"/>
            <w:u w:val="single"/>
            <w:lang w:eastAsia="es-SV"/>
          </w:rPr>
          <w:t>oir@siget.gob.sv</w:t>
        </w:r>
      </w:hyperlink>
      <w:r w:rsidRPr="00124F55">
        <w:rPr>
          <w:rFonts w:ascii="Calibri" w:eastAsia="Times New Roman" w:hAnsi="Calibri" w:cs="Calibri"/>
          <w:lang w:eastAsia="es-SV"/>
        </w:rPr>
        <w:t>, a las quince horas con cincuenta y ocho minutos del día veintiuno de septiembre del año dos mil dieciocho,</w:t>
      </w:r>
      <w:r w:rsidRPr="00124F55">
        <w:rPr>
          <w:rFonts w:eastAsia="Times New Roman" w:cstheme="minorHAnsi"/>
          <w:lang w:eastAsia="es-SV"/>
        </w:rPr>
        <w:t xml:space="preserve"> </w:t>
      </w:r>
      <w:r w:rsidRPr="00124F55">
        <w:rPr>
          <w:rFonts w:ascii="Calibri" w:eastAsia="Times New Roman" w:hAnsi="Calibri" w:cs="Calibri"/>
          <w:lang w:eastAsia="es-SV"/>
        </w:rPr>
        <w:t>solicitud</w:t>
      </w:r>
      <w:r w:rsidRPr="00124F55">
        <w:rPr>
          <w:rFonts w:ascii="Calibri" w:eastAsia="Times New Roman" w:hAnsi="Calibri" w:cs="Calibri"/>
          <w:b/>
          <w:lang w:eastAsia="es-SV"/>
        </w:rPr>
        <w:t xml:space="preserve"> </w:t>
      </w:r>
      <w:r w:rsidRPr="00124F55">
        <w:rPr>
          <w:rFonts w:ascii="Calibri" w:eastAsia="Times New Roman" w:hAnsi="Calibri" w:cs="Calibri"/>
          <w:lang w:eastAsia="es-SV"/>
        </w:rPr>
        <w:t xml:space="preserve">interpuesta por el ciudadano </w:t>
      </w:r>
      <w:r w:rsidRPr="00124F55">
        <w:rPr>
          <w:rFonts w:ascii="Calibri" w:eastAsia="Times New Roman" w:hAnsi="Calibri" w:cs="Calibri"/>
          <w:b/>
          <w:lang w:eastAsia="es-SV"/>
        </w:rPr>
        <w:t xml:space="preserve">XXXXXXXXXX, </w:t>
      </w:r>
      <w:r w:rsidRPr="00124F55">
        <w:rPr>
          <w:rFonts w:ascii="Calibri" w:eastAsia="Times New Roman" w:hAnsi="Calibri" w:cs="Calibri"/>
          <w:lang w:eastAsia="es-SV"/>
        </w:rPr>
        <w:t>solicitud de información</w:t>
      </w:r>
      <w:r w:rsidRPr="00124F55">
        <w:rPr>
          <w:rFonts w:ascii="Calibri" w:eastAsia="Times New Roman" w:hAnsi="Calibri" w:cs="Calibri"/>
          <w:b/>
          <w:lang w:eastAsia="es-SV"/>
        </w:rPr>
        <w:t xml:space="preserve">  </w:t>
      </w:r>
      <w:r w:rsidRPr="00124F55">
        <w:rPr>
          <w:rFonts w:ascii="Calibri" w:eastAsia="Times New Roman" w:hAnsi="Calibri" w:cs="Calibri"/>
          <w:lang w:eastAsia="es-SV"/>
        </w:rPr>
        <w:t xml:space="preserve">en la que expresó: </w:t>
      </w:r>
      <w:r w:rsidRPr="00124F55">
        <w:rPr>
          <w:rFonts w:ascii="Calibri" w:eastAsia="Times New Roman" w:hAnsi="Calibri" w:cs="Calibri"/>
          <w:b/>
          <w:lang w:eastAsia="es-SV"/>
        </w:rPr>
        <w:t xml:space="preserve">“Quiero saber a nombre de quién se hace una solicitud en el </w:t>
      </w:r>
      <w:r w:rsidRPr="00124F55">
        <w:rPr>
          <w:rFonts w:ascii="Calibri" w:eastAsia="Times New Roman" w:hAnsi="Calibri" w:cs="Calibri"/>
          <w:b/>
          <w:lang w:eastAsia="es-SV"/>
        </w:rPr>
        <w:br/>
        <w:t>Sector de Telecomunicaciones de la SIGET?  Por otro lado tenemos proyectado usar la banda de 920 MHz, que usualmente es denominada como “de uso libre” a nivel internacional. En nuestra solicitud debemos indicar que haremos uso del Espectro de Uso Libre en esa sub-banda?”. (Sic)</w:t>
      </w:r>
    </w:p>
    <w:p w:rsidR="00124F55" w:rsidRPr="00124F55" w:rsidRDefault="00124F55" w:rsidP="00124F55">
      <w:pPr>
        <w:autoSpaceDE w:val="0"/>
        <w:autoSpaceDN w:val="0"/>
        <w:adjustRightInd w:val="0"/>
        <w:spacing w:after="0" w:line="360" w:lineRule="auto"/>
        <w:jc w:val="both"/>
        <w:rPr>
          <w:rFonts w:eastAsia="Times New Roman" w:cstheme="minorHAnsi"/>
          <w:b/>
          <w:lang w:eastAsia="es-SV"/>
        </w:rPr>
      </w:pPr>
    </w:p>
    <w:p w:rsidR="00124F55" w:rsidRPr="00124F55" w:rsidRDefault="00124F55" w:rsidP="00124F55">
      <w:pPr>
        <w:autoSpaceDE w:val="0"/>
        <w:autoSpaceDN w:val="0"/>
        <w:adjustRightInd w:val="0"/>
        <w:spacing w:after="0" w:line="360" w:lineRule="auto"/>
        <w:jc w:val="both"/>
        <w:rPr>
          <w:rFonts w:eastAsia="Times New Roman" w:cstheme="minorHAnsi"/>
          <w:b/>
          <w:lang w:eastAsia="es-SV"/>
        </w:rPr>
      </w:pPr>
    </w:p>
    <w:p w:rsidR="00124F55" w:rsidRPr="00124F55" w:rsidRDefault="00124F55" w:rsidP="00124F55">
      <w:pPr>
        <w:tabs>
          <w:tab w:val="left" w:pos="2127"/>
        </w:tabs>
        <w:spacing w:after="0" w:line="360" w:lineRule="auto"/>
        <w:jc w:val="both"/>
        <w:rPr>
          <w:rFonts w:eastAsia="Times New Roman" w:cstheme="minorHAnsi"/>
          <w:b/>
          <w:lang w:eastAsia="es-SV"/>
        </w:rPr>
      </w:pPr>
      <w:r w:rsidRPr="00124F55">
        <w:rPr>
          <w:rFonts w:eastAsia="Times New Roman" w:cstheme="minorHAnsi"/>
          <w:b/>
          <w:lang w:eastAsia="es-SV"/>
        </w:rPr>
        <w:t>Ésta unidad sobre la solicitud hace las consideraciones siguientes:</w:t>
      </w:r>
    </w:p>
    <w:p w:rsidR="00124F55" w:rsidRPr="00124F55" w:rsidRDefault="00124F55" w:rsidP="00124F55">
      <w:pPr>
        <w:tabs>
          <w:tab w:val="left" w:pos="2127"/>
        </w:tabs>
        <w:spacing w:after="0" w:line="360" w:lineRule="auto"/>
        <w:jc w:val="both"/>
        <w:rPr>
          <w:rFonts w:eastAsia="Times New Roman" w:cstheme="minorHAnsi"/>
          <w:b/>
          <w:lang w:eastAsia="es-SV"/>
        </w:rPr>
      </w:pPr>
    </w:p>
    <w:p w:rsidR="00124F55" w:rsidRPr="00124F55" w:rsidRDefault="00124F55" w:rsidP="00DB0676">
      <w:pPr>
        <w:numPr>
          <w:ilvl w:val="0"/>
          <w:numId w:val="173"/>
        </w:numPr>
        <w:tabs>
          <w:tab w:val="left" w:pos="2127"/>
        </w:tabs>
        <w:spacing w:line="360" w:lineRule="auto"/>
        <w:ind w:left="426"/>
        <w:contextualSpacing/>
        <w:jc w:val="both"/>
        <w:rPr>
          <w:rFonts w:eastAsia="Times New Roman" w:cs="Times New Roman"/>
          <w:lang w:eastAsia="es-SV"/>
        </w:rPr>
      </w:pPr>
      <w:r w:rsidRPr="00124F55">
        <w:rPr>
          <w:rFonts w:eastAsia="Times New Roman" w:cs="Times New Roman"/>
          <w:lang w:eastAsia="es-SV"/>
        </w:rPr>
        <w:t xml:space="preserve">Que la solicitud fue presentada en la fecha citada, clasificada con el código </w:t>
      </w:r>
      <w:r w:rsidRPr="00124F55">
        <w:rPr>
          <w:rFonts w:eastAsia="Times New Roman" w:cs="Times New Roman"/>
          <w:bCs/>
          <w:lang w:eastAsia="es-SV"/>
        </w:rPr>
        <w:t>SIPV N° 170-2018</w:t>
      </w:r>
      <w:r w:rsidRPr="00124F55">
        <w:rPr>
          <w:rFonts w:eastAsia="Times New Roman" w:cs="Times New Roman"/>
          <w:b/>
          <w:bCs/>
          <w:lang w:eastAsia="es-SV"/>
        </w:rPr>
        <w:t>,</w:t>
      </w:r>
      <w:r w:rsidRPr="00124F55">
        <w:rPr>
          <w:rFonts w:eastAsia="Times New Roman" w:cs="Times New Roman"/>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 </w:t>
      </w:r>
    </w:p>
    <w:p w:rsidR="00124F55" w:rsidRPr="00124F55" w:rsidRDefault="00124F55" w:rsidP="00124F55">
      <w:pPr>
        <w:tabs>
          <w:tab w:val="left" w:pos="2127"/>
        </w:tabs>
        <w:spacing w:line="360" w:lineRule="auto"/>
        <w:ind w:left="426"/>
        <w:contextualSpacing/>
        <w:jc w:val="both"/>
        <w:rPr>
          <w:rFonts w:eastAsia="Times New Roman" w:cs="Times New Roman"/>
          <w:lang w:eastAsia="es-SV"/>
        </w:rPr>
      </w:pPr>
    </w:p>
    <w:p w:rsidR="00124F55" w:rsidRPr="00124F55" w:rsidRDefault="00124F55" w:rsidP="00DB0676">
      <w:pPr>
        <w:numPr>
          <w:ilvl w:val="0"/>
          <w:numId w:val="173"/>
        </w:numPr>
        <w:tabs>
          <w:tab w:val="left" w:pos="2127"/>
        </w:tabs>
        <w:spacing w:line="360" w:lineRule="auto"/>
        <w:ind w:left="426"/>
        <w:contextualSpacing/>
        <w:jc w:val="both"/>
        <w:rPr>
          <w:rFonts w:eastAsia="Times New Roman" w:cs="Times New Roman"/>
          <w:lang w:eastAsia="es-SV"/>
        </w:rPr>
      </w:pPr>
      <w:r w:rsidRPr="00124F55">
        <w:rPr>
          <w:rFonts w:eastAsia="Times New Roman" w:cs="Times New Roman"/>
          <w:lang w:eastAsia="es-SV"/>
        </w:rPr>
        <w:t xml:space="preserve">Mediante correo electrónico del veintiséis de septiembre de dos mil dieciocho se previno al requirente, en relación a la falta de Documento de Identidad y falta de firma en su solicitud de información, de acuerdo a los Arts. 66 de la LAIP y 52 y 54 letra d) del RLAIP, Todo de acuerdo a los Lineamientos para la Recepción, Tramitación, Resolución y Notificación de Solicitudes de Acceso a la Información que en su Art. 6 establece: “ </w:t>
      </w:r>
      <w:r w:rsidRPr="00124F55">
        <w:rPr>
          <w:rFonts w:eastAsia="Times New Roman" w:cs="Times New Roman"/>
          <w:i/>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124F55">
        <w:rPr>
          <w:rFonts w:eastAsia="Times New Roman" w:cs="Times New Roman"/>
          <w:lang w:eastAsia="es-SV"/>
        </w:rPr>
        <w:t xml:space="preserve">". Prevención que no fue subsanada por el solicitante, por ninguno de los medios existentes para ello. Pese a no cumplir con las formalidades de los Arts. 66  de la </w:t>
      </w:r>
      <w:r w:rsidRPr="00124F55">
        <w:rPr>
          <w:rFonts w:eastAsia="Times New Roman" w:cs="Times New Roman"/>
          <w:lang w:eastAsia="es-SV"/>
        </w:rPr>
        <w:lastRenderedPageBreak/>
        <w:t xml:space="preserve">Ley de Acceso a la Información Pública, en lo sucesivo LAIP o Ley y 54 letra d) del Reglamento de la Ley de Acceso a la Información Pública-RLAIP, y los Lineamientos para la Recepción, Tramitación, Resolución y Notificación de Solicitudes de Acceso a la Información; en virtud de lo previsto en el Art. 18 de la Constitución de la República que establece en el artículo 18 los derechos de petición y respuesta, y con base al principio de </w:t>
      </w:r>
      <w:r w:rsidRPr="00124F55">
        <w:rPr>
          <w:rFonts w:eastAsia="Times New Roman" w:cs="Times New Roman"/>
          <w:b/>
          <w:lang w:eastAsia="es-SV"/>
        </w:rPr>
        <w:t>MÁXIMA PUBLICIDAD</w:t>
      </w:r>
      <w:r w:rsidRPr="00124F55">
        <w:rPr>
          <w:rFonts w:eastAsia="Times New Roman" w:cs="Times New Roman"/>
          <w:lang w:eastAsia="es-SV"/>
        </w:rPr>
        <w:t xml:space="preserve"> señalado en el artículo 4 letra a. de la LAIP, se continuó con el trámite correspondiente. </w:t>
      </w:r>
    </w:p>
    <w:p w:rsidR="00124F55" w:rsidRPr="00124F55" w:rsidRDefault="00124F55" w:rsidP="00124F55">
      <w:pPr>
        <w:tabs>
          <w:tab w:val="left" w:pos="2127"/>
        </w:tabs>
        <w:spacing w:line="360" w:lineRule="auto"/>
        <w:ind w:left="426"/>
        <w:contextualSpacing/>
        <w:jc w:val="both"/>
        <w:rPr>
          <w:rFonts w:ascii="Calibri" w:eastAsia="Times New Roman" w:hAnsi="Calibri" w:cstheme="minorHAnsi"/>
          <w:lang w:eastAsia="es-SV"/>
        </w:rPr>
      </w:pPr>
    </w:p>
    <w:p w:rsidR="00124F55" w:rsidRPr="00124F55" w:rsidRDefault="00124F55" w:rsidP="00DB0676">
      <w:pPr>
        <w:numPr>
          <w:ilvl w:val="0"/>
          <w:numId w:val="173"/>
        </w:numPr>
        <w:tabs>
          <w:tab w:val="left" w:pos="2127"/>
        </w:tabs>
        <w:spacing w:line="360" w:lineRule="auto"/>
        <w:ind w:left="426"/>
        <w:contextualSpacing/>
        <w:jc w:val="both"/>
        <w:rPr>
          <w:rFonts w:ascii="Calibri" w:eastAsia="Calibri" w:hAnsi="Calibri" w:cs="Calibri"/>
        </w:rPr>
      </w:pPr>
      <w:r w:rsidRPr="00124F55">
        <w:rPr>
          <w:rFonts w:ascii="Calibri" w:eastAsia="Calibri" w:hAnsi="Calibri" w:cs="Calibri"/>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124F55">
        <w:rPr>
          <w:rFonts w:ascii="Calibri" w:eastAsia="Calibri" w:hAnsi="Calibri" w:cs="Calibri"/>
          <w:i/>
        </w:rPr>
        <w:t xml:space="preserve">“El  Oficial  de  información transmitirá la solicitud a la unidad administrativa </w:t>
      </w:r>
      <w:r w:rsidRPr="00124F55">
        <w:rPr>
          <w:rFonts w:ascii="Calibri" w:eastAsia="Calibri" w:hAnsi="Calibri" w:cs="Calibri"/>
          <w:b/>
          <w:i/>
        </w:rPr>
        <w:t>que tenga o pueda poseer la información,*</w:t>
      </w:r>
      <w:r w:rsidRPr="00124F55">
        <w:rPr>
          <w:rFonts w:ascii="Calibri" w:eastAsia="Calibri" w:hAnsi="Calibri" w:cs="Calibri"/>
          <w:i/>
        </w:rPr>
        <w:t xml:space="preserve"> con objeto de que ésta la localice, verifique su clasificación y, en su caso, le comunique la manera en que se encuentra disponible</w:t>
      </w:r>
      <w:r w:rsidRPr="00124F55">
        <w:rPr>
          <w:rFonts w:ascii="Calibri" w:eastAsia="Calibri" w:hAnsi="Calibri" w:cs="Calibri"/>
        </w:rPr>
        <w:t>”. En cumplimiento de tales facultades se trasladó la petición a Gerencia de Telecomunicaciones-GT</w:t>
      </w:r>
    </w:p>
    <w:p w:rsidR="00124F55" w:rsidRPr="00124F55" w:rsidRDefault="00124F55" w:rsidP="00124F55">
      <w:pPr>
        <w:spacing w:line="360" w:lineRule="auto"/>
        <w:ind w:left="720"/>
        <w:contextualSpacing/>
        <w:rPr>
          <w:rFonts w:ascii="Calibri" w:eastAsia="Calibri" w:hAnsi="Calibri" w:cs="Calibri"/>
          <w:lang w:eastAsia="es-SV"/>
        </w:rPr>
      </w:pPr>
    </w:p>
    <w:p w:rsidR="00124F55" w:rsidRPr="00124F55" w:rsidRDefault="00124F55" w:rsidP="00DB0676">
      <w:pPr>
        <w:numPr>
          <w:ilvl w:val="0"/>
          <w:numId w:val="173"/>
        </w:numPr>
        <w:autoSpaceDE w:val="0"/>
        <w:autoSpaceDN w:val="0"/>
        <w:adjustRightInd w:val="0"/>
        <w:spacing w:after="0" w:line="360" w:lineRule="auto"/>
        <w:ind w:left="426"/>
        <w:contextualSpacing/>
        <w:jc w:val="both"/>
        <w:rPr>
          <w:rFonts w:eastAsia="Times New Roman" w:cs="Times New Roman"/>
          <w:lang w:eastAsia="es-SV"/>
        </w:rPr>
      </w:pPr>
      <w:r w:rsidRPr="00124F55">
        <w:rPr>
          <w:rFonts w:cstheme="minorHAnsi"/>
        </w:rPr>
        <w:t>La Ley de Creación de la Superintendencia General de Electricidad y Telecomunicaciones- LCSIGET, en su artículo 4 dispone entre sus facultades: “</w:t>
      </w:r>
      <w:r w:rsidRPr="00124F55">
        <w:rPr>
          <w:rFonts w:cstheme="minorHAnsi"/>
          <w:i/>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124F55">
        <w:rPr>
          <w:rFonts w:cstheme="minorHAnsi"/>
        </w:rPr>
        <w:t xml:space="preserve">” </w:t>
      </w:r>
    </w:p>
    <w:p w:rsidR="00124F55" w:rsidRPr="00124F55" w:rsidRDefault="00124F55" w:rsidP="00124F55">
      <w:pPr>
        <w:tabs>
          <w:tab w:val="left" w:pos="2127"/>
        </w:tabs>
        <w:spacing w:line="360" w:lineRule="auto"/>
        <w:jc w:val="both"/>
        <w:rPr>
          <w:rFonts w:eastAsia="Times New Roman" w:cstheme="minorHAnsi"/>
          <w:b/>
          <w:lang w:eastAsia="es-SV"/>
        </w:rPr>
      </w:pPr>
    </w:p>
    <w:p w:rsidR="00124F55" w:rsidRPr="00124F55" w:rsidRDefault="00124F55" w:rsidP="00124F55">
      <w:pPr>
        <w:tabs>
          <w:tab w:val="left" w:pos="2127"/>
        </w:tabs>
        <w:spacing w:line="360" w:lineRule="auto"/>
        <w:jc w:val="both"/>
        <w:rPr>
          <w:rFonts w:eastAsia="Times New Roman" w:cstheme="minorHAnsi"/>
          <w:b/>
          <w:lang w:eastAsia="es-SV"/>
        </w:rPr>
      </w:pPr>
      <w:r w:rsidRPr="00124F55">
        <w:rPr>
          <w:rFonts w:eastAsia="Times New Roman" w:cstheme="minorHAnsi"/>
          <w:b/>
          <w:lang w:eastAsia="es-SV"/>
        </w:rPr>
        <w:t>RAZONAMIENTO DE RESPUESTA  A LA PETICIÓN:</w:t>
      </w:r>
    </w:p>
    <w:p w:rsidR="00124F55" w:rsidRPr="00124F55" w:rsidRDefault="00124F55" w:rsidP="00DB0676">
      <w:pPr>
        <w:numPr>
          <w:ilvl w:val="0"/>
          <w:numId w:val="173"/>
        </w:numPr>
        <w:spacing w:line="360" w:lineRule="auto"/>
        <w:ind w:left="426"/>
        <w:contextualSpacing/>
        <w:jc w:val="both"/>
        <w:rPr>
          <w:rFonts w:ascii="Calibri" w:eastAsia="Times New Roman" w:hAnsi="Calibri" w:cs="Calibri"/>
          <w:color w:val="000000"/>
          <w:lang w:val="es-MX" w:eastAsia="es-SV"/>
        </w:rPr>
      </w:pPr>
      <w:r w:rsidRPr="00124F55">
        <w:rPr>
          <w:rFonts w:ascii="Calibri" w:eastAsia="Times New Roman" w:hAnsi="Calibri" w:cs="Calibri"/>
          <w:color w:val="000000"/>
          <w:lang w:eastAsia="es-SV"/>
        </w:rPr>
        <w:t xml:space="preserve">La Gerencia de Telecomunicaciones en relación a la información solicitada por el requirente y en la búsqueda de la misma, en los documentos y archivos que este resguarda, informa que </w:t>
      </w:r>
      <w:r w:rsidRPr="00124F55">
        <w:rPr>
          <w:rFonts w:ascii="Calibri" w:eastAsia="Times New Roman" w:hAnsi="Calibri" w:cs="Calibri"/>
          <w:color w:val="000000"/>
          <w:lang w:val="es-MX" w:eastAsia="es-SV"/>
        </w:rPr>
        <w:t xml:space="preserve">toda solicitud a la SIGET debe ser dirigida a la titular institucional, es decir, a la </w:t>
      </w:r>
      <w:r w:rsidRPr="00124F55">
        <w:rPr>
          <w:rFonts w:ascii="Calibri" w:eastAsia="Times New Roman" w:hAnsi="Calibri" w:cs="Calibri"/>
          <w:i/>
          <w:iCs/>
          <w:color w:val="000000"/>
          <w:lang w:val="es-MX" w:eastAsia="es-SV"/>
        </w:rPr>
        <w:t xml:space="preserve">Ingeniera Blanca </w:t>
      </w:r>
      <w:proofErr w:type="spellStart"/>
      <w:r w:rsidRPr="00124F55">
        <w:rPr>
          <w:rFonts w:ascii="Calibri" w:eastAsia="Times New Roman" w:hAnsi="Calibri" w:cs="Calibri"/>
          <w:i/>
          <w:iCs/>
          <w:color w:val="000000"/>
          <w:lang w:val="es-MX" w:eastAsia="es-SV"/>
        </w:rPr>
        <w:t>Noemi</w:t>
      </w:r>
      <w:proofErr w:type="spellEnd"/>
      <w:r w:rsidRPr="00124F55">
        <w:rPr>
          <w:rFonts w:ascii="Calibri" w:eastAsia="Times New Roman" w:hAnsi="Calibri" w:cs="Calibri"/>
          <w:i/>
          <w:iCs/>
          <w:color w:val="000000"/>
          <w:lang w:val="es-MX" w:eastAsia="es-SV"/>
        </w:rPr>
        <w:t xml:space="preserve"> Coto Estrada – </w:t>
      </w:r>
      <w:proofErr w:type="spellStart"/>
      <w:r w:rsidRPr="00124F55">
        <w:rPr>
          <w:rFonts w:ascii="Calibri" w:eastAsia="Times New Roman" w:hAnsi="Calibri" w:cs="Calibri"/>
          <w:i/>
          <w:iCs/>
          <w:color w:val="000000"/>
          <w:lang w:val="es-MX" w:eastAsia="es-SV"/>
        </w:rPr>
        <w:t>Superintendenta</w:t>
      </w:r>
      <w:proofErr w:type="spellEnd"/>
      <w:r w:rsidRPr="00124F55">
        <w:rPr>
          <w:rFonts w:ascii="Calibri" w:eastAsia="Times New Roman" w:hAnsi="Calibri" w:cs="Calibri"/>
          <w:i/>
          <w:iCs/>
          <w:color w:val="000000"/>
          <w:lang w:val="es-MX" w:eastAsia="es-SV"/>
        </w:rPr>
        <w:t xml:space="preserve"> </w:t>
      </w:r>
      <w:r w:rsidRPr="00124F55">
        <w:rPr>
          <w:rFonts w:ascii="Calibri" w:eastAsia="Times New Roman" w:hAnsi="Calibri" w:cs="Calibri"/>
          <w:color w:val="000000"/>
          <w:lang w:val="es-MX" w:eastAsia="es-SV"/>
        </w:rPr>
        <w:t>de la</w:t>
      </w:r>
      <w:r w:rsidRPr="00124F55">
        <w:rPr>
          <w:rFonts w:ascii="Calibri" w:eastAsia="Times New Roman" w:hAnsi="Calibri" w:cs="Calibri"/>
          <w:i/>
          <w:iCs/>
          <w:color w:val="000000"/>
          <w:lang w:val="es-MX" w:eastAsia="es-SV"/>
        </w:rPr>
        <w:t xml:space="preserve"> SIGET</w:t>
      </w:r>
      <w:r w:rsidRPr="00124F55">
        <w:rPr>
          <w:rFonts w:ascii="Calibri" w:eastAsia="Times New Roman" w:hAnsi="Calibri" w:cs="Calibri"/>
          <w:color w:val="000000"/>
          <w:lang w:val="es-MX" w:eastAsia="es-SV"/>
        </w:rPr>
        <w:t xml:space="preserve">. Sobre la consulta de si </w:t>
      </w:r>
      <w:r w:rsidRPr="00124F55">
        <w:rPr>
          <w:rFonts w:ascii="Calibri" w:eastAsia="Times New Roman" w:hAnsi="Calibri" w:cs="Calibri"/>
          <w:color w:val="000000"/>
          <w:lang w:eastAsia="es-SV"/>
        </w:rPr>
        <w:t>deben indicar que harán uso del Espectro de Uso Libre en esa Sub-Banda, la respuesta es</w:t>
      </w:r>
      <w:r w:rsidRPr="00124F55">
        <w:rPr>
          <w:rFonts w:ascii="Calibri" w:eastAsia="Times New Roman" w:hAnsi="Calibri" w:cs="Calibri"/>
          <w:i/>
          <w:iCs/>
          <w:color w:val="000000"/>
          <w:lang w:eastAsia="es-SV"/>
        </w:rPr>
        <w:t xml:space="preserve"> </w:t>
      </w:r>
      <w:r w:rsidRPr="00124F55">
        <w:rPr>
          <w:rFonts w:ascii="Calibri" w:eastAsia="Times New Roman" w:hAnsi="Calibri" w:cs="Calibri"/>
          <w:b/>
          <w:bCs/>
          <w:color w:val="000000"/>
          <w:lang w:eastAsia="es-SV"/>
        </w:rPr>
        <w:t>Sí</w:t>
      </w:r>
      <w:r w:rsidRPr="00124F55">
        <w:rPr>
          <w:rFonts w:ascii="Calibri" w:eastAsia="Times New Roman" w:hAnsi="Calibri" w:cs="Calibri"/>
          <w:i/>
          <w:iCs/>
          <w:color w:val="000000"/>
          <w:lang w:eastAsia="es-SV"/>
        </w:rPr>
        <w:t xml:space="preserve">, </w:t>
      </w:r>
      <w:r w:rsidRPr="00124F55">
        <w:rPr>
          <w:rFonts w:ascii="Calibri" w:eastAsia="Times New Roman" w:hAnsi="Calibri" w:cs="Calibri"/>
          <w:color w:val="000000"/>
          <w:lang w:eastAsia="es-SV"/>
        </w:rPr>
        <w:t> </w:t>
      </w:r>
      <w:r w:rsidRPr="00124F55">
        <w:rPr>
          <w:rFonts w:ascii="Calibri" w:eastAsia="Times New Roman" w:hAnsi="Calibri" w:cs="Calibri"/>
          <w:color w:val="000000"/>
          <w:lang w:val="es-MX" w:eastAsia="es-SV"/>
        </w:rPr>
        <w:t xml:space="preserve">aclarando que la única porción que se puede utilizar es el rango establecido entre 915 y 928 MHz, </w:t>
      </w:r>
      <w:r w:rsidRPr="00124F55">
        <w:rPr>
          <w:rFonts w:ascii="Calibri" w:eastAsia="Times New Roman" w:hAnsi="Calibri" w:cs="Calibri"/>
          <w:color w:val="000000"/>
          <w:u w:val="single"/>
          <w:lang w:val="es-MX" w:eastAsia="es-SV"/>
        </w:rPr>
        <w:t>cualquier emisión en el rango de 902 a 915 MHz esta terminante prohibida</w:t>
      </w:r>
      <w:r w:rsidRPr="00124F55">
        <w:rPr>
          <w:rFonts w:ascii="Calibri" w:eastAsia="Times New Roman" w:hAnsi="Calibri" w:cs="Calibri"/>
          <w:color w:val="000000"/>
          <w:lang w:val="es-MX" w:eastAsia="es-SV"/>
        </w:rPr>
        <w:t xml:space="preserve">, debido </w:t>
      </w:r>
      <w:r w:rsidRPr="00124F55">
        <w:rPr>
          <w:rFonts w:ascii="Calibri" w:eastAsia="Times New Roman" w:hAnsi="Calibri" w:cs="Calibri"/>
          <w:color w:val="000000"/>
          <w:lang w:val="es-MX" w:eastAsia="es-SV"/>
        </w:rPr>
        <w:lastRenderedPageBreak/>
        <w:t xml:space="preserve">a que </w:t>
      </w:r>
      <w:r w:rsidRPr="00124F55">
        <w:rPr>
          <w:rFonts w:ascii="Calibri" w:eastAsia="Times New Roman" w:hAnsi="Calibri" w:cs="Calibri"/>
          <w:b/>
          <w:bCs/>
          <w:color w:val="000000"/>
          <w:lang w:eastAsia="es-SV"/>
        </w:rPr>
        <w:t xml:space="preserve">solo puede ser utilizada </w:t>
      </w:r>
      <w:r w:rsidRPr="00124F55">
        <w:rPr>
          <w:rFonts w:ascii="Calibri" w:eastAsia="Times New Roman" w:hAnsi="Calibri" w:cs="Calibri"/>
          <w:color w:val="000000"/>
          <w:lang w:eastAsia="es-SV"/>
        </w:rPr>
        <w:t xml:space="preserve">para el servicio de </w:t>
      </w:r>
      <w:r w:rsidRPr="00124F55">
        <w:rPr>
          <w:rFonts w:ascii="Calibri" w:eastAsia="Times New Roman" w:hAnsi="Calibri" w:cs="Calibri"/>
          <w:i/>
          <w:iCs/>
          <w:color w:val="000000"/>
          <w:u w:val="single"/>
          <w:lang w:eastAsia="es-SV"/>
        </w:rPr>
        <w:t>Telefonía Móvil Celular</w:t>
      </w:r>
      <w:r w:rsidRPr="00124F55">
        <w:rPr>
          <w:rFonts w:ascii="Calibri" w:eastAsia="Times New Roman" w:hAnsi="Calibri" w:cs="Calibri"/>
          <w:color w:val="000000"/>
          <w:lang w:eastAsia="es-SV"/>
        </w:rPr>
        <w:t xml:space="preserve">, misma que </w:t>
      </w:r>
      <w:r w:rsidRPr="00124F55">
        <w:rPr>
          <w:rFonts w:ascii="Calibri" w:eastAsia="Times New Roman" w:hAnsi="Calibri" w:cs="Calibri"/>
          <w:i/>
          <w:iCs/>
          <w:color w:val="000000"/>
          <w:u w:val="single"/>
          <w:lang w:eastAsia="es-SV"/>
        </w:rPr>
        <w:t xml:space="preserve">está concesionada </w:t>
      </w:r>
      <w:r w:rsidRPr="00124F55">
        <w:rPr>
          <w:rFonts w:ascii="Calibri" w:eastAsia="Times New Roman" w:hAnsi="Calibri" w:cs="Calibri"/>
          <w:color w:val="000000"/>
          <w:u w:val="single"/>
          <w:lang w:eastAsia="es-SV"/>
        </w:rPr>
        <w:t>a</w:t>
      </w:r>
      <w:r w:rsidRPr="00124F55">
        <w:rPr>
          <w:rFonts w:ascii="Calibri" w:eastAsia="Times New Roman" w:hAnsi="Calibri" w:cs="Calibri"/>
          <w:i/>
          <w:iCs/>
          <w:color w:val="000000"/>
          <w:u w:val="single"/>
          <w:lang w:eastAsia="es-SV"/>
        </w:rPr>
        <w:t xml:space="preserve"> los operadores</w:t>
      </w:r>
      <w:r w:rsidRPr="00124F55">
        <w:rPr>
          <w:rFonts w:ascii="Calibri" w:eastAsia="Times New Roman" w:hAnsi="Calibri" w:cs="Calibri"/>
          <w:color w:val="000000"/>
          <w:lang w:eastAsia="es-SV"/>
        </w:rPr>
        <w:t xml:space="preserve"> que gozan del derecho de explotación de dicho espectro radioeléctrico</w:t>
      </w:r>
      <w:r w:rsidRPr="00124F55">
        <w:rPr>
          <w:rFonts w:ascii="Calibri" w:eastAsia="Times New Roman" w:hAnsi="Calibri" w:cs="Calibri"/>
          <w:color w:val="000000"/>
          <w:lang w:val="es-MX" w:eastAsia="es-SV"/>
        </w:rPr>
        <w:t>.</w:t>
      </w:r>
    </w:p>
    <w:p w:rsidR="00124F55" w:rsidRPr="00124F55" w:rsidRDefault="00124F55" w:rsidP="00124F55">
      <w:pPr>
        <w:spacing w:line="360" w:lineRule="auto"/>
        <w:ind w:left="426"/>
        <w:contextualSpacing/>
        <w:jc w:val="both"/>
        <w:rPr>
          <w:rFonts w:ascii="Calibri" w:eastAsia="Times New Roman" w:hAnsi="Calibri" w:cs="Calibri"/>
          <w:color w:val="000000"/>
          <w:lang w:val="es-MX" w:eastAsia="es-SV"/>
        </w:rPr>
      </w:pPr>
    </w:p>
    <w:p w:rsidR="00124F55" w:rsidRPr="00124F55" w:rsidRDefault="00124F55" w:rsidP="00124F55">
      <w:pPr>
        <w:spacing w:line="360" w:lineRule="auto"/>
        <w:ind w:left="426"/>
        <w:contextualSpacing/>
        <w:jc w:val="both"/>
        <w:rPr>
          <w:rFonts w:ascii="Calibri" w:eastAsia="Times New Roman" w:hAnsi="Calibri" w:cs="Calibri"/>
          <w:color w:val="000000"/>
          <w:lang w:val="es-MX" w:eastAsia="es-SV"/>
        </w:rPr>
      </w:pPr>
      <w:r w:rsidRPr="00124F55">
        <w:rPr>
          <w:rFonts w:ascii="Calibri" w:eastAsia="Times New Roman" w:hAnsi="Calibri" w:cs="Calibri"/>
          <w:color w:val="000000"/>
          <w:lang w:val="es-MX" w:eastAsia="es-SV"/>
        </w:rPr>
        <w:t xml:space="preserve">Para un mejor análisis de su solicitud, deberá completar los formularios correspondientes (los cuales puede descargar en el siguiente enlace: </w:t>
      </w:r>
    </w:p>
    <w:p w:rsidR="00124F55" w:rsidRPr="00124F55" w:rsidRDefault="00124F55" w:rsidP="00124F55">
      <w:pPr>
        <w:spacing w:line="360" w:lineRule="auto"/>
        <w:ind w:left="426"/>
        <w:contextualSpacing/>
        <w:jc w:val="both"/>
        <w:rPr>
          <w:rFonts w:ascii="Calibri" w:eastAsia="Times New Roman" w:hAnsi="Calibri" w:cs="Calibri"/>
          <w:color w:val="000000"/>
          <w:lang w:val="es-MX" w:eastAsia="es-SV"/>
        </w:rPr>
      </w:pPr>
    </w:p>
    <w:p w:rsidR="00124F55" w:rsidRPr="00124F55" w:rsidRDefault="00C26BF2" w:rsidP="00124F55">
      <w:pPr>
        <w:spacing w:line="360" w:lineRule="auto"/>
        <w:ind w:left="426"/>
        <w:contextualSpacing/>
        <w:jc w:val="both"/>
        <w:rPr>
          <w:rFonts w:ascii="Calibri" w:eastAsia="Times New Roman" w:hAnsi="Calibri" w:cs="Calibri"/>
          <w:color w:val="000000"/>
          <w:lang w:val="es-MX" w:eastAsia="es-SV"/>
        </w:rPr>
      </w:pPr>
      <w:hyperlink r:id="rId123" w:history="1">
        <w:r w:rsidR="00124F55" w:rsidRPr="00124F55">
          <w:rPr>
            <w:rFonts w:ascii="Calibri" w:eastAsia="Times New Roman" w:hAnsi="Calibri" w:cs="Calibri"/>
            <w:color w:val="0000FF" w:themeColor="hyperlink"/>
            <w:u w:val="single"/>
            <w:lang w:val="es-MX" w:eastAsia="es-SV"/>
          </w:rPr>
          <w:t>https://www.siget.gob.sv/temas/telecomunicaciones/servicios/solicitud-de-concesiones-del-espectro-radioelectrico/</w:t>
        </w:r>
      </w:hyperlink>
      <w:r w:rsidR="00124F55" w:rsidRPr="00124F55">
        <w:rPr>
          <w:rFonts w:ascii="Calibri" w:eastAsia="Times New Roman" w:hAnsi="Calibri" w:cs="Calibri"/>
          <w:color w:val="000000"/>
          <w:lang w:val="es-MX" w:eastAsia="es-SV"/>
        </w:rPr>
        <w:t xml:space="preserve"> </w:t>
      </w:r>
    </w:p>
    <w:p w:rsidR="00124F55" w:rsidRPr="00124F55" w:rsidRDefault="00124F55" w:rsidP="00124F55">
      <w:pPr>
        <w:spacing w:line="360" w:lineRule="auto"/>
        <w:ind w:left="426"/>
        <w:contextualSpacing/>
        <w:jc w:val="both"/>
        <w:rPr>
          <w:rFonts w:ascii="Calibri" w:eastAsia="Times New Roman" w:hAnsi="Calibri" w:cs="Calibri"/>
          <w:color w:val="000000"/>
          <w:lang w:val="es-MX" w:eastAsia="es-SV"/>
        </w:rPr>
      </w:pPr>
    </w:p>
    <w:p w:rsidR="00124F55" w:rsidRPr="00124F55" w:rsidRDefault="00124F55" w:rsidP="00124F55">
      <w:pPr>
        <w:spacing w:line="360" w:lineRule="auto"/>
        <w:ind w:left="426"/>
        <w:contextualSpacing/>
        <w:jc w:val="both"/>
        <w:rPr>
          <w:rFonts w:ascii="Calibri" w:eastAsia="Times New Roman" w:hAnsi="Calibri" w:cs="Calibri"/>
          <w:color w:val="000000"/>
          <w:lang w:val="es-MX" w:eastAsia="es-SV"/>
        </w:rPr>
      </w:pPr>
      <w:r w:rsidRPr="00124F55">
        <w:rPr>
          <w:rFonts w:ascii="Calibri" w:eastAsia="Times New Roman" w:hAnsi="Calibri" w:cs="Calibri"/>
          <w:color w:val="000000"/>
          <w:lang w:val="es-MX" w:eastAsia="es-SV"/>
        </w:rPr>
        <w:t>Además, deberá hacer una descripción técnica del proyecto y anexar la documentación correspondiente, tales como: características técnicas y de operación de la aplicación a implementar, certificados emitidos por laboratorios, tales como la FCC, ETSI, ANATEL u otro similar.</w:t>
      </w:r>
    </w:p>
    <w:p w:rsidR="00124F55" w:rsidRPr="00124F55" w:rsidRDefault="00124F55" w:rsidP="00124F55">
      <w:pPr>
        <w:spacing w:line="360" w:lineRule="auto"/>
        <w:ind w:left="426"/>
        <w:contextualSpacing/>
        <w:jc w:val="both"/>
        <w:rPr>
          <w:rFonts w:ascii="Calibri" w:eastAsia="Times New Roman" w:hAnsi="Calibri" w:cs="Calibri"/>
          <w:color w:val="000000"/>
          <w:lang w:val="es-MX" w:eastAsia="es-SV"/>
        </w:rPr>
      </w:pPr>
    </w:p>
    <w:p w:rsidR="00124F55" w:rsidRPr="00124F55" w:rsidRDefault="00124F55" w:rsidP="00124F55">
      <w:pPr>
        <w:spacing w:line="360" w:lineRule="auto"/>
        <w:ind w:left="426"/>
        <w:contextualSpacing/>
        <w:jc w:val="both"/>
        <w:rPr>
          <w:rFonts w:ascii="Calibri" w:eastAsia="Times New Roman" w:hAnsi="Calibri" w:cs="Calibri"/>
          <w:color w:val="000000"/>
          <w:lang w:val="es-MX" w:eastAsia="es-SV"/>
        </w:rPr>
      </w:pPr>
      <w:r w:rsidRPr="00124F55">
        <w:rPr>
          <w:rFonts w:ascii="Calibri" w:eastAsia="Times New Roman" w:hAnsi="Calibri" w:cs="Calibri"/>
          <w:color w:val="000000"/>
          <w:lang w:val="es-MX" w:eastAsia="es-SV"/>
        </w:rPr>
        <w:t>También es importante mencionar que dicho rango de frecuencias trabaja bajo la premisa de: No Protección y No Interferencia.</w:t>
      </w:r>
    </w:p>
    <w:p w:rsidR="00124F55" w:rsidRPr="00124F55" w:rsidRDefault="00124F55" w:rsidP="00124F55">
      <w:pPr>
        <w:spacing w:line="360" w:lineRule="auto"/>
        <w:ind w:left="426"/>
        <w:contextualSpacing/>
        <w:jc w:val="both"/>
        <w:rPr>
          <w:rFonts w:ascii="Calibri" w:eastAsia="Times New Roman" w:hAnsi="Calibri" w:cs="Calibri"/>
          <w:i/>
          <w:color w:val="000000"/>
          <w:lang w:eastAsia="es-SV"/>
        </w:rPr>
      </w:pPr>
      <w:r w:rsidRPr="00124F55">
        <w:rPr>
          <w:rFonts w:ascii="Calibri" w:eastAsia="Times New Roman" w:hAnsi="Calibri" w:cs="Calibri"/>
          <w:color w:val="000000"/>
          <w:lang w:eastAsia="es-SV"/>
        </w:rPr>
        <w:t>Por tal razón, conforme al artículo 62 de la Ley de Acceso a la Información Pública-LAIP, en su primer inciso prevé: "</w:t>
      </w:r>
      <w:r w:rsidRPr="00124F55">
        <w:rPr>
          <w:rFonts w:ascii="Calibri" w:eastAsia="Times New Roman" w:hAnsi="Calibri" w:cs="Calibri"/>
          <w:i/>
          <w:color w:val="000000"/>
          <w:lang w:eastAsia="es-SV"/>
        </w:rPr>
        <w:t>Entrega de la Información. Art. 62: Los entes deberán entregar únicamente información que se encuentre en su poder</w:t>
      </w:r>
      <w:r w:rsidRPr="00124F55">
        <w:rPr>
          <w:rFonts w:ascii="Calibri" w:eastAsia="Times New Roman" w:hAnsi="Calibri" w:cs="Calibri"/>
          <w:color w:val="000000"/>
          <w:lang w:eastAsia="es-SV"/>
        </w:rPr>
        <w:t>" referida Ley además en su versión Explicada edición año 2012, de la Subsecretaría de Transparencia y Anticorrupción, en su página 114, dispone: "</w:t>
      </w:r>
      <w:r w:rsidRPr="00124F55">
        <w:rPr>
          <w:rFonts w:ascii="Calibri" w:eastAsia="Times New Roman" w:hAnsi="Calibri" w:cs="Calibri"/>
          <w:i/>
          <w:color w:val="000000"/>
          <w:lang w:eastAsia="es-SV"/>
        </w:rPr>
        <w:t xml:space="preserve">La obligación del ente obligado se limita a la información que resguarda, no a otra que puede tener otra institución u </w:t>
      </w:r>
      <w:r w:rsidRPr="00124F55">
        <w:rPr>
          <w:rFonts w:ascii="Calibri" w:eastAsia="Times New Roman" w:hAnsi="Calibri" w:cs="Calibri"/>
          <w:b/>
          <w:i/>
          <w:color w:val="000000"/>
          <w:lang w:eastAsia="es-SV"/>
        </w:rPr>
        <w:t>otra con la que todavía no cuenta y que el ente obligado debe preparar, buscar u obtener para satisfacer la solicitud</w:t>
      </w:r>
      <w:r w:rsidRPr="00124F55">
        <w:rPr>
          <w:rFonts w:ascii="Calibri" w:eastAsia="Times New Roman" w:hAnsi="Calibri" w:cs="Calibri"/>
          <w:i/>
          <w:color w:val="000000"/>
          <w:lang w:eastAsia="es-SV"/>
        </w:rPr>
        <w:t>..."(*)</w:t>
      </w:r>
    </w:p>
    <w:p w:rsidR="00124F55" w:rsidRPr="00124F55" w:rsidRDefault="00124F55" w:rsidP="00124F55">
      <w:pPr>
        <w:tabs>
          <w:tab w:val="left" w:pos="2127"/>
        </w:tabs>
        <w:spacing w:after="0" w:line="360" w:lineRule="auto"/>
        <w:contextualSpacing/>
        <w:jc w:val="both"/>
        <w:rPr>
          <w:rFonts w:eastAsia="Times New Roman" w:cstheme="minorHAnsi"/>
          <w:i/>
          <w:iCs/>
          <w:lang w:eastAsia="es-SV"/>
        </w:rPr>
      </w:pPr>
    </w:p>
    <w:p w:rsidR="00124F55" w:rsidRPr="00124F55" w:rsidRDefault="00124F55" w:rsidP="00DB0676">
      <w:pPr>
        <w:numPr>
          <w:ilvl w:val="0"/>
          <w:numId w:val="173"/>
        </w:numPr>
        <w:tabs>
          <w:tab w:val="left" w:pos="2127"/>
        </w:tabs>
        <w:spacing w:after="0" w:line="360" w:lineRule="auto"/>
        <w:ind w:left="426"/>
        <w:contextualSpacing/>
        <w:jc w:val="both"/>
        <w:rPr>
          <w:rFonts w:eastAsia="Times New Roman" w:cstheme="minorHAnsi"/>
          <w:b/>
          <w:lang w:eastAsia="es-SV"/>
        </w:rPr>
      </w:pPr>
      <w:r w:rsidRPr="00124F55">
        <w:rPr>
          <w:rFonts w:eastAsia="Times New Roman" w:cstheme="minorHAnsi"/>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  por  lo  que  es   necesario  dictar  la  resolución  de  mérito  como preceptúa el Art. 56 del mismo cuerpo regulatorio, procediendo a la entrega de lo solicitado.</w:t>
      </w:r>
    </w:p>
    <w:p w:rsidR="00124F55" w:rsidRPr="00124F55" w:rsidRDefault="00124F55" w:rsidP="00124F55">
      <w:pPr>
        <w:tabs>
          <w:tab w:val="left" w:pos="2127"/>
        </w:tabs>
        <w:spacing w:after="0" w:line="360" w:lineRule="auto"/>
        <w:ind w:left="426"/>
        <w:contextualSpacing/>
        <w:jc w:val="both"/>
        <w:rPr>
          <w:rFonts w:ascii="Calibri" w:eastAsia="Calibri" w:hAnsi="Calibri" w:cs="Calibri"/>
          <w:b/>
          <w:color w:val="000000"/>
        </w:rPr>
      </w:pPr>
    </w:p>
    <w:p w:rsidR="00124F55" w:rsidRPr="00124F55" w:rsidRDefault="00124F55" w:rsidP="00124F55">
      <w:pPr>
        <w:tabs>
          <w:tab w:val="left" w:pos="2127"/>
        </w:tabs>
        <w:spacing w:after="0" w:line="360" w:lineRule="auto"/>
        <w:ind w:left="426"/>
        <w:contextualSpacing/>
        <w:jc w:val="both"/>
        <w:rPr>
          <w:rFonts w:ascii="Calibri" w:eastAsia="Calibri" w:hAnsi="Calibri" w:cs="Calibri"/>
          <w:b/>
          <w:color w:val="000000"/>
        </w:rPr>
      </w:pPr>
    </w:p>
    <w:p w:rsidR="00124F55" w:rsidRPr="00124F55" w:rsidRDefault="00124F55" w:rsidP="00124F55">
      <w:pPr>
        <w:autoSpaceDE w:val="0"/>
        <w:autoSpaceDN w:val="0"/>
        <w:adjustRightInd w:val="0"/>
        <w:spacing w:after="0" w:line="360" w:lineRule="auto"/>
        <w:jc w:val="both"/>
        <w:rPr>
          <w:rFonts w:cstheme="minorHAnsi"/>
        </w:rPr>
      </w:pPr>
      <w:r w:rsidRPr="00124F55">
        <w:rPr>
          <w:rFonts w:cstheme="minorHAnsi"/>
          <w:b/>
          <w:bCs/>
        </w:rPr>
        <w:lastRenderedPageBreak/>
        <w:t xml:space="preserve">POR TANTO: </w:t>
      </w:r>
      <w:r w:rsidRPr="00124F55">
        <w:rPr>
          <w:rFonts w:cstheme="minorHAnsi"/>
          <w:bCs/>
        </w:rPr>
        <w:t xml:space="preserve">Ésta oficina en nombre de la Superintendencia General de Electricidad y Telecomunicaciones fundamentadas en los Arts. 62 y 72 letras c., de la LAIP, </w:t>
      </w:r>
      <w:r w:rsidRPr="00124F55">
        <w:rPr>
          <w:rFonts w:cstheme="minorHAnsi"/>
          <w:b/>
          <w:bCs/>
        </w:rPr>
        <w:t>RESUELVE</w:t>
      </w:r>
      <w:r w:rsidRPr="00124F55">
        <w:rPr>
          <w:rFonts w:cstheme="minorHAnsi"/>
        </w:rPr>
        <w:t>:</w:t>
      </w:r>
    </w:p>
    <w:p w:rsidR="00124F55" w:rsidRPr="00124F55" w:rsidRDefault="00124F55" w:rsidP="00124F55">
      <w:pPr>
        <w:tabs>
          <w:tab w:val="left" w:pos="3181"/>
        </w:tabs>
        <w:spacing w:after="0" w:line="360" w:lineRule="auto"/>
        <w:jc w:val="both"/>
        <w:rPr>
          <w:rFonts w:ascii="Calibri" w:eastAsia="Calibri" w:hAnsi="Calibri" w:cs="Calibri"/>
          <w:b/>
          <w:color w:val="000000"/>
        </w:rPr>
      </w:pPr>
    </w:p>
    <w:p w:rsidR="00124F55" w:rsidRPr="00124F55" w:rsidRDefault="00124F55" w:rsidP="00DB0676">
      <w:pPr>
        <w:numPr>
          <w:ilvl w:val="0"/>
          <w:numId w:val="174"/>
        </w:numPr>
        <w:spacing w:line="360" w:lineRule="auto"/>
        <w:ind w:left="709"/>
        <w:contextualSpacing/>
        <w:jc w:val="both"/>
        <w:rPr>
          <w:rFonts w:ascii="Calibri" w:eastAsia="Times New Roman" w:hAnsi="Calibri" w:cs="Times New Roman"/>
          <w:lang w:eastAsia="es-SV"/>
        </w:rPr>
      </w:pPr>
      <w:r w:rsidRPr="00124F55">
        <w:rPr>
          <w:rFonts w:ascii="Calibri" w:eastAsia="Times New Roman" w:hAnsi="Calibri" w:cs="Times New Roman"/>
          <w:lang w:eastAsia="es-SV"/>
        </w:rPr>
        <w:t xml:space="preserve">Declarase procedente el Derecho de Acceso a la Información del solicitante </w:t>
      </w:r>
      <w:r w:rsidRPr="00124F55">
        <w:rPr>
          <w:rFonts w:ascii="Calibri" w:eastAsia="Times New Roman" w:hAnsi="Calibri" w:cs="Times New Roman"/>
          <w:b/>
          <w:lang w:eastAsia="es-SV"/>
        </w:rPr>
        <w:t>XXXXXXXXXX</w:t>
      </w:r>
      <w:r w:rsidRPr="00124F55">
        <w:rPr>
          <w:rFonts w:ascii="Calibri" w:eastAsia="Times New Roman" w:hAnsi="Calibri" w:cs="Times New Roman"/>
          <w:lang w:val="es-ES" w:eastAsia="es-SV"/>
        </w:rPr>
        <w:t>, según lo manifestado en el considerando V.</w:t>
      </w:r>
    </w:p>
    <w:p w:rsidR="00124F55" w:rsidRPr="00124F55" w:rsidRDefault="00124F55" w:rsidP="00DB0676">
      <w:pPr>
        <w:numPr>
          <w:ilvl w:val="0"/>
          <w:numId w:val="174"/>
        </w:numPr>
        <w:spacing w:line="360" w:lineRule="auto"/>
        <w:ind w:left="709"/>
        <w:contextualSpacing/>
        <w:jc w:val="both"/>
        <w:rPr>
          <w:rFonts w:eastAsia="Times New Roman" w:cs="Times New Roman"/>
          <w:lang w:eastAsia="es-SV"/>
        </w:rPr>
      </w:pPr>
      <w:r w:rsidRPr="00124F55">
        <w:rPr>
          <w:rFonts w:eastAsia="Times New Roman" w:cs="Times New Roman"/>
          <w:lang w:eastAsia="es-SV"/>
        </w:rPr>
        <w:t xml:space="preserve">Remítase ésta providencia administrativa en modalidad digital, gratuitamente como preceptúan los artículos 4 letra g. 61 y 102 de la Ley, a la dirección electrónica de origen; </w:t>
      </w:r>
    </w:p>
    <w:p w:rsidR="00124F55" w:rsidRPr="00124F55" w:rsidRDefault="00124F55" w:rsidP="00DB0676">
      <w:pPr>
        <w:numPr>
          <w:ilvl w:val="0"/>
          <w:numId w:val="174"/>
        </w:numPr>
        <w:spacing w:line="360" w:lineRule="auto"/>
        <w:ind w:left="709"/>
        <w:contextualSpacing/>
        <w:jc w:val="both"/>
        <w:rPr>
          <w:rFonts w:eastAsia="Times New Roman" w:cs="Times New Roman"/>
          <w:b/>
          <w:lang w:eastAsia="es-SV"/>
        </w:rPr>
      </w:pPr>
      <w:r w:rsidRPr="00124F55">
        <w:rPr>
          <w:rFonts w:eastAsia="Times New Roman" w:cs="Times New Roman"/>
          <w:lang w:eastAsia="es-SV"/>
        </w:rPr>
        <w:t>Notifíquese,</w:t>
      </w:r>
      <w:r w:rsidRPr="00124F55">
        <w:rPr>
          <w:rFonts w:eastAsia="Times New Roman" w:cs="Times New Roman"/>
          <w:b/>
          <w:lang w:eastAsia="es-SV"/>
        </w:rPr>
        <w:t xml:space="preserve"> </w:t>
      </w:r>
    </w:p>
    <w:p w:rsidR="00124F55" w:rsidRPr="00124F55" w:rsidRDefault="00124F55" w:rsidP="00DB0676">
      <w:pPr>
        <w:numPr>
          <w:ilvl w:val="0"/>
          <w:numId w:val="174"/>
        </w:numPr>
        <w:spacing w:line="360" w:lineRule="auto"/>
        <w:ind w:left="709"/>
        <w:contextualSpacing/>
        <w:jc w:val="both"/>
        <w:rPr>
          <w:rFonts w:eastAsia="Times New Roman" w:cstheme="minorHAnsi"/>
          <w:lang w:eastAsia="es-SV"/>
        </w:rPr>
      </w:pPr>
      <w:r w:rsidRPr="00124F55">
        <w:rPr>
          <w:rFonts w:eastAsia="Times New Roman" w:cstheme="minorHAnsi"/>
          <w:lang w:eastAsia="es-SV"/>
        </w:rPr>
        <w:t xml:space="preserve">Publíquese en el Portal de Transparencia Gobierno Abierto con base a lo establecido en el </w:t>
      </w:r>
      <w:r w:rsidRPr="00124F55">
        <w:rPr>
          <w:rFonts w:eastAsia="Times New Roman" w:cstheme="minorHAnsi"/>
          <w:b/>
          <w:lang w:eastAsia="es-SV"/>
        </w:rPr>
        <w:t>Art. 6 del RLAIP.</w:t>
      </w:r>
      <w:r w:rsidRPr="00124F55">
        <w:rPr>
          <w:rFonts w:eastAsia="Times New Roman" w:cstheme="minorHAnsi"/>
          <w:b/>
          <w:lang w:eastAsia="es-SV"/>
        </w:rPr>
        <w:cr/>
      </w:r>
    </w:p>
    <w:p w:rsidR="00124F55" w:rsidRPr="00124F55" w:rsidRDefault="00124F55" w:rsidP="00124F55">
      <w:pPr>
        <w:spacing w:line="360" w:lineRule="auto"/>
        <w:ind w:left="567"/>
        <w:contextualSpacing/>
        <w:jc w:val="both"/>
        <w:rPr>
          <w:rFonts w:eastAsia="Times New Roman" w:cstheme="minorHAnsi"/>
          <w:lang w:eastAsia="es-SV"/>
        </w:rPr>
      </w:pPr>
    </w:p>
    <w:p w:rsidR="00124F55" w:rsidRPr="00124F55" w:rsidRDefault="00124F55" w:rsidP="00124F55">
      <w:pPr>
        <w:spacing w:after="0" w:line="360" w:lineRule="auto"/>
        <w:jc w:val="center"/>
        <w:outlineLvl w:val="0"/>
        <w:rPr>
          <w:rFonts w:eastAsia="Times New Roman" w:cstheme="minorHAnsi"/>
          <w:b/>
          <w:lang w:eastAsia="es-SV"/>
        </w:rPr>
      </w:pPr>
      <w:r w:rsidRPr="00124F55">
        <w:rPr>
          <w:rFonts w:eastAsia="Times New Roman" w:cstheme="minorHAnsi"/>
          <w:b/>
          <w:lang w:eastAsia="es-SV"/>
        </w:rPr>
        <w:t>XXXXXXXXXX</w:t>
      </w:r>
    </w:p>
    <w:p w:rsidR="00124F55" w:rsidRPr="00124F55" w:rsidRDefault="00124F55" w:rsidP="00124F55">
      <w:pPr>
        <w:spacing w:after="0" w:line="360" w:lineRule="auto"/>
        <w:jc w:val="center"/>
        <w:outlineLvl w:val="0"/>
        <w:rPr>
          <w:rFonts w:eastAsia="Times New Roman" w:cstheme="minorHAnsi"/>
          <w:lang w:eastAsia="es-SV"/>
        </w:rPr>
      </w:pPr>
      <w:r w:rsidRPr="00124F55">
        <w:rPr>
          <w:rFonts w:eastAsia="Times New Roman" w:cstheme="minorHAnsi"/>
          <w:lang w:eastAsia="es-SV"/>
        </w:rPr>
        <w:t>Oficial de Información Institucional</w:t>
      </w:r>
    </w:p>
    <w:p w:rsidR="005659AA" w:rsidRDefault="005659AA" w:rsidP="0023516D">
      <w:pPr>
        <w:tabs>
          <w:tab w:val="left" w:pos="2579"/>
        </w:tabs>
        <w:rPr>
          <w:rFonts w:eastAsia="Times New Roman" w:cstheme="minorHAnsi"/>
          <w:lang w:eastAsia="es-SV"/>
        </w:rPr>
      </w:pPr>
    </w:p>
    <w:p w:rsidR="00124F55" w:rsidRDefault="00124F55" w:rsidP="0023516D">
      <w:pPr>
        <w:tabs>
          <w:tab w:val="left" w:pos="2579"/>
        </w:tabs>
        <w:rPr>
          <w:rFonts w:eastAsia="Times New Roman" w:cstheme="minorHAnsi"/>
          <w:lang w:eastAsia="es-SV"/>
        </w:rPr>
      </w:pPr>
    </w:p>
    <w:p w:rsidR="00124F55" w:rsidRDefault="00124F55" w:rsidP="0023516D">
      <w:pPr>
        <w:tabs>
          <w:tab w:val="left" w:pos="2579"/>
        </w:tabs>
        <w:rPr>
          <w:rFonts w:eastAsia="Times New Roman" w:cstheme="minorHAnsi"/>
          <w:lang w:eastAsia="es-SV"/>
        </w:rPr>
      </w:pPr>
    </w:p>
    <w:p w:rsidR="00124F55" w:rsidRDefault="00124F55" w:rsidP="0023516D">
      <w:pPr>
        <w:tabs>
          <w:tab w:val="left" w:pos="2579"/>
        </w:tabs>
        <w:rPr>
          <w:rFonts w:eastAsia="Times New Roman" w:cstheme="minorHAnsi"/>
          <w:lang w:eastAsia="es-SV"/>
        </w:rPr>
      </w:pPr>
    </w:p>
    <w:p w:rsidR="00124F55" w:rsidRDefault="00124F55" w:rsidP="0023516D">
      <w:pPr>
        <w:tabs>
          <w:tab w:val="left" w:pos="2579"/>
        </w:tabs>
        <w:rPr>
          <w:rFonts w:eastAsia="Times New Roman" w:cstheme="minorHAnsi"/>
          <w:lang w:eastAsia="es-SV"/>
        </w:rPr>
      </w:pPr>
    </w:p>
    <w:p w:rsidR="00124F55" w:rsidRDefault="00124F55" w:rsidP="0023516D">
      <w:pPr>
        <w:tabs>
          <w:tab w:val="left" w:pos="2579"/>
        </w:tabs>
        <w:rPr>
          <w:rFonts w:eastAsia="Times New Roman" w:cstheme="minorHAnsi"/>
          <w:lang w:eastAsia="es-SV"/>
        </w:rPr>
      </w:pPr>
    </w:p>
    <w:p w:rsidR="00124F55" w:rsidRDefault="00124F55" w:rsidP="0023516D">
      <w:pPr>
        <w:tabs>
          <w:tab w:val="left" w:pos="2579"/>
        </w:tabs>
        <w:rPr>
          <w:rFonts w:eastAsia="Times New Roman" w:cstheme="minorHAnsi"/>
          <w:lang w:eastAsia="es-SV"/>
        </w:rPr>
      </w:pPr>
    </w:p>
    <w:p w:rsidR="00124F55" w:rsidRDefault="00124F55" w:rsidP="0023516D">
      <w:pPr>
        <w:tabs>
          <w:tab w:val="left" w:pos="2579"/>
        </w:tabs>
        <w:rPr>
          <w:rFonts w:eastAsia="Times New Roman" w:cstheme="minorHAnsi"/>
          <w:lang w:eastAsia="es-SV"/>
        </w:rPr>
      </w:pPr>
    </w:p>
    <w:p w:rsidR="00124F55" w:rsidRDefault="00124F55" w:rsidP="0023516D">
      <w:pPr>
        <w:tabs>
          <w:tab w:val="left" w:pos="2579"/>
        </w:tabs>
        <w:rPr>
          <w:rFonts w:eastAsia="Times New Roman" w:cstheme="minorHAnsi"/>
          <w:lang w:eastAsia="es-SV"/>
        </w:rPr>
      </w:pPr>
    </w:p>
    <w:p w:rsidR="00124F55" w:rsidRDefault="00124F55" w:rsidP="0023516D">
      <w:pPr>
        <w:tabs>
          <w:tab w:val="left" w:pos="2579"/>
        </w:tabs>
        <w:rPr>
          <w:rFonts w:eastAsia="Times New Roman" w:cstheme="minorHAnsi"/>
          <w:lang w:eastAsia="es-SV"/>
        </w:rPr>
      </w:pPr>
    </w:p>
    <w:p w:rsidR="00124F55" w:rsidRDefault="00124F55" w:rsidP="0023516D">
      <w:pPr>
        <w:tabs>
          <w:tab w:val="left" w:pos="2579"/>
        </w:tabs>
        <w:rPr>
          <w:rFonts w:eastAsia="Times New Roman" w:cstheme="minorHAnsi"/>
          <w:lang w:eastAsia="es-SV"/>
        </w:rPr>
      </w:pPr>
    </w:p>
    <w:p w:rsidR="00124F55" w:rsidRDefault="00124F55" w:rsidP="0023516D">
      <w:pPr>
        <w:tabs>
          <w:tab w:val="left" w:pos="2579"/>
        </w:tabs>
        <w:rPr>
          <w:rFonts w:eastAsia="Times New Roman" w:cstheme="minorHAnsi"/>
          <w:lang w:eastAsia="es-SV"/>
        </w:rPr>
      </w:pPr>
    </w:p>
    <w:p w:rsidR="00124F55" w:rsidRDefault="00124F55" w:rsidP="0023516D">
      <w:pPr>
        <w:tabs>
          <w:tab w:val="left" w:pos="2579"/>
        </w:tabs>
        <w:rPr>
          <w:rFonts w:eastAsia="Times New Roman" w:cstheme="minorHAnsi"/>
          <w:lang w:eastAsia="es-SV"/>
        </w:rPr>
      </w:pPr>
    </w:p>
    <w:p w:rsidR="00124F55" w:rsidRDefault="00124F55" w:rsidP="0023516D">
      <w:pPr>
        <w:tabs>
          <w:tab w:val="left" w:pos="2579"/>
        </w:tabs>
        <w:rPr>
          <w:rFonts w:eastAsia="Times New Roman" w:cstheme="minorHAnsi"/>
          <w:lang w:eastAsia="es-SV"/>
        </w:rPr>
      </w:pPr>
    </w:p>
    <w:p w:rsidR="00940A2D" w:rsidRDefault="00940A2D" w:rsidP="00EB0AFF">
      <w:pPr>
        <w:spacing w:after="0" w:line="240" w:lineRule="auto"/>
        <w:rPr>
          <w:rFonts w:ascii="Tahoma" w:eastAsia="Times New Roman" w:hAnsi="Tahoma" w:cs="Tahoma"/>
          <w:b/>
          <w:bCs/>
          <w:sz w:val="20"/>
          <w:szCs w:val="20"/>
          <w:lang w:val="es-ES" w:eastAsia="es-SV"/>
        </w:rPr>
      </w:pPr>
    </w:p>
    <w:p w:rsidR="00940A2D" w:rsidRPr="00940A2D" w:rsidRDefault="00940A2D" w:rsidP="00940A2D">
      <w:pPr>
        <w:tabs>
          <w:tab w:val="left" w:pos="2127"/>
        </w:tabs>
        <w:spacing w:line="360" w:lineRule="auto"/>
        <w:jc w:val="both"/>
        <w:rPr>
          <w:rFonts w:eastAsia="Times New Roman" w:cstheme="minorHAnsi"/>
          <w:b/>
          <w:shd w:val="clear" w:color="auto" w:fill="FFFFFF"/>
          <w:lang w:eastAsia="es-SV"/>
        </w:rPr>
      </w:pPr>
      <w:r w:rsidRPr="00940A2D">
        <w:rPr>
          <w:rFonts w:eastAsia="Times New Roman" w:cstheme="minorHAnsi"/>
          <w:b/>
          <w:shd w:val="clear" w:color="auto" w:fill="FFFFFF"/>
          <w:lang w:eastAsia="es-SV"/>
        </w:rPr>
        <w:lastRenderedPageBreak/>
        <w:t>SIPP N° 171-2018</w:t>
      </w:r>
    </w:p>
    <w:p w:rsidR="00940A2D" w:rsidRPr="00940A2D" w:rsidRDefault="00940A2D" w:rsidP="00940A2D">
      <w:pPr>
        <w:tabs>
          <w:tab w:val="left" w:pos="2127"/>
        </w:tabs>
        <w:spacing w:line="360" w:lineRule="auto"/>
        <w:jc w:val="both"/>
        <w:rPr>
          <w:rFonts w:eastAsia="Times New Roman" w:cstheme="minorHAnsi"/>
          <w:spacing w:val="20"/>
          <w:lang w:eastAsia="es-SV"/>
        </w:rPr>
      </w:pPr>
      <w:r w:rsidRPr="00940A2D">
        <w:rPr>
          <w:rFonts w:eastAsia="Times New Roman" w:cstheme="minorHAnsi"/>
          <w:b/>
          <w:spacing w:val="20"/>
          <w:lang w:eastAsia="es-SV"/>
        </w:rPr>
        <w:t xml:space="preserve">SUPERINTENDENCIA GENERAL DE ELECTRICIDAD Y TELECOMUNICACIONES-SIGET, UNIDAD DE ACCESO A LA INFORMACIÓN Y TRANSPARENCIA-UAIT, </w:t>
      </w:r>
      <w:r w:rsidRPr="00940A2D">
        <w:rPr>
          <w:rFonts w:eastAsia="Times New Roman" w:cstheme="minorHAnsi"/>
          <w:spacing w:val="20"/>
          <w:lang w:eastAsia="es-SV"/>
        </w:rPr>
        <w:t>a las nueve horas con cinco minutos del día cinco de octubre de dos mil dieciocho.</w:t>
      </w:r>
    </w:p>
    <w:p w:rsidR="00940A2D" w:rsidRPr="00940A2D" w:rsidRDefault="00940A2D" w:rsidP="00940A2D">
      <w:pPr>
        <w:tabs>
          <w:tab w:val="left" w:pos="2127"/>
        </w:tabs>
        <w:spacing w:line="360" w:lineRule="auto"/>
        <w:jc w:val="both"/>
        <w:rPr>
          <w:rFonts w:eastAsia="Times New Roman" w:cstheme="minorHAnsi"/>
          <w:b/>
          <w:lang w:eastAsia="es-SV"/>
        </w:rPr>
      </w:pPr>
      <w:r w:rsidRPr="00940A2D">
        <w:rPr>
          <w:rFonts w:eastAsia="Times New Roman" w:cstheme="minorHAnsi"/>
          <w:lang w:eastAsia="es-SV"/>
        </w:rPr>
        <w:t>A sus antecedentes la solicitud de interpuesta de forma personal en la Oficia de Información y Respuesta-OIR de SIGET, el día veinticuatro de septiembre del año en curso,</w:t>
      </w:r>
      <w:r w:rsidRPr="00940A2D">
        <w:rPr>
          <w:rFonts w:eastAsia="Times New Roman" w:cstheme="minorHAnsi"/>
          <w:b/>
          <w:lang w:eastAsia="es-SV"/>
        </w:rPr>
        <w:t xml:space="preserve"> </w:t>
      </w:r>
      <w:r w:rsidRPr="00940A2D">
        <w:rPr>
          <w:rFonts w:eastAsia="Times New Roman" w:cstheme="minorHAnsi"/>
          <w:lang w:eastAsia="es-SV"/>
        </w:rPr>
        <w:t>por el</w:t>
      </w:r>
      <w:r w:rsidRPr="00940A2D">
        <w:rPr>
          <w:rFonts w:eastAsia="Times New Roman" w:cstheme="minorHAnsi"/>
          <w:b/>
          <w:lang w:eastAsia="es-SV"/>
        </w:rPr>
        <w:t xml:space="preserve"> </w:t>
      </w:r>
      <w:r w:rsidRPr="00940A2D">
        <w:rPr>
          <w:rFonts w:eastAsia="Times New Roman" w:cstheme="minorHAnsi"/>
          <w:lang w:eastAsia="es-SV"/>
        </w:rPr>
        <w:t>ciudadano</w:t>
      </w:r>
      <w:r w:rsidRPr="00940A2D">
        <w:rPr>
          <w:rFonts w:eastAsia="Times New Roman" w:cstheme="minorHAnsi"/>
          <w:b/>
          <w:lang w:eastAsia="es-SV"/>
        </w:rPr>
        <w:t xml:space="preserve"> </w:t>
      </w:r>
      <w:r w:rsidR="009D4B22" w:rsidRPr="009D4B22">
        <w:rPr>
          <w:rFonts w:eastAsia="Times New Roman" w:cstheme="minorHAnsi"/>
          <w:b/>
          <w:lang w:eastAsia="es-SV"/>
        </w:rPr>
        <w:t>XXXXXXXXXX</w:t>
      </w:r>
      <w:r w:rsidRPr="00940A2D">
        <w:rPr>
          <w:rFonts w:eastAsia="Times New Roman" w:cstheme="minorHAnsi"/>
          <w:b/>
          <w:lang w:eastAsia="es-SV"/>
        </w:rPr>
        <w:t xml:space="preserve">. </w:t>
      </w:r>
      <w:r w:rsidRPr="00940A2D">
        <w:rPr>
          <w:rFonts w:eastAsia="Times New Roman" w:cstheme="minorHAnsi"/>
          <w:lang w:eastAsia="es-SV"/>
        </w:rPr>
        <w:t>En la que solicita:</w:t>
      </w:r>
      <w:r w:rsidRPr="00940A2D">
        <w:rPr>
          <w:rFonts w:eastAsia="Times New Roman" w:cstheme="minorHAnsi"/>
          <w:b/>
          <w:i/>
          <w:lang w:eastAsia="es-SV"/>
        </w:rPr>
        <w:t xml:space="preserve"> </w:t>
      </w:r>
      <w:r w:rsidRPr="00940A2D">
        <w:rPr>
          <w:rFonts w:eastAsia="Times New Roman" w:cstheme="minorHAnsi"/>
          <w:b/>
          <w:i/>
          <w:lang w:val="es-ES" w:eastAsia="es-SV"/>
        </w:rPr>
        <w:t>“Listado de técnicos electricistas registrados en la SIGET del área de San Salvador”.</w:t>
      </w:r>
    </w:p>
    <w:p w:rsidR="00940A2D" w:rsidRPr="00940A2D" w:rsidRDefault="00940A2D" w:rsidP="00940A2D">
      <w:pPr>
        <w:tabs>
          <w:tab w:val="left" w:pos="2127"/>
        </w:tabs>
        <w:spacing w:line="360" w:lineRule="auto"/>
        <w:jc w:val="both"/>
        <w:rPr>
          <w:rFonts w:eastAsia="Times New Roman" w:cstheme="minorHAnsi"/>
          <w:b/>
          <w:lang w:eastAsia="es-SV"/>
        </w:rPr>
      </w:pPr>
    </w:p>
    <w:p w:rsidR="00940A2D" w:rsidRPr="00940A2D" w:rsidRDefault="00940A2D" w:rsidP="00940A2D">
      <w:pPr>
        <w:tabs>
          <w:tab w:val="left" w:pos="2127"/>
        </w:tabs>
        <w:spacing w:line="360" w:lineRule="auto"/>
        <w:jc w:val="both"/>
        <w:rPr>
          <w:rFonts w:eastAsia="Times New Roman" w:cstheme="minorHAnsi"/>
          <w:b/>
          <w:lang w:eastAsia="es-SV"/>
        </w:rPr>
      </w:pPr>
      <w:r w:rsidRPr="00940A2D">
        <w:rPr>
          <w:rFonts w:eastAsia="Times New Roman" w:cstheme="minorHAnsi"/>
          <w:b/>
          <w:lang w:eastAsia="es-SV"/>
        </w:rPr>
        <w:t>ÉSTA UNIDAD PARA DAR RESPUESTA A DICHA SOLICITUD HACE LAS CONSIDERACIONES SIGUIENTES:</w:t>
      </w:r>
    </w:p>
    <w:p w:rsidR="00940A2D" w:rsidRPr="00940A2D" w:rsidRDefault="00940A2D" w:rsidP="00940A2D">
      <w:pPr>
        <w:numPr>
          <w:ilvl w:val="0"/>
          <w:numId w:val="258"/>
        </w:numPr>
        <w:autoSpaceDE w:val="0"/>
        <w:autoSpaceDN w:val="0"/>
        <w:adjustRightInd w:val="0"/>
        <w:spacing w:after="0" w:line="360" w:lineRule="auto"/>
        <w:ind w:left="426"/>
        <w:jc w:val="both"/>
        <w:rPr>
          <w:rFonts w:cs="Calibri"/>
          <w:color w:val="000000"/>
        </w:rPr>
      </w:pPr>
      <w:r w:rsidRPr="00940A2D">
        <w:rPr>
          <w:rFonts w:cs="Calibri"/>
          <w:color w:val="000000"/>
        </w:rPr>
        <w:t xml:space="preserve">Que la solicitud fue remitida en la fecha citada, identificándola mediante el código SIPP No. 171-2017, previo a la admisión formal del requerimiento, se verificó que la solicitud cumpliese con lo dispuesto en los Arts. 66 de la Ley de Acceso a la Información Pública-LAIP, en lo sucesivo LAIP o Ley y 54 del Reglamento de la Ley de Acceso a la Información Pública-RLAIP; así como lo dispuesto en la acta número veintiocho de fecha veinticuatro de julio del dos mil dieciocho por el Instituto de Acceso a la Información Pública-IAIP, </w:t>
      </w:r>
      <w:r w:rsidRPr="00940A2D">
        <w:rPr>
          <w:rFonts w:ascii="Calibri" w:hAnsi="Calibri" w:cs="Calibri"/>
          <w:color w:val="000000"/>
        </w:rPr>
        <w:t>de permitir únicamente el envío de datos personales, cuando el titula realice una solicitud de información de forma presencial ante esta Unidad, la solicitud e indique ese medio y se responsabilice de su funcionamiento y seguridad, mientras exista un medio tecnológico que permita certificar de manera indiscutible al titular de acceso a datos personales.</w:t>
      </w:r>
    </w:p>
    <w:p w:rsidR="00940A2D" w:rsidRPr="00940A2D" w:rsidRDefault="00940A2D" w:rsidP="00940A2D">
      <w:pPr>
        <w:autoSpaceDE w:val="0"/>
        <w:autoSpaceDN w:val="0"/>
        <w:adjustRightInd w:val="0"/>
        <w:spacing w:after="0" w:line="360" w:lineRule="auto"/>
        <w:ind w:left="426"/>
        <w:jc w:val="both"/>
        <w:rPr>
          <w:rFonts w:cs="Calibri"/>
          <w:color w:val="000000"/>
        </w:rPr>
      </w:pPr>
    </w:p>
    <w:p w:rsidR="00940A2D" w:rsidRPr="00940A2D" w:rsidRDefault="00940A2D" w:rsidP="00940A2D">
      <w:pPr>
        <w:numPr>
          <w:ilvl w:val="0"/>
          <w:numId w:val="258"/>
        </w:numPr>
        <w:autoSpaceDE w:val="0"/>
        <w:autoSpaceDN w:val="0"/>
        <w:adjustRightInd w:val="0"/>
        <w:spacing w:after="0" w:line="360" w:lineRule="auto"/>
        <w:ind w:left="426"/>
        <w:jc w:val="both"/>
        <w:rPr>
          <w:rFonts w:cstheme="minorHAnsi"/>
          <w:color w:val="000000"/>
        </w:rPr>
      </w:pPr>
      <w:r w:rsidRPr="00940A2D">
        <w:rPr>
          <w:rFonts w:cstheme="minorHAnsi"/>
          <w:color w:val="000000"/>
        </w:rPr>
        <w:t>La LAIP atribuye al Oficial de Información entre sus funciones del artículo 50 letras "</w:t>
      </w:r>
      <w:r w:rsidRPr="00940A2D">
        <w:rPr>
          <w:rFonts w:cstheme="minorHAnsi"/>
          <w:b/>
          <w:color w:val="000000"/>
        </w:rPr>
        <w:t>b.</w:t>
      </w:r>
      <w:r w:rsidRPr="00940A2D">
        <w:rPr>
          <w:rFonts w:cstheme="minorHAnsi"/>
          <w:color w:val="000000"/>
        </w:rPr>
        <w:t>" y "</w:t>
      </w:r>
      <w:r w:rsidRPr="00940A2D">
        <w:rPr>
          <w:rFonts w:cstheme="minorHAnsi"/>
          <w:b/>
          <w:color w:val="000000"/>
        </w:rPr>
        <w:t>d.</w:t>
      </w:r>
      <w:r w:rsidRPr="00940A2D">
        <w:rPr>
          <w:rFonts w:cstheme="minorHAnsi"/>
          <w:color w:val="000000"/>
        </w:rPr>
        <w:t>" Recibir y diligenciar las solicitudes, gestionar y entregar la información requerida, garantizando el derecho de acceso que asiste a toda persona reconocido en el Art. 1 LAIP; asimismo, el artículo 70 de la Ley establece que "</w:t>
      </w:r>
      <w:r w:rsidRPr="00940A2D">
        <w:rPr>
          <w:rFonts w:cstheme="minorHAnsi"/>
          <w:i/>
          <w:color w:val="000000"/>
        </w:rPr>
        <w:t>El Oficial de información transmitirá la solicitud a la unidad administrativa que tenga o pueda poseer la información, con objeto de que ésta la localice, verifique su clasificación y, en su caso, le comunique la manera en que se encuentra disponible</w:t>
      </w:r>
      <w:r w:rsidRPr="00940A2D">
        <w:rPr>
          <w:rFonts w:cstheme="minorHAnsi"/>
          <w:color w:val="000000"/>
        </w:rPr>
        <w:t>". En cumplimiento de tales atribuciones se trasladó la petición a: Registro de Electricidad y Telecomunicaciones-RET.</w:t>
      </w:r>
    </w:p>
    <w:p w:rsidR="00940A2D" w:rsidRPr="00940A2D" w:rsidRDefault="00940A2D" w:rsidP="00940A2D">
      <w:pPr>
        <w:autoSpaceDE w:val="0"/>
        <w:autoSpaceDN w:val="0"/>
        <w:adjustRightInd w:val="0"/>
        <w:spacing w:after="0" w:line="360" w:lineRule="auto"/>
        <w:ind w:left="426"/>
        <w:jc w:val="both"/>
        <w:rPr>
          <w:rFonts w:cstheme="minorHAnsi"/>
          <w:color w:val="000000"/>
        </w:rPr>
      </w:pPr>
    </w:p>
    <w:p w:rsidR="00940A2D" w:rsidRPr="00940A2D" w:rsidRDefault="00940A2D" w:rsidP="00940A2D">
      <w:pPr>
        <w:numPr>
          <w:ilvl w:val="0"/>
          <w:numId w:val="258"/>
        </w:numPr>
        <w:autoSpaceDE w:val="0"/>
        <w:autoSpaceDN w:val="0"/>
        <w:adjustRightInd w:val="0"/>
        <w:spacing w:after="0" w:line="360" w:lineRule="auto"/>
        <w:ind w:left="426"/>
        <w:jc w:val="both"/>
        <w:rPr>
          <w:rFonts w:cs="Calibri"/>
        </w:rPr>
      </w:pPr>
      <w:r w:rsidRPr="00940A2D">
        <w:rPr>
          <w:rFonts w:cs="Calibri"/>
        </w:rPr>
        <w:t>La Ley de Creación de la SIGET-LCSIGET en su Art. 4 establece "</w:t>
      </w:r>
      <w:r w:rsidRPr="00940A2D">
        <w:rPr>
          <w:rFonts w:cs="Calibri"/>
          <w:i/>
        </w:rPr>
        <w:t>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940A2D">
        <w:rPr>
          <w:rFonts w:cs="Calibri"/>
        </w:rPr>
        <w:t xml:space="preserve">.”. El Art. 33 de la Ley de Acceso a la Información Pública aclara: </w:t>
      </w:r>
      <w:r w:rsidRPr="00940A2D">
        <w:rPr>
          <w:rFonts w:cs="Calibri"/>
          <w:i/>
        </w:rPr>
        <w:t>“Los entes obligados no podrán difundir, distribuir o comercializar los datos personales contenidos en los sistemas de información administrados en el ejercicio de sus funciones, salvo que haya mediado el consentimiento expreso y libre, por escrito o por un medio equivalente, de los individuos a que haga referencia la información.”</w:t>
      </w:r>
    </w:p>
    <w:p w:rsidR="00940A2D" w:rsidRPr="00940A2D" w:rsidRDefault="00940A2D" w:rsidP="00940A2D">
      <w:pPr>
        <w:jc w:val="both"/>
        <w:rPr>
          <w:rFonts w:cs="Calibri"/>
        </w:rPr>
      </w:pPr>
    </w:p>
    <w:p w:rsidR="00940A2D" w:rsidRPr="00940A2D" w:rsidRDefault="00940A2D" w:rsidP="00940A2D">
      <w:pPr>
        <w:spacing w:line="360" w:lineRule="auto"/>
        <w:ind w:left="426"/>
        <w:jc w:val="both"/>
        <w:rPr>
          <w:rFonts w:cs="Calibri"/>
        </w:rPr>
      </w:pPr>
      <w:r w:rsidRPr="00940A2D">
        <w:rPr>
          <w:rFonts w:cs="Calibri"/>
        </w:rPr>
        <w:t>El Art. 40 del Reglamento de la Ley de Acceso a la Información Pública manifiesta “</w:t>
      </w:r>
      <w:r w:rsidRPr="00940A2D">
        <w:rPr>
          <w:rFonts w:cs="Calibri"/>
          <w:i/>
        </w:rPr>
        <w:t>Para que las Unidades de Acceso a la Información puedan permitir el acceso de Información Confidencial, requieren obtener el consentimiento expreso de los particulares titulares de la información por escrito. Dicho consentimiento no podrá obtenerse bajo ningún vicio de la voluntad, ya sea error, fuerza o dolo. El consentimiento deberá ser en un escrito separado a cualquier otro documento y deberá expresarse para cada caso en concreto. Asimismo, se deberá mencionar información como lo siguiente: a) La Información Confidencial específica que se autoriza a revelar; b) La aceptación expresa a revelar la Información confidencial; y, c) Nombre completo, número de identificación y firma o huella del titular de la información. No será admisible un consentimiento genérico para todas las solicitudes que se presenten, por lo cual, se deberá requerir el consentimiento cada vez que sea solicitada la información</w:t>
      </w:r>
      <w:r w:rsidRPr="00940A2D">
        <w:rPr>
          <w:rFonts w:cs="Calibri"/>
        </w:rPr>
        <w:t>”. El Art. 42 inciso primero de la misma ley expresa “</w:t>
      </w:r>
      <w:r w:rsidRPr="00940A2D">
        <w:rPr>
          <w:rFonts w:cs="Calibri"/>
          <w:i/>
        </w:rPr>
        <w:t>Cuando una dependencia o entidad reciba una solicitud de acceso a un expediente o documentos que contengan Información Confidencial y la Unidad de Acceso a la Información Pública lo considere pertinente, podrá requerir al particular titular de la información su autorización para entregarla, quien tendrá cinco días hábiles para responder a partir de la notificación correspondiente. El silencio del particular, titular de la Información Confidencial, será considerado como una negativa…</w:t>
      </w:r>
      <w:r w:rsidRPr="00940A2D">
        <w:rPr>
          <w:rFonts w:cs="Calibri"/>
        </w:rPr>
        <w:t>”</w:t>
      </w:r>
    </w:p>
    <w:p w:rsidR="00940A2D" w:rsidRPr="00940A2D" w:rsidRDefault="00940A2D" w:rsidP="00940A2D">
      <w:pPr>
        <w:rPr>
          <w:rFonts w:ascii="Arial" w:hAnsi="Arial" w:cs="Arial"/>
          <w:b/>
          <w:bCs/>
          <w:color w:val="000000"/>
        </w:rPr>
      </w:pPr>
    </w:p>
    <w:p w:rsidR="00940A2D" w:rsidRPr="00940A2D" w:rsidRDefault="00940A2D" w:rsidP="00940A2D">
      <w:pPr>
        <w:rPr>
          <w:rFonts w:ascii="Arial" w:hAnsi="Arial" w:cs="Arial"/>
          <w:b/>
          <w:bCs/>
          <w:color w:val="000000"/>
        </w:rPr>
      </w:pPr>
      <w:r w:rsidRPr="00940A2D">
        <w:rPr>
          <w:rFonts w:ascii="Arial" w:hAnsi="Arial" w:cs="Arial"/>
          <w:b/>
          <w:bCs/>
          <w:color w:val="000000"/>
        </w:rPr>
        <w:t>RAZONAMIENTO DE RESPUESTA A LA PETICIÓN</w:t>
      </w:r>
    </w:p>
    <w:p w:rsidR="00940A2D" w:rsidRPr="00940A2D" w:rsidRDefault="00940A2D" w:rsidP="00940A2D">
      <w:pPr>
        <w:rPr>
          <w:rFonts w:cs="Calibri"/>
        </w:rPr>
      </w:pPr>
    </w:p>
    <w:p w:rsidR="00940A2D" w:rsidRPr="00940A2D" w:rsidRDefault="00940A2D" w:rsidP="00940A2D">
      <w:pPr>
        <w:numPr>
          <w:ilvl w:val="0"/>
          <w:numId w:val="258"/>
        </w:numPr>
        <w:autoSpaceDE w:val="0"/>
        <w:autoSpaceDN w:val="0"/>
        <w:adjustRightInd w:val="0"/>
        <w:spacing w:line="360" w:lineRule="auto"/>
        <w:ind w:left="426"/>
        <w:jc w:val="both"/>
        <w:rPr>
          <w:rFonts w:ascii="Calibri" w:hAnsi="Calibri" w:cs="Calibri"/>
          <w:color w:val="000000"/>
        </w:rPr>
      </w:pPr>
      <w:r w:rsidRPr="00940A2D">
        <w:rPr>
          <w:rFonts w:ascii="Calibri" w:hAnsi="Calibri" w:cs="Calibri"/>
          <w:color w:val="000000"/>
        </w:rPr>
        <w:lastRenderedPageBreak/>
        <w:t>Que el Registro de Electricidad y Telecomunicaciones, referente a la solicitud del ciudadano, remitió el Listado de Electricistas del área de San Salvador, en la cual constan nombres, direcciones y números telefónicos. Siendo información referente a datos personales, el Art. 6 letra a LAIP, que dice: “</w:t>
      </w:r>
      <w:r w:rsidRPr="00940A2D">
        <w:rPr>
          <w:rFonts w:ascii="Calibri" w:hAnsi="Calibri" w:cs="Calibri"/>
          <w:i/>
          <w:color w:val="000000"/>
        </w:rPr>
        <w:t>Art. 6.- Para los efectos de esta ley se entenderá por: a. Datos personales: la información privada concerniente a una persona, identificada o identificable, relativa a su nacionalidad, domicilio, patrimonio, dirección electrónica, número telefónico u otra análoga</w:t>
      </w:r>
      <w:r w:rsidRPr="00940A2D">
        <w:rPr>
          <w:rFonts w:ascii="Calibri" w:hAnsi="Calibri" w:cs="Calibri"/>
          <w:color w:val="000000"/>
        </w:rPr>
        <w:t xml:space="preserve">.”  </w:t>
      </w:r>
    </w:p>
    <w:p w:rsidR="00940A2D" w:rsidRPr="00940A2D" w:rsidRDefault="00940A2D" w:rsidP="00940A2D">
      <w:pPr>
        <w:numPr>
          <w:ilvl w:val="0"/>
          <w:numId w:val="258"/>
        </w:numPr>
        <w:autoSpaceDE w:val="0"/>
        <w:autoSpaceDN w:val="0"/>
        <w:adjustRightInd w:val="0"/>
        <w:spacing w:line="360" w:lineRule="auto"/>
        <w:ind w:left="426"/>
        <w:jc w:val="both"/>
        <w:rPr>
          <w:rFonts w:ascii="Calibri" w:hAnsi="Calibri" w:cs="Calibri"/>
          <w:color w:val="000000"/>
        </w:rPr>
      </w:pPr>
      <w:r w:rsidRPr="00940A2D">
        <w:rPr>
          <w:rFonts w:ascii="Calibri" w:hAnsi="Calibri" w:cs="Calibri"/>
          <w:color w:val="000000"/>
        </w:rPr>
        <w:t xml:space="preserve">La UAIT con base al mandato del Art. 33 LAIP, prohibición de difusión de datos personales, dispuso realizar la consulta de autorización a cada uno de los electricistas que se encuentran dentro de la lista remitida por el Registro, sobre la base de los Arts. 40 y 42 del RLAIP; por lo cual se les informó sobre la solicitud de sus datos personales y así </w:t>
      </w:r>
      <w:r w:rsidRPr="00940A2D">
        <w:rPr>
          <w:rFonts w:ascii="Calibri" w:hAnsi="Calibri" w:cs="Calibri"/>
          <w:b/>
          <w:color w:val="000000"/>
        </w:rPr>
        <w:t>manifestaran por escrito su consentimiento</w:t>
      </w:r>
      <w:r w:rsidRPr="00940A2D">
        <w:rPr>
          <w:rFonts w:ascii="Calibri" w:hAnsi="Calibri" w:cs="Calibri"/>
          <w:color w:val="000000"/>
        </w:rPr>
        <w:t>, enviándose la respectiva solicitud de información confidencial para que fuera autorizada por ellos; de lo cual, tuvieron cinco días hábiles para responder a partir de la notificación correspondiente. El silencio del particular, titular de la Información Confidencial, se considera como una negativa, según el Art. 42 RLAIP.</w:t>
      </w:r>
    </w:p>
    <w:p w:rsidR="00940A2D" w:rsidRPr="00940A2D" w:rsidRDefault="00940A2D" w:rsidP="00940A2D">
      <w:pPr>
        <w:numPr>
          <w:ilvl w:val="0"/>
          <w:numId w:val="258"/>
        </w:numPr>
        <w:autoSpaceDE w:val="0"/>
        <w:autoSpaceDN w:val="0"/>
        <w:adjustRightInd w:val="0"/>
        <w:spacing w:line="360" w:lineRule="auto"/>
        <w:ind w:left="426"/>
        <w:jc w:val="both"/>
        <w:rPr>
          <w:rFonts w:ascii="Calibri" w:hAnsi="Calibri" w:cs="Calibri"/>
          <w:color w:val="000000"/>
        </w:rPr>
      </w:pPr>
      <w:r w:rsidRPr="00940A2D">
        <w:rPr>
          <w:rFonts w:ascii="Calibri" w:hAnsi="Calibri" w:cs="Calibri"/>
          <w:color w:val="000000"/>
        </w:rPr>
        <w:t>Que habiendo transcurrido los cinco días hábiles después de realizada la respectiva notificación y a la fecha de esta resolución, dentro de la base de datos de la UAIT, únicamente se cuenta con la autorización de dos Electricistas de Cuarta Categoría. Entendiéndose de esta manera que los técnicos electricistas nos dan su consentimiento expreso y libre para entregar dicha información de acuerdo al Art. 33 de la LAIP y Arts. 40 y 42 del RLAIP.</w:t>
      </w:r>
    </w:p>
    <w:p w:rsidR="00940A2D" w:rsidRPr="00940A2D" w:rsidRDefault="00940A2D" w:rsidP="00940A2D">
      <w:pPr>
        <w:autoSpaceDE w:val="0"/>
        <w:autoSpaceDN w:val="0"/>
        <w:adjustRightInd w:val="0"/>
        <w:spacing w:line="360" w:lineRule="auto"/>
        <w:ind w:left="426"/>
        <w:jc w:val="both"/>
        <w:rPr>
          <w:rFonts w:ascii="Calibri" w:hAnsi="Calibri" w:cs="Calibri"/>
          <w:color w:val="000000"/>
        </w:rPr>
      </w:pPr>
      <w:r w:rsidRPr="00940A2D">
        <w:rPr>
          <w:rFonts w:ascii="Calibri" w:hAnsi="Calibri" w:cs="Calibri"/>
          <w:color w:val="000000"/>
        </w:rPr>
        <w:t xml:space="preserve">La Superintendencia General de Electricidad y Telecomunicaciones-SIGET únicamente certifica que ese técnico está inscrito como electricista, dentro del Registro de Electricidad y Telecomunicaciones adscrito a SIGET y </w:t>
      </w:r>
      <w:r w:rsidRPr="00940A2D">
        <w:rPr>
          <w:rFonts w:ascii="Calibri" w:hAnsi="Calibri" w:cs="Calibri"/>
          <w:b/>
          <w:color w:val="000000"/>
          <w:u w:val="single"/>
        </w:rPr>
        <w:t>no es responsable de los trabajos que ellos realizan.</w:t>
      </w:r>
    </w:p>
    <w:p w:rsidR="00940A2D" w:rsidRPr="00940A2D" w:rsidRDefault="00940A2D" w:rsidP="00940A2D">
      <w:pPr>
        <w:numPr>
          <w:ilvl w:val="0"/>
          <w:numId w:val="258"/>
        </w:numPr>
        <w:autoSpaceDE w:val="0"/>
        <w:autoSpaceDN w:val="0"/>
        <w:adjustRightInd w:val="0"/>
        <w:spacing w:line="360" w:lineRule="auto"/>
        <w:ind w:left="426"/>
        <w:contextualSpacing/>
        <w:jc w:val="both"/>
        <w:rPr>
          <w:rFonts w:ascii="Calibri" w:hAnsi="Calibri" w:cs="Calibri"/>
          <w:color w:val="000000"/>
        </w:rPr>
      </w:pPr>
      <w:r w:rsidRPr="00940A2D">
        <w:rPr>
          <w:rFonts w:ascii="Calibri" w:hAnsi="Calibri" w:cs="Calibri"/>
          <w:color w:val="000000"/>
        </w:rPr>
        <w:t xml:space="preserve">Después de admitidas las solicitudes deberá al analizarse el contenido de estas según el Art. 55 del Reglamento de la Ley de Acceso a la Información Pública, con el objeto de establecer si la información será entregada o fundar su negativa; del estudio de la petición se establece que la información solicitada es de carácter confidencial referente a datos personales, según el Art. 24 literal c. de la LAIP; debiendo dictar la resolución de mérito como preceptúa el Art. 56 del mismo cuerpo regulatorio, </w:t>
      </w:r>
    </w:p>
    <w:p w:rsidR="00940A2D" w:rsidRPr="00940A2D" w:rsidRDefault="00940A2D" w:rsidP="00940A2D">
      <w:pPr>
        <w:autoSpaceDE w:val="0"/>
        <w:autoSpaceDN w:val="0"/>
        <w:adjustRightInd w:val="0"/>
        <w:spacing w:after="0" w:line="360" w:lineRule="auto"/>
        <w:ind w:left="426"/>
        <w:jc w:val="both"/>
        <w:rPr>
          <w:rFonts w:ascii="Calibri" w:hAnsi="Calibri" w:cs="Calibri"/>
          <w:color w:val="000000"/>
        </w:rPr>
      </w:pPr>
    </w:p>
    <w:p w:rsidR="00940A2D" w:rsidRPr="00940A2D" w:rsidRDefault="00940A2D" w:rsidP="00940A2D">
      <w:pPr>
        <w:tabs>
          <w:tab w:val="left" w:pos="2127"/>
        </w:tabs>
        <w:autoSpaceDE w:val="0"/>
        <w:autoSpaceDN w:val="0"/>
        <w:adjustRightInd w:val="0"/>
        <w:spacing w:after="0" w:line="360" w:lineRule="auto"/>
        <w:jc w:val="both"/>
        <w:rPr>
          <w:rFonts w:cstheme="minorHAnsi"/>
          <w:b/>
        </w:rPr>
      </w:pPr>
      <w:r w:rsidRPr="00940A2D">
        <w:rPr>
          <w:rFonts w:cstheme="minorHAnsi"/>
          <w:b/>
          <w:bCs/>
        </w:rPr>
        <w:lastRenderedPageBreak/>
        <w:t xml:space="preserve">POR TANTO: </w:t>
      </w:r>
      <w:r w:rsidRPr="00940A2D">
        <w:rPr>
          <w:rFonts w:cstheme="minorHAnsi"/>
        </w:rPr>
        <w:t xml:space="preserve">Ésta oficina en nombre de la Superintendencia General de Electricidad y Telecomunicaciones fundamentada en los Arts. 62, 65 y 72 letra </w:t>
      </w:r>
      <w:r w:rsidRPr="00940A2D">
        <w:rPr>
          <w:rFonts w:cstheme="minorHAnsi"/>
          <w:b/>
        </w:rPr>
        <w:t>c</w:t>
      </w:r>
      <w:r w:rsidRPr="00940A2D">
        <w:rPr>
          <w:rFonts w:cstheme="minorHAnsi"/>
        </w:rPr>
        <w:t xml:space="preserve">. de la LAIP, basada en los fines de facilitar a toda persona el derecho de acceso a la información pública mediante procedimientos sencillos y expeditos; principios de máxima publicidad y disponibilidad, </w:t>
      </w:r>
      <w:r w:rsidRPr="00940A2D">
        <w:rPr>
          <w:rFonts w:cstheme="minorHAnsi"/>
          <w:b/>
        </w:rPr>
        <w:t xml:space="preserve">RESUELVE: </w:t>
      </w:r>
    </w:p>
    <w:p w:rsidR="00940A2D" w:rsidRPr="00940A2D" w:rsidRDefault="00940A2D" w:rsidP="00940A2D">
      <w:pPr>
        <w:tabs>
          <w:tab w:val="left" w:pos="2127"/>
        </w:tabs>
        <w:autoSpaceDE w:val="0"/>
        <w:autoSpaceDN w:val="0"/>
        <w:adjustRightInd w:val="0"/>
        <w:spacing w:after="0" w:line="360" w:lineRule="auto"/>
        <w:jc w:val="both"/>
        <w:rPr>
          <w:rFonts w:cstheme="minorHAnsi"/>
          <w:b/>
        </w:rPr>
      </w:pPr>
    </w:p>
    <w:p w:rsidR="00940A2D" w:rsidRPr="00940A2D" w:rsidRDefault="00940A2D" w:rsidP="009D4B22">
      <w:pPr>
        <w:numPr>
          <w:ilvl w:val="0"/>
          <w:numId w:val="259"/>
        </w:numPr>
        <w:tabs>
          <w:tab w:val="left" w:pos="2127"/>
        </w:tabs>
        <w:autoSpaceDE w:val="0"/>
        <w:autoSpaceDN w:val="0"/>
        <w:adjustRightInd w:val="0"/>
        <w:spacing w:after="0" w:line="360" w:lineRule="auto"/>
        <w:contextualSpacing/>
        <w:jc w:val="both"/>
        <w:rPr>
          <w:rFonts w:cstheme="minorHAnsi"/>
        </w:rPr>
      </w:pPr>
      <w:r w:rsidRPr="00940A2D">
        <w:rPr>
          <w:rFonts w:cstheme="minorHAnsi"/>
        </w:rPr>
        <w:t xml:space="preserve">Declárese procedente la solicitud de acceso a la información del ciudadano </w:t>
      </w:r>
      <w:r w:rsidR="009D4B22" w:rsidRPr="009D4B22">
        <w:rPr>
          <w:rFonts w:eastAsia="Times New Roman" w:cstheme="minorHAnsi"/>
          <w:b/>
          <w:lang w:eastAsia="es-SV"/>
        </w:rPr>
        <w:t>XXXXXXXXXX</w:t>
      </w:r>
      <w:r w:rsidRPr="00940A2D">
        <w:rPr>
          <w:rFonts w:eastAsia="Times New Roman" w:cstheme="minorHAnsi"/>
          <w:b/>
          <w:lang w:eastAsia="es-SV"/>
        </w:rPr>
        <w:t>,</w:t>
      </w:r>
      <w:r w:rsidRPr="00940A2D">
        <w:rPr>
          <w:rFonts w:cstheme="minorHAnsi"/>
        </w:rPr>
        <w:t xml:space="preserve"> según lo fundamentado en el considerando IV, téngase por cumplido el mismo.</w:t>
      </w:r>
    </w:p>
    <w:p w:rsidR="00940A2D" w:rsidRPr="00940A2D" w:rsidRDefault="00940A2D" w:rsidP="009D4B22">
      <w:pPr>
        <w:numPr>
          <w:ilvl w:val="0"/>
          <w:numId w:val="259"/>
        </w:numPr>
        <w:tabs>
          <w:tab w:val="left" w:pos="2127"/>
        </w:tabs>
        <w:autoSpaceDE w:val="0"/>
        <w:autoSpaceDN w:val="0"/>
        <w:adjustRightInd w:val="0"/>
        <w:spacing w:after="0" w:line="360" w:lineRule="auto"/>
        <w:contextualSpacing/>
        <w:jc w:val="both"/>
        <w:rPr>
          <w:rFonts w:cstheme="minorHAnsi"/>
        </w:rPr>
      </w:pPr>
      <w:r w:rsidRPr="00940A2D">
        <w:rPr>
          <w:rFonts w:cstheme="minorHAnsi"/>
        </w:rPr>
        <w:t xml:space="preserve">Remítase ésta resolución administrativa en modalidad digital, así como la información solicitada, gratuitamente según los artículos 4 letra g. 61 y 102 de la Ley, al correo electrónico que para tal efecto se consignó en la petición. </w:t>
      </w:r>
    </w:p>
    <w:p w:rsidR="00940A2D" w:rsidRPr="00940A2D" w:rsidRDefault="00940A2D" w:rsidP="009D4B22">
      <w:pPr>
        <w:numPr>
          <w:ilvl w:val="0"/>
          <w:numId w:val="259"/>
        </w:numPr>
        <w:tabs>
          <w:tab w:val="left" w:pos="2127"/>
        </w:tabs>
        <w:autoSpaceDE w:val="0"/>
        <w:autoSpaceDN w:val="0"/>
        <w:adjustRightInd w:val="0"/>
        <w:spacing w:after="0" w:line="360" w:lineRule="auto"/>
        <w:contextualSpacing/>
        <w:jc w:val="both"/>
        <w:rPr>
          <w:rFonts w:cstheme="minorHAnsi"/>
        </w:rPr>
      </w:pPr>
      <w:r w:rsidRPr="00940A2D">
        <w:rPr>
          <w:rFonts w:cstheme="minorHAnsi"/>
        </w:rPr>
        <w:t xml:space="preserve">Notifíquese, </w:t>
      </w:r>
    </w:p>
    <w:p w:rsidR="00940A2D" w:rsidRPr="00940A2D" w:rsidRDefault="00940A2D" w:rsidP="009D4B22">
      <w:pPr>
        <w:numPr>
          <w:ilvl w:val="0"/>
          <w:numId w:val="259"/>
        </w:numPr>
        <w:tabs>
          <w:tab w:val="left" w:pos="2127"/>
        </w:tabs>
        <w:spacing w:line="360" w:lineRule="auto"/>
        <w:contextualSpacing/>
        <w:jc w:val="both"/>
        <w:rPr>
          <w:rFonts w:eastAsia="Times New Roman" w:cstheme="minorHAnsi"/>
          <w:b/>
          <w:bCs/>
          <w:lang w:eastAsia="es-SV"/>
        </w:rPr>
      </w:pPr>
      <w:r w:rsidRPr="00940A2D">
        <w:rPr>
          <w:rFonts w:cstheme="minorHAnsi"/>
        </w:rPr>
        <w:t>Archívese.</w:t>
      </w:r>
      <w:r w:rsidRPr="00940A2D">
        <w:rPr>
          <w:rFonts w:eastAsia="Times New Roman" w:cstheme="minorHAnsi"/>
          <w:b/>
          <w:bCs/>
          <w:lang w:eastAsia="es-SV"/>
        </w:rPr>
        <w:t xml:space="preserve"> </w:t>
      </w:r>
    </w:p>
    <w:p w:rsidR="00940A2D" w:rsidRPr="00940A2D" w:rsidRDefault="00940A2D" w:rsidP="00940A2D">
      <w:pPr>
        <w:tabs>
          <w:tab w:val="left" w:pos="2127"/>
        </w:tabs>
        <w:spacing w:line="360" w:lineRule="auto"/>
        <w:contextualSpacing/>
        <w:jc w:val="both"/>
        <w:rPr>
          <w:rFonts w:eastAsia="Times New Roman" w:cstheme="minorHAnsi"/>
          <w:b/>
          <w:bCs/>
          <w:lang w:eastAsia="es-SV"/>
        </w:rPr>
      </w:pPr>
    </w:p>
    <w:p w:rsidR="00940A2D" w:rsidRPr="00940A2D" w:rsidRDefault="00940A2D" w:rsidP="00940A2D">
      <w:pPr>
        <w:tabs>
          <w:tab w:val="left" w:pos="2127"/>
        </w:tabs>
        <w:spacing w:line="360" w:lineRule="auto"/>
        <w:contextualSpacing/>
        <w:jc w:val="both"/>
        <w:rPr>
          <w:rFonts w:eastAsia="Times New Roman" w:cstheme="minorHAnsi"/>
          <w:b/>
          <w:bCs/>
          <w:lang w:eastAsia="es-SV"/>
        </w:rPr>
      </w:pPr>
    </w:p>
    <w:p w:rsidR="00940A2D" w:rsidRPr="00940A2D" w:rsidRDefault="00940A2D" w:rsidP="00940A2D">
      <w:pPr>
        <w:spacing w:after="0"/>
        <w:jc w:val="center"/>
        <w:rPr>
          <w:rFonts w:ascii="Calibri" w:eastAsia="Times New Roman" w:hAnsi="Calibri" w:cs="Times New Roman"/>
          <w:b/>
          <w:lang w:eastAsia="es-SV"/>
        </w:rPr>
      </w:pPr>
      <w:r w:rsidRPr="00940A2D">
        <w:rPr>
          <w:rFonts w:ascii="Calibri" w:eastAsia="Times New Roman" w:hAnsi="Calibri" w:cs="Times New Roman"/>
          <w:b/>
          <w:lang w:eastAsia="es-SV"/>
        </w:rPr>
        <w:t>ISIS ESMERALDA ACOSTA</w:t>
      </w:r>
    </w:p>
    <w:p w:rsidR="00940A2D" w:rsidRPr="009D4B22" w:rsidRDefault="00940A2D" w:rsidP="009D4B22">
      <w:pPr>
        <w:spacing w:after="0" w:line="240" w:lineRule="auto"/>
        <w:jc w:val="center"/>
        <w:rPr>
          <w:rFonts w:ascii="Tahoma" w:eastAsia="Times New Roman" w:hAnsi="Tahoma" w:cs="Tahoma"/>
          <w:b/>
          <w:bCs/>
          <w:lang w:val="es-ES" w:eastAsia="es-SV"/>
        </w:rPr>
      </w:pPr>
      <w:r w:rsidRPr="009D4B22">
        <w:rPr>
          <w:rFonts w:ascii="Calibri" w:eastAsia="Times New Roman" w:hAnsi="Calibri" w:cs="Times New Roman"/>
          <w:lang w:eastAsia="es-SV"/>
        </w:rPr>
        <w:t>Oficial de Información Institucional</w:t>
      </w:r>
    </w:p>
    <w:p w:rsidR="00940A2D" w:rsidRDefault="00940A2D" w:rsidP="00EB0AFF">
      <w:pPr>
        <w:spacing w:after="0" w:line="240" w:lineRule="auto"/>
        <w:rPr>
          <w:rFonts w:ascii="Tahoma" w:eastAsia="Times New Roman" w:hAnsi="Tahoma" w:cs="Tahoma"/>
          <w:b/>
          <w:bCs/>
          <w:sz w:val="20"/>
          <w:szCs w:val="20"/>
          <w:lang w:val="es-ES" w:eastAsia="es-SV"/>
        </w:rPr>
      </w:pPr>
    </w:p>
    <w:p w:rsidR="00940A2D" w:rsidRDefault="00940A2D" w:rsidP="00EB0AFF">
      <w:pPr>
        <w:spacing w:after="0" w:line="240" w:lineRule="auto"/>
        <w:rPr>
          <w:rFonts w:ascii="Tahoma" w:eastAsia="Times New Roman" w:hAnsi="Tahoma" w:cs="Tahoma"/>
          <w:b/>
          <w:bCs/>
          <w:sz w:val="20"/>
          <w:szCs w:val="20"/>
          <w:lang w:val="es-ES" w:eastAsia="es-SV"/>
        </w:rPr>
      </w:pPr>
    </w:p>
    <w:p w:rsidR="009D4B22" w:rsidRDefault="009D4B22" w:rsidP="00EB0AFF">
      <w:pPr>
        <w:spacing w:after="0" w:line="240" w:lineRule="auto"/>
        <w:rPr>
          <w:rFonts w:ascii="Tahoma" w:eastAsia="Times New Roman" w:hAnsi="Tahoma" w:cs="Tahoma"/>
          <w:b/>
          <w:bCs/>
          <w:sz w:val="20"/>
          <w:szCs w:val="20"/>
          <w:lang w:val="es-ES" w:eastAsia="es-SV"/>
        </w:rPr>
      </w:pPr>
    </w:p>
    <w:p w:rsidR="009D4B22" w:rsidRDefault="009D4B22" w:rsidP="00EB0AFF">
      <w:pPr>
        <w:spacing w:after="0" w:line="240" w:lineRule="auto"/>
        <w:rPr>
          <w:rFonts w:ascii="Tahoma" w:eastAsia="Times New Roman" w:hAnsi="Tahoma" w:cs="Tahoma"/>
          <w:b/>
          <w:bCs/>
          <w:sz w:val="20"/>
          <w:szCs w:val="20"/>
          <w:lang w:val="es-ES" w:eastAsia="es-SV"/>
        </w:rPr>
      </w:pPr>
    </w:p>
    <w:p w:rsidR="009D4B22" w:rsidRDefault="009D4B22" w:rsidP="00EB0AFF">
      <w:pPr>
        <w:spacing w:after="0" w:line="240" w:lineRule="auto"/>
        <w:rPr>
          <w:rFonts w:ascii="Tahoma" w:eastAsia="Times New Roman" w:hAnsi="Tahoma" w:cs="Tahoma"/>
          <w:b/>
          <w:bCs/>
          <w:sz w:val="20"/>
          <w:szCs w:val="20"/>
          <w:lang w:val="es-ES" w:eastAsia="es-SV"/>
        </w:rPr>
      </w:pPr>
    </w:p>
    <w:p w:rsidR="009D4B22" w:rsidRDefault="009D4B22" w:rsidP="00EB0AFF">
      <w:pPr>
        <w:spacing w:after="0" w:line="240" w:lineRule="auto"/>
        <w:rPr>
          <w:rFonts w:ascii="Tahoma" w:eastAsia="Times New Roman" w:hAnsi="Tahoma" w:cs="Tahoma"/>
          <w:b/>
          <w:bCs/>
          <w:sz w:val="20"/>
          <w:szCs w:val="20"/>
          <w:lang w:val="es-ES" w:eastAsia="es-SV"/>
        </w:rPr>
      </w:pPr>
    </w:p>
    <w:p w:rsidR="009D4B22" w:rsidRDefault="009D4B22" w:rsidP="00EB0AFF">
      <w:pPr>
        <w:spacing w:after="0" w:line="240" w:lineRule="auto"/>
        <w:rPr>
          <w:rFonts w:ascii="Tahoma" w:eastAsia="Times New Roman" w:hAnsi="Tahoma" w:cs="Tahoma"/>
          <w:b/>
          <w:bCs/>
          <w:sz w:val="20"/>
          <w:szCs w:val="20"/>
          <w:lang w:val="es-ES" w:eastAsia="es-SV"/>
        </w:rPr>
      </w:pPr>
    </w:p>
    <w:p w:rsidR="009D4B22" w:rsidRDefault="009D4B22" w:rsidP="00EB0AFF">
      <w:pPr>
        <w:spacing w:after="0" w:line="240" w:lineRule="auto"/>
        <w:rPr>
          <w:rFonts w:ascii="Tahoma" w:eastAsia="Times New Roman" w:hAnsi="Tahoma" w:cs="Tahoma"/>
          <w:b/>
          <w:bCs/>
          <w:sz w:val="20"/>
          <w:szCs w:val="20"/>
          <w:lang w:val="es-ES" w:eastAsia="es-SV"/>
        </w:rPr>
      </w:pPr>
    </w:p>
    <w:p w:rsidR="009D4B22" w:rsidRDefault="009D4B22" w:rsidP="00EB0AFF">
      <w:pPr>
        <w:spacing w:after="0" w:line="240" w:lineRule="auto"/>
        <w:rPr>
          <w:rFonts w:ascii="Tahoma" w:eastAsia="Times New Roman" w:hAnsi="Tahoma" w:cs="Tahoma"/>
          <w:b/>
          <w:bCs/>
          <w:sz w:val="20"/>
          <w:szCs w:val="20"/>
          <w:lang w:val="es-ES" w:eastAsia="es-SV"/>
        </w:rPr>
      </w:pPr>
    </w:p>
    <w:p w:rsidR="009D4B22" w:rsidRDefault="009D4B22" w:rsidP="00EB0AFF">
      <w:pPr>
        <w:spacing w:after="0" w:line="240" w:lineRule="auto"/>
        <w:rPr>
          <w:rFonts w:ascii="Tahoma" w:eastAsia="Times New Roman" w:hAnsi="Tahoma" w:cs="Tahoma"/>
          <w:b/>
          <w:bCs/>
          <w:sz w:val="20"/>
          <w:szCs w:val="20"/>
          <w:lang w:val="es-ES" w:eastAsia="es-SV"/>
        </w:rPr>
      </w:pPr>
    </w:p>
    <w:p w:rsidR="009D4B22" w:rsidRDefault="009D4B22" w:rsidP="00EB0AFF">
      <w:pPr>
        <w:spacing w:after="0" w:line="240" w:lineRule="auto"/>
        <w:rPr>
          <w:rFonts w:ascii="Tahoma" w:eastAsia="Times New Roman" w:hAnsi="Tahoma" w:cs="Tahoma"/>
          <w:b/>
          <w:bCs/>
          <w:sz w:val="20"/>
          <w:szCs w:val="20"/>
          <w:lang w:val="es-ES" w:eastAsia="es-SV"/>
        </w:rPr>
      </w:pPr>
    </w:p>
    <w:p w:rsidR="009D4B22" w:rsidRDefault="009D4B22" w:rsidP="00EB0AFF">
      <w:pPr>
        <w:spacing w:after="0" w:line="240" w:lineRule="auto"/>
        <w:rPr>
          <w:rFonts w:ascii="Tahoma" w:eastAsia="Times New Roman" w:hAnsi="Tahoma" w:cs="Tahoma"/>
          <w:b/>
          <w:bCs/>
          <w:sz w:val="20"/>
          <w:szCs w:val="20"/>
          <w:lang w:val="es-ES" w:eastAsia="es-SV"/>
        </w:rPr>
      </w:pPr>
    </w:p>
    <w:p w:rsidR="009D4B22" w:rsidRDefault="009D4B22" w:rsidP="00EB0AFF">
      <w:pPr>
        <w:spacing w:after="0" w:line="240" w:lineRule="auto"/>
        <w:rPr>
          <w:rFonts w:ascii="Tahoma" w:eastAsia="Times New Roman" w:hAnsi="Tahoma" w:cs="Tahoma"/>
          <w:b/>
          <w:bCs/>
          <w:sz w:val="20"/>
          <w:szCs w:val="20"/>
          <w:lang w:val="es-ES" w:eastAsia="es-SV"/>
        </w:rPr>
      </w:pPr>
    </w:p>
    <w:p w:rsidR="009D4B22" w:rsidRDefault="009D4B22" w:rsidP="00EB0AFF">
      <w:pPr>
        <w:spacing w:after="0" w:line="240" w:lineRule="auto"/>
        <w:rPr>
          <w:rFonts w:ascii="Tahoma" w:eastAsia="Times New Roman" w:hAnsi="Tahoma" w:cs="Tahoma"/>
          <w:b/>
          <w:bCs/>
          <w:sz w:val="20"/>
          <w:szCs w:val="20"/>
          <w:lang w:val="es-ES" w:eastAsia="es-SV"/>
        </w:rPr>
      </w:pPr>
    </w:p>
    <w:p w:rsidR="009D4B22" w:rsidRDefault="009D4B22" w:rsidP="00EB0AFF">
      <w:pPr>
        <w:spacing w:after="0" w:line="240" w:lineRule="auto"/>
        <w:rPr>
          <w:rFonts w:ascii="Tahoma" w:eastAsia="Times New Roman" w:hAnsi="Tahoma" w:cs="Tahoma"/>
          <w:b/>
          <w:bCs/>
          <w:sz w:val="20"/>
          <w:szCs w:val="20"/>
          <w:lang w:val="es-ES" w:eastAsia="es-SV"/>
        </w:rPr>
      </w:pPr>
    </w:p>
    <w:p w:rsidR="009D4B22" w:rsidRDefault="009D4B22" w:rsidP="00EB0AFF">
      <w:pPr>
        <w:spacing w:after="0" w:line="240" w:lineRule="auto"/>
        <w:rPr>
          <w:rFonts w:ascii="Tahoma" w:eastAsia="Times New Roman" w:hAnsi="Tahoma" w:cs="Tahoma"/>
          <w:b/>
          <w:bCs/>
          <w:sz w:val="20"/>
          <w:szCs w:val="20"/>
          <w:lang w:val="es-ES" w:eastAsia="es-SV"/>
        </w:rPr>
      </w:pPr>
    </w:p>
    <w:p w:rsidR="009D4B22" w:rsidRDefault="009D4B22" w:rsidP="00EB0AFF">
      <w:pPr>
        <w:spacing w:after="0" w:line="240" w:lineRule="auto"/>
        <w:rPr>
          <w:rFonts w:ascii="Tahoma" w:eastAsia="Times New Roman" w:hAnsi="Tahoma" w:cs="Tahoma"/>
          <w:b/>
          <w:bCs/>
          <w:sz w:val="20"/>
          <w:szCs w:val="20"/>
          <w:lang w:val="es-ES" w:eastAsia="es-SV"/>
        </w:rPr>
      </w:pPr>
    </w:p>
    <w:p w:rsidR="009D4B22" w:rsidRDefault="009D4B22" w:rsidP="00EB0AFF">
      <w:pPr>
        <w:spacing w:after="0" w:line="240" w:lineRule="auto"/>
        <w:rPr>
          <w:rFonts w:ascii="Tahoma" w:eastAsia="Times New Roman" w:hAnsi="Tahoma" w:cs="Tahoma"/>
          <w:b/>
          <w:bCs/>
          <w:sz w:val="20"/>
          <w:szCs w:val="20"/>
          <w:lang w:val="es-ES" w:eastAsia="es-SV"/>
        </w:rPr>
      </w:pPr>
    </w:p>
    <w:p w:rsidR="009D4B22" w:rsidRDefault="009D4B22" w:rsidP="00EB0AFF">
      <w:pPr>
        <w:spacing w:after="0" w:line="240" w:lineRule="auto"/>
        <w:rPr>
          <w:rFonts w:ascii="Tahoma" w:eastAsia="Times New Roman" w:hAnsi="Tahoma" w:cs="Tahoma"/>
          <w:b/>
          <w:bCs/>
          <w:sz w:val="20"/>
          <w:szCs w:val="20"/>
          <w:lang w:val="es-ES" w:eastAsia="es-SV"/>
        </w:rPr>
      </w:pPr>
    </w:p>
    <w:p w:rsidR="009D4B22" w:rsidRDefault="009D4B22" w:rsidP="00EB0AFF">
      <w:pPr>
        <w:spacing w:after="0" w:line="240" w:lineRule="auto"/>
        <w:rPr>
          <w:rFonts w:ascii="Tahoma" w:eastAsia="Times New Roman" w:hAnsi="Tahoma" w:cs="Tahoma"/>
          <w:b/>
          <w:bCs/>
          <w:sz w:val="20"/>
          <w:szCs w:val="20"/>
          <w:lang w:val="es-ES" w:eastAsia="es-SV"/>
        </w:rPr>
      </w:pPr>
    </w:p>
    <w:p w:rsidR="009D4B22" w:rsidRDefault="009D4B22" w:rsidP="00EB0AFF">
      <w:pPr>
        <w:spacing w:after="0" w:line="240" w:lineRule="auto"/>
        <w:rPr>
          <w:rFonts w:ascii="Tahoma" w:eastAsia="Times New Roman" w:hAnsi="Tahoma" w:cs="Tahoma"/>
          <w:b/>
          <w:bCs/>
          <w:sz w:val="20"/>
          <w:szCs w:val="20"/>
          <w:lang w:val="es-ES" w:eastAsia="es-SV"/>
        </w:rPr>
      </w:pPr>
    </w:p>
    <w:p w:rsidR="009D4B22" w:rsidRDefault="009D4B22" w:rsidP="00EB0AFF">
      <w:pPr>
        <w:spacing w:after="0" w:line="240" w:lineRule="auto"/>
        <w:rPr>
          <w:rFonts w:ascii="Tahoma" w:eastAsia="Times New Roman" w:hAnsi="Tahoma" w:cs="Tahoma"/>
          <w:b/>
          <w:bCs/>
          <w:sz w:val="20"/>
          <w:szCs w:val="20"/>
          <w:lang w:val="es-ES" w:eastAsia="es-SV"/>
        </w:rPr>
      </w:pPr>
    </w:p>
    <w:p w:rsidR="009D4B22" w:rsidRDefault="009D4B22" w:rsidP="00EB0AFF">
      <w:pPr>
        <w:spacing w:after="0" w:line="240" w:lineRule="auto"/>
        <w:rPr>
          <w:rFonts w:ascii="Tahoma" w:eastAsia="Times New Roman" w:hAnsi="Tahoma" w:cs="Tahoma"/>
          <w:b/>
          <w:bCs/>
          <w:sz w:val="20"/>
          <w:szCs w:val="20"/>
          <w:lang w:val="es-ES" w:eastAsia="es-SV"/>
        </w:rPr>
      </w:pPr>
    </w:p>
    <w:p w:rsidR="00940A2D" w:rsidRDefault="00940A2D" w:rsidP="00EB0AFF">
      <w:pPr>
        <w:spacing w:after="0" w:line="240" w:lineRule="auto"/>
        <w:rPr>
          <w:rFonts w:ascii="Tahoma" w:eastAsia="Times New Roman" w:hAnsi="Tahoma" w:cs="Tahoma"/>
          <w:b/>
          <w:bCs/>
          <w:sz w:val="20"/>
          <w:szCs w:val="20"/>
          <w:lang w:val="es-ES" w:eastAsia="es-SV"/>
        </w:rPr>
      </w:pPr>
    </w:p>
    <w:p w:rsidR="00940A2D" w:rsidRDefault="00940A2D" w:rsidP="00EB0AFF">
      <w:pPr>
        <w:spacing w:after="0" w:line="240" w:lineRule="auto"/>
        <w:rPr>
          <w:rFonts w:ascii="Tahoma" w:eastAsia="Times New Roman" w:hAnsi="Tahoma" w:cs="Tahoma"/>
          <w:b/>
          <w:bCs/>
          <w:sz w:val="20"/>
          <w:szCs w:val="20"/>
          <w:lang w:val="es-ES" w:eastAsia="es-SV"/>
        </w:rPr>
      </w:pPr>
    </w:p>
    <w:p w:rsidR="00940A2D" w:rsidRDefault="00940A2D" w:rsidP="00EB0AFF">
      <w:pPr>
        <w:spacing w:after="0" w:line="240" w:lineRule="auto"/>
        <w:rPr>
          <w:rFonts w:ascii="Tahoma" w:eastAsia="Times New Roman" w:hAnsi="Tahoma" w:cs="Tahoma"/>
          <w:b/>
          <w:bCs/>
          <w:sz w:val="20"/>
          <w:szCs w:val="20"/>
          <w:lang w:val="es-ES" w:eastAsia="es-SV"/>
        </w:rPr>
      </w:pPr>
    </w:p>
    <w:p w:rsidR="00940A2D" w:rsidRDefault="00940A2D" w:rsidP="00EB0AFF">
      <w:pPr>
        <w:spacing w:after="0" w:line="240" w:lineRule="auto"/>
        <w:rPr>
          <w:rFonts w:ascii="Tahoma" w:eastAsia="Times New Roman" w:hAnsi="Tahoma" w:cs="Tahoma"/>
          <w:b/>
          <w:bCs/>
          <w:sz w:val="20"/>
          <w:szCs w:val="20"/>
          <w:lang w:val="es-ES" w:eastAsia="es-SV"/>
        </w:rPr>
      </w:pPr>
    </w:p>
    <w:p w:rsidR="00EB0AFF" w:rsidRDefault="00EB0AFF" w:rsidP="00EB0AFF">
      <w:pPr>
        <w:spacing w:after="0" w:line="240" w:lineRule="auto"/>
        <w:rPr>
          <w:rFonts w:ascii="Tahoma" w:eastAsia="Times New Roman" w:hAnsi="Tahoma" w:cs="Tahoma"/>
          <w:sz w:val="20"/>
          <w:szCs w:val="20"/>
          <w:lang w:val="es-ES" w:eastAsia="es-SV"/>
        </w:rPr>
      </w:pPr>
      <w:r w:rsidRPr="00EB0AFF">
        <w:rPr>
          <w:rFonts w:ascii="Tahoma" w:eastAsia="Times New Roman" w:hAnsi="Tahoma" w:cs="Tahoma"/>
          <w:b/>
          <w:bCs/>
          <w:sz w:val="20"/>
          <w:szCs w:val="20"/>
          <w:lang w:val="es-ES" w:eastAsia="es-SV"/>
        </w:rPr>
        <w:lastRenderedPageBreak/>
        <w:t>De:</w:t>
      </w:r>
      <w:r w:rsidRPr="00EB0AFF">
        <w:rPr>
          <w:rFonts w:ascii="Tahoma" w:eastAsia="Times New Roman" w:hAnsi="Tahoma" w:cs="Tahoma"/>
          <w:sz w:val="20"/>
          <w:szCs w:val="20"/>
          <w:lang w:val="es-ES" w:eastAsia="es-SV"/>
        </w:rPr>
        <w:t xml:space="preserve"> Notificaciones OIR </w:t>
      </w:r>
      <w:r w:rsidRPr="00EB0AFF">
        <w:rPr>
          <w:rFonts w:ascii="Tahoma" w:eastAsia="Times New Roman" w:hAnsi="Tahoma" w:cs="Tahoma"/>
          <w:sz w:val="20"/>
          <w:szCs w:val="20"/>
          <w:lang w:val="es-ES" w:eastAsia="es-SV"/>
        </w:rPr>
        <w:br/>
      </w:r>
      <w:r w:rsidRPr="00EB0AFF">
        <w:rPr>
          <w:rFonts w:ascii="Tahoma" w:eastAsia="Times New Roman" w:hAnsi="Tahoma" w:cs="Tahoma"/>
          <w:b/>
          <w:bCs/>
          <w:sz w:val="20"/>
          <w:szCs w:val="20"/>
          <w:lang w:val="es-ES" w:eastAsia="es-SV"/>
        </w:rPr>
        <w:t>Enviado el:</w:t>
      </w:r>
      <w:r w:rsidRPr="00EB0AFF">
        <w:rPr>
          <w:rFonts w:ascii="Tahoma" w:eastAsia="Times New Roman" w:hAnsi="Tahoma" w:cs="Tahoma"/>
          <w:sz w:val="20"/>
          <w:szCs w:val="20"/>
          <w:lang w:val="es-ES" w:eastAsia="es-SV"/>
        </w:rPr>
        <w:t xml:space="preserve"> miércoles, 26 de septiembre de 2018 04:04 p.m.</w:t>
      </w:r>
      <w:r w:rsidRPr="00EB0AFF">
        <w:rPr>
          <w:rFonts w:ascii="Tahoma" w:eastAsia="Times New Roman" w:hAnsi="Tahoma" w:cs="Tahoma"/>
          <w:sz w:val="20"/>
          <w:szCs w:val="20"/>
          <w:lang w:val="es-ES" w:eastAsia="es-SV"/>
        </w:rPr>
        <w:br/>
      </w:r>
      <w:r w:rsidRPr="00EB0AFF">
        <w:rPr>
          <w:rFonts w:ascii="Tahoma" w:eastAsia="Times New Roman" w:hAnsi="Tahoma" w:cs="Tahoma"/>
          <w:b/>
          <w:bCs/>
          <w:sz w:val="20"/>
          <w:szCs w:val="20"/>
          <w:lang w:val="es-ES" w:eastAsia="es-SV"/>
        </w:rPr>
        <w:t>Para:</w:t>
      </w:r>
      <w:r w:rsidRPr="00EB0AFF">
        <w:rPr>
          <w:rFonts w:ascii="Tahoma" w:eastAsia="Times New Roman" w:hAnsi="Tahoma" w:cs="Tahoma"/>
          <w:sz w:val="20"/>
          <w:szCs w:val="20"/>
          <w:lang w:val="es-ES" w:eastAsia="es-SV"/>
        </w:rPr>
        <w:t xml:space="preserve"> </w:t>
      </w:r>
      <w:r>
        <w:rPr>
          <w:rFonts w:ascii="Tahoma" w:eastAsia="Times New Roman" w:hAnsi="Tahoma" w:cs="Tahoma"/>
          <w:sz w:val="20"/>
          <w:szCs w:val="20"/>
          <w:lang w:val="es-ES" w:eastAsia="es-SV"/>
        </w:rPr>
        <w:t>XXXXXXXXXX</w:t>
      </w:r>
      <w:r w:rsidRPr="00EB0AFF">
        <w:rPr>
          <w:rFonts w:ascii="Tahoma" w:eastAsia="Times New Roman" w:hAnsi="Tahoma" w:cs="Tahoma"/>
          <w:sz w:val="20"/>
          <w:szCs w:val="20"/>
          <w:lang w:val="es-ES" w:eastAsia="es-SV"/>
        </w:rPr>
        <w:br/>
      </w:r>
      <w:r w:rsidRPr="00EB0AFF">
        <w:rPr>
          <w:rFonts w:ascii="Tahoma" w:eastAsia="Times New Roman" w:hAnsi="Tahoma" w:cs="Tahoma"/>
          <w:b/>
          <w:bCs/>
          <w:sz w:val="20"/>
          <w:szCs w:val="20"/>
          <w:lang w:val="es-ES" w:eastAsia="es-SV"/>
        </w:rPr>
        <w:t>CC:</w:t>
      </w:r>
      <w:r w:rsidRPr="00EB0AFF">
        <w:rPr>
          <w:rFonts w:ascii="Tahoma" w:eastAsia="Times New Roman" w:hAnsi="Tahoma" w:cs="Tahoma"/>
          <w:sz w:val="20"/>
          <w:szCs w:val="20"/>
          <w:lang w:val="es-ES" w:eastAsia="es-SV"/>
        </w:rPr>
        <w:t xml:space="preserve"> </w:t>
      </w:r>
      <w:proofErr w:type="spellStart"/>
      <w:r w:rsidRPr="00EB0AFF">
        <w:rPr>
          <w:rFonts w:ascii="Tahoma" w:eastAsia="Times New Roman" w:hAnsi="Tahoma" w:cs="Tahoma"/>
          <w:sz w:val="20"/>
          <w:szCs w:val="20"/>
          <w:lang w:val="es-ES" w:eastAsia="es-SV"/>
        </w:rPr>
        <w:t>oir</w:t>
      </w:r>
      <w:proofErr w:type="spellEnd"/>
      <w:r w:rsidRPr="00EB0AFF">
        <w:rPr>
          <w:rFonts w:ascii="Tahoma" w:eastAsia="Times New Roman" w:hAnsi="Tahoma" w:cs="Tahoma"/>
          <w:sz w:val="20"/>
          <w:szCs w:val="20"/>
          <w:lang w:val="es-ES" w:eastAsia="es-SV"/>
        </w:rPr>
        <w:br/>
      </w:r>
      <w:r w:rsidRPr="00EB0AFF">
        <w:rPr>
          <w:rFonts w:ascii="Tahoma" w:eastAsia="Times New Roman" w:hAnsi="Tahoma" w:cs="Tahoma"/>
          <w:b/>
          <w:bCs/>
          <w:sz w:val="20"/>
          <w:szCs w:val="20"/>
          <w:lang w:val="es-ES" w:eastAsia="es-SV"/>
        </w:rPr>
        <w:t>Asunto:</w:t>
      </w:r>
      <w:r w:rsidRPr="00EB0AFF">
        <w:rPr>
          <w:rFonts w:ascii="Tahoma" w:eastAsia="Times New Roman" w:hAnsi="Tahoma" w:cs="Tahoma"/>
          <w:sz w:val="20"/>
          <w:szCs w:val="20"/>
          <w:lang w:val="es-ES" w:eastAsia="es-SV"/>
        </w:rPr>
        <w:t xml:space="preserve"> Notificación de Solicitud de Información SIPV N° 172-2018</w:t>
      </w:r>
    </w:p>
    <w:p w:rsidR="00EB0AFF" w:rsidRDefault="00EB0AFF" w:rsidP="00EB0AFF">
      <w:pPr>
        <w:spacing w:after="0" w:line="240" w:lineRule="auto"/>
        <w:rPr>
          <w:rFonts w:ascii="Tahoma" w:eastAsia="Times New Roman" w:hAnsi="Tahoma" w:cs="Tahoma"/>
          <w:sz w:val="20"/>
          <w:szCs w:val="20"/>
          <w:lang w:val="es-ES" w:eastAsia="es-SV"/>
        </w:rPr>
      </w:pPr>
    </w:p>
    <w:p w:rsidR="00EB0AFF" w:rsidRPr="00EB0AFF" w:rsidRDefault="00EB0AFF" w:rsidP="00EB0AFF">
      <w:pPr>
        <w:spacing w:after="0" w:line="240" w:lineRule="auto"/>
        <w:rPr>
          <w:rFonts w:ascii="Calibri" w:eastAsia="Calibri" w:hAnsi="Calibri" w:cs="Times New Roman"/>
          <w:lang w:val="es-ES"/>
        </w:rPr>
      </w:pPr>
    </w:p>
    <w:p w:rsidR="00EB0AFF" w:rsidRPr="00EB0AFF" w:rsidRDefault="00EB0AFF" w:rsidP="00EB0AFF">
      <w:pPr>
        <w:spacing w:after="0" w:line="240" w:lineRule="auto"/>
        <w:rPr>
          <w:rFonts w:ascii="Calibri" w:eastAsia="Calibri" w:hAnsi="Calibri" w:cs="Times New Roman"/>
          <w:b/>
          <w:bCs/>
          <w:sz w:val="24"/>
          <w:szCs w:val="24"/>
        </w:rPr>
      </w:pPr>
      <w:r w:rsidRPr="00EB0AFF">
        <w:rPr>
          <w:rFonts w:ascii="Calibri" w:eastAsia="Calibri" w:hAnsi="Calibri" w:cs="Times New Roman"/>
          <w:b/>
          <w:bCs/>
          <w:sz w:val="24"/>
          <w:szCs w:val="24"/>
        </w:rPr>
        <w:t>SIPV N° 172-2018</w:t>
      </w:r>
    </w:p>
    <w:p w:rsidR="00EB0AFF" w:rsidRPr="00EB0AFF" w:rsidRDefault="00EB0AFF" w:rsidP="00EB0AFF">
      <w:pPr>
        <w:spacing w:after="0" w:line="240" w:lineRule="auto"/>
        <w:rPr>
          <w:rFonts w:ascii="Calibri" w:eastAsia="Calibri" w:hAnsi="Calibri" w:cs="Times New Roman"/>
          <w:lang w:eastAsia="es-SV"/>
        </w:rPr>
      </w:pPr>
    </w:p>
    <w:p w:rsidR="00EB0AFF" w:rsidRPr="00EB0AFF" w:rsidRDefault="00EB0AFF" w:rsidP="00EB0AFF">
      <w:pPr>
        <w:spacing w:after="0" w:line="240" w:lineRule="auto"/>
        <w:rPr>
          <w:rFonts w:ascii="Calibri" w:eastAsia="Calibri" w:hAnsi="Calibri" w:cs="Times New Roman"/>
          <w:b/>
          <w:bCs/>
          <w:sz w:val="24"/>
          <w:szCs w:val="24"/>
        </w:rPr>
      </w:pPr>
      <w:r w:rsidRPr="00EB0AFF">
        <w:rPr>
          <w:rFonts w:ascii="Calibri" w:eastAsia="Calibri" w:hAnsi="Calibri" w:cs="Times New Roman"/>
          <w:sz w:val="23"/>
          <w:szCs w:val="23"/>
          <w:lang w:eastAsia="es-SV"/>
        </w:rPr>
        <w:t xml:space="preserve">Estimado ciudadano </w:t>
      </w:r>
      <w:r>
        <w:rPr>
          <w:rFonts w:ascii="Calibri" w:eastAsia="Calibri" w:hAnsi="Calibri" w:cs="Times New Roman"/>
          <w:b/>
          <w:bCs/>
          <w:sz w:val="23"/>
          <w:szCs w:val="23"/>
          <w:lang w:eastAsia="es-SV"/>
        </w:rPr>
        <w:t>XXXXXXXXXX</w:t>
      </w:r>
      <w:r w:rsidRPr="00EB0AFF">
        <w:rPr>
          <w:rFonts w:ascii="Calibri" w:eastAsia="Calibri" w:hAnsi="Calibri" w:cs="Times New Roman"/>
          <w:b/>
          <w:bCs/>
          <w:sz w:val="23"/>
          <w:szCs w:val="23"/>
          <w:lang w:eastAsia="es-SV"/>
        </w:rPr>
        <w:t xml:space="preserve">: </w:t>
      </w:r>
    </w:p>
    <w:p w:rsidR="00EB0AFF" w:rsidRPr="00EB0AFF" w:rsidRDefault="00EB0AFF" w:rsidP="00EB0AFF">
      <w:pPr>
        <w:spacing w:before="100" w:beforeAutospacing="1" w:after="100" w:afterAutospacing="1" w:line="360" w:lineRule="auto"/>
        <w:rPr>
          <w:rFonts w:ascii="Calibri" w:eastAsia="Calibri" w:hAnsi="Calibri" w:cs="Times New Roman"/>
          <w:b/>
          <w:bCs/>
          <w:sz w:val="23"/>
          <w:szCs w:val="23"/>
          <w:lang w:eastAsia="es-SV"/>
        </w:rPr>
      </w:pPr>
      <w:r w:rsidRPr="00EB0AFF">
        <w:rPr>
          <w:rFonts w:ascii="Calibri" w:eastAsia="Calibri" w:hAnsi="Calibri" w:cs="Times New Roman"/>
          <w:sz w:val="23"/>
          <w:szCs w:val="23"/>
          <w:lang w:eastAsia="es-SV"/>
        </w:rPr>
        <w:t xml:space="preserve">Para   la  Superintendencia General de Electricidad y Telecomunicaciones-SIGET,  por medio de la Unidad de Acceso a la Información  y Transparencia,  es un gusto atender su consulta, identificada como: </w:t>
      </w:r>
      <w:r w:rsidRPr="00EB0AFF">
        <w:rPr>
          <w:rFonts w:ascii="Calibri" w:eastAsia="Calibri" w:hAnsi="Calibri" w:cs="Times New Roman"/>
          <w:b/>
          <w:bCs/>
          <w:sz w:val="23"/>
          <w:szCs w:val="23"/>
          <w:lang w:eastAsia="es-SV"/>
        </w:rPr>
        <w:t>SIPV N° 172-</w:t>
      </w:r>
      <w:proofErr w:type="gramStart"/>
      <w:r w:rsidRPr="00EB0AFF">
        <w:rPr>
          <w:rFonts w:ascii="Calibri" w:eastAsia="Calibri" w:hAnsi="Calibri" w:cs="Times New Roman"/>
          <w:b/>
          <w:bCs/>
          <w:sz w:val="23"/>
          <w:szCs w:val="23"/>
          <w:lang w:eastAsia="es-SV"/>
        </w:rPr>
        <w:t xml:space="preserve">2018 </w:t>
      </w:r>
      <w:r w:rsidRPr="00EB0AFF">
        <w:rPr>
          <w:rFonts w:ascii="Calibri" w:eastAsia="Calibri" w:hAnsi="Calibri" w:cs="Times New Roman"/>
          <w:sz w:val="23"/>
          <w:szCs w:val="23"/>
          <w:lang w:eastAsia="es-SV"/>
        </w:rPr>
        <w:t>.</w:t>
      </w:r>
      <w:proofErr w:type="gramEnd"/>
      <w:r w:rsidRPr="00EB0AFF">
        <w:rPr>
          <w:rFonts w:ascii="Calibri" w:eastAsia="Calibri" w:hAnsi="Calibri" w:cs="Times New Roman"/>
          <w:sz w:val="23"/>
          <w:szCs w:val="23"/>
          <w:lang w:eastAsia="es-SV"/>
        </w:rPr>
        <w:t xml:space="preserve"> En la cual solicito: </w:t>
      </w:r>
      <w:r w:rsidRPr="00EB0AFF">
        <w:rPr>
          <w:rFonts w:ascii="Calibri" w:eastAsia="Calibri" w:hAnsi="Calibri" w:cs="Times New Roman"/>
          <w:b/>
          <w:bCs/>
          <w:sz w:val="23"/>
          <w:szCs w:val="23"/>
          <w:lang w:eastAsia="es-SV"/>
        </w:rPr>
        <w:t>“¿Cuáles son los requisitos para tener el carnet de electricista?”</w:t>
      </w:r>
    </w:p>
    <w:p w:rsidR="00EB0AFF" w:rsidRPr="00EB0AFF" w:rsidRDefault="00EB0AFF" w:rsidP="00EB0AFF">
      <w:pPr>
        <w:spacing w:line="360" w:lineRule="auto"/>
        <w:contextualSpacing/>
        <w:jc w:val="both"/>
        <w:rPr>
          <w:rFonts w:ascii="Calibri" w:eastAsia="Calibri" w:hAnsi="Calibri" w:cs="Times New Roman"/>
          <w:sz w:val="23"/>
          <w:szCs w:val="23"/>
        </w:rPr>
      </w:pPr>
      <w:r w:rsidRPr="00EB0AFF">
        <w:rPr>
          <w:rFonts w:ascii="Calibri" w:eastAsia="Calibri" w:hAnsi="Calibri" w:cs="Times New Roman"/>
          <w:sz w:val="23"/>
          <w:szCs w:val="23"/>
        </w:rPr>
        <w:t xml:space="preserve">Que la solicitud pese a no cumplir con las formalidades del 54 letra d) del Reglamento de la Ley de Acceso a la Información Pública-RLAIP y el Art. 66 inciso cuarto de la Ley de Acceso a la Información Pública, en lo sucesivo LAIP o Ley; en virtud de lo previsto en el Art. 18 de la Constitución de la República que establece en el artículo 18 los derechos de petición y respuesta, y con base al principio de </w:t>
      </w:r>
      <w:r w:rsidRPr="00EB0AFF">
        <w:rPr>
          <w:rFonts w:ascii="Calibri" w:eastAsia="Calibri" w:hAnsi="Calibri" w:cs="Times New Roman"/>
          <w:b/>
          <w:bCs/>
          <w:sz w:val="23"/>
          <w:szCs w:val="23"/>
        </w:rPr>
        <w:t>MÁXIMA PUBLICIDAD</w:t>
      </w:r>
      <w:r w:rsidRPr="00EB0AFF">
        <w:rPr>
          <w:rFonts w:ascii="Calibri" w:eastAsia="Calibri" w:hAnsi="Calibri" w:cs="Times New Roman"/>
          <w:sz w:val="23"/>
          <w:szCs w:val="23"/>
        </w:rPr>
        <w:t xml:space="preserve"> señalado en el artículo 4 letra a., de la LAIP se continuó con el trámite correspondiente. </w:t>
      </w:r>
    </w:p>
    <w:p w:rsidR="00EB0AFF" w:rsidRPr="00EB0AFF" w:rsidRDefault="00EB0AFF" w:rsidP="00EB0AFF">
      <w:pPr>
        <w:spacing w:after="0" w:line="360" w:lineRule="auto"/>
        <w:jc w:val="both"/>
        <w:rPr>
          <w:rFonts w:ascii="Calibri" w:eastAsia="Calibri" w:hAnsi="Calibri" w:cs="Times New Roman"/>
          <w:sz w:val="23"/>
          <w:szCs w:val="23"/>
          <w:lang w:eastAsia="es-SV"/>
        </w:rPr>
      </w:pPr>
    </w:p>
    <w:p w:rsidR="00EB0AFF" w:rsidRPr="00EB0AFF" w:rsidRDefault="00EB0AFF" w:rsidP="00EB0AFF">
      <w:pPr>
        <w:spacing w:after="0" w:line="360" w:lineRule="auto"/>
        <w:jc w:val="both"/>
        <w:rPr>
          <w:rFonts w:ascii="Calibri" w:eastAsia="Calibri" w:hAnsi="Calibri" w:cs="Times New Roman"/>
          <w:sz w:val="23"/>
          <w:szCs w:val="23"/>
          <w:lang w:val="es-ES" w:eastAsia="es-SV"/>
        </w:rPr>
      </w:pPr>
      <w:r w:rsidRPr="00EB0AFF">
        <w:rPr>
          <w:rFonts w:ascii="Calibri" w:eastAsia="Calibri" w:hAnsi="Calibri" w:cs="Times New Roman"/>
          <w:sz w:val="23"/>
          <w:szCs w:val="23"/>
          <w:lang w:val="es-ES" w:eastAsia="es-SV"/>
        </w:rPr>
        <w:t>Ésta unidad para dar respuesta a dicha consulta hace las consideraciones siguientes:</w:t>
      </w:r>
    </w:p>
    <w:p w:rsidR="00EB0AFF" w:rsidRPr="00EB0AFF" w:rsidRDefault="00EB0AFF" w:rsidP="00EB0AFF">
      <w:pPr>
        <w:spacing w:after="0" w:line="360" w:lineRule="auto"/>
        <w:jc w:val="both"/>
        <w:rPr>
          <w:rFonts w:ascii="Calibri" w:eastAsia="Calibri" w:hAnsi="Calibri" w:cs="Times New Roman"/>
          <w:sz w:val="23"/>
          <w:szCs w:val="23"/>
          <w:lang w:val="es-ES" w:eastAsia="es-SV"/>
        </w:rPr>
      </w:pPr>
    </w:p>
    <w:p w:rsidR="00EB0AFF" w:rsidRPr="00EB0AFF" w:rsidRDefault="00EB0AFF" w:rsidP="00EB0AFF">
      <w:pPr>
        <w:spacing w:after="0" w:line="360" w:lineRule="auto"/>
        <w:jc w:val="both"/>
        <w:rPr>
          <w:rFonts w:ascii="Calibri" w:eastAsia="Calibri" w:hAnsi="Calibri" w:cs="Times New Roman"/>
          <w:sz w:val="23"/>
          <w:szCs w:val="23"/>
          <w:lang w:val="es-ES" w:eastAsia="es-SV"/>
        </w:rPr>
      </w:pPr>
      <w:r w:rsidRPr="00EB0AFF">
        <w:rPr>
          <w:rFonts w:ascii="Calibri" w:eastAsia="Calibri" w:hAnsi="Calibri" w:cs="Times New Roman"/>
          <w:sz w:val="23"/>
          <w:szCs w:val="23"/>
          <w:lang w:val="es-ES" w:eastAsia="es-SV"/>
        </w:rPr>
        <w:t xml:space="preserve"> Se aclara que según dispone el Art. 4 de la Ley de Creación de la Superintendencia General de Electricidad y Telecomunicaciones- LCSIGET, ésta entidad entre sus facultades tiene: "Art 4.-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  Relacionado a lo dispuesto en el Art. 5 del Reglamento de la Ley de Creación de la SIGET-RLCSIGET. </w:t>
      </w:r>
    </w:p>
    <w:p w:rsidR="00EB0AFF" w:rsidRPr="00EB0AFF" w:rsidRDefault="00EB0AFF" w:rsidP="00EB0AFF">
      <w:pPr>
        <w:spacing w:after="0" w:line="360" w:lineRule="auto"/>
        <w:jc w:val="both"/>
        <w:rPr>
          <w:rFonts w:ascii="Calibri" w:eastAsia="Calibri" w:hAnsi="Calibri" w:cs="Times New Roman"/>
          <w:lang w:val="es-ES" w:eastAsia="es-SV"/>
        </w:rPr>
      </w:pPr>
    </w:p>
    <w:p w:rsidR="00EB0AFF" w:rsidRPr="00EB0AFF" w:rsidRDefault="00EB0AFF" w:rsidP="00EB0AFF">
      <w:pPr>
        <w:spacing w:after="0" w:line="360" w:lineRule="auto"/>
        <w:jc w:val="both"/>
        <w:rPr>
          <w:rFonts w:ascii="Calibri" w:eastAsia="Calibri" w:hAnsi="Calibri" w:cs="Times New Roman"/>
          <w:sz w:val="23"/>
          <w:szCs w:val="23"/>
          <w:lang w:val="es-ES" w:eastAsia="es-SV"/>
        </w:rPr>
      </w:pPr>
      <w:r w:rsidRPr="00EB0AFF">
        <w:rPr>
          <w:rFonts w:ascii="Calibri" w:eastAsia="Calibri" w:hAnsi="Calibri" w:cs="Times New Roman"/>
          <w:sz w:val="23"/>
          <w:szCs w:val="23"/>
          <w:lang w:val="es-ES" w:eastAsia="es-SV"/>
        </w:rPr>
        <w:t>El Registro de Electricidad y Telecomunicaciones-RET, destacó que dicho proceso se lleva a cabo, según el Acuerdo 181-E-2008, en el cual se establecen las “</w:t>
      </w:r>
      <w:r w:rsidRPr="00EB0AFF">
        <w:rPr>
          <w:rFonts w:ascii="Calibri" w:eastAsia="Calibri" w:hAnsi="Calibri" w:cs="Times New Roman"/>
          <w:i/>
          <w:iCs/>
          <w:sz w:val="23"/>
          <w:szCs w:val="23"/>
          <w:lang w:val="es-ES" w:eastAsia="es-SV"/>
        </w:rPr>
        <w:t xml:space="preserve">NORMAS APLICABLES A LA </w:t>
      </w:r>
      <w:r w:rsidRPr="00EB0AFF">
        <w:rPr>
          <w:rFonts w:ascii="Calibri" w:eastAsia="Calibri" w:hAnsi="Calibri" w:cs="Times New Roman"/>
          <w:i/>
          <w:iCs/>
          <w:sz w:val="23"/>
          <w:szCs w:val="23"/>
          <w:lang w:val="es-ES" w:eastAsia="es-SV"/>
        </w:rPr>
        <w:lastRenderedPageBreak/>
        <w:t>CAPACITACIÓN, EVALUACIÓN, INSCRIPCIÓN Y ACREDITACIÓN DE ELECTRICISTAS</w:t>
      </w:r>
      <w:r w:rsidRPr="00EB0AFF">
        <w:rPr>
          <w:rFonts w:ascii="Calibri" w:eastAsia="Calibri" w:hAnsi="Calibri" w:cs="Times New Roman"/>
          <w:sz w:val="23"/>
          <w:szCs w:val="23"/>
          <w:lang w:val="es-ES" w:eastAsia="es-SV"/>
        </w:rPr>
        <w:t>” (se adjunta dicha en formato PDF.), la cual dispone en los artículos 17, 18 y 19, que las instituciones luego de realizar las evaluaciones, enviarán en un tiempo prudencial las fichas de los evaluados que cumplan con el perfil de electricista que hayan aprobado los exámenes;  después de recibida la nómina de aprobados, la SIGET extenderá los carnés. Los electricistas podrán retirar su carné, previo pago de aranceles</w:t>
      </w:r>
      <w:r w:rsidRPr="00EB0AFF">
        <w:rPr>
          <w:rFonts w:ascii="Calibri" w:eastAsia="Calibri" w:hAnsi="Calibri" w:cs="Times New Roman"/>
          <w:lang w:val="es-ES"/>
        </w:rPr>
        <w:t xml:space="preserve"> </w:t>
      </w:r>
      <w:r w:rsidRPr="00EB0AFF">
        <w:rPr>
          <w:rFonts w:ascii="Calibri" w:eastAsia="Calibri" w:hAnsi="Calibri" w:cs="Times New Roman"/>
        </w:rPr>
        <w:t>(</w:t>
      </w:r>
      <w:r w:rsidRPr="00EB0AFF">
        <w:rPr>
          <w:rFonts w:ascii="Calibri" w:eastAsia="Calibri" w:hAnsi="Calibri" w:cs="Times New Roman"/>
          <w:sz w:val="23"/>
          <w:szCs w:val="23"/>
          <w:lang w:val="es-ES" w:eastAsia="es-SV"/>
        </w:rPr>
        <w:t>costo por carné es de $ 2.07) cinco días hábiles, después de recibida la información por parte de la institución evaluadora.</w:t>
      </w:r>
    </w:p>
    <w:p w:rsidR="00EB0AFF" w:rsidRPr="00EB0AFF" w:rsidRDefault="00EB0AFF" w:rsidP="00EB0AFF">
      <w:pPr>
        <w:spacing w:after="0" w:line="360" w:lineRule="auto"/>
        <w:jc w:val="both"/>
        <w:rPr>
          <w:rFonts w:ascii="Calibri" w:eastAsia="Calibri" w:hAnsi="Calibri" w:cs="Times New Roman"/>
          <w:sz w:val="23"/>
          <w:szCs w:val="23"/>
          <w:lang w:val="es-ES" w:eastAsia="es-SV"/>
        </w:rPr>
      </w:pPr>
      <w:r w:rsidRPr="00EB0AFF">
        <w:rPr>
          <w:rFonts w:ascii="Calibri" w:eastAsia="Calibri" w:hAnsi="Calibri" w:cs="Times New Roman"/>
          <w:sz w:val="23"/>
          <w:szCs w:val="23"/>
          <w:lang w:val="es-ES" w:eastAsia="es-SV"/>
        </w:rPr>
        <w:t>La información de ubicación y horario de atención del RET adscrito a SIGET es: 6ª 10ª Calle Poniente y 35 Avenida Sur No. 1907, Colonia Flor Blanca, San Salvador; teléfono: (503)2257-4464, Horario de atención: Lunes-Viernes de 8:00 a.m. 12:30 p.m. y 1:30 p.m. - 5:00p.m.</w:t>
      </w:r>
    </w:p>
    <w:p w:rsidR="00EB0AFF" w:rsidRPr="00EB0AFF" w:rsidRDefault="00EB0AFF" w:rsidP="00EB0AFF">
      <w:pPr>
        <w:spacing w:after="0" w:line="360" w:lineRule="auto"/>
        <w:jc w:val="both"/>
        <w:rPr>
          <w:rFonts w:ascii="Calibri" w:eastAsia="Calibri" w:hAnsi="Calibri" w:cs="Times New Roman"/>
          <w:lang w:val="es-ES" w:eastAsia="es-SV"/>
        </w:rPr>
      </w:pPr>
    </w:p>
    <w:p w:rsidR="00EB0AFF" w:rsidRPr="00EB0AFF" w:rsidRDefault="00EB0AFF" w:rsidP="00EB0AFF">
      <w:pPr>
        <w:spacing w:after="0" w:line="360" w:lineRule="auto"/>
        <w:jc w:val="both"/>
        <w:rPr>
          <w:rFonts w:ascii="Calibri" w:eastAsia="Calibri" w:hAnsi="Calibri" w:cs="Times New Roman"/>
          <w:lang w:val="es-ES" w:eastAsia="es-SV"/>
        </w:rPr>
      </w:pPr>
      <w:r w:rsidRPr="00EB0AFF">
        <w:rPr>
          <w:rFonts w:ascii="Calibri" w:eastAsia="Calibri" w:hAnsi="Calibri" w:cs="Times New Roman"/>
          <w:lang w:val="es-ES" w:eastAsia="es-SV"/>
        </w:rPr>
        <w:t>A continuación se pone a disposición los enlaces web de las entidades educativas, a las cuales puede acudir para realizar los exámenes respectivos:</w:t>
      </w:r>
    </w:p>
    <w:p w:rsidR="00EB0AFF" w:rsidRPr="00EB0AFF" w:rsidRDefault="00EB0AFF" w:rsidP="00DB0676">
      <w:pPr>
        <w:numPr>
          <w:ilvl w:val="0"/>
          <w:numId w:val="175"/>
        </w:numPr>
        <w:spacing w:after="0" w:line="360" w:lineRule="auto"/>
        <w:jc w:val="both"/>
        <w:rPr>
          <w:rFonts w:ascii="Calibri" w:eastAsia="Times New Roman" w:hAnsi="Calibri" w:cs="Times New Roman"/>
          <w:b/>
          <w:bCs/>
          <w:lang w:val="es-ES" w:eastAsia="es-SV"/>
        </w:rPr>
      </w:pPr>
      <w:r w:rsidRPr="00EB0AFF">
        <w:rPr>
          <w:rFonts w:ascii="Calibri" w:eastAsia="Times New Roman" w:hAnsi="Calibri" w:cs="Times New Roman"/>
          <w:b/>
          <w:bCs/>
          <w:lang w:val="es-ES" w:eastAsia="es-SV"/>
        </w:rPr>
        <w:t>Instituto Salvadoreño de Formación Profesional-INSAFORP</w:t>
      </w:r>
    </w:p>
    <w:p w:rsidR="00EB0AFF" w:rsidRPr="00EB0AFF" w:rsidRDefault="00C26BF2" w:rsidP="00EB0AFF">
      <w:pPr>
        <w:spacing w:after="0" w:line="360" w:lineRule="auto"/>
        <w:jc w:val="both"/>
        <w:rPr>
          <w:rFonts w:ascii="Calibri" w:eastAsia="Calibri" w:hAnsi="Calibri" w:cs="Times New Roman"/>
          <w:b/>
          <w:bCs/>
          <w:color w:val="1F497D"/>
          <w:lang w:val="es-ES" w:eastAsia="es-SV"/>
        </w:rPr>
      </w:pPr>
      <w:hyperlink r:id="rId124" w:history="1">
        <w:r w:rsidR="00EB0AFF" w:rsidRPr="00EB0AFF">
          <w:rPr>
            <w:rFonts w:ascii="Calibri" w:eastAsia="Calibri" w:hAnsi="Calibri" w:cs="Times New Roman"/>
            <w:b/>
            <w:bCs/>
            <w:color w:val="0000FF"/>
            <w:u w:val="single"/>
            <w:lang w:val="es-ES" w:eastAsia="es-SV"/>
          </w:rPr>
          <w:t>https://www.insaforp.org.sv/index.php/130-modificaciones/419-electricidad-electricista-de-cuarta-categoria</w:t>
        </w:r>
      </w:hyperlink>
      <w:r w:rsidR="00EB0AFF" w:rsidRPr="00EB0AFF">
        <w:rPr>
          <w:rFonts w:ascii="Calibri" w:eastAsia="Calibri" w:hAnsi="Calibri" w:cs="Times New Roman"/>
          <w:b/>
          <w:bCs/>
          <w:color w:val="1F497D"/>
          <w:lang w:val="es-ES" w:eastAsia="es-SV"/>
        </w:rPr>
        <w:t xml:space="preserve"> </w:t>
      </w:r>
    </w:p>
    <w:p w:rsidR="00EB0AFF" w:rsidRPr="00EB0AFF" w:rsidRDefault="00EB0AFF" w:rsidP="00DB0676">
      <w:pPr>
        <w:numPr>
          <w:ilvl w:val="0"/>
          <w:numId w:val="175"/>
        </w:numPr>
        <w:spacing w:after="0" w:line="360" w:lineRule="auto"/>
        <w:jc w:val="both"/>
        <w:rPr>
          <w:rFonts w:ascii="Calibri" w:eastAsia="Times New Roman" w:hAnsi="Calibri" w:cs="Times New Roman"/>
          <w:sz w:val="23"/>
          <w:szCs w:val="23"/>
          <w:lang w:eastAsia="es-SV"/>
        </w:rPr>
      </w:pPr>
      <w:r w:rsidRPr="00EB0AFF">
        <w:rPr>
          <w:rFonts w:ascii="Calibri" w:eastAsia="Times New Roman" w:hAnsi="Calibri" w:cs="Times New Roman"/>
          <w:b/>
          <w:bCs/>
          <w:lang w:val="es-ES" w:eastAsia="es-SV"/>
        </w:rPr>
        <w:t xml:space="preserve">Universidad Politécnica de El Salvador </w:t>
      </w:r>
    </w:p>
    <w:p w:rsidR="00EB0AFF" w:rsidRPr="00EB0AFF" w:rsidRDefault="00EB0AFF" w:rsidP="00EB0AFF">
      <w:pPr>
        <w:spacing w:after="0" w:line="360" w:lineRule="auto"/>
        <w:ind w:left="720"/>
        <w:jc w:val="both"/>
        <w:rPr>
          <w:rFonts w:ascii="Calibri" w:eastAsia="Calibri" w:hAnsi="Calibri" w:cs="Times New Roman"/>
          <w:sz w:val="23"/>
          <w:szCs w:val="23"/>
          <w:lang w:eastAsia="es-SV"/>
        </w:rPr>
      </w:pPr>
      <w:r w:rsidRPr="00EB0AFF">
        <w:rPr>
          <w:rFonts w:ascii="Calibri" w:eastAsia="Calibri" w:hAnsi="Calibri" w:cs="Times New Roman"/>
          <w:lang w:eastAsia="es-SV"/>
        </w:rPr>
        <w:t xml:space="preserve">Final Boulevard </w:t>
      </w:r>
      <w:proofErr w:type="spellStart"/>
      <w:r w:rsidRPr="00EB0AFF">
        <w:rPr>
          <w:rFonts w:ascii="Calibri" w:eastAsia="Calibri" w:hAnsi="Calibri" w:cs="Times New Roman"/>
          <w:lang w:eastAsia="es-SV"/>
        </w:rPr>
        <w:t>Tutunichapa</w:t>
      </w:r>
      <w:proofErr w:type="spellEnd"/>
      <w:r w:rsidRPr="00EB0AFF">
        <w:rPr>
          <w:rFonts w:ascii="Calibri" w:eastAsia="Calibri" w:hAnsi="Calibri" w:cs="Times New Roman"/>
          <w:lang w:eastAsia="es-SV"/>
        </w:rPr>
        <w:t xml:space="preserve"> y 5ª. Avenida Norte, Contiguo a Banco HSBC, frente a Redondel José Martí (por Escuela de Ciegos) Tel: 2225-1971 / 2226-4153</w:t>
      </w:r>
    </w:p>
    <w:p w:rsidR="00EB0AFF" w:rsidRPr="00EB0AFF" w:rsidRDefault="00C26BF2" w:rsidP="00EB0AFF">
      <w:pPr>
        <w:spacing w:after="0" w:line="360" w:lineRule="auto"/>
        <w:jc w:val="both"/>
        <w:rPr>
          <w:rFonts w:ascii="Calibri" w:eastAsia="Calibri" w:hAnsi="Calibri" w:cs="Times New Roman"/>
          <w:b/>
          <w:bCs/>
          <w:color w:val="0000FF"/>
          <w:u w:val="single"/>
          <w:lang w:val="es-ES"/>
        </w:rPr>
      </w:pPr>
      <w:hyperlink r:id="rId125" w:history="1">
        <w:r w:rsidR="00EB0AFF" w:rsidRPr="00EB0AFF">
          <w:rPr>
            <w:rFonts w:ascii="Calibri" w:eastAsia="Calibri" w:hAnsi="Calibri" w:cs="Times New Roman"/>
            <w:b/>
            <w:bCs/>
            <w:color w:val="0000FF"/>
            <w:u w:val="single"/>
            <w:lang w:val="es-ES" w:eastAsia="es-SV"/>
          </w:rPr>
          <w:t>http://www.upes.edu.sv/facultades/laboratorios/electrica/electricidad-y-electronica.html?start=1</w:t>
        </w:r>
      </w:hyperlink>
    </w:p>
    <w:p w:rsidR="00EB0AFF" w:rsidRPr="00EB0AFF" w:rsidRDefault="00EB0AFF" w:rsidP="00DB0676">
      <w:pPr>
        <w:numPr>
          <w:ilvl w:val="0"/>
          <w:numId w:val="175"/>
        </w:numPr>
        <w:spacing w:after="0" w:line="360" w:lineRule="auto"/>
        <w:jc w:val="both"/>
        <w:rPr>
          <w:rFonts w:ascii="Calibri" w:eastAsia="Times New Roman" w:hAnsi="Calibri" w:cs="Times New Roman"/>
          <w:sz w:val="23"/>
          <w:szCs w:val="23"/>
        </w:rPr>
      </w:pPr>
      <w:r w:rsidRPr="00EB0AFF">
        <w:rPr>
          <w:rFonts w:ascii="Calibri" w:eastAsia="Times New Roman" w:hAnsi="Calibri" w:cs="Times New Roman"/>
          <w:b/>
          <w:bCs/>
          <w:sz w:val="23"/>
          <w:szCs w:val="23"/>
          <w:lang w:eastAsia="es-SV"/>
        </w:rPr>
        <w:t>Universidad Don Bosco</w:t>
      </w:r>
      <w:r w:rsidRPr="00EB0AFF">
        <w:rPr>
          <w:rFonts w:ascii="Calibri" w:eastAsia="Times New Roman" w:hAnsi="Calibri" w:cs="Times New Roman"/>
          <w:b/>
          <w:bCs/>
          <w:lang w:eastAsia="es-SV"/>
        </w:rPr>
        <w:t xml:space="preserve"> </w:t>
      </w:r>
    </w:p>
    <w:p w:rsidR="00EB0AFF" w:rsidRPr="00EB0AFF" w:rsidRDefault="00EB0AFF" w:rsidP="00EB0AFF">
      <w:pPr>
        <w:spacing w:after="0" w:line="360" w:lineRule="auto"/>
        <w:ind w:left="720"/>
        <w:jc w:val="both"/>
        <w:rPr>
          <w:rFonts w:ascii="Calibri" w:eastAsia="Calibri" w:hAnsi="Calibri" w:cs="Times New Roman"/>
          <w:sz w:val="23"/>
          <w:szCs w:val="23"/>
          <w:lang w:eastAsia="es-SV"/>
        </w:rPr>
      </w:pPr>
      <w:r w:rsidRPr="00EB0AFF">
        <w:rPr>
          <w:rFonts w:ascii="Calibri" w:eastAsia="Calibri" w:hAnsi="Calibri" w:cs="Times New Roman"/>
          <w:lang w:eastAsia="es-SV"/>
        </w:rPr>
        <w:t>Calle Plan  del Pino, Cantón Venecia, Soyapango. Tel: 2251-5071 / 2251-5079</w:t>
      </w:r>
    </w:p>
    <w:p w:rsidR="00EB0AFF" w:rsidRPr="00EB0AFF" w:rsidRDefault="00C26BF2" w:rsidP="00EB0AFF">
      <w:pPr>
        <w:spacing w:after="0" w:line="360" w:lineRule="auto"/>
        <w:jc w:val="both"/>
        <w:rPr>
          <w:rFonts w:ascii="Calibri" w:eastAsia="Calibri" w:hAnsi="Calibri" w:cs="Times New Roman"/>
          <w:b/>
          <w:bCs/>
          <w:color w:val="1F497D"/>
          <w:lang w:eastAsia="es-SV"/>
        </w:rPr>
      </w:pPr>
      <w:hyperlink r:id="rId126" w:history="1">
        <w:r w:rsidR="00EB0AFF" w:rsidRPr="00EB0AFF">
          <w:rPr>
            <w:rFonts w:ascii="Calibri" w:eastAsia="Calibri" w:hAnsi="Calibri" w:cs="Times New Roman"/>
            <w:b/>
            <w:bCs/>
            <w:color w:val="0000FF"/>
            <w:u w:val="single"/>
            <w:lang w:eastAsia="es-SV"/>
          </w:rPr>
          <w:t>http://www.udb.edu.sv/udb/</w:t>
        </w:r>
      </w:hyperlink>
      <w:r w:rsidR="00EB0AFF" w:rsidRPr="00EB0AFF">
        <w:rPr>
          <w:rFonts w:ascii="Calibri" w:eastAsia="Calibri" w:hAnsi="Calibri" w:cs="Times New Roman"/>
          <w:b/>
          <w:bCs/>
          <w:color w:val="1F497D"/>
          <w:lang w:eastAsia="es-SV"/>
        </w:rPr>
        <w:t xml:space="preserve"> </w:t>
      </w:r>
    </w:p>
    <w:p w:rsidR="00EB0AFF" w:rsidRPr="00EB0AFF" w:rsidRDefault="00EB0AFF" w:rsidP="00EB0AFF">
      <w:pPr>
        <w:spacing w:after="0" w:line="360" w:lineRule="auto"/>
        <w:jc w:val="both"/>
        <w:rPr>
          <w:rFonts w:ascii="Calibri" w:eastAsia="Calibri" w:hAnsi="Calibri" w:cs="Times New Roman"/>
          <w:lang w:eastAsia="es-SV"/>
        </w:rPr>
      </w:pPr>
    </w:p>
    <w:p w:rsidR="00EB0AFF" w:rsidRPr="00EB0AFF" w:rsidRDefault="00EB0AFF" w:rsidP="00EB0AFF">
      <w:pPr>
        <w:spacing w:after="0" w:line="360" w:lineRule="auto"/>
        <w:jc w:val="both"/>
        <w:rPr>
          <w:rFonts w:ascii="Calibri" w:eastAsia="Calibri" w:hAnsi="Calibri" w:cs="Times New Roman"/>
          <w:lang w:eastAsia="es-SV"/>
        </w:rPr>
      </w:pPr>
      <w:r w:rsidRPr="00EB0AFF">
        <w:rPr>
          <w:rFonts w:ascii="Calibri" w:eastAsia="Calibri" w:hAnsi="Calibri" w:cs="Times New Roman"/>
          <w:lang w:eastAsia="es-SV"/>
        </w:rPr>
        <w:t>REQUISITOS Y DOCUMENTACIÓN QUE DEBE PRESENTAR</w:t>
      </w:r>
    </w:p>
    <w:p w:rsidR="00EB0AFF" w:rsidRPr="00EB0AFF" w:rsidRDefault="00EB0AFF" w:rsidP="00DB0676">
      <w:pPr>
        <w:numPr>
          <w:ilvl w:val="0"/>
          <w:numId w:val="175"/>
        </w:numPr>
        <w:spacing w:after="0" w:line="360" w:lineRule="auto"/>
        <w:jc w:val="both"/>
        <w:rPr>
          <w:rFonts w:ascii="Calibri" w:eastAsia="Times New Roman" w:hAnsi="Calibri" w:cs="Times New Roman"/>
          <w:lang w:eastAsia="es-SV"/>
        </w:rPr>
      </w:pPr>
      <w:r w:rsidRPr="00EB0AFF">
        <w:rPr>
          <w:rFonts w:ascii="Calibri" w:eastAsia="Times New Roman" w:hAnsi="Calibri" w:cs="Times New Roman"/>
          <w:lang w:eastAsia="es-SV"/>
        </w:rPr>
        <w:t>Cancelar $40.00 Cuarta Categoría</w:t>
      </w:r>
    </w:p>
    <w:p w:rsidR="00EB0AFF" w:rsidRPr="00EB0AFF" w:rsidRDefault="00EB0AFF" w:rsidP="00DB0676">
      <w:pPr>
        <w:numPr>
          <w:ilvl w:val="0"/>
          <w:numId w:val="175"/>
        </w:numPr>
        <w:spacing w:after="0" w:line="360" w:lineRule="auto"/>
        <w:jc w:val="both"/>
        <w:rPr>
          <w:rFonts w:ascii="Calibri" w:eastAsia="Times New Roman" w:hAnsi="Calibri" w:cs="Times New Roman"/>
          <w:lang w:eastAsia="es-SV"/>
        </w:rPr>
      </w:pPr>
      <w:r w:rsidRPr="00EB0AFF">
        <w:rPr>
          <w:rFonts w:ascii="Calibri" w:eastAsia="Times New Roman" w:hAnsi="Calibri" w:cs="Times New Roman"/>
          <w:lang w:eastAsia="es-SV"/>
        </w:rPr>
        <w:t>Cancelar $52.00 Tercera Categoría</w:t>
      </w:r>
    </w:p>
    <w:p w:rsidR="00EB0AFF" w:rsidRPr="00EB0AFF" w:rsidRDefault="00EB0AFF" w:rsidP="00DB0676">
      <w:pPr>
        <w:numPr>
          <w:ilvl w:val="0"/>
          <w:numId w:val="175"/>
        </w:numPr>
        <w:spacing w:after="0" w:line="360" w:lineRule="auto"/>
        <w:jc w:val="both"/>
        <w:rPr>
          <w:rFonts w:ascii="Calibri" w:eastAsia="Times New Roman" w:hAnsi="Calibri" w:cs="Times New Roman"/>
          <w:lang w:eastAsia="es-SV"/>
        </w:rPr>
      </w:pPr>
      <w:r w:rsidRPr="00EB0AFF">
        <w:rPr>
          <w:rFonts w:ascii="Calibri" w:eastAsia="Times New Roman" w:hAnsi="Calibri" w:cs="Times New Roman"/>
          <w:lang w:eastAsia="es-SV"/>
        </w:rPr>
        <w:t>Cancelar $55.00 Segunda Categoría</w:t>
      </w:r>
    </w:p>
    <w:p w:rsidR="00EB0AFF" w:rsidRPr="00EB0AFF" w:rsidRDefault="00EB0AFF" w:rsidP="00DB0676">
      <w:pPr>
        <w:numPr>
          <w:ilvl w:val="0"/>
          <w:numId w:val="175"/>
        </w:numPr>
        <w:spacing w:after="0" w:line="360" w:lineRule="auto"/>
        <w:jc w:val="both"/>
        <w:rPr>
          <w:rFonts w:ascii="Calibri" w:eastAsia="Times New Roman" w:hAnsi="Calibri" w:cs="Times New Roman"/>
          <w:lang w:eastAsia="es-SV"/>
        </w:rPr>
      </w:pPr>
      <w:r w:rsidRPr="00EB0AFF">
        <w:rPr>
          <w:rFonts w:ascii="Calibri" w:eastAsia="Times New Roman" w:hAnsi="Calibri" w:cs="Times New Roman"/>
          <w:lang w:eastAsia="es-SV"/>
        </w:rPr>
        <w:t>Cancelar $61.00 Primera Categoría</w:t>
      </w:r>
    </w:p>
    <w:p w:rsidR="00EB0AFF" w:rsidRPr="00EB0AFF" w:rsidRDefault="00EB0AFF" w:rsidP="00EB0AFF">
      <w:pPr>
        <w:numPr>
          <w:ilvl w:val="0"/>
          <w:numId w:val="20"/>
        </w:numPr>
        <w:spacing w:after="0" w:line="360" w:lineRule="auto"/>
        <w:jc w:val="both"/>
        <w:rPr>
          <w:rFonts w:ascii="Calibri" w:eastAsia="Calibri" w:hAnsi="Calibri" w:cs="Times New Roman"/>
          <w:lang w:eastAsia="es-SV"/>
        </w:rPr>
      </w:pPr>
      <w:r w:rsidRPr="00EB0AFF">
        <w:rPr>
          <w:rFonts w:ascii="Calibri" w:eastAsia="Calibri" w:hAnsi="Calibri" w:cs="Times New Roman"/>
          <w:lang w:eastAsia="es-SV"/>
        </w:rPr>
        <w:t>Fotocopia de DUI y NIT</w:t>
      </w:r>
    </w:p>
    <w:p w:rsidR="00EB0AFF" w:rsidRPr="00EB0AFF" w:rsidRDefault="00EB0AFF" w:rsidP="00EB0AFF">
      <w:pPr>
        <w:numPr>
          <w:ilvl w:val="0"/>
          <w:numId w:val="20"/>
        </w:numPr>
        <w:spacing w:after="0" w:line="360" w:lineRule="auto"/>
        <w:jc w:val="both"/>
        <w:rPr>
          <w:rFonts w:ascii="Calibri" w:eastAsia="Calibri" w:hAnsi="Calibri" w:cs="Times New Roman"/>
          <w:lang w:eastAsia="es-SV"/>
        </w:rPr>
      </w:pPr>
      <w:r w:rsidRPr="00EB0AFF">
        <w:rPr>
          <w:rFonts w:ascii="Calibri" w:eastAsia="Calibri" w:hAnsi="Calibri" w:cs="Times New Roman"/>
          <w:lang w:eastAsia="es-SV"/>
        </w:rPr>
        <w:lastRenderedPageBreak/>
        <w:t>Copias y originales de Títulos o diplomas obtenidos</w:t>
      </w:r>
    </w:p>
    <w:p w:rsidR="00EB0AFF" w:rsidRPr="00EB0AFF" w:rsidRDefault="00EB0AFF" w:rsidP="00EB0AFF">
      <w:pPr>
        <w:numPr>
          <w:ilvl w:val="0"/>
          <w:numId w:val="20"/>
        </w:numPr>
        <w:spacing w:after="0" w:line="360" w:lineRule="auto"/>
        <w:jc w:val="both"/>
        <w:rPr>
          <w:rFonts w:ascii="Calibri" w:eastAsia="Calibri" w:hAnsi="Calibri" w:cs="Times New Roman"/>
          <w:lang w:eastAsia="es-SV"/>
        </w:rPr>
      </w:pPr>
      <w:r w:rsidRPr="00EB0AFF">
        <w:rPr>
          <w:rFonts w:ascii="Calibri" w:eastAsia="Calibri" w:hAnsi="Calibri" w:cs="Times New Roman"/>
          <w:lang w:eastAsia="es-SV"/>
        </w:rPr>
        <w:t>Dos fotografías a color tamaño cedula</w:t>
      </w:r>
    </w:p>
    <w:p w:rsidR="00EB0AFF" w:rsidRPr="00EB0AFF" w:rsidRDefault="00EB0AFF" w:rsidP="00EB0AFF">
      <w:pPr>
        <w:numPr>
          <w:ilvl w:val="0"/>
          <w:numId w:val="20"/>
        </w:numPr>
        <w:spacing w:after="0" w:line="360" w:lineRule="auto"/>
        <w:jc w:val="both"/>
        <w:rPr>
          <w:rFonts w:ascii="Calibri" w:eastAsia="Calibri" w:hAnsi="Calibri" w:cs="Times New Roman"/>
          <w:lang w:eastAsia="es-SV"/>
        </w:rPr>
      </w:pPr>
      <w:r w:rsidRPr="00EB0AFF">
        <w:rPr>
          <w:rFonts w:ascii="Calibri" w:eastAsia="Calibri" w:hAnsi="Calibri" w:cs="Times New Roman"/>
          <w:lang w:eastAsia="es-SV"/>
        </w:rPr>
        <w:t>Dos referencias de trabajos realizados</w:t>
      </w:r>
    </w:p>
    <w:p w:rsidR="00EB0AFF" w:rsidRPr="00EB0AFF" w:rsidRDefault="00EB0AFF" w:rsidP="00EB0AFF">
      <w:pPr>
        <w:spacing w:after="0" w:line="360" w:lineRule="auto"/>
        <w:ind w:left="1065"/>
        <w:jc w:val="both"/>
        <w:rPr>
          <w:rFonts w:ascii="Calibri" w:eastAsia="Calibri" w:hAnsi="Calibri" w:cs="Times New Roman"/>
          <w:lang w:eastAsia="es-SV"/>
        </w:rPr>
      </w:pPr>
    </w:p>
    <w:p w:rsidR="00EB0AFF" w:rsidRPr="00EB0AFF" w:rsidRDefault="00EB0AFF" w:rsidP="00EB0AFF">
      <w:pPr>
        <w:spacing w:after="0" w:line="360" w:lineRule="auto"/>
        <w:jc w:val="both"/>
        <w:rPr>
          <w:rFonts w:ascii="Calibri" w:eastAsia="Calibri" w:hAnsi="Calibri" w:cs="Times New Roman"/>
          <w:lang w:eastAsia="es-SV"/>
        </w:rPr>
      </w:pPr>
      <w:r w:rsidRPr="00EB0AFF">
        <w:rPr>
          <w:rFonts w:ascii="Calibri" w:eastAsia="Calibri" w:hAnsi="Calibri" w:cs="Times New Roman"/>
          <w:lang w:eastAsia="es-SV"/>
        </w:rPr>
        <w:t>Después de confirmar con la Universidad la aprobación de los exámenes, llamar a SIGET al Tel.: 2257-4464, para consultar la elaboración del carné.</w:t>
      </w:r>
    </w:p>
    <w:p w:rsidR="00EB0AFF" w:rsidRPr="00EB0AFF" w:rsidRDefault="00EB0AFF" w:rsidP="00EB0AFF">
      <w:pPr>
        <w:spacing w:after="0" w:line="360" w:lineRule="auto"/>
        <w:jc w:val="both"/>
        <w:rPr>
          <w:rFonts w:ascii="Calibri" w:eastAsia="Calibri" w:hAnsi="Calibri" w:cs="Times New Roman"/>
          <w:sz w:val="23"/>
          <w:szCs w:val="23"/>
          <w:lang w:eastAsia="es-SV"/>
        </w:rPr>
      </w:pPr>
      <w:r w:rsidRPr="00EB0AFF">
        <w:rPr>
          <w:rFonts w:ascii="Calibri" w:eastAsia="Calibri" w:hAnsi="Calibri" w:cs="Times New Roman"/>
          <w:sz w:val="23"/>
          <w:szCs w:val="23"/>
          <w:lang w:eastAsia="es-SV"/>
        </w:rPr>
        <w:t>La información se provee por ser de índole pública, con base al Art. 72 literal c) de la Ley de Acceso a la Información Pública-LAIP;</w:t>
      </w:r>
    </w:p>
    <w:p w:rsidR="00EB0AFF" w:rsidRPr="00EB0AFF" w:rsidRDefault="00EB0AFF" w:rsidP="00EB0AFF">
      <w:pPr>
        <w:spacing w:after="0" w:line="360" w:lineRule="auto"/>
        <w:jc w:val="both"/>
        <w:rPr>
          <w:rFonts w:ascii="Calibri" w:eastAsia="Calibri" w:hAnsi="Calibri" w:cs="Times New Roman"/>
          <w:b/>
          <w:bCs/>
          <w:sz w:val="23"/>
          <w:szCs w:val="23"/>
          <w:lang w:eastAsia="es-SV"/>
        </w:rPr>
      </w:pPr>
      <w:r w:rsidRPr="00EB0AFF">
        <w:rPr>
          <w:rFonts w:ascii="Calibri" w:eastAsia="Calibri" w:hAnsi="Calibri" w:cs="Times New Roman"/>
          <w:b/>
          <w:bCs/>
          <w:sz w:val="23"/>
          <w:szCs w:val="23"/>
          <w:lang w:eastAsia="es-SV"/>
        </w:rPr>
        <w:t xml:space="preserve">Cualquier inquietud nos tiene a sus órdenes, puede escribirnos al correo: </w:t>
      </w:r>
      <w:hyperlink r:id="rId127" w:history="1">
        <w:r w:rsidRPr="00EB0AFF">
          <w:rPr>
            <w:rFonts w:ascii="Calibri" w:eastAsia="Calibri" w:hAnsi="Calibri" w:cs="Times New Roman"/>
            <w:b/>
            <w:bCs/>
            <w:sz w:val="23"/>
            <w:szCs w:val="23"/>
            <w:u w:val="single"/>
            <w:lang w:eastAsia="es-SV"/>
          </w:rPr>
          <w:t>oir@siget.gob.sv</w:t>
        </w:r>
      </w:hyperlink>
      <w:r w:rsidRPr="00EB0AFF">
        <w:rPr>
          <w:rFonts w:ascii="Calibri" w:eastAsia="Calibri" w:hAnsi="Calibri" w:cs="Times New Roman"/>
          <w:b/>
          <w:bCs/>
          <w:sz w:val="23"/>
          <w:szCs w:val="23"/>
          <w:lang w:eastAsia="es-SV"/>
        </w:rPr>
        <w:t xml:space="preserve"> </w:t>
      </w:r>
    </w:p>
    <w:p w:rsidR="00124F55" w:rsidRDefault="00124F55" w:rsidP="0023516D">
      <w:pPr>
        <w:tabs>
          <w:tab w:val="left" w:pos="2579"/>
        </w:tabs>
        <w:rPr>
          <w:rFonts w:eastAsia="Times New Roman" w:cstheme="minorHAnsi"/>
          <w:lang w:eastAsia="es-SV"/>
        </w:rPr>
      </w:pPr>
    </w:p>
    <w:p w:rsidR="00EB0AFF" w:rsidRDefault="00EB0AFF" w:rsidP="0023516D">
      <w:pPr>
        <w:tabs>
          <w:tab w:val="left" w:pos="2579"/>
        </w:tabs>
        <w:rPr>
          <w:rFonts w:eastAsia="Times New Roman" w:cstheme="minorHAnsi"/>
          <w:lang w:eastAsia="es-SV"/>
        </w:rPr>
      </w:pPr>
    </w:p>
    <w:p w:rsidR="00EB0AFF" w:rsidRDefault="00EB0AFF" w:rsidP="0023516D">
      <w:pPr>
        <w:tabs>
          <w:tab w:val="left" w:pos="2579"/>
        </w:tabs>
        <w:rPr>
          <w:rFonts w:eastAsia="Times New Roman" w:cstheme="minorHAnsi"/>
          <w:lang w:eastAsia="es-SV"/>
        </w:rPr>
      </w:pPr>
    </w:p>
    <w:p w:rsidR="00EB0AFF" w:rsidRDefault="00EB0AFF" w:rsidP="0023516D">
      <w:pPr>
        <w:tabs>
          <w:tab w:val="left" w:pos="2579"/>
        </w:tabs>
        <w:rPr>
          <w:rFonts w:eastAsia="Times New Roman" w:cstheme="minorHAnsi"/>
          <w:lang w:eastAsia="es-SV"/>
        </w:rPr>
      </w:pPr>
    </w:p>
    <w:p w:rsidR="00EB0AFF" w:rsidRDefault="00EB0AFF" w:rsidP="0023516D">
      <w:pPr>
        <w:tabs>
          <w:tab w:val="left" w:pos="2579"/>
        </w:tabs>
        <w:rPr>
          <w:rFonts w:eastAsia="Times New Roman" w:cstheme="minorHAnsi"/>
          <w:lang w:eastAsia="es-SV"/>
        </w:rPr>
      </w:pPr>
    </w:p>
    <w:p w:rsidR="00EB0AFF" w:rsidRDefault="00EB0AFF" w:rsidP="0023516D">
      <w:pPr>
        <w:tabs>
          <w:tab w:val="left" w:pos="2579"/>
        </w:tabs>
        <w:rPr>
          <w:rFonts w:eastAsia="Times New Roman" w:cstheme="minorHAnsi"/>
          <w:lang w:eastAsia="es-SV"/>
        </w:rPr>
      </w:pPr>
    </w:p>
    <w:p w:rsidR="00EB0AFF" w:rsidRDefault="00EB0AFF" w:rsidP="0023516D">
      <w:pPr>
        <w:tabs>
          <w:tab w:val="left" w:pos="2579"/>
        </w:tabs>
        <w:rPr>
          <w:rFonts w:eastAsia="Times New Roman" w:cstheme="minorHAnsi"/>
          <w:lang w:eastAsia="es-SV"/>
        </w:rPr>
      </w:pPr>
    </w:p>
    <w:p w:rsidR="00EB0AFF" w:rsidRDefault="00EB0AFF" w:rsidP="0023516D">
      <w:pPr>
        <w:tabs>
          <w:tab w:val="left" w:pos="2579"/>
        </w:tabs>
        <w:rPr>
          <w:rFonts w:eastAsia="Times New Roman" w:cstheme="minorHAnsi"/>
          <w:lang w:eastAsia="es-SV"/>
        </w:rPr>
      </w:pPr>
    </w:p>
    <w:p w:rsidR="00EB0AFF" w:rsidRDefault="00EB0AFF" w:rsidP="0023516D">
      <w:pPr>
        <w:tabs>
          <w:tab w:val="left" w:pos="2579"/>
        </w:tabs>
        <w:rPr>
          <w:rFonts w:eastAsia="Times New Roman" w:cstheme="minorHAnsi"/>
          <w:lang w:eastAsia="es-SV"/>
        </w:rPr>
      </w:pPr>
    </w:p>
    <w:p w:rsidR="00EB0AFF" w:rsidRDefault="00EB0AFF" w:rsidP="0023516D">
      <w:pPr>
        <w:tabs>
          <w:tab w:val="left" w:pos="2579"/>
        </w:tabs>
        <w:rPr>
          <w:rFonts w:eastAsia="Times New Roman" w:cstheme="minorHAnsi"/>
          <w:lang w:eastAsia="es-SV"/>
        </w:rPr>
      </w:pPr>
    </w:p>
    <w:p w:rsidR="00EB0AFF" w:rsidRDefault="00EB0AFF" w:rsidP="0023516D">
      <w:pPr>
        <w:tabs>
          <w:tab w:val="left" w:pos="2579"/>
        </w:tabs>
        <w:rPr>
          <w:rFonts w:eastAsia="Times New Roman" w:cstheme="minorHAnsi"/>
          <w:lang w:eastAsia="es-SV"/>
        </w:rPr>
      </w:pPr>
    </w:p>
    <w:p w:rsidR="00EB0AFF" w:rsidRDefault="00EB0AFF" w:rsidP="0023516D">
      <w:pPr>
        <w:tabs>
          <w:tab w:val="left" w:pos="2579"/>
        </w:tabs>
        <w:rPr>
          <w:rFonts w:eastAsia="Times New Roman" w:cstheme="minorHAnsi"/>
          <w:lang w:eastAsia="es-SV"/>
        </w:rPr>
      </w:pPr>
    </w:p>
    <w:p w:rsidR="00EB0AFF" w:rsidRDefault="00EB0AFF" w:rsidP="0023516D">
      <w:pPr>
        <w:tabs>
          <w:tab w:val="left" w:pos="2579"/>
        </w:tabs>
        <w:rPr>
          <w:rFonts w:eastAsia="Times New Roman" w:cstheme="minorHAnsi"/>
          <w:lang w:eastAsia="es-SV"/>
        </w:rPr>
      </w:pPr>
    </w:p>
    <w:p w:rsidR="00EB0AFF" w:rsidRDefault="00EB0AFF" w:rsidP="0023516D">
      <w:pPr>
        <w:tabs>
          <w:tab w:val="left" w:pos="2579"/>
        </w:tabs>
        <w:rPr>
          <w:rFonts w:eastAsia="Times New Roman" w:cstheme="minorHAnsi"/>
          <w:lang w:eastAsia="es-SV"/>
        </w:rPr>
      </w:pPr>
    </w:p>
    <w:p w:rsidR="00EB0AFF" w:rsidRDefault="00EB0AFF" w:rsidP="0023516D">
      <w:pPr>
        <w:tabs>
          <w:tab w:val="left" w:pos="2579"/>
        </w:tabs>
        <w:rPr>
          <w:rFonts w:eastAsia="Times New Roman" w:cstheme="minorHAnsi"/>
          <w:lang w:eastAsia="es-SV"/>
        </w:rPr>
      </w:pPr>
    </w:p>
    <w:p w:rsidR="00EB0AFF" w:rsidRDefault="00EB0AFF" w:rsidP="0023516D">
      <w:pPr>
        <w:tabs>
          <w:tab w:val="left" w:pos="2579"/>
        </w:tabs>
        <w:rPr>
          <w:rFonts w:eastAsia="Times New Roman" w:cstheme="minorHAnsi"/>
          <w:lang w:eastAsia="es-SV"/>
        </w:rPr>
      </w:pPr>
    </w:p>
    <w:p w:rsidR="00EB0AFF" w:rsidRDefault="00EB0AFF" w:rsidP="0023516D">
      <w:pPr>
        <w:tabs>
          <w:tab w:val="left" w:pos="2579"/>
        </w:tabs>
        <w:rPr>
          <w:rFonts w:eastAsia="Times New Roman" w:cstheme="minorHAnsi"/>
          <w:lang w:eastAsia="es-SV"/>
        </w:rPr>
      </w:pPr>
    </w:p>
    <w:p w:rsidR="00EB0AFF" w:rsidRDefault="00EB0AFF" w:rsidP="0023516D">
      <w:pPr>
        <w:tabs>
          <w:tab w:val="left" w:pos="2579"/>
        </w:tabs>
        <w:rPr>
          <w:rFonts w:eastAsia="Times New Roman" w:cstheme="minorHAnsi"/>
          <w:lang w:eastAsia="es-SV"/>
        </w:rPr>
      </w:pPr>
    </w:p>
    <w:p w:rsidR="00803C39" w:rsidRPr="00855E47" w:rsidRDefault="00803C39" w:rsidP="00803C39">
      <w:pPr>
        <w:tabs>
          <w:tab w:val="left" w:pos="2127"/>
        </w:tabs>
        <w:spacing w:after="0" w:line="360" w:lineRule="auto"/>
        <w:jc w:val="both"/>
        <w:rPr>
          <w:rFonts w:eastAsia="Times New Roman" w:cstheme="minorHAnsi"/>
          <w:b/>
          <w:sz w:val="24"/>
          <w:szCs w:val="24"/>
          <w:shd w:val="clear" w:color="auto" w:fill="FFFFFF"/>
          <w:lang w:eastAsia="es-SV"/>
        </w:rPr>
      </w:pPr>
      <w:r w:rsidRPr="00855E47">
        <w:rPr>
          <w:rFonts w:eastAsia="Times New Roman" w:cstheme="minorHAnsi"/>
          <w:b/>
          <w:sz w:val="24"/>
          <w:szCs w:val="24"/>
          <w:shd w:val="clear" w:color="auto" w:fill="FFFFFF"/>
          <w:lang w:eastAsia="es-SV"/>
        </w:rPr>
        <w:lastRenderedPageBreak/>
        <w:t>SIPV N° 17</w:t>
      </w:r>
      <w:r>
        <w:rPr>
          <w:rFonts w:eastAsia="Times New Roman" w:cstheme="minorHAnsi"/>
          <w:b/>
          <w:sz w:val="24"/>
          <w:szCs w:val="24"/>
          <w:shd w:val="clear" w:color="auto" w:fill="FFFFFF"/>
          <w:lang w:eastAsia="es-SV"/>
        </w:rPr>
        <w:t>3</w:t>
      </w:r>
      <w:r w:rsidRPr="00855E47">
        <w:rPr>
          <w:rFonts w:eastAsia="Times New Roman" w:cstheme="minorHAnsi"/>
          <w:b/>
          <w:sz w:val="24"/>
          <w:szCs w:val="24"/>
          <w:shd w:val="clear" w:color="auto" w:fill="FFFFFF"/>
          <w:lang w:eastAsia="es-SV"/>
        </w:rPr>
        <w:t>-2018</w:t>
      </w:r>
    </w:p>
    <w:p w:rsidR="00803C39" w:rsidRPr="00855E47" w:rsidRDefault="00803C39" w:rsidP="00803C39">
      <w:pPr>
        <w:tabs>
          <w:tab w:val="left" w:pos="2127"/>
        </w:tabs>
        <w:spacing w:after="0" w:line="360" w:lineRule="auto"/>
        <w:jc w:val="both"/>
        <w:rPr>
          <w:rFonts w:eastAsia="Times New Roman" w:cstheme="minorHAnsi"/>
          <w:b/>
          <w:sz w:val="24"/>
          <w:szCs w:val="24"/>
          <w:shd w:val="clear" w:color="auto" w:fill="FFFFFF"/>
          <w:lang w:eastAsia="es-SV"/>
        </w:rPr>
      </w:pPr>
    </w:p>
    <w:p w:rsidR="00803C39" w:rsidRPr="00855E47" w:rsidRDefault="00803C39" w:rsidP="00803C39">
      <w:pPr>
        <w:tabs>
          <w:tab w:val="left" w:pos="2127"/>
        </w:tabs>
        <w:spacing w:after="0" w:line="360" w:lineRule="auto"/>
        <w:jc w:val="both"/>
        <w:rPr>
          <w:rFonts w:eastAsia="Times New Roman" w:cstheme="minorHAnsi"/>
          <w:spacing w:val="20"/>
          <w:sz w:val="24"/>
          <w:szCs w:val="24"/>
          <w:lang w:eastAsia="es-SV"/>
        </w:rPr>
      </w:pPr>
      <w:r w:rsidRPr="00855E47">
        <w:rPr>
          <w:rFonts w:eastAsia="Times New Roman" w:cstheme="minorHAnsi"/>
          <w:b/>
          <w:spacing w:val="20"/>
          <w:sz w:val="24"/>
          <w:szCs w:val="24"/>
          <w:lang w:eastAsia="es-SV"/>
        </w:rPr>
        <w:t xml:space="preserve">SUPERINTENDENCIA GENERAL DE ELECTRICIDAD Y TELECOMUNICACIONES-SIGET, UNIDAD DE ACCESO A LA INFORMACIÓN Y TRANSPARENCIA-UAIT, </w:t>
      </w:r>
      <w:r w:rsidRPr="00855E47">
        <w:rPr>
          <w:rFonts w:eastAsia="Times New Roman" w:cstheme="minorHAnsi"/>
          <w:spacing w:val="20"/>
          <w:sz w:val="24"/>
          <w:szCs w:val="24"/>
          <w:lang w:eastAsia="es-SV"/>
        </w:rPr>
        <w:t xml:space="preserve">a las </w:t>
      </w:r>
      <w:r>
        <w:rPr>
          <w:rFonts w:eastAsia="Times New Roman" w:cstheme="minorHAnsi"/>
          <w:spacing w:val="20"/>
          <w:sz w:val="24"/>
          <w:szCs w:val="24"/>
          <w:lang w:eastAsia="es-SV"/>
        </w:rPr>
        <w:t>dieciséis</w:t>
      </w:r>
      <w:r w:rsidRPr="00855E47">
        <w:rPr>
          <w:rFonts w:eastAsia="Times New Roman" w:cstheme="minorHAnsi"/>
          <w:spacing w:val="20"/>
          <w:sz w:val="24"/>
          <w:szCs w:val="24"/>
          <w:lang w:eastAsia="es-SV"/>
        </w:rPr>
        <w:t xml:space="preserve"> horas con treinta y </w:t>
      </w:r>
      <w:r>
        <w:rPr>
          <w:rFonts w:eastAsia="Times New Roman" w:cstheme="minorHAnsi"/>
          <w:spacing w:val="20"/>
          <w:sz w:val="24"/>
          <w:szCs w:val="24"/>
          <w:lang w:eastAsia="es-SV"/>
        </w:rPr>
        <w:t>cuatro</w:t>
      </w:r>
      <w:r w:rsidRPr="00855E47">
        <w:rPr>
          <w:rFonts w:eastAsia="Times New Roman" w:cstheme="minorHAnsi"/>
          <w:spacing w:val="20"/>
          <w:sz w:val="24"/>
          <w:szCs w:val="24"/>
          <w:lang w:eastAsia="es-SV"/>
        </w:rPr>
        <w:t xml:space="preserve"> minutos del día </w:t>
      </w:r>
      <w:r>
        <w:rPr>
          <w:rFonts w:eastAsia="Times New Roman" w:cstheme="minorHAnsi"/>
          <w:spacing w:val="20"/>
          <w:sz w:val="24"/>
          <w:szCs w:val="24"/>
          <w:lang w:eastAsia="es-SV"/>
        </w:rPr>
        <w:t>catorce</w:t>
      </w:r>
      <w:r w:rsidRPr="00855E47">
        <w:rPr>
          <w:rFonts w:eastAsia="Times New Roman" w:cstheme="minorHAnsi"/>
          <w:spacing w:val="20"/>
          <w:sz w:val="24"/>
          <w:szCs w:val="24"/>
          <w:lang w:eastAsia="es-SV"/>
        </w:rPr>
        <w:t xml:space="preserve"> de octubre del año dos mil dieciocho.</w:t>
      </w:r>
    </w:p>
    <w:p w:rsidR="00803C39" w:rsidRPr="00855E47" w:rsidRDefault="00803C39" w:rsidP="00803C39">
      <w:pPr>
        <w:tabs>
          <w:tab w:val="left" w:pos="2127"/>
        </w:tabs>
        <w:spacing w:after="0" w:line="360" w:lineRule="auto"/>
        <w:jc w:val="both"/>
        <w:rPr>
          <w:rFonts w:eastAsia="Times New Roman" w:cstheme="minorHAnsi"/>
          <w:sz w:val="24"/>
          <w:szCs w:val="24"/>
          <w:lang w:eastAsia="es-SV"/>
        </w:rPr>
      </w:pPr>
    </w:p>
    <w:p w:rsidR="00803C39" w:rsidRPr="00855E47" w:rsidRDefault="00803C39" w:rsidP="00803C39">
      <w:pPr>
        <w:tabs>
          <w:tab w:val="left" w:pos="2127"/>
        </w:tabs>
        <w:spacing w:after="0" w:line="360" w:lineRule="auto"/>
        <w:jc w:val="both"/>
        <w:rPr>
          <w:rFonts w:ascii="Calibri" w:eastAsia="Times New Roman" w:hAnsi="Calibri" w:cs="Times New Roman"/>
          <w:b/>
          <w:sz w:val="24"/>
          <w:szCs w:val="24"/>
          <w:lang w:eastAsia="es-SV"/>
        </w:rPr>
      </w:pPr>
      <w:r w:rsidRPr="00855E47">
        <w:rPr>
          <w:rFonts w:ascii="Calibri" w:eastAsia="Times New Roman" w:hAnsi="Calibri" w:cs="Times New Roman"/>
          <w:sz w:val="24"/>
          <w:szCs w:val="24"/>
          <w:lang w:eastAsia="es-SV"/>
        </w:rPr>
        <w:t xml:space="preserve">El presente expediente administrativo para promover el derecho de acceso a la información fue iniciado mediante solicitud que remitió a través del correo de OIR: oir@siget.gob.sv, el requirente </w:t>
      </w:r>
      <w:r>
        <w:rPr>
          <w:rFonts w:ascii="Calibri" w:eastAsia="Times New Roman" w:hAnsi="Calibri" w:cs="Times New Roman"/>
          <w:b/>
          <w:sz w:val="24"/>
          <w:szCs w:val="24"/>
          <w:lang w:eastAsia="es-SV"/>
        </w:rPr>
        <w:t>XXXXXXXXXX</w:t>
      </w:r>
      <w:r w:rsidRPr="00855E47">
        <w:rPr>
          <w:rFonts w:ascii="Calibri" w:eastAsia="Times New Roman" w:hAnsi="Calibri" w:cs="Times New Roman"/>
          <w:b/>
          <w:sz w:val="24"/>
          <w:szCs w:val="24"/>
          <w:lang w:eastAsia="es-SV"/>
        </w:rPr>
        <w:t>,</w:t>
      </w:r>
      <w:r w:rsidRPr="00855E47">
        <w:rPr>
          <w:rFonts w:ascii="Calibri" w:eastAsia="Times New Roman" w:hAnsi="Calibri" w:cs="Times New Roman"/>
          <w:sz w:val="24"/>
          <w:szCs w:val="24"/>
          <w:lang w:eastAsia="es-SV"/>
        </w:rPr>
        <w:t xml:space="preserve"> en fecha </w:t>
      </w:r>
      <w:r>
        <w:rPr>
          <w:rFonts w:ascii="Calibri" w:eastAsia="Times New Roman" w:hAnsi="Calibri" w:cs="Times New Roman"/>
          <w:sz w:val="24"/>
          <w:szCs w:val="24"/>
          <w:lang w:eastAsia="es-SV"/>
        </w:rPr>
        <w:t>veintiocho de septiembre</w:t>
      </w:r>
      <w:r w:rsidRPr="00855E47">
        <w:rPr>
          <w:rFonts w:ascii="Calibri" w:eastAsia="Times New Roman" w:hAnsi="Calibri" w:cs="Times New Roman"/>
          <w:sz w:val="24"/>
          <w:szCs w:val="24"/>
          <w:lang w:eastAsia="es-SV"/>
        </w:rPr>
        <w:t xml:space="preserve"> del año en curso, solicitud en la que literalmente expresó: “</w:t>
      </w:r>
      <w:proofErr w:type="spellStart"/>
      <w:r w:rsidRPr="008F12E1">
        <w:rPr>
          <w:rFonts w:ascii="Calibri" w:eastAsia="Times New Roman" w:hAnsi="Calibri" w:cs="Times New Roman"/>
          <w:b/>
          <w:i/>
          <w:sz w:val="24"/>
          <w:szCs w:val="24"/>
          <w:lang w:eastAsia="es-SV"/>
        </w:rPr>
        <w:t>The</w:t>
      </w:r>
      <w:proofErr w:type="spellEnd"/>
      <w:r w:rsidRPr="008F12E1">
        <w:rPr>
          <w:rFonts w:ascii="Calibri" w:eastAsia="Times New Roman" w:hAnsi="Calibri" w:cs="Times New Roman"/>
          <w:b/>
          <w:i/>
          <w:sz w:val="24"/>
          <w:szCs w:val="24"/>
          <w:lang w:eastAsia="es-SV"/>
        </w:rPr>
        <w:t xml:space="preserve"> </w:t>
      </w:r>
      <w:proofErr w:type="spellStart"/>
      <w:r w:rsidRPr="008F12E1">
        <w:rPr>
          <w:rFonts w:ascii="Calibri" w:eastAsia="Times New Roman" w:hAnsi="Calibri" w:cs="Times New Roman"/>
          <w:b/>
          <w:i/>
          <w:sz w:val="24"/>
          <w:szCs w:val="24"/>
          <w:lang w:eastAsia="es-SV"/>
        </w:rPr>
        <w:t>Economist</w:t>
      </w:r>
      <w:proofErr w:type="spellEnd"/>
      <w:r w:rsidRPr="008F12E1">
        <w:rPr>
          <w:rFonts w:ascii="Calibri" w:eastAsia="Times New Roman" w:hAnsi="Calibri" w:cs="Times New Roman"/>
          <w:b/>
          <w:i/>
          <w:sz w:val="24"/>
          <w:szCs w:val="24"/>
          <w:lang w:eastAsia="es-SV"/>
        </w:rPr>
        <w:t xml:space="preserve"> </w:t>
      </w:r>
      <w:proofErr w:type="spellStart"/>
      <w:r w:rsidRPr="008F12E1">
        <w:rPr>
          <w:rFonts w:ascii="Calibri" w:eastAsia="Times New Roman" w:hAnsi="Calibri" w:cs="Times New Roman"/>
          <w:b/>
          <w:i/>
          <w:sz w:val="24"/>
          <w:szCs w:val="24"/>
          <w:lang w:eastAsia="es-SV"/>
        </w:rPr>
        <w:t>Intelligence</w:t>
      </w:r>
      <w:proofErr w:type="spellEnd"/>
      <w:r w:rsidRPr="008F12E1">
        <w:rPr>
          <w:rFonts w:ascii="Calibri" w:eastAsia="Times New Roman" w:hAnsi="Calibri" w:cs="Times New Roman"/>
          <w:b/>
          <w:i/>
          <w:sz w:val="24"/>
          <w:szCs w:val="24"/>
          <w:lang w:eastAsia="es-SV"/>
        </w:rPr>
        <w:t xml:space="preserve"> </w:t>
      </w:r>
      <w:proofErr w:type="spellStart"/>
      <w:r w:rsidRPr="008F12E1">
        <w:rPr>
          <w:rFonts w:ascii="Calibri" w:eastAsia="Times New Roman" w:hAnsi="Calibri" w:cs="Times New Roman"/>
          <w:b/>
          <w:i/>
          <w:sz w:val="24"/>
          <w:szCs w:val="24"/>
          <w:lang w:eastAsia="es-SV"/>
        </w:rPr>
        <w:t>Unit</w:t>
      </w:r>
      <w:proofErr w:type="spellEnd"/>
      <w:r w:rsidRPr="008F12E1">
        <w:rPr>
          <w:rFonts w:ascii="Calibri" w:eastAsia="Times New Roman" w:hAnsi="Calibri" w:cs="Times New Roman"/>
          <w:b/>
          <w:i/>
          <w:sz w:val="24"/>
          <w:szCs w:val="24"/>
          <w:lang w:eastAsia="es-SV"/>
        </w:rPr>
        <w:t xml:space="preserve"> </w:t>
      </w:r>
      <w:proofErr w:type="spellStart"/>
      <w:r w:rsidRPr="008F12E1">
        <w:rPr>
          <w:rFonts w:ascii="Calibri" w:eastAsia="Times New Roman" w:hAnsi="Calibri" w:cs="Times New Roman"/>
          <w:b/>
          <w:i/>
          <w:sz w:val="24"/>
          <w:szCs w:val="24"/>
          <w:lang w:eastAsia="es-SV"/>
        </w:rPr>
        <w:t>is</w:t>
      </w:r>
      <w:proofErr w:type="spellEnd"/>
      <w:r w:rsidRPr="008F12E1">
        <w:rPr>
          <w:rFonts w:ascii="Calibri" w:eastAsia="Times New Roman" w:hAnsi="Calibri" w:cs="Times New Roman"/>
          <w:b/>
          <w:i/>
          <w:sz w:val="24"/>
          <w:szCs w:val="24"/>
          <w:lang w:eastAsia="es-SV"/>
        </w:rPr>
        <w:t xml:space="preserve"> </w:t>
      </w:r>
      <w:proofErr w:type="spellStart"/>
      <w:r w:rsidRPr="008F12E1">
        <w:rPr>
          <w:rFonts w:ascii="Calibri" w:eastAsia="Times New Roman" w:hAnsi="Calibri" w:cs="Times New Roman"/>
          <w:b/>
          <w:i/>
          <w:sz w:val="24"/>
          <w:szCs w:val="24"/>
          <w:lang w:eastAsia="es-SV"/>
        </w:rPr>
        <w:t>currently</w:t>
      </w:r>
      <w:proofErr w:type="spellEnd"/>
      <w:r w:rsidRPr="008F12E1">
        <w:rPr>
          <w:rFonts w:ascii="Calibri" w:eastAsia="Times New Roman" w:hAnsi="Calibri" w:cs="Times New Roman"/>
          <w:b/>
          <w:i/>
          <w:sz w:val="24"/>
          <w:szCs w:val="24"/>
          <w:lang w:eastAsia="es-SV"/>
        </w:rPr>
        <w:t xml:space="preserve"> </w:t>
      </w:r>
      <w:proofErr w:type="spellStart"/>
      <w:r w:rsidRPr="008F12E1">
        <w:rPr>
          <w:rFonts w:ascii="Calibri" w:eastAsia="Times New Roman" w:hAnsi="Calibri" w:cs="Times New Roman"/>
          <w:b/>
          <w:i/>
          <w:sz w:val="24"/>
          <w:szCs w:val="24"/>
          <w:lang w:eastAsia="es-SV"/>
        </w:rPr>
        <w:t>conducting</w:t>
      </w:r>
      <w:proofErr w:type="spellEnd"/>
      <w:r w:rsidRPr="008F12E1">
        <w:rPr>
          <w:rFonts w:ascii="Calibri" w:eastAsia="Times New Roman" w:hAnsi="Calibri" w:cs="Times New Roman"/>
          <w:b/>
          <w:i/>
          <w:sz w:val="24"/>
          <w:szCs w:val="24"/>
          <w:lang w:eastAsia="es-SV"/>
        </w:rPr>
        <w:t xml:space="preserve"> a </w:t>
      </w:r>
      <w:proofErr w:type="spellStart"/>
      <w:r w:rsidRPr="008F12E1">
        <w:rPr>
          <w:rFonts w:ascii="Calibri" w:eastAsia="Times New Roman" w:hAnsi="Calibri" w:cs="Times New Roman"/>
          <w:b/>
          <w:i/>
          <w:sz w:val="24"/>
          <w:szCs w:val="24"/>
          <w:lang w:eastAsia="es-SV"/>
        </w:rPr>
        <w:t>programme</w:t>
      </w:r>
      <w:proofErr w:type="spellEnd"/>
      <w:r w:rsidRPr="008F12E1">
        <w:rPr>
          <w:rFonts w:ascii="Calibri" w:eastAsia="Times New Roman" w:hAnsi="Calibri" w:cs="Times New Roman"/>
          <w:b/>
          <w:i/>
          <w:sz w:val="24"/>
          <w:szCs w:val="24"/>
          <w:lang w:eastAsia="es-SV"/>
        </w:rPr>
        <w:t xml:space="preserve"> of </w:t>
      </w:r>
      <w:proofErr w:type="spellStart"/>
      <w:r w:rsidRPr="008F12E1">
        <w:rPr>
          <w:rFonts w:ascii="Calibri" w:eastAsia="Times New Roman" w:hAnsi="Calibri" w:cs="Times New Roman"/>
          <w:b/>
          <w:i/>
          <w:sz w:val="24"/>
          <w:szCs w:val="24"/>
          <w:lang w:eastAsia="es-SV"/>
        </w:rPr>
        <w:t>research</w:t>
      </w:r>
      <w:proofErr w:type="spellEnd"/>
      <w:r w:rsidRPr="008F12E1">
        <w:rPr>
          <w:rFonts w:ascii="Calibri" w:eastAsia="Times New Roman" w:hAnsi="Calibri" w:cs="Times New Roman"/>
          <w:b/>
          <w:i/>
          <w:sz w:val="24"/>
          <w:szCs w:val="24"/>
          <w:lang w:eastAsia="es-SV"/>
        </w:rPr>
        <w:t xml:space="preserve"> – </w:t>
      </w:r>
      <w:proofErr w:type="spellStart"/>
      <w:r w:rsidRPr="008F12E1">
        <w:rPr>
          <w:rFonts w:ascii="Calibri" w:eastAsia="Times New Roman" w:hAnsi="Calibri" w:cs="Times New Roman"/>
          <w:b/>
          <w:i/>
          <w:sz w:val="24"/>
          <w:szCs w:val="24"/>
          <w:lang w:eastAsia="es-SV"/>
        </w:rPr>
        <w:t>the</w:t>
      </w:r>
      <w:proofErr w:type="spellEnd"/>
      <w:r w:rsidRPr="008F12E1">
        <w:rPr>
          <w:rFonts w:ascii="Calibri" w:eastAsia="Times New Roman" w:hAnsi="Calibri" w:cs="Times New Roman"/>
          <w:b/>
          <w:i/>
          <w:sz w:val="24"/>
          <w:szCs w:val="24"/>
          <w:lang w:eastAsia="es-SV"/>
        </w:rPr>
        <w:t xml:space="preserve"> 2019 Inclusive Internet </w:t>
      </w:r>
      <w:proofErr w:type="spellStart"/>
      <w:r w:rsidRPr="008F12E1">
        <w:rPr>
          <w:rFonts w:ascii="Calibri" w:eastAsia="Times New Roman" w:hAnsi="Calibri" w:cs="Times New Roman"/>
          <w:b/>
          <w:i/>
          <w:sz w:val="24"/>
          <w:szCs w:val="24"/>
          <w:lang w:eastAsia="es-SV"/>
        </w:rPr>
        <w:t>Index</w:t>
      </w:r>
      <w:proofErr w:type="spellEnd"/>
      <w:r w:rsidRPr="008F12E1">
        <w:rPr>
          <w:rFonts w:ascii="Calibri" w:eastAsia="Times New Roman" w:hAnsi="Calibri" w:cs="Times New Roman"/>
          <w:b/>
          <w:i/>
          <w:sz w:val="24"/>
          <w:szCs w:val="24"/>
          <w:lang w:eastAsia="es-SV"/>
        </w:rPr>
        <w:t xml:space="preserve"> (3i) – </w:t>
      </w:r>
      <w:proofErr w:type="spellStart"/>
      <w:r w:rsidRPr="008F12E1">
        <w:rPr>
          <w:rFonts w:ascii="Calibri" w:eastAsia="Times New Roman" w:hAnsi="Calibri" w:cs="Times New Roman"/>
          <w:b/>
          <w:i/>
          <w:sz w:val="24"/>
          <w:szCs w:val="24"/>
          <w:lang w:eastAsia="es-SV"/>
        </w:rPr>
        <w:t>commissioned</w:t>
      </w:r>
      <w:proofErr w:type="spellEnd"/>
      <w:r w:rsidRPr="008F12E1">
        <w:rPr>
          <w:rFonts w:ascii="Calibri" w:eastAsia="Times New Roman" w:hAnsi="Calibri" w:cs="Times New Roman"/>
          <w:b/>
          <w:i/>
          <w:sz w:val="24"/>
          <w:szCs w:val="24"/>
          <w:lang w:eastAsia="es-SV"/>
        </w:rPr>
        <w:t xml:space="preserve"> </w:t>
      </w:r>
      <w:proofErr w:type="spellStart"/>
      <w:r w:rsidRPr="008F12E1">
        <w:rPr>
          <w:rFonts w:ascii="Calibri" w:eastAsia="Times New Roman" w:hAnsi="Calibri" w:cs="Times New Roman"/>
          <w:b/>
          <w:i/>
          <w:sz w:val="24"/>
          <w:szCs w:val="24"/>
          <w:lang w:eastAsia="es-SV"/>
        </w:rPr>
        <w:t>by</w:t>
      </w:r>
      <w:proofErr w:type="spellEnd"/>
      <w:r w:rsidRPr="008F12E1">
        <w:rPr>
          <w:rFonts w:ascii="Calibri" w:eastAsia="Times New Roman" w:hAnsi="Calibri" w:cs="Times New Roman"/>
          <w:b/>
          <w:i/>
          <w:sz w:val="24"/>
          <w:szCs w:val="24"/>
          <w:lang w:eastAsia="es-SV"/>
        </w:rPr>
        <w:t xml:space="preserve"> Facebook. </w:t>
      </w:r>
      <w:r w:rsidRPr="008F12E1">
        <w:rPr>
          <w:rFonts w:ascii="Calibri" w:eastAsia="Times New Roman" w:hAnsi="Calibri" w:cs="Times New Roman"/>
          <w:b/>
          <w:i/>
          <w:sz w:val="24"/>
          <w:szCs w:val="24"/>
          <w:lang w:val="en-US" w:eastAsia="es-SV"/>
        </w:rPr>
        <w:t>The Index assesses and compares 100 countries according to the current state of Internet inclusion – their enabling environment for adoption and productive use of the Internet. The Index aims to help policymakers and influencers gain a clearer understanding of the factors that contribute to wide and sustainable inclusion. For example, we use the Index data to engage with ministers, operators and other key stakeholders about improving internet inclusiveness in their countries, for which recent data was critical. The Index is the third iteration of this research project which continues to build out a time series of data. In this third iteration, we have completed the initial data collection phase of the research. We would be extremely grateful for your support in reviewing information on selected data points that we have collected. In some cases, your team or department will have access to updated data that we would prefer to include. Can you kindly review the data in the attached Excel document and update it where necessary? We would be grateful if you could provide us with your input by 7 December 2018. The research is commissioned by Facebook but conducted independently by The Economist Intelligence Unit and</w:t>
      </w:r>
      <w:r w:rsidRPr="00855E47">
        <w:rPr>
          <w:rFonts w:ascii="Calibri" w:eastAsia="Times New Roman" w:hAnsi="Calibri" w:cs="Times New Roman"/>
          <w:b/>
          <w:i/>
          <w:sz w:val="24"/>
          <w:szCs w:val="24"/>
          <w:lang w:val="en-US" w:eastAsia="es-SV"/>
        </w:rPr>
        <w:t>.</w:t>
      </w:r>
      <w:r w:rsidRPr="00855E47">
        <w:rPr>
          <w:rFonts w:ascii="Calibri" w:eastAsia="Times New Roman" w:hAnsi="Calibri" w:cs="Times New Roman"/>
          <w:b/>
          <w:sz w:val="24"/>
          <w:szCs w:val="24"/>
          <w:lang w:val="en-US" w:eastAsia="es-SV"/>
        </w:rPr>
        <w:t xml:space="preserve">” </w:t>
      </w:r>
      <w:r w:rsidRPr="00855E47">
        <w:rPr>
          <w:rFonts w:ascii="Calibri" w:eastAsia="Times New Roman" w:hAnsi="Calibri" w:cs="Times New Roman"/>
          <w:b/>
          <w:sz w:val="24"/>
          <w:szCs w:val="24"/>
          <w:lang w:val="es-ES" w:eastAsia="es-SV"/>
        </w:rPr>
        <w:t>(Sic)</w:t>
      </w:r>
    </w:p>
    <w:p w:rsidR="00803C39" w:rsidRDefault="00803C39" w:rsidP="00803C39">
      <w:pPr>
        <w:tabs>
          <w:tab w:val="left" w:pos="2127"/>
        </w:tabs>
        <w:spacing w:after="0" w:line="360" w:lineRule="auto"/>
        <w:jc w:val="both"/>
        <w:rPr>
          <w:rFonts w:ascii="Calibri" w:eastAsia="Times New Roman" w:hAnsi="Calibri" w:cs="Times New Roman"/>
          <w:b/>
          <w:i/>
          <w:sz w:val="24"/>
          <w:szCs w:val="24"/>
          <w:lang w:val="es-ES" w:eastAsia="es-SV"/>
        </w:rPr>
      </w:pPr>
    </w:p>
    <w:p w:rsidR="00803C39" w:rsidRDefault="00803C39" w:rsidP="00803C39">
      <w:pPr>
        <w:tabs>
          <w:tab w:val="left" w:pos="2127"/>
        </w:tabs>
        <w:spacing w:after="0" w:line="360" w:lineRule="auto"/>
        <w:jc w:val="both"/>
        <w:rPr>
          <w:rFonts w:ascii="Calibri" w:eastAsia="Times New Roman" w:hAnsi="Calibri" w:cs="Times New Roman"/>
          <w:b/>
          <w:i/>
          <w:sz w:val="24"/>
          <w:szCs w:val="24"/>
          <w:lang w:val="es-ES" w:eastAsia="es-SV"/>
        </w:rPr>
      </w:pPr>
    </w:p>
    <w:p w:rsidR="00803C39" w:rsidRPr="00855E47" w:rsidRDefault="00803C39" w:rsidP="00803C39">
      <w:pPr>
        <w:tabs>
          <w:tab w:val="left" w:pos="2127"/>
        </w:tabs>
        <w:spacing w:after="0" w:line="360" w:lineRule="auto"/>
        <w:jc w:val="both"/>
        <w:rPr>
          <w:rFonts w:ascii="Calibri" w:eastAsia="Times New Roman" w:hAnsi="Calibri" w:cs="Times New Roman"/>
          <w:b/>
          <w:i/>
          <w:sz w:val="24"/>
          <w:szCs w:val="24"/>
          <w:lang w:val="es-ES" w:eastAsia="es-SV"/>
        </w:rPr>
      </w:pPr>
    </w:p>
    <w:p w:rsidR="00803C39" w:rsidRPr="00855E47" w:rsidRDefault="00803C39" w:rsidP="00803C39">
      <w:pPr>
        <w:tabs>
          <w:tab w:val="left" w:pos="2127"/>
        </w:tabs>
        <w:spacing w:after="0" w:line="360" w:lineRule="auto"/>
        <w:jc w:val="both"/>
        <w:rPr>
          <w:rFonts w:eastAsia="Times New Roman" w:cstheme="minorHAnsi"/>
          <w:b/>
          <w:sz w:val="24"/>
          <w:szCs w:val="24"/>
          <w:lang w:eastAsia="es-SV"/>
        </w:rPr>
      </w:pPr>
      <w:r w:rsidRPr="00855E47">
        <w:rPr>
          <w:rFonts w:eastAsia="Times New Roman" w:cstheme="minorHAnsi"/>
          <w:b/>
          <w:sz w:val="24"/>
          <w:szCs w:val="24"/>
          <w:lang w:eastAsia="es-SV"/>
        </w:rPr>
        <w:t>Ésta unidad sobre la solicitud hace las consideraciones siguientes:</w:t>
      </w:r>
    </w:p>
    <w:p w:rsidR="00803C39" w:rsidRPr="00855E47" w:rsidRDefault="00803C39" w:rsidP="00803C39">
      <w:pPr>
        <w:tabs>
          <w:tab w:val="left" w:pos="2127"/>
        </w:tabs>
        <w:spacing w:after="0" w:line="360" w:lineRule="auto"/>
        <w:jc w:val="both"/>
        <w:rPr>
          <w:rFonts w:eastAsia="Times New Roman" w:cstheme="minorHAnsi"/>
          <w:b/>
          <w:sz w:val="24"/>
          <w:szCs w:val="24"/>
          <w:lang w:eastAsia="es-SV"/>
        </w:rPr>
      </w:pPr>
    </w:p>
    <w:p w:rsidR="00803C39" w:rsidRPr="00855E47" w:rsidRDefault="00803C39" w:rsidP="00DB0676">
      <w:pPr>
        <w:numPr>
          <w:ilvl w:val="0"/>
          <w:numId w:val="176"/>
        </w:numPr>
        <w:tabs>
          <w:tab w:val="left" w:pos="2127"/>
        </w:tabs>
        <w:autoSpaceDE w:val="0"/>
        <w:autoSpaceDN w:val="0"/>
        <w:adjustRightInd w:val="0"/>
        <w:spacing w:after="0" w:line="360" w:lineRule="auto"/>
        <w:ind w:left="426"/>
        <w:contextualSpacing/>
        <w:jc w:val="both"/>
        <w:rPr>
          <w:rFonts w:eastAsia="Times New Roman" w:cs="Times New Roman"/>
          <w:sz w:val="24"/>
          <w:szCs w:val="24"/>
          <w:lang w:eastAsia="es-SV"/>
        </w:rPr>
      </w:pPr>
      <w:r w:rsidRPr="00855E47">
        <w:rPr>
          <w:rFonts w:eastAsia="Times New Roman" w:cs="Times New Roman"/>
          <w:sz w:val="24"/>
          <w:szCs w:val="24"/>
          <w:lang w:eastAsia="es-SV"/>
        </w:rPr>
        <w:t xml:space="preserve">Que la solicitud fue remitida en la fecha citada, y previo a la admisión formal del requerimiento; se notificó prevención al peticionario mediante correo electrónico de las </w:t>
      </w:r>
      <w:r>
        <w:rPr>
          <w:rFonts w:eastAsia="Times New Roman" w:cs="Times New Roman"/>
          <w:sz w:val="24"/>
          <w:szCs w:val="24"/>
          <w:lang w:eastAsia="es-SV"/>
        </w:rPr>
        <w:t>once</w:t>
      </w:r>
      <w:r w:rsidRPr="00855E47">
        <w:rPr>
          <w:rFonts w:eastAsia="Times New Roman" w:cs="Times New Roman"/>
          <w:sz w:val="24"/>
          <w:szCs w:val="24"/>
          <w:lang w:eastAsia="es-SV"/>
        </w:rPr>
        <w:t xml:space="preserve"> horas con treinta y </w:t>
      </w:r>
      <w:r>
        <w:rPr>
          <w:rFonts w:eastAsia="Times New Roman" w:cs="Times New Roman"/>
          <w:sz w:val="24"/>
          <w:szCs w:val="24"/>
          <w:lang w:eastAsia="es-SV"/>
        </w:rPr>
        <w:t>cinco</w:t>
      </w:r>
      <w:r w:rsidRPr="00855E47">
        <w:rPr>
          <w:rFonts w:eastAsia="Times New Roman" w:cs="Times New Roman"/>
          <w:sz w:val="24"/>
          <w:szCs w:val="24"/>
          <w:lang w:eastAsia="es-SV"/>
        </w:rPr>
        <w:t xml:space="preserve"> minutos, del día </w:t>
      </w:r>
      <w:r>
        <w:rPr>
          <w:rFonts w:eastAsia="Times New Roman" w:cs="Times New Roman"/>
          <w:sz w:val="24"/>
          <w:szCs w:val="24"/>
          <w:lang w:eastAsia="es-SV"/>
        </w:rPr>
        <w:t>cuatro</w:t>
      </w:r>
      <w:r w:rsidRPr="00855E47">
        <w:rPr>
          <w:rFonts w:eastAsia="Times New Roman" w:cs="Times New Roman"/>
          <w:sz w:val="24"/>
          <w:szCs w:val="24"/>
          <w:lang w:eastAsia="es-SV"/>
        </w:rPr>
        <w:t xml:space="preserve"> de octubre de dos mil dieciocho, a fin de que cumpliese lo que disponen los Arts. 66 de la Ley de Acceso a la Información Pública, en lo sucesivo LAIP o Ley, 52 y 54 del Reglamento de la Ley  de Acceso a la Información Pública-RLAIP, referente a solicitudes electrónicas, así como los Lineamientos para la Recepción, Tramitación, Resolución y Notificación de Solicitudes de Acceso a la Información; por lo cual se solicitó remitir Documento de Identidad, y la solicitud de información firmada, para que en</w:t>
      </w:r>
      <w:r>
        <w:rPr>
          <w:rFonts w:eastAsia="Times New Roman" w:cs="Times New Roman"/>
          <w:sz w:val="24"/>
          <w:szCs w:val="24"/>
          <w:lang w:eastAsia="es-SV"/>
        </w:rPr>
        <w:t xml:space="preserve"> el</w:t>
      </w:r>
      <w:r w:rsidRPr="00855E47">
        <w:rPr>
          <w:rFonts w:eastAsia="Times New Roman" w:cs="Times New Roman"/>
          <w:sz w:val="24"/>
          <w:szCs w:val="24"/>
          <w:lang w:eastAsia="es-SV"/>
        </w:rPr>
        <w:t xml:space="preserve"> plazo de cinco días hábiles remitiere a ésta unidad lo solicitado. </w:t>
      </w:r>
    </w:p>
    <w:p w:rsidR="00803C39" w:rsidRPr="00855E47" w:rsidRDefault="00803C39" w:rsidP="00803C39">
      <w:pPr>
        <w:tabs>
          <w:tab w:val="left" w:pos="2127"/>
        </w:tabs>
        <w:autoSpaceDE w:val="0"/>
        <w:autoSpaceDN w:val="0"/>
        <w:adjustRightInd w:val="0"/>
        <w:spacing w:after="0" w:line="360" w:lineRule="auto"/>
        <w:ind w:left="654"/>
        <w:contextualSpacing/>
        <w:jc w:val="both"/>
        <w:rPr>
          <w:rFonts w:eastAsia="Times New Roman" w:cs="Times New Roman"/>
          <w:sz w:val="24"/>
          <w:szCs w:val="24"/>
          <w:lang w:eastAsia="es-SV"/>
        </w:rPr>
      </w:pPr>
    </w:p>
    <w:p w:rsidR="00803C39" w:rsidRPr="00855E47" w:rsidRDefault="00803C39" w:rsidP="00BD481B">
      <w:pPr>
        <w:numPr>
          <w:ilvl w:val="0"/>
          <w:numId w:val="236"/>
        </w:numPr>
        <w:autoSpaceDE w:val="0"/>
        <w:autoSpaceDN w:val="0"/>
        <w:adjustRightInd w:val="0"/>
        <w:spacing w:after="0" w:line="360" w:lineRule="auto"/>
        <w:ind w:left="426" w:hanging="284"/>
        <w:contextualSpacing/>
        <w:jc w:val="both"/>
        <w:rPr>
          <w:rFonts w:cs="Calibri"/>
          <w:sz w:val="24"/>
          <w:szCs w:val="24"/>
        </w:rPr>
      </w:pPr>
      <w:r w:rsidRPr="00855E47">
        <w:rPr>
          <w:rFonts w:eastAsia="Times New Roman" w:cs="Times New Roman"/>
          <w:sz w:val="24"/>
          <w:szCs w:val="24"/>
          <w:lang w:eastAsia="es-SV"/>
        </w:rPr>
        <w:t>Habiendo transcurrido el plazo legal para subsanar la prevención notificada al solicitante, sin haber remitido por ningún medio, lo requerido en el correo electrónico relacionado en el considerando anterior; no cumpliendo con los requisitos de admisibilidad que toda solicitud de información debe de poseer, según dispone la LAIP y RLAIP, adecuándose dicha actuación al supuesto legal establecido en la última parte del inciso quinto del Art. 66 LAIP,  que cita: “</w:t>
      </w:r>
      <w:r w:rsidRPr="00855E47">
        <w:rPr>
          <w:rFonts w:eastAsia="Times New Roman" w:cs="Times New Roman"/>
          <w:i/>
          <w:sz w:val="24"/>
          <w:szCs w:val="24"/>
          <w:lang w:eastAsia="es-SV"/>
        </w:rPr>
        <w:t>Solicitud de información  Art. 66 …Si el interesado no subsana las observaciones en un plazo de cinco días desde su notificación, deberá presentar nueva solicitud para reiniciar el trámite…”.</w:t>
      </w:r>
      <w:r w:rsidRPr="00855E47">
        <w:rPr>
          <w:rFonts w:eastAsia="Times New Roman" w:cs="Times New Roman"/>
          <w:sz w:val="24"/>
          <w:szCs w:val="24"/>
          <w:lang w:eastAsia="es-SV"/>
        </w:rPr>
        <w:t xml:space="preserve"> </w:t>
      </w:r>
      <w:r w:rsidRPr="00855E47">
        <w:rPr>
          <w:rFonts w:cs="Calibri"/>
          <w:sz w:val="24"/>
          <w:szCs w:val="24"/>
        </w:rPr>
        <w:t xml:space="preserve">Todo en relación a </w:t>
      </w:r>
      <w:r w:rsidRPr="00855E47">
        <w:rPr>
          <w:rFonts w:eastAsia="Times New Roman" w:cs="Times New Roman"/>
          <w:sz w:val="24"/>
          <w:szCs w:val="24"/>
          <w:lang w:eastAsia="es-SV"/>
        </w:rPr>
        <w:t xml:space="preserve">los Lineamientos para la Recepción, Tramitación, Resolución y Notificación de Solicitudes de Acceso a la Información que en su Art. 6 establece: “ </w:t>
      </w:r>
      <w:r w:rsidRPr="00855E47">
        <w:rPr>
          <w:rFonts w:eastAsia="Times New Roman" w:cs="Times New Roman"/>
          <w:i/>
          <w:sz w:val="24"/>
          <w:szCs w:val="24"/>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855E47">
        <w:rPr>
          <w:rFonts w:eastAsia="Times New Roman" w:cs="Times New Roman"/>
          <w:sz w:val="24"/>
          <w:szCs w:val="24"/>
          <w:lang w:eastAsia="es-SV"/>
        </w:rPr>
        <w:t>".</w:t>
      </w:r>
    </w:p>
    <w:p w:rsidR="00803C39" w:rsidRPr="00855E47" w:rsidRDefault="00803C39" w:rsidP="00DB0676">
      <w:pPr>
        <w:numPr>
          <w:ilvl w:val="0"/>
          <w:numId w:val="176"/>
        </w:numPr>
        <w:tabs>
          <w:tab w:val="left" w:pos="2127"/>
        </w:tabs>
        <w:autoSpaceDE w:val="0"/>
        <w:autoSpaceDN w:val="0"/>
        <w:adjustRightInd w:val="0"/>
        <w:spacing w:after="0" w:line="360" w:lineRule="auto"/>
        <w:ind w:left="426"/>
        <w:contextualSpacing/>
        <w:jc w:val="both"/>
        <w:rPr>
          <w:rFonts w:eastAsia="Times New Roman" w:cs="Times New Roman"/>
          <w:sz w:val="24"/>
          <w:szCs w:val="24"/>
          <w:lang w:eastAsia="es-SV"/>
        </w:rPr>
      </w:pPr>
      <w:r w:rsidRPr="00855E47">
        <w:rPr>
          <w:rFonts w:eastAsia="Times New Roman" w:cs="Times New Roman"/>
          <w:sz w:val="24"/>
          <w:szCs w:val="24"/>
          <w:lang w:eastAsia="es-SV"/>
        </w:rPr>
        <w:lastRenderedPageBreak/>
        <w:t xml:space="preserve">Atendiendo lo prescrito en el Art. 102 de la LAIP, el Art. 20 del Código Procesal Civil y Mercantil -CPCM, al estipular que en defecto -ausencia– de disposición especifica en las leyes que regulan procesos distintos del civil y mercantil, las normas del referido código se aplicarán supletoriamente, en consecuencia: Con base a los artículos 66 inciso 5° LAIP y el 278 del CPCM, al no corregir en tiempo observaciones realizadas por ésta declarase inadmisible la solicitud; </w:t>
      </w:r>
      <w:r w:rsidRPr="00855E47">
        <w:rPr>
          <w:rFonts w:eastAsia="Times New Roman" w:cs="Times New Roman"/>
          <w:sz w:val="24"/>
          <w:szCs w:val="24"/>
          <w:u w:val="single"/>
          <w:lang w:eastAsia="es-SV"/>
        </w:rPr>
        <w:t>dejando libre el derecho universal de acceso a la información que toda persona tiene de presentar su requerimiento nuevamente cuando juzgue bien realizarlo</w:t>
      </w:r>
      <w:r w:rsidRPr="00855E47">
        <w:rPr>
          <w:rFonts w:eastAsia="Times New Roman" w:cs="Times New Roman"/>
          <w:sz w:val="24"/>
          <w:szCs w:val="24"/>
          <w:lang w:eastAsia="es-SV"/>
        </w:rPr>
        <w:t>, tomando siempre en cuenta los requisitos establecidos en los art. 66 LAIP, 52 y 54 RLAIP.</w:t>
      </w:r>
    </w:p>
    <w:p w:rsidR="00803C39" w:rsidRPr="00855E47" w:rsidRDefault="00803C39" w:rsidP="00803C39">
      <w:pPr>
        <w:tabs>
          <w:tab w:val="left" w:pos="2127"/>
        </w:tabs>
        <w:autoSpaceDE w:val="0"/>
        <w:autoSpaceDN w:val="0"/>
        <w:adjustRightInd w:val="0"/>
        <w:spacing w:after="0" w:line="360" w:lineRule="auto"/>
        <w:ind w:left="993"/>
        <w:contextualSpacing/>
        <w:jc w:val="both"/>
        <w:rPr>
          <w:rFonts w:eastAsia="Times New Roman" w:cs="Times New Roman"/>
          <w:b/>
          <w:sz w:val="24"/>
          <w:szCs w:val="24"/>
          <w:lang w:eastAsia="es-SV"/>
        </w:rPr>
      </w:pPr>
    </w:p>
    <w:p w:rsidR="00803C39" w:rsidRPr="00855E47" w:rsidRDefault="00803C39" w:rsidP="00803C39">
      <w:pPr>
        <w:tabs>
          <w:tab w:val="left" w:pos="2127"/>
        </w:tabs>
        <w:autoSpaceDE w:val="0"/>
        <w:autoSpaceDN w:val="0"/>
        <w:adjustRightInd w:val="0"/>
        <w:spacing w:after="0" w:line="360" w:lineRule="auto"/>
        <w:ind w:left="993"/>
        <w:contextualSpacing/>
        <w:jc w:val="both"/>
        <w:rPr>
          <w:rFonts w:eastAsia="Times New Roman" w:cs="Times New Roman"/>
          <w:bCs/>
          <w:sz w:val="24"/>
          <w:szCs w:val="24"/>
          <w:lang w:eastAsia="es-SV"/>
        </w:rPr>
      </w:pPr>
      <w:r w:rsidRPr="00855E47">
        <w:rPr>
          <w:rFonts w:eastAsia="Times New Roman" w:cs="Times New Roman"/>
          <w:b/>
          <w:bCs/>
          <w:sz w:val="24"/>
          <w:szCs w:val="24"/>
          <w:lang w:eastAsia="es-SV"/>
        </w:rPr>
        <w:t>POR TANTO:</w:t>
      </w:r>
      <w:r w:rsidRPr="00855E47">
        <w:rPr>
          <w:rFonts w:eastAsia="Times New Roman" w:cs="Times New Roman"/>
          <w:bCs/>
          <w:sz w:val="24"/>
          <w:szCs w:val="24"/>
          <w:lang w:eastAsia="es-SV"/>
        </w:rPr>
        <w:t xml:space="preserve"> Ésta oficina en nombre de la Superintendencia General de Electricidad y Telecomunicaciones fundamentada en los Arts. 65, 66 de la Ley, 54 inciso 1° del RLAIP y 278  CPCM, RESUELVE: </w:t>
      </w:r>
    </w:p>
    <w:p w:rsidR="00803C39" w:rsidRPr="00855E47" w:rsidRDefault="00803C39" w:rsidP="00803C39">
      <w:pPr>
        <w:tabs>
          <w:tab w:val="left" w:pos="2127"/>
        </w:tabs>
        <w:autoSpaceDE w:val="0"/>
        <w:autoSpaceDN w:val="0"/>
        <w:adjustRightInd w:val="0"/>
        <w:spacing w:after="0" w:line="360" w:lineRule="auto"/>
        <w:ind w:left="993"/>
        <w:contextualSpacing/>
        <w:jc w:val="both"/>
        <w:rPr>
          <w:rFonts w:eastAsia="Times New Roman" w:cs="Times New Roman"/>
          <w:bCs/>
          <w:sz w:val="24"/>
          <w:szCs w:val="24"/>
          <w:lang w:eastAsia="es-SV"/>
        </w:rPr>
      </w:pPr>
    </w:p>
    <w:p w:rsidR="00803C39" w:rsidRPr="00855E47" w:rsidRDefault="00803C39" w:rsidP="00803C39">
      <w:pPr>
        <w:tabs>
          <w:tab w:val="left" w:pos="2127"/>
        </w:tabs>
        <w:autoSpaceDE w:val="0"/>
        <w:autoSpaceDN w:val="0"/>
        <w:adjustRightInd w:val="0"/>
        <w:spacing w:after="0" w:line="360" w:lineRule="auto"/>
        <w:ind w:left="993"/>
        <w:contextualSpacing/>
        <w:jc w:val="both"/>
        <w:rPr>
          <w:rFonts w:eastAsia="Times New Roman" w:cstheme="minorHAnsi"/>
          <w:b/>
          <w:bCs/>
          <w:sz w:val="24"/>
          <w:szCs w:val="24"/>
          <w:lang w:eastAsia="es-SV"/>
        </w:rPr>
      </w:pPr>
      <w:r w:rsidRPr="00855E47">
        <w:rPr>
          <w:rFonts w:eastAsia="Times New Roman" w:cs="Times New Roman"/>
          <w:bCs/>
          <w:sz w:val="24"/>
          <w:szCs w:val="24"/>
          <w:lang w:eastAsia="es-SV"/>
        </w:rPr>
        <w:t xml:space="preserve">a) Declárese inadmisible la solicitud de Información del peticionario </w:t>
      </w:r>
      <w:r>
        <w:rPr>
          <w:rFonts w:eastAsia="Times New Roman" w:cstheme="minorHAnsi"/>
          <w:b/>
          <w:sz w:val="24"/>
          <w:szCs w:val="24"/>
          <w:lang w:eastAsia="es-SV"/>
        </w:rPr>
        <w:t>XXXXXXXXXX</w:t>
      </w:r>
      <w:r w:rsidRPr="00855E47">
        <w:rPr>
          <w:rFonts w:eastAsia="Times New Roman" w:cstheme="minorHAnsi"/>
          <w:b/>
          <w:sz w:val="24"/>
          <w:szCs w:val="24"/>
          <w:lang w:eastAsia="es-SV"/>
        </w:rPr>
        <w:t>.</w:t>
      </w:r>
      <w:r w:rsidRPr="00855E47">
        <w:rPr>
          <w:rFonts w:eastAsia="Times New Roman" w:cstheme="minorHAnsi"/>
          <w:b/>
          <w:bCs/>
          <w:sz w:val="24"/>
          <w:szCs w:val="24"/>
          <w:lang w:eastAsia="es-SV"/>
        </w:rPr>
        <w:t xml:space="preserve"> </w:t>
      </w:r>
    </w:p>
    <w:p w:rsidR="00803C39" w:rsidRPr="00855E47" w:rsidRDefault="00803C39" w:rsidP="00803C39">
      <w:pPr>
        <w:tabs>
          <w:tab w:val="left" w:pos="2127"/>
        </w:tabs>
        <w:autoSpaceDE w:val="0"/>
        <w:autoSpaceDN w:val="0"/>
        <w:adjustRightInd w:val="0"/>
        <w:spacing w:after="0" w:line="360" w:lineRule="auto"/>
        <w:ind w:left="993"/>
        <w:contextualSpacing/>
        <w:jc w:val="both"/>
        <w:rPr>
          <w:rFonts w:eastAsia="Times New Roman" w:cs="Times New Roman"/>
          <w:bCs/>
          <w:sz w:val="24"/>
          <w:szCs w:val="24"/>
          <w:lang w:eastAsia="es-SV"/>
        </w:rPr>
      </w:pPr>
      <w:r w:rsidRPr="00855E47">
        <w:rPr>
          <w:rFonts w:eastAsia="Times New Roman" w:cs="Times New Roman"/>
          <w:bCs/>
          <w:sz w:val="24"/>
          <w:szCs w:val="24"/>
          <w:lang w:eastAsia="es-SV"/>
        </w:rPr>
        <w:t xml:space="preserve">b) Déjese expedito el derecho al ciudadano para que pueda interponer o presentar una nueva solicitud con las formalidades de ley, </w:t>
      </w:r>
    </w:p>
    <w:p w:rsidR="00803C39" w:rsidRPr="00855E47" w:rsidRDefault="00803C39" w:rsidP="00803C39">
      <w:pPr>
        <w:tabs>
          <w:tab w:val="left" w:pos="2127"/>
        </w:tabs>
        <w:autoSpaceDE w:val="0"/>
        <w:autoSpaceDN w:val="0"/>
        <w:adjustRightInd w:val="0"/>
        <w:spacing w:after="0" w:line="360" w:lineRule="auto"/>
        <w:ind w:left="993"/>
        <w:contextualSpacing/>
        <w:jc w:val="both"/>
        <w:rPr>
          <w:rFonts w:eastAsia="Times New Roman" w:cs="Times New Roman"/>
          <w:b/>
          <w:sz w:val="24"/>
          <w:szCs w:val="24"/>
          <w:lang w:eastAsia="es-SV"/>
        </w:rPr>
      </w:pPr>
      <w:r w:rsidRPr="00855E47">
        <w:rPr>
          <w:rFonts w:eastAsia="Times New Roman" w:cs="Times New Roman"/>
          <w:bCs/>
          <w:sz w:val="24"/>
          <w:szCs w:val="24"/>
          <w:lang w:eastAsia="es-SV"/>
        </w:rPr>
        <w:t xml:space="preserve">c) Archívese el expediente clasificado con el código </w:t>
      </w:r>
      <w:r w:rsidRPr="00307D53">
        <w:rPr>
          <w:rFonts w:eastAsia="Times New Roman" w:cs="Times New Roman"/>
          <w:b/>
          <w:sz w:val="24"/>
          <w:szCs w:val="24"/>
          <w:lang w:eastAsia="es-SV"/>
        </w:rPr>
        <w:t>SIPV N° 173-2018</w:t>
      </w:r>
      <w:r w:rsidRPr="00855E47">
        <w:rPr>
          <w:rFonts w:eastAsia="Times New Roman" w:cs="Times New Roman"/>
          <w:bCs/>
          <w:sz w:val="24"/>
          <w:szCs w:val="24"/>
          <w:lang w:eastAsia="es-SV"/>
        </w:rPr>
        <w:t xml:space="preserve">, de ésta entidad. </w:t>
      </w:r>
      <w:r w:rsidRPr="00855E47">
        <w:rPr>
          <w:rFonts w:eastAsia="Times New Roman" w:cs="Times New Roman"/>
          <w:b/>
          <w:bCs/>
          <w:sz w:val="24"/>
          <w:szCs w:val="24"/>
          <w:lang w:eastAsia="es-SV"/>
        </w:rPr>
        <w:t>NOTIFÍQUESE</w:t>
      </w:r>
    </w:p>
    <w:p w:rsidR="00803C39" w:rsidRPr="00855E47" w:rsidRDefault="00803C39" w:rsidP="00803C39">
      <w:pPr>
        <w:spacing w:after="0" w:line="240" w:lineRule="auto"/>
        <w:jc w:val="center"/>
        <w:rPr>
          <w:rFonts w:eastAsia="Times New Roman" w:cstheme="minorHAnsi"/>
          <w:b/>
          <w:sz w:val="24"/>
          <w:szCs w:val="24"/>
          <w:lang w:eastAsia="es-SV"/>
        </w:rPr>
      </w:pPr>
    </w:p>
    <w:p w:rsidR="00803C39" w:rsidRPr="00855E47" w:rsidRDefault="00803C39" w:rsidP="00803C39">
      <w:pPr>
        <w:spacing w:after="0" w:line="240" w:lineRule="auto"/>
        <w:jc w:val="center"/>
        <w:rPr>
          <w:rFonts w:eastAsia="Times New Roman" w:cstheme="minorHAnsi"/>
          <w:b/>
          <w:sz w:val="24"/>
          <w:szCs w:val="24"/>
          <w:lang w:eastAsia="es-SV"/>
        </w:rPr>
      </w:pPr>
    </w:p>
    <w:p w:rsidR="00803C39" w:rsidRPr="00855E47" w:rsidRDefault="00803C39" w:rsidP="00803C39">
      <w:pPr>
        <w:spacing w:after="0" w:line="240" w:lineRule="auto"/>
        <w:jc w:val="center"/>
        <w:rPr>
          <w:rFonts w:eastAsia="Times New Roman" w:cstheme="minorHAnsi"/>
          <w:b/>
          <w:color w:val="FF0000"/>
          <w:sz w:val="24"/>
          <w:szCs w:val="24"/>
          <w:lang w:eastAsia="es-SV"/>
        </w:rPr>
      </w:pPr>
      <w:r>
        <w:rPr>
          <w:rFonts w:eastAsia="Times New Roman" w:cstheme="minorHAnsi"/>
          <w:b/>
          <w:sz w:val="24"/>
          <w:szCs w:val="24"/>
          <w:lang w:eastAsia="es-SV"/>
        </w:rPr>
        <w:t>XXXXXXXXXX</w:t>
      </w:r>
    </w:p>
    <w:p w:rsidR="00803C39" w:rsidRPr="00855E47" w:rsidRDefault="00803C39" w:rsidP="00803C39">
      <w:pPr>
        <w:spacing w:after="0" w:line="240" w:lineRule="auto"/>
        <w:jc w:val="center"/>
        <w:rPr>
          <w:rFonts w:eastAsia="Times New Roman" w:cstheme="minorHAnsi"/>
          <w:sz w:val="24"/>
          <w:szCs w:val="24"/>
          <w:lang w:eastAsia="es-SV"/>
        </w:rPr>
      </w:pPr>
      <w:r w:rsidRPr="00855E47">
        <w:rPr>
          <w:rFonts w:eastAsia="Times New Roman" w:cstheme="minorHAnsi"/>
          <w:sz w:val="24"/>
          <w:szCs w:val="24"/>
          <w:lang w:eastAsia="es-SV"/>
        </w:rPr>
        <w:t>Ofici</w:t>
      </w:r>
      <w:r>
        <w:rPr>
          <w:rFonts w:eastAsia="Times New Roman" w:cstheme="minorHAnsi"/>
          <w:sz w:val="24"/>
          <w:szCs w:val="24"/>
          <w:lang w:eastAsia="es-SV"/>
        </w:rPr>
        <w:t>al de Información Institucional</w:t>
      </w:r>
    </w:p>
    <w:p w:rsidR="00EB0AFF" w:rsidRDefault="00EB0AFF" w:rsidP="00EB0AFF">
      <w:pPr>
        <w:tabs>
          <w:tab w:val="left" w:pos="2579"/>
        </w:tabs>
        <w:rPr>
          <w:rFonts w:eastAsia="Times New Roman" w:cstheme="minorHAnsi"/>
          <w:lang w:eastAsia="es-SV"/>
        </w:rPr>
      </w:pPr>
    </w:p>
    <w:p w:rsidR="00803C39" w:rsidRDefault="00803C39" w:rsidP="00EB0AFF">
      <w:pPr>
        <w:tabs>
          <w:tab w:val="left" w:pos="2579"/>
        </w:tabs>
        <w:rPr>
          <w:rFonts w:eastAsia="Times New Roman" w:cstheme="minorHAnsi"/>
          <w:lang w:eastAsia="es-SV"/>
        </w:rPr>
      </w:pPr>
    </w:p>
    <w:p w:rsidR="00803C39" w:rsidRDefault="00803C39" w:rsidP="00EB0AFF">
      <w:pPr>
        <w:tabs>
          <w:tab w:val="left" w:pos="2579"/>
        </w:tabs>
        <w:rPr>
          <w:rFonts w:eastAsia="Times New Roman" w:cstheme="minorHAnsi"/>
          <w:lang w:eastAsia="es-SV"/>
        </w:rPr>
      </w:pPr>
    </w:p>
    <w:p w:rsidR="00803C39" w:rsidRDefault="00803C39" w:rsidP="00EB0AFF">
      <w:pPr>
        <w:tabs>
          <w:tab w:val="left" w:pos="2579"/>
        </w:tabs>
        <w:rPr>
          <w:rFonts w:eastAsia="Times New Roman" w:cstheme="minorHAnsi"/>
          <w:lang w:eastAsia="es-SV"/>
        </w:rPr>
      </w:pPr>
    </w:p>
    <w:p w:rsidR="00803C39" w:rsidRDefault="00803C39" w:rsidP="00EB0AFF">
      <w:pPr>
        <w:tabs>
          <w:tab w:val="left" w:pos="2579"/>
        </w:tabs>
        <w:rPr>
          <w:rFonts w:eastAsia="Times New Roman" w:cstheme="minorHAnsi"/>
          <w:lang w:eastAsia="es-SV"/>
        </w:rPr>
      </w:pPr>
    </w:p>
    <w:p w:rsidR="00803C39" w:rsidRDefault="00803C39" w:rsidP="00EB0AFF">
      <w:pPr>
        <w:tabs>
          <w:tab w:val="left" w:pos="2579"/>
        </w:tabs>
        <w:rPr>
          <w:rFonts w:eastAsia="Times New Roman" w:cstheme="minorHAnsi"/>
          <w:lang w:eastAsia="es-SV"/>
        </w:rPr>
      </w:pPr>
    </w:p>
    <w:p w:rsidR="008D2829" w:rsidRPr="008D2829" w:rsidRDefault="008D2829" w:rsidP="008D2829">
      <w:pPr>
        <w:tabs>
          <w:tab w:val="left" w:pos="3181"/>
        </w:tabs>
        <w:spacing w:after="0" w:line="360" w:lineRule="auto"/>
        <w:jc w:val="both"/>
        <w:rPr>
          <w:rFonts w:ascii="Calibri" w:eastAsia="Times New Roman" w:hAnsi="Calibri" w:cs="Calibri"/>
          <w:b/>
          <w:bCs/>
          <w:spacing w:val="-1"/>
          <w:sz w:val="24"/>
          <w:szCs w:val="24"/>
          <w:lang w:eastAsia="es-SV"/>
        </w:rPr>
      </w:pPr>
      <w:r w:rsidRPr="008D2829">
        <w:rPr>
          <w:rFonts w:ascii="Calibri" w:eastAsia="Times New Roman" w:hAnsi="Calibri" w:cs="Calibri"/>
          <w:b/>
          <w:bCs/>
          <w:spacing w:val="-1"/>
          <w:sz w:val="24"/>
          <w:szCs w:val="24"/>
          <w:lang w:eastAsia="es-SV"/>
        </w:rPr>
        <w:lastRenderedPageBreak/>
        <w:t xml:space="preserve">SIPV N° 174-2018 </w:t>
      </w:r>
    </w:p>
    <w:p w:rsidR="008D2829" w:rsidRPr="008D2829" w:rsidRDefault="008D2829" w:rsidP="008D2829">
      <w:pPr>
        <w:tabs>
          <w:tab w:val="left" w:pos="3181"/>
        </w:tabs>
        <w:spacing w:after="0" w:line="360" w:lineRule="auto"/>
        <w:ind w:firstLine="708"/>
        <w:jc w:val="both"/>
        <w:rPr>
          <w:rFonts w:ascii="Calibri" w:eastAsia="Times New Roman" w:hAnsi="Calibri" w:cstheme="minorHAnsi"/>
          <w:b/>
          <w:bCs/>
          <w:spacing w:val="-1"/>
          <w:sz w:val="24"/>
          <w:szCs w:val="24"/>
          <w:lang w:eastAsia="es-SV"/>
        </w:rPr>
      </w:pPr>
    </w:p>
    <w:p w:rsidR="008D2829" w:rsidRPr="008D2829" w:rsidRDefault="008D2829" w:rsidP="008D2829">
      <w:pPr>
        <w:spacing w:line="360" w:lineRule="auto"/>
        <w:jc w:val="both"/>
        <w:rPr>
          <w:rFonts w:ascii="Calibri" w:eastAsia="Times New Roman" w:hAnsi="Calibri" w:cs="Calibri"/>
          <w:sz w:val="24"/>
          <w:szCs w:val="24"/>
          <w:lang w:eastAsia="es-SV"/>
        </w:rPr>
      </w:pPr>
      <w:r w:rsidRPr="008D2829">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8D2829">
        <w:rPr>
          <w:rFonts w:ascii="Calibri" w:eastAsia="Times New Roman" w:hAnsi="Calibri" w:cstheme="minorHAnsi"/>
          <w:sz w:val="24"/>
          <w:szCs w:val="24"/>
          <w:lang w:eastAsia="es-SV"/>
        </w:rPr>
        <w:t>a las nueve horas con treinta y tres minutos del día diez de octubre de dos mil dieciocho.</w:t>
      </w:r>
    </w:p>
    <w:p w:rsidR="008D2829" w:rsidRPr="008D2829" w:rsidRDefault="008D2829" w:rsidP="008D2829">
      <w:pPr>
        <w:tabs>
          <w:tab w:val="left" w:pos="2127"/>
        </w:tabs>
        <w:spacing w:after="0" w:line="360" w:lineRule="auto"/>
        <w:jc w:val="both"/>
        <w:rPr>
          <w:rFonts w:ascii="Calibri" w:eastAsia="Times New Roman" w:hAnsi="Calibri" w:cs="Calibri"/>
          <w:b/>
          <w:sz w:val="24"/>
          <w:szCs w:val="24"/>
          <w:lang w:eastAsia="es-SV"/>
        </w:rPr>
      </w:pPr>
      <w:r w:rsidRPr="008D2829">
        <w:rPr>
          <w:rFonts w:ascii="Calibri" w:eastAsia="Times New Roman" w:hAnsi="Calibri" w:cs="Calibri"/>
          <w:sz w:val="24"/>
          <w:szCs w:val="24"/>
          <w:lang w:eastAsia="es-SV"/>
        </w:rPr>
        <w:t xml:space="preserve">A sus antecedentes la solicitud interpuesta mediante correo electrónico de OIR: </w:t>
      </w:r>
      <w:hyperlink r:id="rId128" w:history="1">
        <w:r w:rsidRPr="008D2829">
          <w:rPr>
            <w:rFonts w:ascii="Calibri" w:eastAsia="Times New Roman" w:hAnsi="Calibri" w:cs="Calibri"/>
            <w:color w:val="0000FF" w:themeColor="hyperlink"/>
            <w:sz w:val="24"/>
            <w:szCs w:val="24"/>
            <w:u w:val="single"/>
            <w:lang w:eastAsia="es-SV"/>
          </w:rPr>
          <w:t>oir@siget.gob.sv</w:t>
        </w:r>
      </w:hyperlink>
      <w:r w:rsidRPr="008D2829">
        <w:rPr>
          <w:rFonts w:ascii="Calibri" w:eastAsia="Times New Roman" w:hAnsi="Calibri" w:cs="Calibri"/>
          <w:sz w:val="24"/>
          <w:szCs w:val="24"/>
          <w:lang w:eastAsia="es-SV"/>
        </w:rPr>
        <w:t>, a las once horas con veinte minutos del día uno  de octubre del año dos mil dieciocho,</w:t>
      </w:r>
      <w:r w:rsidRPr="008D2829">
        <w:rPr>
          <w:rFonts w:eastAsia="Times New Roman" w:cstheme="minorHAnsi"/>
          <w:sz w:val="24"/>
          <w:szCs w:val="24"/>
          <w:lang w:eastAsia="es-SV"/>
        </w:rPr>
        <w:t xml:space="preserve"> </w:t>
      </w:r>
      <w:r w:rsidRPr="008D2829">
        <w:rPr>
          <w:rFonts w:ascii="Calibri" w:eastAsia="Times New Roman" w:hAnsi="Calibri" w:cs="Calibri"/>
          <w:sz w:val="24"/>
          <w:szCs w:val="24"/>
          <w:lang w:eastAsia="es-SV"/>
        </w:rPr>
        <w:t>solicitud</w:t>
      </w:r>
      <w:r w:rsidRPr="008D2829">
        <w:rPr>
          <w:rFonts w:ascii="Calibri" w:eastAsia="Times New Roman" w:hAnsi="Calibri" w:cs="Calibri"/>
          <w:b/>
          <w:sz w:val="24"/>
          <w:szCs w:val="24"/>
          <w:lang w:eastAsia="es-SV"/>
        </w:rPr>
        <w:t xml:space="preserve"> </w:t>
      </w:r>
      <w:r w:rsidRPr="008D2829">
        <w:rPr>
          <w:rFonts w:ascii="Calibri" w:eastAsia="Times New Roman" w:hAnsi="Calibri" w:cs="Calibri"/>
          <w:sz w:val="24"/>
          <w:szCs w:val="24"/>
          <w:lang w:eastAsia="es-SV"/>
        </w:rPr>
        <w:t xml:space="preserve">interpuesta por el ciudadano </w:t>
      </w:r>
      <w:r>
        <w:rPr>
          <w:rFonts w:ascii="Calibri" w:eastAsia="Times New Roman" w:hAnsi="Calibri" w:cs="Calibri"/>
          <w:b/>
          <w:sz w:val="24"/>
          <w:szCs w:val="24"/>
          <w:lang w:eastAsia="es-SV"/>
        </w:rPr>
        <w:t>XXXXXXXXXX</w:t>
      </w:r>
      <w:r w:rsidRPr="008D2829">
        <w:rPr>
          <w:rFonts w:ascii="Calibri" w:eastAsia="Times New Roman" w:hAnsi="Calibri" w:cs="Calibri"/>
          <w:b/>
          <w:sz w:val="24"/>
          <w:szCs w:val="24"/>
          <w:lang w:eastAsia="es-SV"/>
        </w:rPr>
        <w:t xml:space="preserve">, </w:t>
      </w:r>
      <w:r w:rsidRPr="008D2829">
        <w:rPr>
          <w:rFonts w:ascii="Calibri" w:eastAsia="Times New Roman" w:hAnsi="Calibri" w:cs="Calibri"/>
          <w:sz w:val="24"/>
          <w:szCs w:val="24"/>
          <w:lang w:eastAsia="es-SV"/>
        </w:rPr>
        <w:t>solicitud de información</w:t>
      </w:r>
      <w:r w:rsidRPr="008D2829">
        <w:rPr>
          <w:rFonts w:ascii="Calibri" w:eastAsia="Times New Roman" w:hAnsi="Calibri" w:cs="Calibri"/>
          <w:b/>
          <w:sz w:val="24"/>
          <w:szCs w:val="24"/>
          <w:lang w:eastAsia="es-SV"/>
        </w:rPr>
        <w:t xml:space="preserve">  </w:t>
      </w:r>
      <w:r w:rsidRPr="008D2829">
        <w:rPr>
          <w:rFonts w:ascii="Calibri" w:eastAsia="Times New Roman" w:hAnsi="Calibri" w:cs="Calibri"/>
          <w:sz w:val="24"/>
          <w:szCs w:val="24"/>
          <w:lang w:eastAsia="es-SV"/>
        </w:rPr>
        <w:t xml:space="preserve">en la que expresó: </w:t>
      </w:r>
      <w:r w:rsidRPr="008D2829">
        <w:rPr>
          <w:rFonts w:ascii="Calibri" w:eastAsia="Times New Roman" w:hAnsi="Calibri" w:cs="Calibri"/>
          <w:b/>
          <w:sz w:val="24"/>
          <w:szCs w:val="24"/>
          <w:lang w:eastAsia="es-SV"/>
        </w:rPr>
        <w:t>“(…) solicito información referente a la normativa o reglamento de constituciones de servidumbre del tendido eléctrico y torres de alta tensión, es decir ancho mínimos y máximos, dado que en el portal web no se puede descargar información, da error”. (Sic)</w:t>
      </w:r>
    </w:p>
    <w:p w:rsidR="008D2829" w:rsidRPr="008D2829" w:rsidRDefault="008D2829" w:rsidP="008D2829">
      <w:pPr>
        <w:autoSpaceDE w:val="0"/>
        <w:autoSpaceDN w:val="0"/>
        <w:adjustRightInd w:val="0"/>
        <w:spacing w:after="0" w:line="360" w:lineRule="auto"/>
        <w:jc w:val="both"/>
        <w:rPr>
          <w:rFonts w:eastAsia="Times New Roman" w:cstheme="minorHAnsi"/>
          <w:b/>
          <w:sz w:val="24"/>
          <w:szCs w:val="24"/>
          <w:lang w:eastAsia="es-SV"/>
        </w:rPr>
      </w:pPr>
    </w:p>
    <w:p w:rsidR="008D2829" w:rsidRPr="008D2829" w:rsidRDefault="008D2829" w:rsidP="008D2829">
      <w:pPr>
        <w:autoSpaceDE w:val="0"/>
        <w:autoSpaceDN w:val="0"/>
        <w:adjustRightInd w:val="0"/>
        <w:spacing w:after="0" w:line="360" w:lineRule="auto"/>
        <w:jc w:val="both"/>
        <w:rPr>
          <w:rFonts w:eastAsia="Times New Roman" w:cstheme="minorHAnsi"/>
          <w:b/>
          <w:sz w:val="24"/>
          <w:szCs w:val="24"/>
          <w:lang w:eastAsia="es-SV"/>
        </w:rPr>
      </w:pPr>
    </w:p>
    <w:p w:rsidR="008D2829" w:rsidRPr="008D2829" w:rsidRDefault="008D2829" w:rsidP="008D2829">
      <w:pPr>
        <w:tabs>
          <w:tab w:val="left" w:pos="2127"/>
        </w:tabs>
        <w:spacing w:after="0" w:line="360" w:lineRule="auto"/>
        <w:jc w:val="both"/>
        <w:rPr>
          <w:rFonts w:eastAsia="Times New Roman" w:cstheme="minorHAnsi"/>
          <w:b/>
          <w:sz w:val="24"/>
          <w:szCs w:val="24"/>
          <w:lang w:eastAsia="es-SV"/>
        </w:rPr>
      </w:pPr>
      <w:r w:rsidRPr="008D2829">
        <w:rPr>
          <w:rFonts w:eastAsia="Times New Roman" w:cstheme="minorHAnsi"/>
          <w:b/>
          <w:sz w:val="24"/>
          <w:szCs w:val="24"/>
          <w:lang w:eastAsia="es-SV"/>
        </w:rPr>
        <w:t>Ésta unidad sobre la solicitud hace las consideraciones siguientes:</w:t>
      </w:r>
    </w:p>
    <w:p w:rsidR="008D2829" w:rsidRPr="008D2829" w:rsidRDefault="008D2829" w:rsidP="008D2829">
      <w:pPr>
        <w:tabs>
          <w:tab w:val="left" w:pos="2127"/>
        </w:tabs>
        <w:spacing w:after="0" w:line="360" w:lineRule="auto"/>
        <w:jc w:val="both"/>
        <w:rPr>
          <w:rFonts w:eastAsia="Times New Roman" w:cstheme="minorHAnsi"/>
          <w:b/>
          <w:sz w:val="24"/>
          <w:szCs w:val="24"/>
          <w:lang w:eastAsia="es-SV"/>
        </w:rPr>
      </w:pPr>
    </w:p>
    <w:p w:rsidR="008D2829" w:rsidRPr="008D2829" w:rsidRDefault="008D2829" w:rsidP="00DB0676">
      <w:pPr>
        <w:numPr>
          <w:ilvl w:val="0"/>
          <w:numId w:val="178"/>
        </w:numPr>
        <w:tabs>
          <w:tab w:val="left" w:pos="2127"/>
        </w:tabs>
        <w:spacing w:line="360" w:lineRule="auto"/>
        <w:ind w:left="426"/>
        <w:contextualSpacing/>
        <w:jc w:val="both"/>
        <w:rPr>
          <w:rFonts w:eastAsia="Times New Roman" w:cs="Times New Roman"/>
          <w:sz w:val="24"/>
          <w:szCs w:val="24"/>
          <w:lang w:eastAsia="es-SV"/>
        </w:rPr>
      </w:pPr>
      <w:r w:rsidRPr="008D2829">
        <w:rPr>
          <w:rFonts w:eastAsia="Times New Roman" w:cs="Times New Roman"/>
          <w:sz w:val="24"/>
          <w:szCs w:val="24"/>
          <w:lang w:eastAsia="es-SV"/>
        </w:rPr>
        <w:t xml:space="preserve">Que la solicitud fue presentada en la fecha citada, clasificada con el código </w:t>
      </w:r>
      <w:r w:rsidRPr="008D2829">
        <w:rPr>
          <w:rFonts w:eastAsia="Times New Roman" w:cs="Times New Roman"/>
          <w:bCs/>
          <w:sz w:val="24"/>
          <w:szCs w:val="24"/>
          <w:lang w:eastAsia="es-SV"/>
        </w:rPr>
        <w:t>SIPV N° 174-2018</w:t>
      </w:r>
      <w:r w:rsidRPr="008D2829">
        <w:rPr>
          <w:rFonts w:eastAsia="Times New Roman" w:cs="Times New Roman"/>
          <w:b/>
          <w:bCs/>
          <w:sz w:val="24"/>
          <w:szCs w:val="24"/>
          <w:lang w:eastAsia="es-SV"/>
        </w:rPr>
        <w:t>,</w:t>
      </w:r>
      <w:r w:rsidRPr="008D2829">
        <w:rPr>
          <w:rFonts w:eastAsia="Times New Roman" w:cs="Times New Roman"/>
          <w:sz w:val="24"/>
          <w:szCs w:val="24"/>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 </w:t>
      </w:r>
    </w:p>
    <w:p w:rsidR="008D2829" w:rsidRPr="008D2829" w:rsidRDefault="008D2829" w:rsidP="008D2829">
      <w:pPr>
        <w:tabs>
          <w:tab w:val="left" w:pos="2127"/>
        </w:tabs>
        <w:spacing w:line="360" w:lineRule="auto"/>
        <w:ind w:left="426"/>
        <w:contextualSpacing/>
        <w:jc w:val="both"/>
        <w:rPr>
          <w:rFonts w:eastAsia="Times New Roman" w:cs="Times New Roman"/>
          <w:sz w:val="24"/>
          <w:szCs w:val="24"/>
          <w:lang w:eastAsia="es-SV"/>
        </w:rPr>
      </w:pPr>
    </w:p>
    <w:p w:rsidR="008D2829" w:rsidRPr="008D2829" w:rsidRDefault="008D2829" w:rsidP="00DB0676">
      <w:pPr>
        <w:numPr>
          <w:ilvl w:val="0"/>
          <w:numId w:val="178"/>
        </w:numPr>
        <w:tabs>
          <w:tab w:val="left" w:pos="2127"/>
        </w:tabs>
        <w:spacing w:line="360" w:lineRule="auto"/>
        <w:ind w:left="426"/>
        <w:contextualSpacing/>
        <w:jc w:val="both"/>
        <w:rPr>
          <w:rFonts w:eastAsia="Times New Roman" w:cs="Times New Roman"/>
          <w:sz w:val="24"/>
          <w:szCs w:val="24"/>
          <w:lang w:eastAsia="es-SV"/>
        </w:rPr>
      </w:pPr>
      <w:r w:rsidRPr="008D2829">
        <w:rPr>
          <w:rFonts w:eastAsia="Times New Roman" w:cs="Times New Roman"/>
          <w:sz w:val="24"/>
          <w:szCs w:val="24"/>
          <w:lang w:eastAsia="es-SV"/>
        </w:rPr>
        <w:t xml:space="preserve">Mediante auto de las dieciséis horas con cuarenta minutos del día tres de octubre de dos mil dieciocho, notificado mediante correo electrónico de las catorce horas con cuarenta y un minutos del cuatro de octubre dl presente año,  se previno al requirente en relación a la falta de firma en su solicitud de información, de acuerdo a los Arts. 66 de la LAIP y 54 letra d) del RLAIP, Todo de acuerdo a los Lineamientos para la Recepción, Tramitación, Resolución y Notificación de Solicitudes de Acceso a la Información que en su Art. 6 establece: “ </w:t>
      </w:r>
      <w:r w:rsidRPr="008D2829">
        <w:rPr>
          <w:rFonts w:eastAsia="Times New Roman" w:cs="Times New Roman"/>
          <w:i/>
          <w:sz w:val="24"/>
          <w:szCs w:val="24"/>
          <w:lang w:eastAsia="es-SV"/>
        </w:rPr>
        <w:t xml:space="preserve">(…) En caso que las solicitudes no sean </w:t>
      </w:r>
      <w:r w:rsidRPr="008D2829">
        <w:rPr>
          <w:rFonts w:eastAsia="Times New Roman" w:cs="Times New Roman"/>
          <w:i/>
          <w:sz w:val="24"/>
          <w:szCs w:val="24"/>
          <w:lang w:eastAsia="es-SV"/>
        </w:rPr>
        <w:lastRenderedPageBreak/>
        <w:t>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8D2829">
        <w:rPr>
          <w:rFonts w:eastAsia="Times New Roman" w:cs="Times New Roman"/>
          <w:sz w:val="24"/>
          <w:szCs w:val="24"/>
          <w:lang w:eastAsia="es-SV"/>
        </w:rPr>
        <w:t xml:space="preserve">". Prevención que no fue subsanada por el solicitante, por ninguno de los medios existentes para ello. Pese a no cumplir con las formalidades de los Arts. 66  de la Ley de Acceso a la Información Pública, en lo sucesivo LAIP o Ley y 54 letra d) del Reglamento de la Ley de Acceso a la Información Pública-RLAIP, y los Lineamientos para la Recepción, Tramitación, Resolución y Notificación de Solicitudes de Acceso a la Información; en virtud de lo previsto en el Art. 18 de la Constitución de la República que establece en el artículo 18 los derechos de petición y respuesta, y con base al principio de </w:t>
      </w:r>
      <w:r w:rsidRPr="008D2829">
        <w:rPr>
          <w:rFonts w:eastAsia="Times New Roman" w:cs="Times New Roman"/>
          <w:b/>
          <w:sz w:val="24"/>
          <w:szCs w:val="24"/>
          <w:lang w:eastAsia="es-SV"/>
        </w:rPr>
        <w:t>MÁXIMA PUBLICIDAD</w:t>
      </w:r>
      <w:r w:rsidRPr="008D2829">
        <w:rPr>
          <w:rFonts w:eastAsia="Times New Roman" w:cs="Times New Roman"/>
          <w:sz w:val="24"/>
          <w:szCs w:val="24"/>
          <w:lang w:eastAsia="es-SV"/>
        </w:rPr>
        <w:t xml:space="preserve"> señalado en el artículo 4 letra a. de la LAIP, se continuó con el trámite correspondiente. </w:t>
      </w:r>
    </w:p>
    <w:p w:rsidR="008D2829" w:rsidRPr="008D2829" w:rsidRDefault="008D2829" w:rsidP="008D2829">
      <w:pPr>
        <w:tabs>
          <w:tab w:val="left" w:pos="2127"/>
        </w:tabs>
        <w:spacing w:line="360" w:lineRule="auto"/>
        <w:ind w:left="426"/>
        <w:contextualSpacing/>
        <w:jc w:val="both"/>
        <w:rPr>
          <w:rFonts w:ascii="Calibri" w:eastAsia="Times New Roman" w:hAnsi="Calibri" w:cstheme="minorHAnsi"/>
          <w:sz w:val="24"/>
          <w:szCs w:val="24"/>
          <w:lang w:eastAsia="es-SV"/>
        </w:rPr>
      </w:pPr>
    </w:p>
    <w:p w:rsidR="008D2829" w:rsidRPr="008D2829" w:rsidRDefault="008D2829" w:rsidP="00DB0676">
      <w:pPr>
        <w:numPr>
          <w:ilvl w:val="0"/>
          <w:numId w:val="178"/>
        </w:numPr>
        <w:tabs>
          <w:tab w:val="left" w:pos="2127"/>
        </w:tabs>
        <w:spacing w:line="360" w:lineRule="auto"/>
        <w:ind w:left="426"/>
        <w:contextualSpacing/>
        <w:jc w:val="both"/>
        <w:rPr>
          <w:rFonts w:ascii="Calibri" w:eastAsia="Calibri" w:hAnsi="Calibri" w:cs="Calibri"/>
          <w:sz w:val="24"/>
          <w:szCs w:val="24"/>
        </w:rPr>
      </w:pPr>
      <w:r w:rsidRPr="008D2829">
        <w:rPr>
          <w:rFonts w:ascii="Calibri" w:eastAsia="Calibri" w:hAnsi="Calibri" w:cs="Calibri"/>
          <w:sz w:val="24"/>
          <w:szCs w:val="24"/>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8D2829">
        <w:rPr>
          <w:rFonts w:ascii="Calibri" w:eastAsia="Calibri" w:hAnsi="Calibri" w:cs="Calibri"/>
          <w:i/>
          <w:sz w:val="24"/>
          <w:szCs w:val="24"/>
        </w:rPr>
        <w:t xml:space="preserve">“El  Oficial  de  información transmitirá la solicitud a la unidad administrativa </w:t>
      </w:r>
      <w:r w:rsidRPr="008D2829">
        <w:rPr>
          <w:rFonts w:ascii="Calibri" w:eastAsia="Calibri" w:hAnsi="Calibri" w:cs="Calibri"/>
          <w:b/>
          <w:i/>
          <w:sz w:val="24"/>
          <w:szCs w:val="24"/>
        </w:rPr>
        <w:t>que tenga o pueda poseer la información,*</w:t>
      </w:r>
      <w:r w:rsidRPr="008D2829">
        <w:rPr>
          <w:rFonts w:ascii="Calibri" w:eastAsia="Calibri" w:hAnsi="Calibri" w:cs="Calibri"/>
          <w:i/>
          <w:sz w:val="24"/>
          <w:szCs w:val="24"/>
        </w:rPr>
        <w:t xml:space="preserve"> con objeto de que ésta la localice, verifique su clasificación y, en su caso, le comunique la manera en que se encuentra disponible</w:t>
      </w:r>
      <w:r w:rsidRPr="008D2829">
        <w:rPr>
          <w:rFonts w:ascii="Calibri" w:eastAsia="Calibri" w:hAnsi="Calibri" w:cs="Calibri"/>
          <w:sz w:val="24"/>
          <w:szCs w:val="24"/>
        </w:rPr>
        <w:t>”. En cumplimiento de tales facultades se trasladó la petición a Gerencia de Electricidad-GE.</w:t>
      </w:r>
    </w:p>
    <w:p w:rsidR="008D2829" w:rsidRPr="008D2829" w:rsidRDefault="008D2829" w:rsidP="008D2829">
      <w:pPr>
        <w:spacing w:line="360" w:lineRule="auto"/>
        <w:ind w:left="720"/>
        <w:contextualSpacing/>
        <w:rPr>
          <w:rFonts w:ascii="Calibri" w:eastAsia="Calibri" w:hAnsi="Calibri" w:cs="Calibri"/>
          <w:sz w:val="24"/>
          <w:szCs w:val="24"/>
          <w:lang w:eastAsia="es-SV"/>
        </w:rPr>
      </w:pPr>
    </w:p>
    <w:p w:rsidR="008D2829" w:rsidRPr="008D2829" w:rsidRDefault="008D2829" w:rsidP="00DB0676">
      <w:pPr>
        <w:numPr>
          <w:ilvl w:val="0"/>
          <w:numId w:val="178"/>
        </w:numPr>
        <w:autoSpaceDE w:val="0"/>
        <w:autoSpaceDN w:val="0"/>
        <w:adjustRightInd w:val="0"/>
        <w:spacing w:after="0" w:line="360" w:lineRule="auto"/>
        <w:ind w:left="426"/>
        <w:contextualSpacing/>
        <w:jc w:val="both"/>
        <w:rPr>
          <w:rFonts w:eastAsia="Times New Roman" w:cstheme="minorHAnsi"/>
          <w:b/>
          <w:sz w:val="24"/>
          <w:szCs w:val="24"/>
          <w:lang w:eastAsia="es-SV"/>
        </w:rPr>
      </w:pPr>
      <w:r w:rsidRPr="008D2829">
        <w:rPr>
          <w:rFonts w:cstheme="minorHAnsi"/>
          <w:sz w:val="24"/>
          <w:szCs w:val="24"/>
        </w:rPr>
        <w:t>La Ley de Creación de la Superintendencia General de Electricidad y Telecomunicaciones- LCSIGET, en su artículo 4 dispone entre sus facultades: “</w:t>
      </w:r>
      <w:r w:rsidRPr="008D2829">
        <w:rPr>
          <w:rFonts w:cstheme="minorHAnsi"/>
          <w:i/>
          <w:sz w:val="24"/>
          <w:szCs w:val="24"/>
        </w:rPr>
        <w:t xml:space="preserve">Art. 4.- La SIGET es la entidad competente para aplicar las normas contenidas en tratados internacionales sobre electricidad y telecomunicaciones vigentes en El Salvador; en las </w:t>
      </w:r>
      <w:r w:rsidRPr="008D2829">
        <w:rPr>
          <w:rFonts w:cstheme="minorHAnsi"/>
          <w:i/>
          <w:sz w:val="24"/>
          <w:szCs w:val="24"/>
        </w:rPr>
        <w:lastRenderedPageBreak/>
        <w:t>leyes que rigen los sectores de Electricidad y de Telecomunicaciones; y sus reglamentos; así como para conocer del incumplimiento de las mismas.</w:t>
      </w:r>
      <w:r w:rsidRPr="008D2829">
        <w:rPr>
          <w:rFonts w:cstheme="minorHAnsi"/>
          <w:sz w:val="24"/>
          <w:szCs w:val="24"/>
        </w:rPr>
        <w:t xml:space="preserve">” </w:t>
      </w:r>
    </w:p>
    <w:p w:rsidR="008D2829" w:rsidRPr="008D2829" w:rsidRDefault="008D2829" w:rsidP="008D2829">
      <w:pPr>
        <w:tabs>
          <w:tab w:val="left" w:pos="2127"/>
        </w:tabs>
        <w:spacing w:line="360" w:lineRule="auto"/>
        <w:jc w:val="both"/>
        <w:rPr>
          <w:rFonts w:eastAsia="Times New Roman" w:cstheme="minorHAnsi"/>
          <w:b/>
          <w:sz w:val="24"/>
          <w:szCs w:val="24"/>
          <w:lang w:eastAsia="es-SV"/>
        </w:rPr>
      </w:pPr>
    </w:p>
    <w:p w:rsidR="008D2829" w:rsidRPr="008D2829" w:rsidRDefault="008D2829" w:rsidP="008D2829">
      <w:pPr>
        <w:tabs>
          <w:tab w:val="left" w:pos="2127"/>
        </w:tabs>
        <w:spacing w:line="360" w:lineRule="auto"/>
        <w:jc w:val="both"/>
        <w:rPr>
          <w:rFonts w:eastAsia="Times New Roman" w:cstheme="minorHAnsi"/>
          <w:b/>
          <w:sz w:val="24"/>
          <w:szCs w:val="24"/>
          <w:lang w:eastAsia="es-SV"/>
        </w:rPr>
      </w:pPr>
      <w:r w:rsidRPr="008D2829">
        <w:rPr>
          <w:rFonts w:eastAsia="Times New Roman" w:cstheme="minorHAnsi"/>
          <w:b/>
          <w:sz w:val="24"/>
          <w:szCs w:val="24"/>
          <w:lang w:eastAsia="es-SV"/>
        </w:rPr>
        <w:t>RAZONAMIENTO DE RESPUESTA  A LA PETICIÓN:</w:t>
      </w:r>
    </w:p>
    <w:p w:rsidR="008D2829" w:rsidRPr="008D2829" w:rsidRDefault="008D2829" w:rsidP="00DB0676">
      <w:pPr>
        <w:numPr>
          <w:ilvl w:val="0"/>
          <w:numId w:val="178"/>
        </w:numPr>
        <w:spacing w:line="360" w:lineRule="auto"/>
        <w:ind w:left="426"/>
        <w:jc w:val="both"/>
        <w:rPr>
          <w:rFonts w:ascii="Calibri" w:eastAsia="Times New Roman" w:hAnsi="Calibri" w:cs="Calibri"/>
          <w:color w:val="000000"/>
          <w:sz w:val="24"/>
          <w:szCs w:val="24"/>
          <w:lang w:val="es-MX" w:eastAsia="es-SV"/>
        </w:rPr>
      </w:pPr>
      <w:r w:rsidRPr="008D2829">
        <w:rPr>
          <w:rFonts w:ascii="Calibri" w:eastAsia="Times New Roman" w:hAnsi="Calibri" w:cs="Calibri"/>
          <w:color w:val="000000"/>
          <w:sz w:val="24"/>
          <w:szCs w:val="24"/>
          <w:lang w:eastAsia="es-SV"/>
        </w:rPr>
        <w:t>La Gerencia de Electricidad en relación a la información solicitada por el requirente y en la búsqueda de la misma, en los documentos y archivos que este resguarda, informa que</w:t>
      </w:r>
    </w:p>
    <w:p w:rsidR="008D2829" w:rsidRPr="008D2829" w:rsidRDefault="008D2829" w:rsidP="00DB0676">
      <w:pPr>
        <w:numPr>
          <w:ilvl w:val="0"/>
          <w:numId w:val="177"/>
        </w:numPr>
        <w:spacing w:after="160" w:line="360" w:lineRule="auto"/>
        <w:contextualSpacing/>
        <w:jc w:val="both"/>
        <w:rPr>
          <w:rFonts w:ascii="Calibri" w:eastAsia="Times New Roman" w:hAnsi="Calibri" w:cs="Calibri"/>
          <w:color w:val="000000"/>
          <w:sz w:val="24"/>
          <w:szCs w:val="24"/>
          <w:lang w:val="es-MX" w:eastAsia="es-SV"/>
        </w:rPr>
      </w:pPr>
      <w:r w:rsidRPr="008D2829">
        <w:rPr>
          <w:rFonts w:ascii="Calibri" w:eastAsia="Times New Roman" w:hAnsi="Calibri" w:cs="Calibri"/>
          <w:color w:val="000000"/>
          <w:sz w:val="24"/>
          <w:szCs w:val="24"/>
          <w:lang w:val="es-MX" w:eastAsia="es-SV"/>
        </w:rPr>
        <w:t>En relación con el tendido eléctrico y torres de alta tensión existe una Ley de servidumbre, pero solo aplica a líneas eléctricas construidas por CEL, para el resto de casos lo que aplica es negociar con los dueños de las propiedades privadas por las que se pretende que pase la línea o en su defecto efectuar el diseño del trazo de la línea de forma tal que ésta pase por una vía pública.</w:t>
      </w:r>
    </w:p>
    <w:p w:rsidR="008D2829" w:rsidRPr="008D2829" w:rsidRDefault="008D2829" w:rsidP="00DB0676">
      <w:pPr>
        <w:numPr>
          <w:ilvl w:val="0"/>
          <w:numId w:val="177"/>
        </w:numPr>
        <w:spacing w:after="160" w:line="360" w:lineRule="auto"/>
        <w:contextualSpacing/>
        <w:jc w:val="both"/>
        <w:rPr>
          <w:rFonts w:ascii="Calibri" w:eastAsia="Times New Roman" w:hAnsi="Calibri" w:cs="Calibri"/>
          <w:color w:val="000000"/>
          <w:sz w:val="24"/>
          <w:szCs w:val="24"/>
          <w:lang w:val="es-MX" w:eastAsia="es-SV"/>
        </w:rPr>
      </w:pPr>
      <w:r w:rsidRPr="008D2829">
        <w:rPr>
          <w:rFonts w:ascii="Calibri" w:eastAsia="Times New Roman" w:hAnsi="Calibri" w:cs="Calibri"/>
          <w:color w:val="000000"/>
          <w:sz w:val="24"/>
          <w:szCs w:val="24"/>
          <w:lang w:val="es-MX" w:eastAsia="es-SV"/>
        </w:rPr>
        <w:t>De la necesidad de servidumbre o permiso para pasar por propiedades privadas, conforme a lo establecido en el artículo 26, numeral 26.5 de las Normas Técnicas de Diseño, Seguridad y Operación de las Instalaciones de Distribución Eléctrica  contenidas en el Acuerdo No. 29-E-2000, la línea no debe pasar sobre techos; y se deben cumplir las distancias de seguridad contenidas en la tabla 2 de los Estándares para la Construcción de Líneas Aéreas de Distribución Eléctrica, contenidos en el Acuerdo No. 66-E-2001.</w:t>
      </w:r>
    </w:p>
    <w:p w:rsidR="008D2829" w:rsidRPr="008D2829" w:rsidRDefault="008D2829" w:rsidP="008D2829">
      <w:pPr>
        <w:spacing w:after="160" w:line="360" w:lineRule="auto"/>
        <w:ind w:left="1206"/>
        <w:contextualSpacing/>
        <w:jc w:val="both"/>
        <w:rPr>
          <w:rFonts w:ascii="Calibri" w:eastAsia="Times New Roman" w:hAnsi="Calibri" w:cs="Calibri"/>
          <w:color w:val="000000"/>
          <w:sz w:val="24"/>
          <w:szCs w:val="24"/>
          <w:lang w:val="es-MX" w:eastAsia="es-SV"/>
        </w:rPr>
      </w:pPr>
    </w:p>
    <w:p w:rsidR="008D2829" w:rsidRPr="008D2829" w:rsidRDefault="008D2829" w:rsidP="008D2829">
      <w:pPr>
        <w:spacing w:line="360" w:lineRule="auto"/>
        <w:ind w:left="426"/>
        <w:contextualSpacing/>
        <w:jc w:val="both"/>
        <w:rPr>
          <w:rFonts w:ascii="Calibri" w:eastAsia="Times New Roman" w:hAnsi="Calibri" w:cs="Calibri"/>
          <w:color w:val="000000"/>
          <w:sz w:val="24"/>
          <w:szCs w:val="24"/>
          <w:lang w:val="es-MX" w:eastAsia="es-SV"/>
        </w:rPr>
      </w:pPr>
      <w:r w:rsidRPr="008D2829">
        <w:rPr>
          <w:rFonts w:ascii="Calibri" w:eastAsia="Times New Roman" w:hAnsi="Calibri" w:cs="Calibri"/>
          <w:color w:val="000000"/>
          <w:sz w:val="24"/>
          <w:szCs w:val="24"/>
          <w:lang w:val="es-MX" w:eastAsia="es-SV"/>
        </w:rPr>
        <w:t>Se adjunta las Normas Técnicas de Diseño, Seguridad y Operación de las Instalaciones de Distribución Eléctrica y la Tabla No. 2 contenida en los Estándares para la Construcción de Líneas Aéreas de Distribución Eléctrica.</w:t>
      </w:r>
    </w:p>
    <w:p w:rsidR="008D2829" w:rsidRPr="008D2829" w:rsidRDefault="008D2829" w:rsidP="008D2829">
      <w:pPr>
        <w:spacing w:line="360" w:lineRule="auto"/>
        <w:ind w:left="426"/>
        <w:contextualSpacing/>
        <w:jc w:val="both"/>
        <w:rPr>
          <w:rFonts w:ascii="Calibri" w:eastAsia="Times New Roman" w:hAnsi="Calibri" w:cs="Calibri"/>
          <w:color w:val="000000"/>
          <w:sz w:val="24"/>
          <w:szCs w:val="24"/>
          <w:lang w:val="es-MX" w:eastAsia="es-SV"/>
        </w:rPr>
      </w:pPr>
    </w:p>
    <w:p w:rsidR="008D2829" w:rsidRPr="008D2829" w:rsidRDefault="008D2829" w:rsidP="00DB0676">
      <w:pPr>
        <w:numPr>
          <w:ilvl w:val="0"/>
          <w:numId w:val="178"/>
        </w:numPr>
        <w:spacing w:line="360" w:lineRule="auto"/>
        <w:ind w:left="426"/>
        <w:contextualSpacing/>
        <w:jc w:val="both"/>
        <w:rPr>
          <w:rFonts w:ascii="Calibri" w:eastAsia="Times New Roman" w:hAnsi="Calibri" w:cs="Calibri"/>
          <w:color w:val="000000"/>
          <w:sz w:val="24"/>
          <w:szCs w:val="24"/>
          <w:lang w:eastAsia="es-SV"/>
        </w:rPr>
      </w:pPr>
      <w:r w:rsidRPr="008D2829">
        <w:rPr>
          <w:rFonts w:ascii="Calibri" w:eastAsia="Times New Roman" w:hAnsi="Calibri" w:cs="Calibri"/>
          <w:color w:val="000000"/>
          <w:sz w:val="24"/>
          <w:szCs w:val="24"/>
          <w:lang w:eastAsia="es-SV"/>
        </w:rPr>
        <w:t>Lo anterior conforme al artículo 62 de la Ley de Acceso a la Información Pública-LAIP, en su primer inciso prevé: "</w:t>
      </w:r>
      <w:r w:rsidRPr="008D2829">
        <w:rPr>
          <w:rFonts w:ascii="Calibri" w:eastAsia="Times New Roman" w:hAnsi="Calibri" w:cs="Calibri"/>
          <w:i/>
          <w:color w:val="000000"/>
          <w:sz w:val="24"/>
          <w:szCs w:val="24"/>
          <w:lang w:eastAsia="es-SV"/>
        </w:rPr>
        <w:t>Entrega de la Información. Art. 62: Los entes deberán entregar únicamente información que se encuentre en su poder</w:t>
      </w:r>
      <w:r w:rsidRPr="008D2829">
        <w:rPr>
          <w:rFonts w:ascii="Calibri" w:eastAsia="Times New Roman" w:hAnsi="Calibri" w:cs="Calibri"/>
          <w:color w:val="000000"/>
          <w:sz w:val="24"/>
          <w:szCs w:val="24"/>
          <w:lang w:eastAsia="es-SV"/>
        </w:rPr>
        <w:t xml:space="preserve">" referida Ley además en su versión Explicada edición año 2012, de la Subsecretaría de Transparencia y </w:t>
      </w:r>
      <w:r w:rsidRPr="008D2829">
        <w:rPr>
          <w:rFonts w:ascii="Calibri" w:eastAsia="Times New Roman" w:hAnsi="Calibri" w:cs="Calibri"/>
          <w:color w:val="000000"/>
          <w:sz w:val="24"/>
          <w:szCs w:val="24"/>
          <w:lang w:eastAsia="es-SV"/>
        </w:rPr>
        <w:lastRenderedPageBreak/>
        <w:t>Anticorrupción, en su página 114, dispone: "</w:t>
      </w:r>
      <w:r w:rsidRPr="008D2829">
        <w:rPr>
          <w:rFonts w:ascii="Calibri" w:eastAsia="Times New Roman" w:hAnsi="Calibri" w:cs="Calibri"/>
          <w:i/>
          <w:color w:val="000000"/>
          <w:sz w:val="24"/>
          <w:szCs w:val="24"/>
          <w:lang w:eastAsia="es-SV"/>
        </w:rPr>
        <w:t xml:space="preserve">La obligación del ente obligado se limita a la información que resguarda, no a otra que puede tener otra institución u </w:t>
      </w:r>
      <w:r w:rsidRPr="008D2829">
        <w:rPr>
          <w:rFonts w:ascii="Calibri" w:eastAsia="Times New Roman" w:hAnsi="Calibri" w:cs="Calibri"/>
          <w:b/>
          <w:i/>
          <w:color w:val="000000"/>
          <w:sz w:val="24"/>
          <w:szCs w:val="24"/>
          <w:lang w:eastAsia="es-SV"/>
        </w:rPr>
        <w:t>otra con la que todavía no cuenta y que el ente obligado debe preparar, buscar u obtener para satisfacer la solicitud</w:t>
      </w:r>
      <w:r w:rsidRPr="008D2829">
        <w:rPr>
          <w:rFonts w:ascii="Calibri" w:eastAsia="Times New Roman" w:hAnsi="Calibri" w:cs="Calibri"/>
          <w:i/>
          <w:color w:val="000000"/>
          <w:sz w:val="24"/>
          <w:szCs w:val="24"/>
          <w:lang w:eastAsia="es-SV"/>
        </w:rPr>
        <w:t>..."(*)</w:t>
      </w:r>
    </w:p>
    <w:p w:rsidR="008D2829" w:rsidRPr="008D2829" w:rsidRDefault="008D2829" w:rsidP="008D2829">
      <w:pPr>
        <w:tabs>
          <w:tab w:val="left" w:pos="2127"/>
        </w:tabs>
        <w:spacing w:after="0" w:line="360" w:lineRule="auto"/>
        <w:contextualSpacing/>
        <w:jc w:val="both"/>
        <w:rPr>
          <w:rFonts w:eastAsia="Times New Roman" w:cstheme="minorHAnsi"/>
          <w:i/>
          <w:iCs/>
          <w:sz w:val="24"/>
          <w:szCs w:val="24"/>
          <w:lang w:eastAsia="es-SV"/>
        </w:rPr>
      </w:pPr>
    </w:p>
    <w:p w:rsidR="008D2829" w:rsidRPr="008D2829" w:rsidRDefault="008D2829" w:rsidP="00DB0676">
      <w:pPr>
        <w:numPr>
          <w:ilvl w:val="0"/>
          <w:numId w:val="178"/>
        </w:numPr>
        <w:tabs>
          <w:tab w:val="left" w:pos="2127"/>
        </w:tabs>
        <w:spacing w:after="0" w:line="360" w:lineRule="auto"/>
        <w:ind w:left="426"/>
        <w:contextualSpacing/>
        <w:jc w:val="both"/>
        <w:rPr>
          <w:rFonts w:eastAsia="Times New Roman" w:cstheme="minorHAnsi"/>
          <w:b/>
          <w:sz w:val="24"/>
          <w:szCs w:val="24"/>
          <w:lang w:eastAsia="es-SV"/>
        </w:rPr>
      </w:pPr>
      <w:r w:rsidRPr="008D2829">
        <w:rPr>
          <w:rFonts w:eastAsia="Times New Roman" w:cstheme="minorHAnsi"/>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  por  lo  que  es   necesario  dictar  la  resolución  de  mérito  como preceptúa el Art. 56 del mismo cuerpo regulatorio, procediendo a la entrega de lo solicitado.</w:t>
      </w:r>
    </w:p>
    <w:p w:rsidR="008D2829" w:rsidRPr="008D2829" w:rsidRDefault="008D2829" w:rsidP="008D2829">
      <w:pPr>
        <w:tabs>
          <w:tab w:val="left" w:pos="2127"/>
        </w:tabs>
        <w:spacing w:after="0" w:line="360" w:lineRule="auto"/>
        <w:ind w:left="426"/>
        <w:contextualSpacing/>
        <w:jc w:val="both"/>
        <w:rPr>
          <w:rFonts w:ascii="Calibri" w:eastAsia="Calibri" w:hAnsi="Calibri" w:cs="Calibri"/>
          <w:b/>
          <w:color w:val="000000"/>
          <w:sz w:val="24"/>
          <w:szCs w:val="24"/>
        </w:rPr>
      </w:pPr>
    </w:p>
    <w:p w:rsidR="008D2829" w:rsidRPr="008D2829" w:rsidRDefault="008D2829" w:rsidP="008D2829">
      <w:pPr>
        <w:tabs>
          <w:tab w:val="left" w:pos="2127"/>
        </w:tabs>
        <w:spacing w:after="0" w:line="360" w:lineRule="auto"/>
        <w:ind w:left="426"/>
        <w:contextualSpacing/>
        <w:jc w:val="both"/>
        <w:rPr>
          <w:rFonts w:ascii="Calibri" w:eastAsia="Calibri" w:hAnsi="Calibri" w:cs="Calibri"/>
          <w:b/>
          <w:color w:val="000000"/>
          <w:sz w:val="24"/>
          <w:szCs w:val="24"/>
        </w:rPr>
      </w:pPr>
    </w:p>
    <w:p w:rsidR="008D2829" w:rsidRPr="008D2829" w:rsidRDefault="008D2829" w:rsidP="008D2829">
      <w:pPr>
        <w:autoSpaceDE w:val="0"/>
        <w:autoSpaceDN w:val="0"/>
        <w:adjustRightInd w:val="0"/>
        <w:spacing w:after="0" w:line="360" w:lineRule="auto"/>
        <w:jc w:val="both"/>
        <w:rPr>
          <w:rFonts w:cstheme="minorHAnsi"/>
          <w:sz w:val="24"/>
          <w:szCs w:val="24"/>
        </w:rPr>
      </w:pPr>
      <w:r w:rsidRPr="008D2829">
        <w:rPr>
          <w:rFonts w:cstheme="minorHAnsi"/>
          <w:b/>
          <w:bCs/>
          <w:sz w:val="24"/>
          <w:szCs w:val="24"/>
        </w:rPr>
        <w:t xml:space="preserve">POR TANTO: </w:t>
      </w:r>
      <w:r w:rsidRPr="008D2829">
        <w:rPr>
          <w:rFonts w:cstheme="minorHAnsi"/>
          <w:bCs/>
          <w:sz w:val="24"/>
          <w:szCs w:val="24"/>
        </w:rPr>
        <w:t xml:space="preserve">Ésta oficina en nombre de la Superintendencia General de Electricidad y Telecomunicaciones fundamentadas en los Arts. 62 y 72 letras c., de la LAIP, </w:t>
      </w:r>
      <w:r w:rsidRPr="008D2829">
        <w:rPr>
          <w:rFonts w:cstheme="minorHAnsi"/>
          <w:b/>
          <w:bCs/>
          <w:sz w:val="24"/>
          <w:szCs w:val="24"/>
        </w:rPr>
        <w:t>RESUELVE</w:t>
      </w:r>
      <w:r w:rsidRPr="008D2829">
        <w:rPr>
          <w:rFonts w:cstheme="minorHAnsi"/>
          <w:sz w:val="24"/>
          <w:szCs w:val="24"/>
        </w:rPr>
        <w:t>:</w:t>
      </w:r>
    </w:p>
    <w:p w:rsidR="008D2829" w:rsidRPr="008D2829" w:rsidRDefault="008D2829" w:rsidP="008D2829">
      <w:pPr>
        <w:tabs>
          <w:tab w:val="left" w:pos="3181"/>
        </w:tabs>
        <w:spacing w:after="0" w:line="360" w:lineRule="auto"/>
        <w:jc w:val="both"/>
        <w:rPr>
          <w:rFonts w:ascii="Calibri" w:eastAsia="Calibri" w:hAnsi="Calibri" w:cs="Calibri"/>
          <w:b/>
          <w:color w:val="000000"/>
          <w:sz w:val="24"/>
          <w:szCs w:val="24"/>
        </w:rPr>
      </w:pPr>
    </w:p>
    <w:p w:rsidR="008D2829" w:rsidRPr="008D2829" w:rsidRDefault="008D2829" w:rsidP="00904AFA">
      <w:pPr>
        <w:numPr>
          <w:ilvl w:val="0"/>
          <w:numId w:val="260"/>
        </w:numPr>
        <w:spacing w:line="360" w:lineRule="auto"/>
        <w:ind w:left="993"/>
        <w:contextualSpacing/>
        <w:jc w:val="both"/>
        <w:rPr>
          <w:rFonts w:ascii="Calibri" w:eastAsia="Times New Roman" w:hAnsi="Calibri" w:cs="Times New Roman"/>
          <w:sz w:val="24"/>
          <w:szCs w:val="24"/>
          <w:lang w:eastAsia="es-SV"/>
        </w:rPr>
      </w:pPr>
      <w:r w:rsidRPr="008D2829">
        <w:rPr>
          <w:rFonts w:ascii="Calibri" w:eastAsia="Times New Roman" w:hAnsi="Calibri" w:cs="Times New Roman"/>
          <w:sz w:val="24"/>
          <w:szCs w:val="24"/>
          <w:lang w:eastAsia="es-SV"/>
        </w:rPr>
        <w:t xml:space="preserve">Declarase procedente el Derecho de Acceso a la Información del solicitante </w:t>
      </w:r>
      <w:r>
        <w:rPr>
          <w:rFonts w:ascii="Calibri" w:eastAsia="Times New Roman" w:hAnsi="Calibri" w:cs="Times New Roman"/>
          <w:b/>
          <w:sz w:val="24"/>
          <w:szCs w:val="24"/>
          <w:lang w:eastAsia="es-SV"/>
        </w:rPr>
        <w:t>XXXXXXXXXX</w:t>
      </w:r>
      <w:r w:rsidRPr="008D2829">
        <w:rPr>
          <w:rFonts w:ascii="Calibri" w:eastAsia="Times New Roman" w:hAnsi="Calibri" w:cs="Times New Roman"/>
          <w:sz w:val="24"/>
          <w:szCs w:val="24"/>
          <w:lang w:val="es-ES" w:eastAsia="es-SV"/>
        </w:rPr>
        <w:t xml:space="preserve"> según lo manifestado en el considerando V.</w:t>
      </w:r>
    </w:p>
    <w:p w:rsidR="008D2829" w:rsidRPr="008D2829" w:rsidRDefault="008D2829" w:rsidP="00904AFA">
      <w:pPr>
        <w:numPr>
          <w:ilvl w:val="0"/>
          <w:numId w:val="260"/>
        </w:numPr>
        <w:spacing w:line="360" w:lineRule="auto"/>
        <w:ind w:left="993"/>
        <w:contextualSpacing/>
        <w:jc w:val="both"/>
        <w:rPr>
          <w:rFonts w:eastAsia="Times New Roman" w:cs="Times New Roman"/>
          <w:sz w:val="24"/>
          <w:szCs w:val="24"/>
          <w:lang w:eastAsia="es-SV"/>
        </w:rPr>
      </w:pPr>
      <w:r w:rsidRPr="008D2829">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8D2829" w:rsidRPr="008D2829" w:rsidRDefault="008D2829" w:rsidP="00904AFA">
      <w:pPr>
        <w:numPr>
          <w:ilvl w:val="0"/>
          <w:numId w:val="260"/>
        </w:numPr>
        <w:spacing w:line="360" w:lineRule="auto"/>
        <w:ind w:left="993"/>
        <w:contextualSpacing/>
        <w:jc w:val="both"/>
        <w:rPr>
          <w:rFonts w:eastAsia="Times New Roman" w:cs="Times New Roman"/>
          <w:b/>
          <w:sz w:val="24"/>
          <w:szCs w:val="24"/>
          <w:lang w:eastAsia="es-SV"/>
        </w:rPr>
      </w:pPr>
      <w:r w:rsidRPr="008D2829">
        <w:rPr>
          <w:rFonts w:eastAsia="Times New Roman" w:cs="Times New Roman"/>
          <w:sz w:val="24"/>
          <w:szCs w:val="24"/>
          <w:lang w:eastAsia="es-SV"/>
        </w:rPr>
        <w:t>Notifíquese,</w:t>
      </w:r>
      <w:r w:rsidRPr="008D2829">
        <w:rPr>
          <w:rFonts w:eastAsia="Times New Roman" w:cs="Times New Roman"/>
          <w:b/>
          <w:sz w:val="24"/>
          <w:szCs w:val="24"/>
          <w:lang w:eastAsia="es-SV"/>
        </w:rPr>
        <w:t xml:space="preserve"> </w:t>
      </w:r>
    </w:p>
    <w:p w:rsidR="008D2829" w:rsidRPr="008D2829" w:rsidRDefault="008D2829" w:rsidP="00904AFA">
      <w:pPr>
        <w:numPr>
          <w:ilvl w:val="0"/>
          <w:numId w:val="260"/>
        </w:numPr>
        <w:spacing w:line="360" w:lineRule="auto"/>
        <w:ind w:left="993"/>
        <w:contextualSpacing/>
        <w:jc w:val="both"/>
        <w:rPr>
          <w:rFonts w:eastAsia="Times New Roman" w:cstheme="minorHAnsi"/>
          <w:sz w:val="24"/>
          <w:szCs w:val="24"/>
          <w:lang w:eastAsia="es-SV"/>
        </w:rPr>
      </w:pPr>
      <w:r w:rsidRPr="008D2829">
        <w:rPr>
          <w:rFonts w:eastAsia="Times New Roman" w:cstheme="minorHAnsi"/>
          <w:sz w:val="24"/>
          <w:szCs w:val="24"/>
          <w:lang w:eastAsia="es-SV"/>
        </w:rPr>
        <w:t xml:space="preserve">Publíquese en el Portal de Transparencia Gobierno Abierto con base a lo establecido en el </w:t>
      </w:r>
      <w:r w:rsidRPr="008D2829">
        <w:rPr>
          <w:rFonts w:eastAsia="Times New Roman" w:cstheme="minorHAnsi"/>
          <w:b/>
          <w:sz w:val="24"/>
          <w:szCs w:val="24"/>
          <w:lang w:eastAsia="es-SV"/>
        </w:rPr>
        <w:t>Art. 6 del RLAIP.</w:t>
      </w:r>
      <w:r w:rsidRPr="008D2829">
        <w:rPr>
          <w:rFonts w:eastAsia="Times New Roman" w:cstheme="minorHAnsi"/>
          <w:b/>
          <w:sz w:val="24"/>
          <w:szCs w:val="24"/>
          <w:lang w:eastAsia="es-SV"/>
        </w:rPr>
        <w:cr/>
      </w:r>
    </w:p>
    <w:p w:rsidR="008D2829" w:rsidRPr="008D2829" w:rsidRDefault="008D2829" w:rsidP="008D2829">
      <w:pPr>
        <w:spacing w:line="360" w:lineRule="auto"/>
        <w:ind w:left="567"/>
        <w:contextualSpacing/>
        <w:jc w:val="both"/>
        <w:rPr>
          <w:rFonts w:eastAsia="Times New Roman" w:cstheme="minorHAnsi"/>
          <w:sz w:val="24"/>
          <w:szCs w:val="24"/>
          <w:lang w:eastAsia="es-SV"/>
        </w:rPr>
      </w:pPr>
    </w:p>
    <w:p w:rsidR="008D2829" w:rsidRPr="008D2829" w:rsidRDefault="008D2829" w:rsidP="008D2829">
      <w:pPr>
        <w:spacing w:after="0" w:line="360" w:lineRule="auto"/>
        <w:jc w:val="center"/>
        <w:outlineLvl w:val="0"/>
        <w:rPr>
          <w:rFonts w:eastAsia="Times New Roman" w:cstheme="minorHAnsi"/>
          <w:b/>
          <w:sz w:val="24"/>
          <w:szCs w:val="24"/>
          <w:lang w:eastAsia="es-SV"/>
        </w:rPr>
      </w:pPr>
      <w:r>
        <w:rPr>
          <w:rFonts w:eastAsia="Times New Roman" w:cstheme="minorHAnsi"/>
          <w:b/>
          <w:sz w:val="24"/>
          <w:szCs w:val="24"/>
          <w:lang w:eastAsia="es-SV"/>
        </w:rPr>
        <w:t>XXXXXXXXXX</w:t>
      </w:r>
    </w:p>
    <w:p w:rsidR="008D2829" w:rsidRPr="008D2829" w:rsidRDefault="008D2829" w:rsidP="008D2829">
      <w:pPr>
        <w:spacing w:after="0" w:line="360" w:lineRule="auto"/>
        <w:jc w:val="center"/>
        <w:outlineLvl w:val="0"/>
        <w:rPr>
          <w:rFonts w:eastAsia="Times New Roman" w:cstheme="minorHAnsi"/>
          <w:sz w:val="24"/>
          <w:szCs w:val="24"/>
          <w:lang w:eastAsia="es-SV"/>
        </w:rPr>
      </w:pPr>
      <w:r w:rsidRPr="008D2829">
        <w:rPr>
          <w:rFonts w:eastAsia="Times New Roman" w:cstheme="minorHAnsi"/>
          <w:sz w:val="24"/>
          <w:szCs w:val="24"/>
          <w:lang w:eastAsia="es-SV"/>
        </w:rPr>
        <w:t>Oficial de Información Institucional</w:t>
      </w:r>
    </w:p>
    <w:p w:rsidR="00803C39" w:rsidRDefault="00803C39" w:rsidP="00EB0AFF">
      <w:pPr>
        <w:tabs>
          <w:tab w:val="left" w:pos="2579"/>
        </w:tabs>
        <w:rPr>
          <w:rFonts w:eastAsia="Times New Roman" w:cstheme="minorHAnsi"/>
          <w:lang w:eastAsia="es-SV"/>
        </w:rPr>
      </w:pPr>
    </w:p>
    <w:p w:rsidR="00832797" w:rsidRDefault="00832797" w:rsidP="00EB0AFF">
      <w:pPr>
        <w:tabs>
          <w:tab w:val="left" w:pos="2579"/>
        </w:tabs>
        <w:rPr>
          <w:rFonts w:eastAsia="Times New Roman" w:cstheme="minorHAnsi"/>
          <w:lang w:eastAsia="es-SV"/>
        </w:rPr>
      </w:pPr>
    </w:p>
    <w:p w:rsidR="00EC1F27" w:rsidRPr="00162862" w:rsidRDefault="00EC1F27" w:rsidP="00EC1F27">
      <w:pPr>
        <w:tabs>
          <w:tab w:val="left" w:pos="3181"/>
        </w:tabs>
        <w:spacing w:after="0" w:line="360" w:lineRule="auto"/>
        <w:jc w:val="both"/>
        <w:rPr>
          <w:rFonts w:ascii="Calibri" w:eastAsia="Times New Roman" w:hAnsi="Calibri" w:cs="Calibri"/>
          <w:b/>
          <w:bCs/>
          <w:spacing w:val="-1"/>
          <w:sz w:val="24"/>
          <w:szCs w:val="24"/>
          <w:lang w:eastAsia="es-SV"/>
        </w:rPr>
      </w:pPr>
      <w:r w:rsidRPr="00162862">
        <w:rPr>
          <w:rFonts w:ascii="Calibri" w:eastAsia="Times New Roman" w:hAnsi="Calibri" w:cs="Calibri"/>
          <w:b/>
          <w:bCs/>
          <w:spacing w:val="-1"/>
          <w:sz w:val="24"/>
          <w:szCs w:val="24"/>
          <w:lang w:eastAsia="es-SV"/>
        </w:rPr>
        <w:lastRenderedPageBreak/>
        <w:t>SIPV N° 1</w:t>
      </w:r>
      <w:r>
        <w:rPr>
          <w:rFonts w:ascii="Calibri" w:eastAsia="Times New Roman" w:hAnsi="Calibri" w:cs="Calibri"/>
          <w:b/>
          <w:bCs/>
          <w:spacing w:val="-1"/>
          <w:sz w:val="24"/>
          <w:szCs w:val="24"/>
          <w:lang w:eastAsia="es-SV"/>
        </w:rPr>
        <w:t>75</w:t>
      </w:r>
      <w:r w:rsidRPr="00162862">
        <w:rPr>
          <w:rFonts w:ascii="Calibri" w:eastAsia="Times New Roman" w:hAnsi="Calibri" w:cs="Calibri"/>
          <w:b/>
          <w:bCs/>
          <w:spacing w:val="-1"/>
          <w:sz w:val="24"/>
          <w:szCs w:val="24"/>
          <w:lang w:eastAsia="es-SV"/>
        </w:rPr>
        <w:t xml:space="preserve">-2018 </w:t>
      </w:r>
    </w:p>
    <w:p w:rsidR="00EC1F27" w:rsidRPr="00162862" w:rsidRDefault="00EC1F27" w:rsidP="00EC1F27">
      <w:pPr>
        <w:tabs>
          <w:tab w:val="left" w:pos="3181"/>
        </w:tabs>
        <w:spacing w:after="0" w:line="360" w:lineRule="auto"/>
        <w:ind w:firstLine="708"/>
        <w:jc w:val="both"/>
        <w:rPr>
          <w:rFonts w:ascii="Calibri" w:eastAsia="Times New Roman" w:hAnsi="Calibri" w:cstheme="minorHAnsi"/>
          <w:b/>
          <w:bCs/>
          <w:spacing w:val="-1"/>
          <w:sz w:val="24"/>
          <w:szCs w:val="24"/>
          <w:lang w:eastAsia="es-SV"/>
        </w:rPr>
      </w:pPr>
    </w:p>
    <w:p w:rsidR="00EC1F27" w:rsidRPr="00162862" w:rsidRDefault="00EC1F27" w:rsidP="00EC1F27">
      <w:pPr>
        <w:spacing w:line="360" w:lineRule="auto"/>
        <w:jc w:val="both"/>
        <w:rPr>
          <w:rFonts w:ascii="Calibri" w:eastAsia="Times New Roman" w:hAnsi="Calibri" w:cs="Calibri"/>
          <w:sz w:val="24"/>
          <w:szCs w:val="24"/>
          <w:lang w:eastAsia="es-SV"/>
        </w:rPr>
      </w:pPr>
      <w:r w:rsidRPr="00162862">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162862">
        <w:rPr>
          <w:rFonts w:ascii="Calibri" w:eastAsia="Times New Roman" w:hAnsi="Calibri" w:cstheme="minorHAnsi"/>
          <w:sz w:val="24"/>
          <w:szCs w:val="24"/>
          <w:lang w:eastAsia="es-SV"/>
        </w:rPr>
        <w:t xml:space="preserve">a las </w:t>
      </w:r>
      <w:r>
        <w:rPr>
          <w:rFonts w:ascii="Calibri" w:eastAsia="Times New Roman" w:hAnsi="Calibri" w:cstheme="minorHAnsi"/>
          <w:sz w:val="24"/>
          <w:szCs w:val="24"/>
          <w:lang w:eastAsia="es-SV"/>
        </w:rPr>
        <w:t xml:space="preserve">quince </w:t>
      </w:r>
      <w:r w:rsidRPr="00162862">
        <w:rPr>
          <w:rFonts w:ascii="Calibri" w:eastAsia="Times New Roman" w:hAnsi="Calibri" w:cstheme="minorHAnsi"/>
          <w:sz w:val="24"/>
          <w:szCs w:val="24"/>
          <w:lang w:eastAsia="es-SV"/>
        </w:rPr>
        <w:t xml:space="preserve">horas con </w:t>
      </w:r>
      <w:r>
        <w:rPr>
          <w:rFonts w:ascii="Calibri" w:eastAsia="Times New Roman" w:hAnsi="Calibri" w:cstheme="minorHAnsi"/>
          <w:sz w:val="24"/>
          <w:szCs w:val="24"/>
          <w:lang w:eastAsia="es-SV"/>
        </w:rPr>
        <w:t>cincuenta</w:t>
      </w:r>
      <w:r w:rsidRPr="00162862">
        <w:rPr>
          <w:rFonts w:ascii="Calibri" w:eastAsia="Times New Roman" w:hAnsi="Calibri" w:cstheme="minorHAnsi"/>
          <w:sz w:val="24"/>
          <w:szCs w:val="24"/>
          <w:lang w:eastAsia="es-SV"/>
        </w:rPr>
        <w:t xml:space="preserve"> y tres minutos del día </w:t>
      </w:r>
      <w:r>
        <w:rPr>
          <w:rFonts w:ascii="Calibri" w:eastAsia="Times New Roman" w:hAnsi="Calibri" w:cstheme="minorHAnsi"/>
          <w:sz w:val="24"/>
          <w:szCs w:val="24"/>
          <w:lang w:eastAsia="es-SV"/>
        </w:rPr>
        <w:t>doce</w:t>
      </w:r>
      <w:r w:rsidRPr="00162862">
        <w:rPr>
          <w:rFonts w:ascii="Calibri" w:eastAsia="Times New Roman" w:hAnsi="Calibri" w:cstheme="minorHAnsi"/>
          <w:sz w:val="24"/>
          <w:szCs w:val="24"/>
          <w:lang w:eastAsia="es-SV"/>
        </w:rPr>
        <w:t xml:space="preserve"> de octubre de dos mil dieciocho.</w:t>
      </w:r>
    </w:p>
    <w:p w:rsidR="00EC1F27" w:rsidRPr="00162862" w:rsidRDefault="00EC1F27" w:rsidP="00EC1F27">
      <w:pPr>
        <w:tabs>
          <w:tab w:val="left" w:pos="2127"/>
        </w:tabs>
        <w:spacing w:after="0" w:line="360" w:lineRule="auto"/>
        <w:jc w:val="both"/>
        <w:rPr>
          <w:rFonts w:ascii="Calibri" w:eastAsia="Times New Roman" w:hAnsi="Calibri" w:cs="Calibri"/>
          <w:b/>
          <w:sz w:val="24"/>
          <w:szCs w:val="24"/>
          <w:lang w:eastAsia="es-SV"/>
        </w:rPr>
      </w:pPr>
      <w:r w:rsidRPr="00162862">
        <w:rPr>
          <w:rFonts w:ascii="Calibri" w:eastAsia="Times New Roman" w:hAnsi="Calibri" w:cs="Calibri"/>
          <w:sz w:val="24"/>
          <w:szCs w:val="24"/>
          <w:lang w:eastAsia="es-SV"/>
        </w:rPr>
        <w:t xml:space="preserve">A sus antecedentes la solicitud interpuesta mediante correo electrónico de OIR: </w:t>
      </w:r>
      <w:hyperlink r:id="rId129" w:history="1">
        <w:r w:rsidRPr="00162862">
          <w:rPr>
            <w:rFonts w:ascii="Calibri" w:eastAsia="Times New Roman" w:hAnsi="Calibri" w:cs="Calibri"/>
            <w:color w:val="0000FF" w:themeColor="hyperlink"/>
            <w:sz w:val="24"/>
            <w:szCs w:val="24"/>
            <w:u w:val="single"/>
            <w:lang w:eastAsia="es-SV"/>
          </w:rPr>
          <w:t>oir@siget.gob.sv</w:t>
        </w:r>
      </w:hyperlink>
      <w:r w:rsidRPr="00162862">
        <w:rPr>
          <w:rFonts w:ascii="Calibri" w:eastAsia="Times New Roman" w:hAnsi="Calibri" w:cs="Calibri"/>
          <w:sz w:val="24"/>
          <w:szCs w:val="24"/>
          <w:lang w:eastAsia="es-SV"/>
        </w:rPr>
        <w:t xml:space="preserve">, a las </w:t>
      </w:r>
      <w:r>
        <w:rPr>
          <w:rFonts w:ascii="Calibri" w:eastAsia="Times New Roman" w:hAnsi="Calibri" w:cs="Calibri"/>
          <w:sz w:val="24"/>
          <w:szCs w:val="24"/>
          <w:lang w:eastAsia="es-SV"/>
        </w:rPr>
        <w:t>trece</w:t>
      </w:r>
      <w:r w:rsidRPr="00162862">
        <w:rPr>
          <w:rFonts w:ascii="Calibri" w:eastAsia="Times New Roman" w:hAnsi="Calibri" w:cs="Calibri"/>
          <w:sz w:val="24"/>
          <w:szCs w:val="24"/>
          <w:lang w:eastAsia="es-SV"/>
        </w:rPr>
        <w:t xml:space="preserve"> horas con </w:t>
      </w:r>
      <w:r>
        <w:rPr>
          <w:rFonts w:ascii="Calibri" w:eastAsia="Times New Roman" w:hAnsi="Calibri" w:cs="Calibri"/>
          <w:sz w:val="24"/>
          <w:szCs w:val="24"/>
          <w:lang w:eastAsia="es-SV"/>
        </w:rPr>
        <w:t>treinta y cuatro</w:t>
      </w:r>
      <w:r w:rsidRPr="00162862">
        <w:rPr>
          <w:rFonts w:ascii="Calibri" w:eastAsia="Times New Roman" w:hAnsi="Calibri" w:cs="Calibri"/>
          <w:sz w:val="24"/>
          <w:szCs w:val="24"/>
          <w:lang w:eastAsia="es-SV"/>
        </w:rPr>
        <w:t xml:space="preserve"> minutos del día </w:t>
      </w:r>
      <w:r>
        <w:rPr>
          <w:rFonts w:ascii="Calibri" w:eastAsia="Times New Roman" w:hAnsi="Calibri" w:cs="Calibri"/>
          <w:sz w:val="24"/>
          <w:szCs w:val="24"/>
          <w:lang w:eastAsia="es-SV"/>
        </w:rPr>
        <w:t>cinco</w:t>
      </w:r>
      <w:r w:rsidRPr="00162862">
        <w:rPr>
          <w:rFonts w:ascii="Calibri" w:eastAsia="Times New Roman" w:hAnsi="Calibri" w:cs="Calibri"/>
          <w:sz w:val="24"/>
          <w:szCs w:val="24"/>
          <w:lang w:eastAsia="es-SV"/>
        </w:rPr>
        <w:t xml:space="preserve"> de octubre del año dos mil dieciocho,</w:t>
      </w:r>
      <w:r w:rsidRPr="00162862">
        <w:rPr>
          <w:rFonts w:eastAsia="Times New Roman" w:cstheme="minorHAnsi"/>
          <w:sz w:val="24"/>
          <w:szCs w:val="24"/>
          <w:lang w:eastAsia="es-SV"/>
        </w:rPr>
        <w:t xml:space="preserve"> </w:t>
      </w:r>
      <w:r w:rsidRPr="00162862">
        <w:rPr>
          <w:rFonts w:ascii="Calibri" w:eastAsia="Times New Roman" w:hAnsi="Calibri" w:cs="Calibri"/>
          <w:sz w:val="24"/>
          <w:szCs w:val="24"/>
          <w:lang w:eastAsia="es-SV"/>
        </w:rPr>
        <w:t>solicitud</w:t>
      </w:r>
      <w:r w:rsidRPr="00162862">
        <w:rPr>
          <w:rFonts w:ascii="Calibri" w:eastAsia="Times New Roman" w:hAnsi="Calibri" w:cs="Calibri"/>
          <w:b/>
          <w:sz w:val="24"/>
          <w:szCs w:val="24"/>
          <w:lang w:eastAsia="es-SV"/>
        </w:rPr>
        <w:t xml:space="preserve"> </w:t>
      </w:r>
      <w:r w:rsidRPr="00162862">
        <w:rPr>
          <w:rFonts w:ascii="Calibri" w:eastAsia="Times New Roman" w:hAnsi="Calibri" w:cs="Calibri"/>
          <w:sz w:val="24"/>
          <w:szCs w:val="24"/>
          <w:lang w:eastAsia="es-SV"/>
        </w:rPr>
        <w:t xml:space="preserve">interpuesta por el ciudadano </w:t>
      </w:r>
      <w:r>
        <w:rPr>
          <w:rFonts w:ascii="Calibri" w:eastAsia="Times New Roman" w:hAnsi="Calibri" w:cs="Calibri"/>
          <w:b/>
          <w:sz w:val="24"/>
          <w:szCs w:val="24"/>
          <w:lang w:eastAsia="es-SV"/>
        </w:rPr>
        <w:t>XXXXXXXXXX</w:t>
      </w:r>
      <w:r w:rsidRPr="00162862">
        <w:rPr>
          <w:rFonts w:ascii="Calibri" w:eastAsia="Times New Roman" w:hAnsi="Calibri" w:cs="Calibri"/>
          <w:b/>
          <w:sz w:val="24"/>
          <w:szCs w:val="24"/>
          <w:lang w:eastAsia="es-SV"/>
        </w:rPr>
        <w:t xml:space="preserve">, </w:t>
      </w:r>
      <w:r w:rsidRPr="00162862">
        <w:rPr>
          <w:rFonts w:ascii="Calibri" w:eastAsia="Times New Roman" w:hAnsi="Calibri" w:cs="Calibri"/>
          <w:sz w:val="24"/>
          <w:szCs w:val="24"/>
          <w:lang w:eastAsia="es-SV"/>
        </w:rPr>
        <w:t>solicitud de información</w:t>
      </w:r>
      <w:r w:rsidRPr="00162862">
        <w:rPr>
          <w:rFonts w:ascii="Calibri" w:eastAsia="Times New Roman" w:hAnsi="Calibri" w:cs="Calibri"/>
          <w:b/>
          <w:sz w:val="24"/>
          <w:szCs w:val="24"/>
          <w:lang w:eastAsia="es-SV"/>
        </w:rPr>
        <w:t xml:space="preserve">  </w:t>
      </w:r>
      <w:r w:rsidRPr="00162862">
        <w:rPr>
          <w:rFonts w:ascii="Calibri" w:eastAsia="Times New Roman" w:hAnsi="Calibri" w:cs="Calibri"/>
          <w:sz w:val="24"/>
          <w:szCs w:val="24"/>
          <w:lang w:eastAsia="es-SV"/>
        </w:rPr>
        <w:t xml:space="preserve">en la que expresó: </w:t>
      </w:r>
      <w:r w:rsidRPr="00162862">
        <w:rPr>
          <w:rFonts w:ascii="Calibri" w:eastAsia="Times New Roman" w:hAnsi="Calibri" w:cs="Calibri"/>
          <w:b/>
          <w:sz w:val="24"/>
          <w:szCs w:val="24"/>
          <w:lang w:eastAsia="es-SV"/>
        </w:rPr>
        <w:t xml:space="preserve">“(…) </w:t>
      </w:r>
      <w:r>
        <w:rPr>
          <w:rFonts w:ascii="Calibri" w:eastAsia="Times New Roman" w:hAnsi="Calibri" w:cs="Calibri"/>
          <w:b/>
          <w:sz w:val="24"/>
          <w:szCs w:val="24"/>
          <w:lang w:eastAsia="es-SV"/>
        </w:rPr>
        <w:t>Favor informarme la fecha de publicación de los pliegos tarifarios de electricidad para el cuarto trimestre 2018</w:t>
      </w:r>
      <w:r w:rsidRPr="00162862">
        <w:rPr>
          <w:rFonts w:ascii="Calibri" w:eastAsia="Times New Roman" w:hAnsi="Calibri" w:cs="Calibri"/>
          <w:b/>
          <w:sz w:val="24"/>
          <w:szCs w:val="24"/>
          <w:lang w:eastAsia="es-SV"/>
        </w:rPr>
        <w:t>”. (Sic)</w:t>
      </w:r>
    </w:p>
    <w:p w:rsidR="00EC1F27" w:rsidRPr="00162862" w:rsidRDefault="00EC1F27" w:rsidP="00EC1F27">
      <w:pPr>
        <w:autoSpaceDE w:val="0"/>
        <w:autoSpaceDN w:val="0"/>
        <w:adjustRightInd w:val="0"/>
        <w:spacing w:after="0" w:line="360" w:lineRule="auto"/>
        <w:jc w:val="both"/>
        <w:rPr>
          <w:rFonts w:eastAsia="Times New Roman" w:cstheme="minorHAnsi"/>
          <w:b/>
          <w:sz w:val="24"/>
          <w:szCs w:val="24"/>
          <w:lang w:eastAsia="es-SV"/>
        </w:rPr>
      </w:pPr>
    </w:p>
    <w:p w:rsidR="00EC1F27" w:rsidRPr="00162862" w:rsidRDefault="00EC1F27" w:rsidP="00EC1F27">
      <w:pPr>
        <w:autoSpaceDE w:val="0"/>
        <w:autoSpaceDN w:val="0"/>
        <w:adjustRightInd w:val="0"/>
        <w:spacing w:after="0" w:line="360" w:lineRule="auto"/>
        <w:jc w:val="both"/>
        <w:rPr>
          <w:rFonts w:eastAsia="Times New Roman" w:cstheme="minorHAnsi"/>
          <w:b/>
          <w:sz w:val="24"/>
          <w:szCs w:val="24"/>
          <w:lang w:eastAsia="es-SV"/>
        </w:rPr>
      </w:pPr>
    </w:p>
    <w:p w:rsidR="00EC1F27" w:rsidRPr="00162862" w:rsidRDefault="00EC1F27" w:rsidP="00EC1F27">
      <w:pPr>
        <w:tabs>
          <w:tab w:val="left" w:pos="2127"/>
        </w:tabs>
        <w:spacing w:after="0" w:line="360" w:lineRule="auto"/>
        <w:jc w:val="both"/>
        <w:rPr>
          <w:rFonts w:eastAsia="Times New Roman" w:cstheme="minorHAnsi"/>
          <w:b/>
          <w:sz w:val="24"/>
          <w:szCs w:val="24"/>
          <w:lang w:eastAsia="es-SV"/>
        </w:rPr>
      </w:pPr>
      <w:r w:rsidRPr="00162862">
        <w:rPr>
          <w:rFonts w:eastAsia="Times New Roman" w:cstheme="minorHAnsi"/>
          <w:b/>
          <w:sz w:val="24"/>
          <w:szCs w:val="24"/>
          <w:lang w:eastAsia="es-SV"/>
        </w:rPr>
        <w:t>Ésta unidad sobre la solicitud hace las consideraciones siguientes:</w:t>
      </w:r>
    </w:p>
    <w:p w:rsidR="00EC1F27" w:rsidRPr="00162862" w:rsidRDefault="00EC1F27" w:rsidP="00EC1F27">
      <w:pPr>
        <w:tabs>
          <w:tab w:val="left" w:pos="2127"/>
        </w:tabs>
        <w:spacing w:after="0" w:line="360" w:lineRule="auto"/>
        <w:jc w:val="both"/>
        <w:rPr>
          <w:rFonts w:eastAsia="Times New Roman" w:cstheme="minorHAnsi"/>
          <w:b/>
          <w:sz w:val="24"/>
          <w:szCs w:val="24"/>
          <w:lang w:eastAsia="es-SV"/>
        </w:rPr>
      </w:pPr>
    </w:p>
    <w:p w:rsidR="00EC1F27" w:rsidRPr="00162862" w:rsidRDefault="00EC1F27" w:rsidP="00DB0676">
      <w:pPr>
        <w:numPr>
          <w:ilvl w:val="0"/>
          <w:numId w:val="179"/>
        </w:numPr>
        <w:tabs>
          <w:tab w:val="left" w:pos="2127"/>
        </w:tabs>
        <w:spacing w:line="360" w:lineRule="auto"/>
        <w:ind w:left="426"/>
        <w:contextualSpacing/>
        <w:jc w:val="both"/>
        <w:rPr>
          <w:rFonts w:eastAsia="Times New Roman" w:cs="Times New Roman"/>
          <w:sz w:val="24"/>
          <w:szCs w:val="24"/>
          <w:lang w:eastAsia="es-SV"/>
        </w:rPr>
      </w:pPr>
      <w:r w:rsidRPr="00162862">
        <w:rPr>
          <w:rFonts w:eastAsia="Times New Roman" w:cs="Times New Roman"/>
          <w:sz w:val="24"/>
          <w:szCs w:val="24"/>
          <w:lang w:eastAsia="es-SV"/>
        </w:rPr>
        <w:t xml:space="preserve">Que la solicitud fue presentada en la fecha citada, clasificada con el código </w:t>
      </w:r>
      <w:r w:rsidRPr="00162862">
        <w:rPr>
          <w:rFonts w:eastAsia="Times New Roman" w:cs="Times New Roman"/>
          <w:bCs/>
          <w:sz w:val="24"/>
          <w:szCs w:val="24"/>
          <w:lang w:eastAsia="es-SV"/>
        </w:rPr>
        <w:t xml:space="preserve">SIPV N° </w:t>
      </w:r>
      <w:r>
        <w:rPr>
          <w:rFonts w:eastAsia="Times New Roman" w:cs="Times New Roman"/>
          <w:bCs/>
          <w:sz w:val="24"/>
          <w:szCs w:val="24"/>
          <w:lang w:eastAsia="es-SV"/>
        </w:rPr>
        <w:t>175</w:t>
      </w:r>
      <w:r w:rsidRPr="00162862">
        <w:rPr>
          <w:rFonts w:eastAsia="Times New Roman" w:cs="Times New Roman"/>
          <w:bCs/>
          <w:sz w:val="24"/>
          <w:szCs w:val="24"/>
          <w:lang w:eastAsia="es-SV"/>
        </w:rPr>
        <w:t>-2018</w:t>
      </w:r>
      <w:r w:rsidRPr="00162862">
        <w:rPr>
          <w:rFonts w:eastAsia="Times New Roman" w:cs="Times New Roman"/>
          <w:b/>
          <w:bCs/>
          <w:sz w:val="24"/>
          <w:szCs w:val="24"/>
          <w:lang w:eastAsia="es-SV"/>
        </w:rPr>
        <w:t>,</w:t>
      </w:r>
      <w:r w:rsidRPr="00162862">
        <w:rPr>
          <w:rFonts w:eastAsia="Times New Roman" w:cs="Times New Roman"/>
          <w:sz w:val="24"/>
          <w:szCs w:val="24"/>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 </w:t>
      </w:r>
    </w:p>
    <w:p w:rsidR="00EC1F27" w:rsidRPr="00162862" w:rsidRDefault="00EC1F27" w:rsidP="00EC1F27">
      <w:pPr>
        <w:tabs>
          <w:tab w:val="left" w:pos="2127"/>
        </w:tabs>
        <w:spacing w:line="360" w:lineRule="auto"/>
        <w:ind w:left="426"/>
        <w:contextualSpacing/>
        <w:jc w:val="both"/>
        <w:rPr>
          <w:rFonts w:eastAsia="Times New Roman" w:cs="Times New Roman"/>
          <w:sz w:val="24"/>
          <w:szCs w:val="24"/>
          <w:lang w:eastAsia="es-SV"/>
        </w:rPr>
      </w:pPr>
    </w:p>
    <w:p w:rsidR="00EC1F27" w:rsidRPr="00162862" w:rsidRDefault="00EC1F27" w:rsidP="00DB0676">
      <w:pPr>
        <w:numPr>
          <w:ilvl w:val="0"/>
          <w:numId w:val="179"/>
        </w:numPr>
        <w:tabs>
          <w:tab w:val="left" w:pos="2127"/>
        </w:tabs>
        <w:spacing w:line="360" w:lineRule="auto"/>
        <w:ind w:left="426"/>
        <w:contextualSpacing/>
        <w:jc w:val="both"/>
        <w:rPr>
          <w:rFonts w:eastAsia="Times New Roman" w:cs="Times New Roman"/>
          <w:sz w:val="24"/>
          <w:szCs w:val="24"/>
          <w:lang w:eastAsia="es-SV"/>
        </w:rPr>
      </w:pPr>
      <w:r w:rsidRPr="00162862">
        <w:rPr>
          <w:rFonts w:eastAsia="Times New Roman" w:cs="Times New Roman"/>
          <w:sz w:val="24"/>
          <w:szCs w:val="24"/>
          <w:lang w:eastAsia="es-SV"/>
        </w:rPr>
        <w:t xml:space="preserve">Mediante </w:t>
      </w:r>
      <w:r>
        <w:rPr>
          <w:rFonts w:eastAsia="Times New Roman" w:cs="Times New Roman"/>
          <w:sz w:val="24"/>
          <w:szCs w:val="24"/>
          <w:lang w:eastAsia="es-SV"/>
        </w:rPr>
        <w:t>correo electrónico delas trece horas con cincuenta minutos</w:t>
      </w:r>
      <w:r w:rsidRPr="00162862">
        <w:rPr>
          <w:rFonts w:eastAsia="Times New Roman" w:cs="Times New Roman"/>
          <w:sz w:val="24"/>
          <w:szCs w:val="24"/>
          <w:lang w:eastAsia="es-SV"/>
        </w:rPr>
        <w:t xml:space="preserve"> del día </w:t>
      </w:r>
      <w:r>
        <w:rPr>
          <w:rFonts w:eastAsia="Times New Roman" w:cs="Times New Roman"/>
          <w:sz w:val="24"/>
          <w:szCs w:val="24"/>
          <w:lang w:eastAsia="es-SV"/>
        </w:rPr>
        <w:t>nueve</w:t>
      </w:r>
      <w:r w:rsidRPr="00162862">
        <w:rPr>
          <w:rFonts w:eastAsia="Times New Roman" w:cs="Times New Roman"/>
          <w:sz w:val="24"/>
          <w:szCs w:val="24"/>
          <w:lang w:eastAsia="es-SV"/>
        </w:rPr>
        <w:t xml:space="preserve"> de octubre de dos mil dieciocho,  se previno al requirente en relación a la falta de</w:t>
      </w:r>
      <w:r>
        <w:rPr>
          <w:rFonts w:eastAsia="Times New Roman" w:cs="Times New Roman"/>
          <w:sz w:val="24"/>
          <w:szCs w:val="24"/>
          <w:lang w:eastAsia="es-SV"/>
        </w:rPr>
        <w:t xml:space="preserve"> Documento de Identidad Personal y </w:t>
      </w:r>
      <w:r w:rsidRPr="00162862">
        <w:rPr>
          <w:rFonts w:eastAsia="Times New Roman" w:cs="Times New Roman"/>
          <w:sz w:val="24"/>
          <w:szCs w:val="24"/>
          <w:lang w:eastAsia="es-SV"/>
        </w:rPr>
        <w:t xml:space="preserve"> firma en su solicitud de información, de acuerdo a los Arts. 66 de la LAIP</w:t>
      </w:r>
      <w:r>
        <w:rPr>
          <w:rFonts w:eastAsia="Times New Roman" w:cs="Times New Roman"/>
          <w:sz w:val="24"/>
          <w:szCs w:val="24"/>
          <w:lang w:eastAsia="es-SV"/>
        </w:rPr>
        <w:t>, Art. 52</w:t>
      </w:r>
      <w:r w:rsidRPr="00162862">
        <w:rPr>
          <w:rFonts w:eastAsia="Times New Roman" w:cs="Times New Roman"/>
          <w:sz w:val="24"/>
          <w:szCs w:val="24"/>
          <w:lang w:eastAsia="es-SV"/>
        </w:rPr>
        <w:t xml:space="preserve"> y 54 letra d) del RLAIP, Todo de acuerdo a los Lineamientos para la Recepción, Tramitación, Resolución y Notificación de Solicitudes de Acceso a la Información que en su Art. 6 establece: “ </w:t>
      </w:r>
      <w:r w:rsidRPr="00162862">
        <w:rPr>
          <w:rFonts w:eastAsia="Times New Roman" w:cs="Times New Roman"/>
          <w:i/>
          <w:sz w:val="24"/>
          <w:szCs w:val="24"/>
          <w:lang w:eastAsia="es-SV"/>
        </w:rPr>
        <w:t xml:space="preserve">(…)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w:t>
      </w:r>
      <w:r w:rsidRPr="00162862">
        <w:rPr>
          <w:rFonts w:eastAsia="Times New Roman" w:cs="Times New Roman"/>
          <w:i/>
          <w:sz w:val="24"/>
          <w:szCs w:val="24"/>
          <w:lang w:eastAsia="es-SV"/>
        </w:rPr>
        <w:lastRenderedPageBreak/>
        <w:t>Reglamento, el oficial obligados es pública y su difusión irrestricta, salvo las excepciones expresamente establecidas por la ley</w:t>
      </w:r>
      <w:r w:rsidRPr="00162862">
        <w:rPr>
          <w:rFonts w:eastAsia="Times New Roman" w:cs="Times New Roman"/>
          <w:sz w:val="24"/>
          <w:szCs w:val="24"/>
          <w:lang w:eastAsia="es-SV"/>
        </w:rPr>
        <w:t xml:space="preserve">". Prevención que no fue subsanada por el solicitante, por ninguno de los medios existentes para ello. Pese a no cumplir con las formalidades de los Arts. 66  de la Ley de Acceso a la Información Pública, en lo sucesivo LAIP o Ley y 54 letra d) del Reglamento de la Ley de Acceso a la Información Pública-RLAIP, y los Lineamientos para la Recepción, Tramitación, Resolución y Notificación de Solicitudes de Acceso a la Información; en virtud de lo previsto en el Art. 18 de la Constitución de la República que establece en el artículo 18 los derechos de petición y respuesta, y con base al principio de </w:t>
      </w:r>
      <w:r w:rsidRPr="00162862">
        <w:rPr>
          <w:rFonts w:eastAsia="Times New Roman" w:cs="Times New Roman"/>
          <w:b/>
          <w:sz w:val="24"/>
          <w:szCs w:val="24"/>
          <w:lang w:eastAsia="es-SV"/>
        </w:rPr>
        <w:t>MÁXIMA PUBLICIDAD</w:t>
      </w:r>
      <w:r w:rsidRPr="00162862">
        <w:rPr>
          <w:rFonts w:eastAsia="Times New Roman" w:cs="Times New Roman"/>
          <w:sz w:val="24"/>
          <w:szCs w:val="24"/>
          <w:lang w:eastAsia="es-SV"/>
        </w:rPr>
        <w:t xml:space="preserve"> señalado en el artículo 4 letra a. de la LAIP, se continuó con el trámite correspondiente. </w:t>
      </w:r>
    </w:p>
    <w:p w:rsidR="00EC1F27" w:rsidRPr="00162862" w:rsidRDefault="00EC1F27" w:rsidP="00EC1F27">
      <w:pPr>
        <w:tabs>
          <w:tab w:val="left" w:pos="2127"/>
        </w:tabs>
        <w:spacing w:line="360" w:lineRule="auto"/>
        <w:ind w:left="426"/>
        <w:contextualSpacing/>
        <w:jc w:val="both"/>
        <w:rPr>
          <w:rFonts w:ascii="Calibri" w:eastAsia="Times New Roman" w:hAnsi="Calibri" w:cstheme="minorHAnsi"/>
          <w:sz w:val="24"/>
          <w:szCs w:val="24"/>
          <w:lang w:eastAsia="es-SV"/>
        </w:rPr>
      </w:pPr>
    </w:p>
    <w:p w:rsidR="00EC1F27" w:rsidRPr="00162862" w:rsidRDefault="00EC1F27" w:rsidP="00DB0676">
      <w:pPr>
        <w:numPr>
          <w:ilvl w:val="0"/>
          <w:numId w:val="179"/>
        </w:numPr>
        <w:tabs>
          <w:tab w:val="left" w:pos="2127"/>
        </w:tabs>
        <w:spacing w:line="360" w:lineRule="auto"/>
        <w:ind w:left="426"/>
        <w:contextualSpacing/>
        <w:jc w:val="both"/>
        <w:rPr>
          <w:rFonts w:ascii="Calibri" w:eastAsia="Calibri" w:hAnsi="Calibri" w:cs="Calibri"/>
          <w:sz w:val="24"/>
          <w:szCs w:val="24"/>
        </w:rPr>
      </w:pPr>
      <w:r w:rsidRPr="00162862">
        <w:rPr>
          <w:rFonts w:ascii="Calibri" w:eastAsia="Calibri" w:hAnsi="Calibri" w:cs="Calibri"/>
          <w:sz w:val="24"/>
          <w:szCs w:val="24"/>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162862">
        <w:rPr>
          <w:rFonts w:ascii="Calibri" w:eastAsia="Calibri" w:hAnsi="Calibri" w:cs="Calibri"/>
          <w:i/>
          <w:sz w:val="24"/>
          <w:szCs w:val="24"/>
        </w:rPr>
        <w:t xml:space="preserve">“El  Oficial  de  información transmitirá la solicitud a la unidad administrativa </w:t>
      </w:r>
      <w:r w:rsidRPr="00162862">
        <w:rPr>
          <w:rFonts w:ascii="Calibri" w:eastAsia="Calibri" w:hAnsi="Calibri" w:cs="Calibri"/>
          <w:b/>
          <w:i/>
          <w:sz w:val="24"/>
          <w:szCs w:val="24"/>
        </w:rPr>
        <w:t>que tenga o pueda poseer la información,*</w:t>
      </w:r>
      <w:r w:rsidRPr="00162862">
        <w:rPr>
          <w:rFonts w:ascii="Calibri" w:eastAsia="Calibri" w:hAnsi="Calibri" w:cs="Calibri"/>
          <w:i/>
          <w:sz w:val="24"/>
          <w:szCs w:val="24"/>
        </w:rPr>
        <w:t xml:space="preserve"> con objeto de que ésta la localice, verifique su clasificación y, en su caso, le comunique la manera en que se encuentra disponible</w:t>
      </w:r>
      <w:r w:rsidRPr="00162862">
        <w:rPr>
          <w:rFonts w:ascii="Calibri" w:eastAsia="Calibri" w:hAnsi="Calibri" w:cs="Calibri"/>
          <w:sz w:val="24"/>
          <w:szCs w:val="24"/>
        </w:rPr>
        <w:t>”. En cumplimiento de tales facultades se trasladó la petición a Gerencia de Electricidad-GE.</w:t>
      </w:r>
    </w:p>
    <w:p w:rsidR="00EC1F27" w:rsidRPr="00162862" w:rsidRDefault="00EC1F27" w:rsidP="00EC1F27">
      <w:pPr>
        <w:spacing w:line="360" w:lineRule="auto"/>
        <w:ind w:left="720"/>
        <w:contextualSpacing/>
        <w:rPr>
          <w:rFonts w:ascii="Calibri" w:eastAsia="Calibri" w:hAnsi="Calibri" w:cs="Calibri"/>
          <w:sz w:val="24"/>
          <w:szCs w:val="24"/>
          <w:lang w:eastAsia="es-SV"/>
        </w:rPr>
      </w:pPr>
    </w:p>
    <w:p w:rsidR="00EC1F27" w:rsidRPr="00162862" w:rsidRDefault="00EC1F27" w:rsidP="00DB0676">
      <w:pPr>
        <w:numPr>
          <w:ilvl w:val="0"/>
          <w:numId w:val="179"/>
        </w:numPr>
        <w:autoSpaceDE w:val="0"/>
        <w:autoSpaceDN w:val="0"/>
        <w:adjustRightInd w:val="0"/>
        <w:spacing w:after="0" w:line="360" w:lineRule="auto"/>
        <w:ind w:left="426"/>
        <w:contextualSpacing/>
        <w:jc w:val="both"/>
        <w:rPr>
          <w:rFonts w:eastAsia="Times New Roman" w:cs="Times New Roman"/>
          <w:sz w:val="24"/>
          <w:szCs w:val="24"/>
          <w:lang w:eastAsia="es-SV"/>
        </w:rPr>
      </w:pPr>
      <w:r w:rsidRPr="00162862">
        <w:rPr>
          <w:rFonts w:cstheme="minorHAnsi"/>
          <w:sz w:val="24"/>
          <w:szCs w:val="24"/>
        </w:rPr>
        <w:t>La Ley de Creación de la Superintendencia General de Electricidad y Telecomunicaciones- LCSIGET, en su artículo 4 dispone entre sus facultades: “</w:t>
      </w:r>
      <w:r w:rsidRPr="00162862">
        <w:rPr>
          <w:rFonts w:cstheme="minorHAnsi"/>
          <w:i/>
          <w:sz w:val="24"/>
          <w:szCs w:val="24"/>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162862">
        <w:rPr>
          <w:rFonts w:cstheme="minorHAnsi"/>
          <w:sz w:val="24"/>
          <w:szCs w:val="24"/>
        </w:rPr>
        <w:t xml:space="preserve">” </w:t>
      </w:r>
    </w:p>
    <w:p w:rsidR="00EC1F27" w:rsidRPr="00162862" w:rsidRDefault="00EC1F27" w:rsidP="00EC1F27">
      <w:pPr>
        <w:tabs>
          <w:tab w:val="left" w:pos="2127"/>
        </w:tabs>
        <w:spacing w:line="360" w:lineRule="auto"/>
        <w:jc w:val="both"/>
        <w:rPr>
          <w:rFonts w:eastAsia="Times New Roman" w:cstheme="minorHAnsi"/>
          <w:b/>
          <w:sz w:val="24"/>
          <w:szCs w:val="24"/>
          <w:lang w:eastAsia="es-SV"/>
        </w:rPr>
      </w:pPr>
    </w:p>
    <w:p w:rsidR="00EC1F27" w:rsidRPr="00162862" w:rsidRDefault="00EC1F27" w:rsidP="00EC1F27">
      <w:pPr>
        <w:tabs>
          <w:tab w:val="left" w:pos="2127"/>
        </w:tabs>
        <w:spacing w:line="360" w:lineRule="auto"/>
        <w:jc w:val="both"/>
        <w:rPr>
          <w:rFonts w:eastAsia="Times New Roman" w:cstheme="minorHAnsi"/>
          <w:b/>
          <w:sz w:val="24"/>
          <w:szCs w:val="24"/>
          <w:lang w:eastAsia="es-SV"/>
        </w:rPr>
      </w:pPr>
      <w:r w:rsidRPr="00162862">
        <w:rPr>
          <w:rFonts w:eastAsia="Times New Roman" w:cstheme="minorHAnsi"/>
          <w:b/>
          <w:sz w:val="24"/>
          <w:szCs w:val="24"/>
          <w:lang w:eastAsia="es-SV"/>
        </w:rPr>
        <w:t>RAZONAMIENTO DE RESPUESTA  A LA PETICIÓN:</w:t>
      </w:r>
    </w:p>
    <w:p w:rsidR="00EC1F27" w:rsidRPr="00162862" w:rsidRDefault="00EC1F27" w:rsidP="00DB0676">
      <w:pPr>
        <w:numPr>
          <w:ilvl w:val="0"/>
          <w:numId w:val="179"/>
        </w:numPr>
        <w:spacing w:line="360" w:lineRule="auto"/>
        <w:ind w:left="426"/>
        <w:jc w:val="both"/>
        <w:rPr>
          <w:rFonts w:ascii="Calibri" w:eastAsia="Times New Roman" w:hAnsi="Calibri" w:cs="Calibri"/>
          <w:color w:val="000000"/>
          <w:sz w:val="24"/>
          <w:szCs w:val="24"/>
          <w:lang w:val="es-MX" w:eastAsia="es-SV"/>
        </w:rPr>
      </w:pPr>
      <w:r w:rsidRPr="00162862">
        <w:rPr>
          <w:rFonts w:ascii="Calibri" w:eastAsia="Times New Roman" w:hAnsi="Calibri" w:cs="Calibri"/>
          <w:color w:val="000000"/>
          <w:sz w:val="24"/>
          <w:szCs w:val="24"/>
          <w:lang w:eastAsia="es-SV"/>
        </w:rPr>
        <w:lastRenderedPageBreak/>
        <w:t>La Gerencia de Electricidad en relación a la información solicitada por el requirente y en la búsqueda de la misma, en los documentos y archivos que este resguarda, informa que</w:t>
      </w:r>
    </w:p>
    <w:p w:rsidR="00EC1F27" w:rsidRDefault="00EC1F27" w:rsidP="00EC1F27">
      <w:pPr>
        <w:spacing w:line="360" w:lineRule="auto"/>
        <w:ind w:left="426"/>
        <w:contextualSpacing/>
        <w:jc w:val="both"/>
        <w:rPr>
          <w:rFonts w:ascii="Calibri" w:eastAsia="Times New Roman" w:hAnsi="Calibri" w:cs="Calibri"/>
          <w:i/>
          <w:color w:val="000000"/>
          <w:sz w:val="24"/>
          <w:szCs w:val="24"/>
          <w:lang w:val="es-MX" w:eastAsia="es-SV"/>
        </w:rPr>
      </w:pPr>
      <w:r w:rsidRPr="0049635C">
        <w:rPr>
          <w:rFonts w:ascii="Calibri" w:eastAsia="Times New Roman" w:hAnsi="Calibri" w:cs="Calibri"/>
          <w:color w:val="000000"/>
          <w:sz w:val="24"/>
          <w:szCs w:val="24"/>
          <w:lang w:val="es-MX" w:eastAsia="es-SV"/>
        </w:rPr>
        <w:t xml:space="preserve">El artículo 90 del Reglamento de la Ley General de Electricidad establece que </w:t>
      </w:r>
      <w:r w:rsidRPr="0049635C">
        <w:rPr>
          <w:rFonts w:ascii="Calibri" w:eastAsia="Times New Roman" w:hAnsi="Calibri" w:cs="Calibri"/>
          <w:i/>
          <w:color w:val="000000"/>
          <w:sz w:val="24"/>
          <w:szCs w:val="24"/>
          <w:lang w:val="es-MX" w:eastAsia="es-SV"/>
        </w:rPr>
        <w:t>““(…) El ajuste del precio de la energía se aplicará trimestralmente y el mismo entrará en vigencia el día 15 de los meses de enero, abril, julio y octubre, según corresponda. El ajuste será de aplicación automática. (…)””</w:t>
      </w:r>
    </w:p>
    <w:p w:rsidR="00EC1F27" w:rsidRPr="0049635C" w:rsidRDefault="00EC1F27" w:rsidP="00EC1F27">
      <w:pPr>
        <w:spacing w:line="360" w:lineRule="auto"/>
        <w:ind w:left="426"/>
        <w:contextualSpacing/>
        <w:jc w:val="both"/>
        <w:rPr>
          <w:rFonts w:ascii="Calibri" w:eastAsia="Times New Roman" w:hAnsi="Calibri" w:cs="Calibri"/>
          <w:i/>
          <w:color w:val="000000"/>
          <w:sz w:val="24"/>
          <w:szCs w:val="24"/>
          <w:lang w:val="es-MX" w:eastAsia="es-SV"/>
        </w:rPr>
      </w:pPr>
    </w:p>
    <w:p w:rsidR="00EC1F27" w:rsidRPr="0049635C" w:rsidRDefault="00EC1F27" w:rsidP="00EC1F27">
      <w:pPr>
        <w:spacing w:line="360" w:lineRule="auto"/>
        <w:ind w:left="426"/>
        <w:contextualSpacing/>
        <w:jc w:val="both"/>
        <w:rPr>
          <w:rFonts w:ascii="Calibri" w:eastAsia="Times New Roman" w:hAnsi="Calibri" w:cs="Calibri"/>
          <w:color w:val="000000"/>
          <w:sz w:val="24"/>
          <w:szCs w:val="24"/>
          <w:lang w:val="es-MX" w:eastAsia="es-SV"/>
        </w:rPr>
      </w:pPr>
      <w:r w:rsidRPr="0049635C">
        <w:rPr>
          <w:rFonts w:ascii="Calibri" w:eastAsia="Times New Roman" w:hAnsi="Calibri" w:cs="Calibri"/>
          <w:color w:val="000000"/>
          <w:sz w:val="24"/>
          <w:szCs w:val="24"/>
          <w:lang w:val="es-MX" w:eastAsia="es-SV"/>
        </w:rPr>
        <w:t xml:space="preserve">Asimismo, respecto a la publicación determina lo siguiente: </w:t>
      </w:r>
    </w:p>
    <w:p w:rsidR="00EC1F27" w:rsidRDefault="00EC1F27" w:rsidP="00EC1F27">
      <w:pPr>
        <w:spacing w:line="360" w:lineRule="auto"/>
        <w:ind w:left="426"/>
        <w:contextualSpacing/>
        <w:jc w:val="both"/>
        <w:rPr>
          <w:rFonts w:ascii="Calibri" w:eastAsia="Times New Roman" w:hAnsi="Calibri" w:cs="Calibri"/>
          <w:i/>
          <w:color w:val="000000"/>
          <w:sz w:val="24"/>
          <w:szCs w:val="24"/>
          <w:lang w:val="es-MX" w:eastAsia="es-SV"/>
        </w:rPr>
      </w:pPr>
      <w:r w:rsidRPr="0049635C">
        <w:rPr>
          <w:rFonts w:ascii="Calibri" w:eastAsia="Times New Roman" w:hAnsi="Calibri" w:cs="Calibri"/>
          <w:i/>
          <w:color w:val="000000"/>
          <w:sz w:val="24"/>
          <w:szCs w:val="24"/>
          <w:lang w:val="es-MX" w:eastAsia="es-SV"/>
        </w:rPr>
        <w:t>““(…) La publicación de las tarifas a los usuarios finales basadas en los nuevos precios ajustados de la energía la realizará cada distribuidora a más tardar el día de entrada en vigencia de dichos precios en un medio de prensa de alta circulación nacional (…)””</w:t>
      </w:r>
    </w:p>
    <w:p w:rsidR="00EC1F27" w:rsidRPr="0049635C" w:rsidRDefault="00EC1F27" w:rsidP="00EC1F27">
      <w:pPr>
        <w:spacing w:line="360" w:lineRule="auto"/>
        <w:ind w:left="426"/>
        <w:contextualSpacing/>
        <w:jc w:val="both"/>
        <w:rPr>
          <w:rFonts w:ascii="Calibri" w:eastAsia="Times New Roman" w:hAnsi="Calibri" w:cs="Calibri"/>
          <w:i/>
          <w:color w:val="000000"/>
          <w:sz w:val="24"/>
          <w:szCs w:val="24"/>
          <w:lang w:val="es-MX" w:eastAsia="es-SV"/>
        </w:rPr>
      </w:pPr>
    </w:p>
    <w:p w:rsidR="00EC1F27" w:rsidRDefault="00EC1F27" w:rsidP="00EC1F27">
      <w:pPr>
        <w:spacing w:line="360" w:lineRule="auto"/>
        <w:ind w:left="426"/>
        <w:contextualSpacing/>
        <w:jc w:val="both"/>
        <w:rPr>
          <w:rFonts w:ascii="Calibri" w:eastAsia="Times New Roman" w:hAnsi="Calibri" w:cs="Calibri"/>
          <w:color w:val="000000"/>
          <w:sz w:val="24"/>
          <w:szCs w:val="24"/>
          <w:lang w:val="es-MX" w:eastAsia="es-SV"/>
        </w:rPr>
      </w:pPr>
      <w:r w:rsidRPr="0049635C">
        <w:rPr>
          <w:rFonts w:ascii="Calibri" w:eastAsia="Times New Roman" w:hAnsi="Calibri" w:cs="Calibri"/>
          <w:color w:val="000000"/>
          <w:sz w:val="24"/>
          <w:szCs w:val="24"/>
          <w:lang w:val="es-MX" w:eastAsia="es-SV"/>
        </w:rPr>
        <w:t>En ese sentido, considerando que el próximo ajuste trimestral entrará en vigencia el 15 de octubre del presente año, es de esperarse que ese mismo día aparezca la publicación en la prensa escrita de circulación nacional los pliegos tarifarios con los precios ajustados de la energía aplicables para cada empresa distribuidora.</w:t>
      </w:r>
    </w:p>
    <w:p w:rsidR="00EC1F27" w:rsidRPr="00162862" w:rsidRDefault="00EC1F27" w:rsidP="00EC1F27">
      <w:pPr>
        <w:spacing w:line="360" w:lineRule="auto"/>
        <w:ind w:left="426"/>
        <w:contextualSpacing/>
        <w:jc w:val="both"/>
        <w:rPr>
          <w:rFonts w:ascii="Calibri" w:eastAsia="Times New Roman" w:hAnsi="Calibri" w:cs="Calibri"/>
          <w:color w:val="000000"/>
          <w:sz w:val="24"/>
          <w:szCs w:val="24"/>
          <w:lang w:val="es-MX" w:eastAsia="es-SV"/>
        </w:rPr>
      </w:pPr>
    </w:p>
    <w:p w:rsidR="00EC1F27" w:rsidRPr="00162862" w:rsidRDefault="00EC1F27" w:rsidP="00DB0676">
      <w:pPr>
        <w:numPr>
          <w:ilvl w:val="0"/>
          <w:numId w:val="179"/>
        </w:numPr>
        <w:spacing w:line="360" w:lineRule="auto"/>
        <w:ind w:left="426"/>
        <w:contextualSpacing/>
        <w:jc w:val="both"/>
        <w:rPr>
          <w:rFonts w:ascii="Calibri" w:eastAsia="Times New Roman" w:hAnsi="Calibri" w:cs="Calibri"/>
          <w:color w:val="000000"/>
          <w:sz w:val="24"/>
          <w:szCs w:val="24"/>
          <w:lang w:eastAsia="es-SV"/>
        </w:rPr>
      </w:pPr>
      <w:r w:rsidRPr="00162862">
        <w:rPr>
          <w:rFonts w:ascii="Calibri" w:eastAsia="Times New Roman" w:hAnsi="Calibri" w:cs="Calibri"/>
          <w:color w:val="000000"/>
          <w:sz w:val="24"/>
          <w:szCs w:val="24"/>
          <w:lang w:eastAsia="es-SV"/>
        </w:rPr>
        <w:t>Lo anterior conforme al artículo 62 de la Ley de Acceso a la Información Pública-LAIP, en su primer inciso prevé: "</w:t>
      </w:r>
      <w:r w:rsidRPr="00162862">
        <w:rPr>
          <w:rFonts w:ascii="Calibri" w:eastAsia="Times New Roman" w:hAnsi="Calibri" w:cs="Calibri"/>
          <w:i/>
          <w:color w:val="000000"/>
          <w:sz w:val="24"/>
          <w:szCs w:val="24"/>
          <w:lang w:eastAsia="es-SV"/>
        </w:rPr>
        <w:t>Entrega de la Información. Art. 62: Los entes deberán entregar únicamente información que se encuentre en su poder</w:t>
      </w:r>
      <w:r w:rsidRPr="00162862">
        <w:rPr>
          <w:rFonts w:ascii="Calibri" w:eastAsia="Times New Roman" w:hAnsi="Calibri" w:cs="Calibri"/>
          <w:color w:val="000000"/>
          <w:sz w:val="24"/>
          <w:szCs w:val="24"/>
          <w:lang w:eastAsia="es-SV"/>
        </w:rPr>
        <w:t>" referida Ley además en su versión Explicada edición año 2012, de la Subsecretaría de Transparencia y Anticorrupción, en su página 114, dispone: "</w:t>
      </w:r>
      <w:r w:rsidRPr="00162862">
        <w:rPr>
          <w:rFonts w:ascii="Calibri" w:eastAsia="Times New Roman" w:hAnsi="Calibri" w:cs="Calibri"/>
          <w:i/>
          <w:color w:val="000000"/>
          <w:sz w:val="24"/>
          <w:szCs w:val="24"/>
          <w:lang w:eastAsia="es-SV"/>
        </w:rPr>
        <w:t xml:space="preserve">La obligación del ente obligado se limita a la información que resguarda, no a otra que puede tener otra institución u </w:t>
      </w:r>
      <w:r w:rsidRPr="00162862">
        <w:rPr>
          <w:rFonts w:ascii="Calibri" w:eastAsia="Times New Roman" w:hAnsi="Calibri" w:cs="Calibri"/>
          <w:b/>
          <w:i/>
          <w:color w:val="000000"/>
          <w:sz w:val="24"/>
          <w:szCs w:val="24"/>
          <w:lang w:eastAsia="es-SV"/>
        </w:rPr>
        <w:t>otra con la que todavía no cuenta y que el ente obligado debe preparar, buscar u obtener para satisfacer la solicitud</w:t>
      </w:r>
      <w:r w:rsidRPr="00162862">
        <w:rPr>
          <w:rFonts w:ascii="Calibri" w:eastAsia="Times New Roman" w:hAnsi="Calibri" w:cs="Calibri"/>
          <w:i/>
          <w:color w:val="000000"/>
          <w:sz w:val="24"/>
          <w:szCs w:val="24"/>
          <w:lang w:eastAsia="es-SV"/>
        </w:rPr>
        <w:t>..."(*)</w:t>
      </w:r>
    </w:p>
    <w:p w:rsidR="00EC1F27" w:rsidRPr="00162862" w:rsidRDefault="00EC1F27" w:rsidP="00EC1F27">
      <w:pPr>
        <w:tabs>
          <w:tab w:val="left" w:pos="2127"/>
        </w:tabs>
        <w:spacing w:after="0" w:line="360" w:lineRule="auto"/>
        <w:contextualSpacing/>
        <w:jc w:val="both"/>
        <w:rPr>
          <w:rFonts w:eastAsia="Times New Roman" w:cstheme="minorHAnsi"/>
          <w:i/>
          <w:iCs/>
          <w:sz w:val="24"/>
          <w:szCs w:val="24"/>
          <w:lang w:eastAsia="es-SV"/>
        </w:rPr>
      </w:pPr>
    </w:p>
    <w:p w:rsidR="00EC1F27" w:rsidRPr="00162862" w:rsidRDefault="00EC1F27" w:rsidP="00DB0676">
      <w:pPr>
        <w:numPr>
          <w:ilvl w:val="0"/>
          <w:numId w:val="179"/>
        </w:numPr>
        <w:tabs>
          <w:tab w:val="left" w:pos="2127"/>
        </w:tabs>
        <w:spacing w:after="0" w:line="360" w:lineRule="auto"/>
        <w:ind w:left="426"/>
        <w:contextualSpacing/>
        <w:jc w:val="both"/>
        <w:rPr>
          <w:rFonts w:eastAsia="Times New Roman" w:cstheme="minorHAnsi"/>
          <w:b/>
          <w:sz w:val="24"/>
          <w:szCs w:val="24"/>
          <w:lang w:eastAsia="es-SV"/>
        </w:rPr>
      </w:pPr>
      <w:r w:rsidRPr="00162862">
        <w:rPr>
          <w:rFonts w:eastAsia="Times New Roman" w:cstheme="minorHAnsi"/>
          <w:sz w:val="24"/>
          <w:szCs w:val="24"/>
          <w:lang w:eastAsia="es-SV"/>
        </w:rPr>
        <w:t xml:space="preserve">Después de admitida la solicitud, deberá analizarse el contenido de esta según el Art. 55 del RLAIP, con el objeto de establecer si la información será entregada, o fundar su </w:t>
      </w:r>
      <w:r w:rsidRPr="00162862">
        <w:rPr>
          <w:rFonts w:eastAsia="Times New Roman" w:cstheme="minorHAnsi"/>
          <w:sz w:val="24"/>
          <w:szCs w:val="24"/>
          <w:lang w:eastAsia="es-SV"/>
        </w:rPr>
        <w:lastRenderedPageBreak/>
        <w:t>negativa; del estudio de la petición se establece que la misma es de carácter público;  por  lo  que  es   necesario  dictar  la  resolución  de  mérito  como preceptúa el Art. 56 del mismo cuerpo regulatorio, procediendo a la entrega de lo solicitado.</w:t>
      </w:r>
    </w:p>
    <w:p w:rsidR="00EC1F27" w:rsidRPr="00162862" w:rsidRDefault="00EC1F27" w:rsidP="00EC1F27">
      <w:pPr>
        <w:tabs>
          <w:tab w:val="left" w:pos="2127"/>
        </w:tabs>
        <w:spacing w:after="0" w:line="360" w:lineRule="auto"/>
        <w:ind w:left="426"/>
        <w:contextualSpacing/>
        <w:jc w:val="both"/>
        <w:rPr>
          <w:rFonts w:ascii="Calibri" w:eastAsia="Calibri" w:hAnsi="Calibri" w:cs="Calibri"/>
          <w:b/>
          <w:color w:val="000000"/>
          <w:sz w:val="24"/>
          <w:szCs w:val="24"/>
        </w:rPr>
      </w:pPr>
    </w:p>
    <w:p w:rsidR="00EC1F27" w:rsidRPr="00162862" w:rsidRDefault="00EC1F27" w:rsidP="00EC1F27">
      <w:pPr>
        <w:tabs>
          <w:tab w:val="left" w:pos="2127"/>
        </w:tabs>
        <w:spacing w:after="0" w:line="360" w:lineRule="auto"/>
        <w:ind w:left="426"/>
        <w:contextualSpacing/>
        <w:jc w:val="both"/>
        <w:rPr>
          <w:rFonts w:ascii="Calibri" w:eastAsia="Calibri" w:hAnsi="Calibri" w:cs="Calibri"/>
          <w:b/>
          <w:color w:val="000000"/>
          <w:sz w:val="24"/>
          <w:szCs w:val="24"/>
        </w:rPr>
      </w:pPr>
    </w:p>
    <w:p w:rsidR="00EC1F27" w:rsidRPr="00162862" w:rsidRDefault="00EC1F27" w:rsidP="00EC1F27">
      <w:pPr>
        <w:autoSpaceDE w:val="0"/>
        <w:autoSpaceDN w:val="0"/>
        <w:adjustRightInd w:val="0"/>
        <w:spacing w:after="0" w:line="360" w:lineRule="auto"/>
        <w:jc w:val="both"/>
        <w:rPr>
          <w:rFonts w:cstheme="minorHAnsi"/>
          <w:sz w:val="24"/>
          <w:szCs w:val="24"/>
        </w:rPr>
      </w:pPr>
      <w:r w:rsidRPr="00162862">
        <w:rPr>
          <w:rFonts w:cstheme="minorHAnsi"/>
          <w:b/>
          <w:bCs/>
          <w:sz w:val="24"/>
          <w:szCs w:val="24"/>
        </w:rPr>
        <w:t xml:space="preserve">POR TANTO: </w:t>
      </w:r>
      <w:r w:rsidRPr="00162862">
        <w:rPr>
          <w:rFonts w:cstheme="minorHAnsi"/>
          <w:bCs/>
          <w:sz w:val="24"/>
          <w:szCs w:val="24"/>
        </w:rPr>
        <w:t xml:space="preserve">Ésta oficina en nombre de la Superintendencia General de Electricidad y Telecomunicaciones fundamentadas en los Arts. 62 y 72 letras c., de la LAIP, </w:t>
      </w:r>
      <w:r w:rsidRPr="00162862">
        <w:rPr>
          <w:rFonts w:cstheme="minorHAnsi"/>
          <w:b/>
          <w:bCs/>
          <w:sz w:val="24"/>
          <w:szCs w:val="24"/>
        </w:rPr>
        <w:t>RESUELVE</w:t>
      </w:r>
      <w:r w:rsidRPr="00162862">
        <w:rPr>
          <w:rFonts w:cstheme="minorHAnsi"/>
          <w:sz w:val="24"/>
          <w:szCs w:val="24"/>
        </w:rPr>
        <w:t>:</w:t>
      </w:r>
    </w:p>
    <w:p w:rsidR="00EC1F27" w:rsidRPr="00162862" w:rsidRDefault="00EC1F27" w:rsidP="00EC1F27">
      <w:pPr>
        <w:tabs>
          <w:tab w:val="left" w:pos="3181"/>
        </w:tabs>
        <w:spacing w:after="0" w:line="360" w:lineRule="auto"/>
        <w:jc w:val="both"/>
        <w:rPr>
          <w:rFonts w:ascii="Calibri" w:eastAsia="Calibri" w:hAnsi="Calibri" w:cs="Calibri"/>
          <w:b/>
          <w:color w:val="000000"/>
          <w:sz w:val="24"/>
          <w:szCs w:val="24"/>
        </w:rPr>
      </w:pPr>
    </w:p>
    <w:p w:rsidR="00EC1F27" w:rsidRPr="00162862" w:rsidRDefault="00EC1F27" w:rsidP="00DB0676">
      <w:pPr>
        <w:numPr>
          <w:ilvl w:val="0"/>
          <w:numId w:val="180"/>
        </w:numPr>
        <w:spacing w:line="360" w:lineRule="auto"/>
        <w:ind w:left="851"/>
        <w:contextualSpacing/>
        <w:jc w:val="both"/>
        <w:rPr>
          <w:rFonts w:ascii="Calibri" w:eastAsia="Times New Roman" w:hAnsi="Calibri" w:cs="Times New Roman"/>
          <w:sz w:val="24"/>
          <w:szCs w:val="24"/>
          <w:lang w:eastAsia="es-SV"/>
        </w:rPr>
      </w:pPr>
      <w:r w:rsidRPr="00162862">
        <w:rPr>
          <w:rFonts w:ascii="Calibri" w:eastAsia="Times New Roman" w:hAnsi="Calibri" w:cs="Times New Roman"/>
          <w:sz w:val="24"/>
          <w:szCs w:val="24"/>
          <w:lang w:eastAsia="es-SV"/>
        </w:rPr>
        <w:t xml:space="preserve">Declarase procedente el Derecho de Acceso a la Información del solicitante </w:t>
      </w:r>
      <w:r>
        <w:rPr>
          <w:rFonts w:ascii="Calibri" w:eastAsia="Times New Roman" w:hAnsi="Calibri" w:cs="Times New Roman"/>
          <w:b/>
          <w:sz w:val="24"/>
          <w:szCs w:val="24"/>
          <w:lang w:eastAsia="es-SV"/>
        </w:rPr>
        <w:t>XXXXXXXXXX</w:t>
      </w:r>
      <w:r w:rsidRPr="00162862">
        <w:rPr>
          <w:rFonts w:ascii="Calibri" w:eastAsia="Times New Roman" w:hAnsi="Calibri" w:cs="Times New Roman"/>
          <w:sz w:val="24"/>
          <w:szCs w:val="24"/>
          <w:lang w:val="es-ES" w:eastAsia="es-SV"/>
        </w:rPr>
        <w:t xml:space="preserve"> según lo manifestado en el considerando V.</w:t>
      </w:r>
    </w:p>
    <w:p w:rsidR="00EC1F27" w:rsidRPr="00162862" w:rsidRDefault="00EC1F27" w:rsidP="00DB0676">
      <w:pPr>
        <w:numPr>
          <w:ilvl w:val="0"/>
          <w:numId w:val="180"/>
        </w:numPr>
        <w:spacing w:line="360" w:lineRule="auto"/>
        <w:ind w:left="851"/>
        <w:contextualSpacing/>
        <w:jc w:val="both"/>
        <w:rPr>
          <w:rFonts w:eastAsia="Times New Roman" w:cs="Times New Roman"/>
          <w:sz w:val="24"/>
          <w:szCs w:val="24"/>
          <w:lang w:eastAsia="es-SV"/>
        </w:rPr>
      </w:pPr>
      <w:r w:rsidRPr="00162862">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EC1F27" w:rsidRPr="00162862" w:rsidRDefault="00EC1F27" w:rsidP="00DB0676">
      <w:pPr>
        <w:numPr>
          <w:ilvl w:val="0"/>
          <w:numId w:val="180"/>
        </w:numPr>
        <w:spacing w:line="360" w:lineRule="auto"/>
        <w:ind w:left="851"/>
        <w:contextualSpacing/>
        <w:jc w:val="both"/>
        <w:rPr>
          <w:rFonts w:eastAsia="Times New Roman" w:cs="Times New Roman"/>
          <w:b/>
          <w:sz w:val="24"/>
          <w:szCs w:val="24"/>
          <w:lang w:eastAsia="es-SV"/>
        </w:rPr>
      </w:pPr>
      <w:r w:rsidRPr="00162862">
        <w:rPr>
          <w:rFonts w:eastAsia="Times New Roman" w:cs="Times New Roman"/>
          <w:sz w:val="24"/>
          <w:szCs w:val="24"/>
          <w:lang w:eastAsia="es-SV"/>
        </w:rPr>
        <w:t>Notifíquese,</w:t>
      </w:r>
      <w:r w:rsidRPr="00162862">
        <w:rPr>
          <w:rFonts w:eastAsia="Times New Roman" w:cs="Times New Roman"/>
          <w:b/>
          <w:sz w:val="24"/>
          <w:szCs w:val="24"/>
          <w:lang w:eastAsia="es-SV"/>
        </w:rPr>
        <w:t xml:space="preserve"> </w:t>
      </w:r>
    </w:p>
    <w:p w:rsidR="00EC1F27" w:rsidRPr="00162862" w:rsidRDefault="00EC1F27" w:rsidP="00DB0676">
      <w:pPr>
        <w:numPr>
          <w:ilvl w:val="0"/>
          <w:numId w:val="180"/>
        </w:numPr>
        <w:spacing w:line="360" w:lineRule="auto"/>
        <w:ind w:left="851"/>
        <w:contextualSpacing/>
        <w:jc w:val="both"/>
        <w:rPr>
          <w:rFonts w:eastAsia="Times New Roman" w:cstheme="minorHAnsi"/>
          <w:sz w:val="24"/>
          <w:szCs w:val="24"/>
          <w:lang w:eastAsia="es-SV"/>
        </w:rPr>
      </w:pPr>
      <w:r w:rsidRPr="00162862">
        <w:rPr>
          <w:rFonts w:eastAsia="Times New Roman" w:cstheme="minorHAnsi"/>
          <w:sz w:val="24"/>
          <w:szCs w:val="24"/>
          <w:lang w:eastAsia="es-SV"/>
        </w:rPr>
        <w:t xml:space="preserve">Publíquese en el Portal de Transparencia Gobierno Abierto con base a lo establecido en el </w:t>
      </w:r>
      <w:r w:rsidRPr="00162862">
        <w:rPr>
          <w:rFonts w:eastAsia="Times New Roman" w:cstheme="minorHAnsi"/>
          <w:b/>
          <w:sz w:val="24"/>
          <w:szCs w:val="24"/>
          <w:lang w:eastAsia="es-SV"/>
        </w:rPr>
        <w:t>Art. 6 del RLAIP.</w:t>
      </w:r>
      <w:r w:rsidRPr="00162862">
        <w:rPr>
          <w:rFonts w:eastAsia="Times New Roman" w:cstheme="minorHAnsi"/>
          <w:b/>
          <w:sz w:val="24"/>
          <w:szCs w:val="24"/>
          <w:lang w:eastAsia="es-SV"/>
        </w:rPr>
        <w:cr/>
      </w:r>
    </w:p>
    <w:p w:rsidR="00EC1F27" w:rsidRPr="00162862" w:rsidRDefault="00EC1F27" w:rsidP="00EC1F27">
      <w:pPr>
        <w:spacing w:line="360" w:lineRule="auto"/>
        <w:ind w:left="567"/>
        <w:contextualSpacing/>
        <w:jc w:val="both"/>
        <w:rPr>
          <w:rFonts w:eastAsia="Times New Roman" w:cstheme="minorHAnsi"/>
          <w:sz w:val="24"/>
          <w:szCs w:val="24"/>
          <w:lang w:eastAsia="es-SV"/>
        </w:rPr>
      </w:pPr>
    </w:p>
    <w:p w:rsidR="00EC1F27" w:rsidRPr="00162862" w:rsidRDefault="00EC1F27" w:rsidP="00EC1F27">
      <w:pPr>
        <w:spacing w:after="0" w:line="360" w:lineRule="auto"/>
        <w:jc w:val="center"/>
        <w:outlineLvl w:val="0"/>
        <w:rPr>
          <w:rFonts w:eastAsia="Times New Roman" w:cstheme="minorHAnsi"/>
          <w:b/>
          <w:sz w:val="24"/>
          <w:szCs w:val="24"/>
          <w:lang w:eastAsia="es-SV"/>
        </w:rPr>
      </w:pPr>
      <w:r>
        <w:rPr>
          <w:rFonts w:eastAsia="Times New Roman" w:cstheme="minorHAnsi"/>
          <w:b/>
          <w:sz w:val="24"/>
          <w:szCs w:val="24"/>
          <w:lang w:eastAsia="es-SV"/>
        </w:rPr>
        <w:t>XXXXXXXXXX</w:t>
      </w:r>
    </w:p>
    <w:p w:rsidR="00EC1F27" w:rsidRPr="00162862" w:rsidRDefault="00EC1F27" w:rsidP="00EC1F27">
      <w:pPr>
        <w:spacing w:after="0" w:line="360" w:lineRule="auto"/>
        <w:jc w:val="center"/>
        <w:outlineLvl w:val="0"/>
        <w:rPr>
          <w:rFonts w:eastAsia="Times New Roman" w:cstheme="minorHAnsi"/>
          <w:sz w:val="24"/>
          <w:szCs w:val="24"/>
          <w:lang w:eastAsia="es-SV"/>
        </w:rPr>
      </w:pPr>
      <w:r w:rsidRPr="00162862">
        <w:rPr>
          <w:rFonts w:eastAsia="Times New Roman" w:cstheme="minorHAnsi"/>
          <w:sz w:val="24"/>
          <w:szCs w:val="24"/>
          <w:lang w:eastAsia="es-SV"/>
        </w:rPr>
        <w:t>Oficial de Información Institucional</w:t>
      </w:r>
    </w:p>
    <w:p w:rsidR="00640A3D" w:rsidRDefault="00640A3D" w:rsidP="00EB0AFF">
      <w:pPr>
        <w:tabs>
          <w:tab w:val="left" w:pos="2579"/>
        </w:tabs>
        <w:rPr>
          <w:rFonts w:eastAsia="Times New Roman" w:cstheme="minorHAnsi"/>
          <w:sz w:val="24"/>
          <w:szCs w:val="24"/>
          <w:lang w:eastAsia="es-SV"/>
        </w:rPr>
      </w:pPr>
    </w:p>
    <w:p w:rsidR="00EC1F27" w:rsidRDefault="00EC1F27" w:rsidP="00EB0AFF">
      <w:pPr>
        <w:tabs>
          <w:tab w:val="left" w:pos="2579"/>
        </w:tabs>
        <w:rPr>
          <w:rFonts w:eastAsia="Times New Roman" w:cstheme="minorHAnsi"/>
          <w:sz w:val="24"/>
          <w:szCs w:val="24"/>
          <w:lang w:eastAsia="es-SV"/>
        </w:rPr>
      </w:pPr>
    </w:p>
    <w:p w:rsidR="00EC1F27" w:rsidRDefault="00EC1F27" w:rsidP="00EB0AFF">
      <w:pPr>
        <w:tabs>
          <w:tab w:val="left" w:pos="2579"/>
        </w:tabs>
        <w:rPr>
          <w:rFonts w:eastAsia="Times New Roman" w:cstheme="minorHAnsi"/>
          <w:sz w:val="24"/>
          <w:szCs w:val="24"/>
          <w:lang w:eastAsia="es-SV"/>
        </w:rPr>
      </w:pPr>
    </w:p>
    <w:p w:rsidR="00EC1F27" w:rsidRDefault="00EC1F27" w:rsidP="00EB0AFF">
      <w:pPr>
        <w:tabs>
          <w:tab w:val="left" w:pos="2579"/>
        </w:tabs>
        <w:rPr>
          <w:rFonts w:eastAsia="Times New Roman" w:cstheme="minorHAnsi"/>
          <w:sz w:val="24"/>
          <w:szCs w:val="24"/>
          <w:lang w:eastAsia="es-SV"/>
        </w:rPr>
      </w:pPr>
    </w:p>
    <w:p w:rsidR="00EC1F27" w:rsidRDefault="00EC1F27" w:rsidP="00EB0AFF">
      <w:pPr>
        <w:tabs>
          <w:tab w:val="left" w:pos="2579"/>
        </w:tabs>
        <w:rPr>
          <w:rFonts w:eastAsia="Times New Roman" w:cstheme="minorHAnsi"/>
          <w:sz w:val="24"/>
          <w:szCs w:val="24"/>
          <w:lang w:eastAsia="es-SV"/>
        </w:rPr>
      </w:pPr>
    </w:p>
    <w:p w:rsidR="00EC1F27" w:rsidRDefault="00EC1F27" w:rsidP="00EB0AFF">
      <w:pPr>
        <w:tabs>
          <w:tab w:val="left" w:pos="2579"/>
        </w:tabs>
        <w:rPr>
          <w:rFonts w:eastAsia="Times New Roman" w:cstheme="minorHAnsi"/>
          <w:sz w:val="24"/>
          <w:szCs w:val="24"/>
          <w:lang w:eastAsia="es-SV"/>
        </w:rPr>
      </w:pPr>
    </w:p>
    <w:p w:rsidR="00EC1F27" w:rsidRDefault="00EC1F27" w:rsidP="00EB0AFF">
      <w:pPr>
        <w:tabs>
          <w:tab w:val="left" w:pos="2579"/>
        </w:tabs>
        <w:rPr>
          <w:rFonts w:eastAsia="Times New Roman" w:cstheme="minorHAnsi"/>
          <w:sz w:val="24"/>
          <w:szCs w:val="24"/>
          <w:lang w:eastAsia="es-SV"/>
        </w:rPr>
      </w:pPr>
    </w:p>
    <w:p w:rsidR="00EC1F27" w:rsidRDefault="00EC1F27" w:rsidP="00EB0AFF">
      <w:pPr>
        <w:tabs>
          <w:tab w:val="left" w:pos="2579"/>
        </w:tabs>
        <w:rPr>
          <w:rFonts w:eastAsia="Times New Roman" w:cstheme="minorHAnsi"/>
          <w:sz w:val="24"/>
          <w:szCs w:val="24"/>
          <w:lang w:eastAsia="es-SV"/>
        </w:rPr>
      </w:pPr>
    </w:p>
    <w:p w:rsidR="0068413B" w:rsidRPr="0068413B" w:rsidRDefault="0068413B" w:rsidP="0068413B">
      <w:pPr>
        <w:tabs>
          <w:tab w:val="left" w:pos="3181"/>
        </w:tabs>
        <w:spacing w:after="0" w:line="360" w:lineRule="auto"/>
        <w:jc w:val="both"/>
        <w:rPr>
          <w:rFonts w:ascii="Calibri" w:eastAsia="Times New Roman" w:hAnsi="Calibri" w:cs="Calibri"/>
          <w:b/>
          <w:bCs/>
          <w:spacing w:val="-1"/>
          <w:lang w:eastAsia="es-SV"/>
        </w:rPr>
      </w:pPr>
      <w:r w:rsidRPr="0068413B">
        <w:rPr>
          <w:rFonts w:ascii="Calibri" w:eastAsia="Times New Roman" w:hAnsi="Calibri" w:cs="Calibri"/>
          <w:b/>
          <w:bCs/>
          <w:spacing w:val="-1"/>
          <w:lang w:eastAsia="es-SV"/>
        </w:rPr>
        <w:lastRenderedPageBreak/>
        <w:t xml:space="preserve">SIPV N° 176-2018 </w:t>
      </w:r>
    </w:p>
    <w:p w:rsidR="0068413B" w:rsidRPr="0068413B" w:rsidRDefault="0068413B" w:rsidP="0068413B">
      <w:pPr>
        <w:tabs>
          <w:tab w:val="left" w:pos="3181"/>
        </w:tabs>
        <w:spacing w:after="0" w:line="360" w:lineRule="auto"/>
        <w:ind w:firstLine="708"/>
        <w:jc w:val="both"/>
        <w:rPr>
          <w:rFonts w:ascii="Calibri" w:eastAsia="Times New Roman" w:hAnsi="Calibri" w:cstheme="minorHAnsi"/>
          <w:b/>
          <w:bCs/>
          <w:spacing w:val="-1"/>
          <w:lang w:eastAsia="es-SV"/>
        </w:rPr>
      </w:pPr>
    </w:p>
    <w:p w:rsidR="0068413B" w:rsidRPr="0068413B" w:rsidRDefault="0068413B" w:rsidP="0068413B">
      <w:pPr>
        <w:spacing w:line="360" w:lineRule="auto"/>
        <w:jc w:val="both"/>
        <w:rPr>
          <w:rFonts w:ascii="Calibri" w:eastAsia="Times New Roman" w:hAnsi="Calibri" w:cs="Calibri"/>
          <w:lang w:eastAsia="es-SV"/>
        </w:rPr>
      </w:pPr>
      <w:r w:rsidRPr="0068413B">
        <w:rPr>
          <w:rFonts w:ascii="Calibri" w:eastAsia="Times New Roman" w:hAnsi="Calibri" w:cstheme="minorHAnsi"/>
          <w:b/>
          <w:lang w:eastAsia="es-SV"/>
        </w:rPr>
        <w:t xml:space="preserve">SUPERINTENDENCIA GENERAL DE ELECTRICIDAD Y TELECOMUNICACIONES-SIGET, UNIDAD DE ACCESO A LA INFORMACIÓN Y TRANSPARENCIA-UAIT, </w:t>
      </w:r>
      <w:r w:rsidRPr="0068413B">
        <w:rPr>
          <w:rFonts w:ascii="Calibri" w:eastAsia="Times New Roman" w:hAnsi="Calibri" w:cstheme="minorHAnsi"/>
          <w:lang w:eastAsia="es-SV"/>
        </w:rPr>
        <w:t>a las catorce horas con cincuenta y cuatro minutos del día quince de octubre de dos mil dieciocho.</w:t>
      </w:r>
    </w:p>
    <w:p w:rsidR="0068413B" w:rsidRPr="0068413B" w:rsidRDefault="0068413B" w:rsidP="0068413B">
      <w:pPr>
        <w:tabs>
          <w:tab w:val="left" w:pos="2127"/>
        </w:tabs>
        <w:spacing w:after="0" w:line="360" w:lineRule="auto"/>
        <w:jc w:val="both"/>
        <w:rPr>
          <w:rFonts w:ascii="Calibri" w:eastAsia="Times New Roman" w:hAnsi="Calibri" w:cs="Calibri"/>
          <w:b/>
          <w:lang w:eastAsia="es-SV"/>
        </w:rPr>
      </w:pPr>
      <w:r w:rsidRPr="0068413B">
        <w:rPr>
          <w:rFonts w:ascii="Calibri" w:eastAsia="Times New Roman" w:hAnsi="Calibri" w:cs="Calibri"/>
          <w:lang w:eastAsia="es-SV"/>
        </w:rPr>
        <w:t xml:space="preserve">A sus antecedentes la solicitud interpuesta mediante correo electrónico de OIR: </w:t>
      </w:r>
      <w:hyperlink r:id="rId130" w:history="1">
        <w:r w:rsidRPr="0068413B">
          <w:rPr>
            <w:rFonts w:ascii="Calibri" w:eastAsia="Times New Roman" w:hAnsi="Calibri" w:cs="Calibri"/>
            <w:color w:val="0000FF" w:themeColor="hyperlink"/>
            <w:u w:val="single"/>
            <w:lang w:eastAsia="es-SV"/>
          </w:rPr>
          <w:t>oir@siget.gob.sv</w:t>
        </w:r>
      </w:hyperlink>
      <w:r w:rsidRPr="0068413B">
        <w:rPr>
          <w:rFonts w:ascii="Calibri" w:eastAsia="Times New Roman" w:hAnsi="Calibri" w:cs="Calibri"/>
          <w:lang w:eastAsia="es-SV"/>
        </w:rPr>
        <w:t>, a las diez horas con quince minutos del día doce de octubre del año dos mil dieciocho,</w:t>
      </w:r>
      <w:r w:rsidRPr="0068413B">
        <w:rPr>
          <w:rFonts w:eastAsia="Times New Roman" w:cstheme="minorHAnsi"/>
          <w:lang w:eastAsia="es-SV"/>
        </w:rPr>
        <w:t xml:space="preserve"> </w:t>
      </w:r>
      <w:r w:rsidRPr="0068413B">
        <w:rPr>
          <w:rFonts w:ascii="Calibri" w:eastAsia="Times New Roman" w:hAnsi="Calibri" w:cs="Calibri"/>
          <w:lang w:eastAsia="es-SV"/>
        </w:rPr>
        <w:t>solicitud</w:t>
      </w:r>
      <w:r w:rsidRPr="0068413B">
        <w:rPr>
          <w:rFonts w:ascii="Calibri" w:eastAsia="Times New Roman" w:hAnsi="Calibri" w:cs="Calibri"/>
          <w:b/>
          <w:lang w:eastAsia="es-SV"/>
        </w:rPr>
        <w:t xml:space="preserve"> </w:t>
      </w:r>
      <w:r w:rsidRPr="0068413B">
        <w:rPr>
          <w:rFonts w:ascii="Calibri" w:eastAsia="Times New Roman" w:hAnsi="Calibri" w:cs="Calibri"/>
          <w:lang w:eastAsia="es-SV"/>
        </w:rPr>
        <w:t xml:space="preserve">interpuesta por la ciudadana </w:t>
      </w:r>
      <w:r w:rsidRPr="0068413B">
        <w:rPr>
          <w:rFonts w:ascii="Calibri" w:eastAsia="Times New Roman" w:hAnsi="Calibri" w:cs="Calibri"/>
          <w:b/>
          <w:lang w:eastAsia="es-SV"/>
        </w:rPr>
        <w:t xml:space="preserve">XXXXXXXXXX, </w:t>
      </w:r>
      <w:r w:rsidRPr="0068413B">
        <w:rPr>
          <w:rFonts w:ascii="Calibri" w:eastAsia="Times New Roman" w:hAnsi="Calibri" w:cs="Calibri"/>
          <w:lang w:eastAsia="es-SV"/>
        </w:rPr>
        <w:t>solicitud de información</w:t>
      </w:r>
      <w:r w:rsidRPr="0068413B">
        <w:rPr>
          <w:rFonts w:ascii="Calibri" w:eastAsia="Times New Roman" w:hAnsi="Calibri" w:cs="Calibri"/>
          <w:b/>
          <w:lang w:eastAsia="es-SV"/>
        </w:rPr>
        <w:t xml:space="preserve">  </w:t>
      </w:r>
      <w:r w:rsidRPr="0068413B">
        <w:rPr>
          <w:rFonts w:ascii="Calibri" w:eastAsia="Times New Roman" w:hAnsi="Calibri" w:cs="Calibri"/>
          <w:lang w:eastAsia="es-SV"/>
        </w:rPr>
        <w:t xml:space="preserve">en la que expresó: </w:t>
      </w:r>
      <w:r w:rsidRPr="0068413B">
        <w:rPr>
          <w:rFonts w:ascii="Calibri" w:eastAsia="Times New Roman" w:hAnsi="Calibri" w:cs="Calibri"/>
          <w:b/>
          <w:lang w:eastAsia="es-SV"/>
        </w:rPr>
        <w:t>“-Detalle de los Contratos de Largo Plazo de suministro de energía eléctrica que se encuentran vigentes; especificando: Empresa adjudicada, Tipo de generación, Potencia Licitada, Potencia adjudicada, Precio, Vigencia del contrato, Fecha de adjudicación, Número de proceso. -A la vez solicitar el acuerdo donde se detalle el Cargo por Capacidad para el año 2018 (01/01/2018 al 31/12/2018)”. (Sic)</w:t>
      </w:r>
    </w:p>
    <w:p w:rsidR="0068413B" w:rsidRPr="0068413B" w:rsidRDefault="0068413B" w:rsidP="0068413B">
      <w:pPr>
        <w:autoSpaceDE w:val="0"/>
        <w:autoSpaceDN w:val="0"/>
        <w:adjustRightInd w:val="0"/>
        <w:spacing w:after="0" w:line="360" w:lineRule="auto"/>
        <w:jc w:val="both"/>
        <w:rPr>
          <w:rFonts w:eastAsia="Times New Roman" w:cstheme="minorHAnsi"/>
          <w:b/>
          <w:lang w:eastAsia="es-SV"/>
        </w:rPr>
      </w:pPr>
    </w:p>
    <w:p w:rsidR="0068413B" w:rsidRPr="0068413B" w:rsidRDefault="0068413B" w:rsidP="0068413B">
      <w:pPr>
        <w:autoSpaceDE w:val="0"/>
        <w:autoSpaceDN w:val="0"/>
        <w:adjustRightInd w:val="0"/>
        <w:spacing w:after="0" w:line="360" w:lineRule="auto"/>
        <w:jc w:val="both"/>
        <w:rPr>
          <w:rFonts w:eastAsia="Times New Roman" w:cstheme="minorHAnsi"/>
          <w:b/>
          <w:lang w:eastAsia="es-SV"/>
        </w:rPr>
      </w:pPr>
    </w:p>
    <w:p w:rsidR="0068413B" w:rsidRPr="0068413B" w:rsidRDefault="0068413B" w:rsidP="0068413B">
      <w:pPr>
        <w:tabs>
          <w:tab w:val="left" w:pos="2127"/>
        </w:tabs>
        <w:spacing w:after="0" w:line="360" w:lineRule="auto"/>
        <w:jc w:val="both"/>
        <w:rPr>
          <w:rFonts w:eastAsia="Times New Roman" w:cstheme="minorHAnsi"/>
          <w:b/>
          <w:lang w:eastAsia="es-SV"/>
        </w:rPr>
      </w:pPr>
      <w:r w:rsidRPr="0068413B">
        <w:rPr>
          <w:rFonts w:eastAsia="Times New Roman" w:cstheme="minorHAnsi"/>
          <w:b/>
          <w:lang w:eastAsia="es-SV"/>
        </w:rPr>
        <w:t>Ésta unidad sobre la solicitud hace las consideraciones siguientes:</w:t>
      </w:r>
    </w:p>
    <w:p w:rsidR="0068413B" w:rsidRPr="0068413B" w:rsidRDefault="0068413B" w:rsidP="0068413B">
      <w:pPr>
        <w:tabs>
          <w:tab w:val="left" w:pos="2127"/>
        </w:tabs>
        <w:spacing w:after="0" w:line="360" w:lineRule="auto"/>
        <w:jc w:val="both"/>
        <w:rPr>
          <w:rFonts w:eastAsia="Times New Roman" w:cstheme="minorHAnsi"/>
          <w:b/>
          <w:lang w:eastAsia="es-SV"/>
        </w:rPr>
      </w:pPr>
    </w:p>
    <w:p w:rsidR="0068413B" w:rsidRPr="0068413B" w:rsidRDefault="0068413B" w:rsidP="00DB0676">
      <w:pPr>
        <w:numPr>
          <w:ilvl w:val="0"/>
          <w:numId w:val="181"/>
        </w:numPr>
        <w:tabs>
          <w:tab w:val="left" w:pos="2127"/>
        </w:tabs>
        <w:spacing w:line="360" w:lineRule="auto"/>
        <w:ind w:left="426"/>
        <w:contextualSpacing/>
        <w:jc w:val="both"/>
        <w:rPr>
          <w:rFonts w:eastAsia="Times New Roman" w:cs="Times New Roman"/>
          <w:lang w:eastAsia="es-SV"/>
        </w:rPr>
      </w:pPr>
      <w:r w:rsidRPr="0068413B">
        <w:rPr>
          <w:rFonts w:eastAsia="Times New Roman" w:cs="Times New Roman"/>
          <w:lang w:eastAsia="es-SV"/>
        </w:rPr>
        <w:t xml:space="preserve">Que la solicitud fue presentada en la fecha citada, clasificada con el código </w:t>
      </w:r>
      <w:r w:rsidRPr="0068413B">
        <w:rPr>
          <w:rFonts w:eastAsia="Times New Roman" w:cs="Times New Roman"/>
          <w:bCs/>
          <w:lang w:eastAsia="es-SV"/>
        </w:rPr>
        <w:t>SIPV N° 176-2018</w:t>
      </w:r>
      <w:r w:rsidRPr="0068413B">
        <w:rPr>
          <w:rFonts w:eastAsia="Times New Roman" w:cs="Times New Roman"/>
          <w:b/>
          <w:bCs/>
          <w:lang w:eastAsia="es-SV"/>
        </w:rPr>
        <w:t>,</w:t>
      </w:r>
      <w:r w:rsidRPr="0068413B">
        <w:rPr>
          <w:rFonts w:eastAsia="Times New Roman" w:cs="Times New Roman"/>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 por lo que se le dio el trámite de ley correspondiente.</w:t>
      </w:r>
    </w:p>
    <w:p w:rsidR="0068413B" w:rsidRPr="0068413B" w:rsidRDefault="0068413B" w:rsidP="0068413B">
      <w:pPr>
        <w:tabs>
          <w:tab w:val="left" w:pos="2127"/>
        </w:tabs>
        <w:spacing w:line="360" w:lineRule="auto"/>
        <w:contextualSpacing/>
        <w:jc w:val="both"/>
        <w:rPr>
          <w:rFonts w:ascii="Calibri" w:eastAsia="Times New Roman" w:hAnsi="Calibri" w:cstheme="minorHAnsi"/>
          <w:lang w:eastAsia="es-SV"/>
        </w:rPr>
      </w:pPr>
    </w:p>
    <w:p w:rsidR="0068413B" w:rsidRPr="0068413B" w:rsidRDefault="0068413B" w:rsidP="00DB0676">
      <w:pPr>
        <w:numPr>
          <w:ilvl w:val="0"/>
          <w:numId w:val="181"/>
        </w:numPr>
        <w:tabs>
          <w:tab w:val="left" w:pos="2127"/>
        </w:tabs>
        <w:spacing w:line="360" w:lineRule="auto"/>
        <w:ind w:left="426"/>
        <w:contextualSpacing/>
        <w:jc w:val="both"/>
        <w:rPr>
          <w:rFonts w:ascii="Calibri" w:eastAsia="Calibri" w:hAnsi="Calibri" w:cs="Calibri"/>
        </w:rPr>
      </w:pPr>
      <w:r w:rsidRPr="0068413B">
        <w:rPr>
          <w:rFonts w:ascii="Calibri" w:eastAsia="Calibri" w:hAnsi="Calibri" w:cs="Calibri"/>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68413B">
        <w:rPr>
          <w:rFonts w:ascii="Calibri" w:eastAsia="Calibri" w:hAnsi="Calibri" w:cs="Calibri"/>
          <w:i/>
        </w:rPr>
        <w:t xml:space="preserve">“El  Oficial  de  información transmitirá la solicitud a la unidad administrativa </w:t>
      </w:r>
      <w:r w:rsidRPr="0068413B">
        <w:rPr>
          <w:rFonts w:ascii="Calibri" w:eastAsia="Calibri" w:hAnsi="Calibri" w:cs="Calibri"/>
          <w:b/>
          <w:i/>
        </w:rPr>
        <w:t>que tenga o pueda poseer la información,*</w:t>
      </w:r>
      <w:r w:rsidRPr="0068413B">
        <w:rPr>
          <w:rFonts w:ascii="Calibri" w:eastAsia="Calibri" w:hAnsi="Calibri" w:cs="Calibri"/>
          <w:i/>
        </w:rPr>
        <w:t xml:space="preserve"> con objeto de que ésta la localice, verifique su clasificación y, en su caso, le comunique la manera en que se encuentra disponible</w:t>
      </w:r>
      <w:r w:rsidRPr="0068413B">
        <w:rPr>
          <w:rFonts w:ascii="Calibri" w:eastAsia="Calibri" w:hAnsi="Calibri" w:cs="Calibri"/>
        </w:rPr>
        <w:t>”. En cumplimiento de tales facultades se trasladó la petición a Gerencia de Electricidad-GE.</w:t>
      </w:r>
    </w:p>
    <w:p w:rsidR="0068413B" w:rsidRPr="0068413B" w:rsidRDefault="0068413B" w:rsidP="0068413B">
      <w:pPr>
        <w:spacing w:line="360" w:lineRule="auto"/>
        <w:ind w:left="720"/>
        <w:contextualSpacing/>
        <w:rPr>
          <w:rFonts w:ascii="Calibri" w:eastAsia="Calibri" w:hAnsi="Calibri" w:cs="Calibri"/>
          <w:lang w:eastAsia="es-SV"/>
        </w:rPr>
      </w:pPr>
    </w:p>
    <w:p w:rsidR="0068413B" w:rsidRPr="0068413B" w:rsidRDefault="0068413B" w:rsidP="00DB0676">
      <w:pPr>
        <w:numPr>
          <w:ilvl w:val="0"/>
          <w:numId w:val="181"/>
        </w:numPr>
        <w:autoSpaceDE w:val="0"/>
        <w:autoSpaceDN w:val="0"/>
        <w:adjustRightInd w:val="0"/>
        <w:spacing w:after="0" w:line="360" w:lineRule="auto"/>
        <w:ind w:left="426"/>
        <w:contextualSpacing/>
        <w:jc w:val="both"/>
        <w:rPr>
          <w:rFonts w:eastAsia="Times New Roman" w:cs="Times New Roman"/>
          <w:lang w:eastAsia="es-SV"/>
        </w:rPr>
      </w:pPr>
      <w:r w:rsidRPr="0068413B">
        <w:rPr>
          <w:rFonts w:cstheme="minorHAnsi"/>
        </w:rPr>
        <w:lastRenderedPageBreak/>
        <w:t>La Ley de Creación de la Superintendencia General de Electricidad y Telecomunicaciones- LCSIGET, en su artículo 4 dispone entre sus facultades: “</w:t>
      </w:r>
      <w:r w:rsidRPr="0068413B">
        <w:rPr>
          <w:rFonts w:cstheme="minorHAnsi"/>
          <w:i/>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68413B">
        <w:rPr>
          <w:rFonts w:cstheme="minorHAnsi"/>
        </w:rPr>
        <w:t xml:space="preserve">” </w:t>
      </w:r>
    </w:p>
    <w:p w:rsidR="0068413B" w:rsidRPr="0068413B" w:rsidRDefault="0068413B" w:rsidP="0068413B">
      <w:pPr>
        <w:tabs>
          <w:tab w:val="left" w:pos="2127"/>
        </w:tabs>
        <w:spacing w:line="360" w:lineRule="auto"/>
        <w:jc w:val="both"/>
        <w:rPr>
          <w:rFonts w:eastAsia="Times New Roman" w:cstheme="minorHAnsi"/>
          <w:b/>
          <w:lang w:eastAsia="es-SV"/>
        </w:rPr>
      </w:pPr>
    </w:p>
    <w:p w:rsidR="0068413B" w:rsidRPr="0068413B" w:rsidRDefault="0068413B" w:rsidP="0068413B">
      <w:pPr>
        <w:tabs>
          <w:tab w:val="left" w:pos="2127"/>
        </w:tabs>
        <w:spacing w:line="360" w:lineRule="auto"/>
        <w:jc w:val="both"/>
        <w:rPr>
          <w:rFonts w:eastAsia="Times New Roman" w:cstheme="minorHAnsi"/>
          <w:b/>
          <w:lang w:eastAsia="es-SV"/>
        </w:rPr>
      </w:pPr>
      <w:r w:rsidRPr="0068413B">
        <w:rPr>
          <w:rFonts w:eastAsia="Times New Roman" w:cstheme="minorHAnsi"/>
          <w:b/>
          <w:lang w:eastAsia="es-SV"/>
        </w:rPr>
        <w:t>RAZONAMIENTO DE RESPUESTA  A LA PETICIÓN:</w:t>
      </w:r>
    </w:p>
    <w:p w:rsidR="0068413B" w:rsidRPr="0068413B" w:rsidRDefault="0068413B" w:rsidP="00DB0676">
      <w:pPr>
        <w:numPr>
          <w:ilvl w:val="0"/>
          <w:numId w:val="181"/>
        </w:numPr>
        <w:spacing w:line="360" w:lineRule="auto"/>
        <w:ind w:left="426"/>
        <w:jc w:val="both"/>
        <w:rPr>
          <w:rFonts w:ascii="Calibri" w:eastAsia="Times New Roman" w:hAnsi="Calibri" w:cs="Calibri"/>
          <w:color w:val="000000"/>
          <w:lang w:val="es-ES" w:eastAsia="es-SV"/>
        </w:rPr>
      </w:pPr>
      <w:r w:rsidRPr="0068413B">
        <w:rPr>
          <w:rFonts w:ascii="Calibri" w:eastAsia="Times New Roman" w:hAnsi="Calibri" w:cs="Calibri"/>
          <w:color w:val="000000"/>
          <w:lang w:eastAsia="es-SV"/>
        </w:rPr>
        <w:t>La Gerencia de Electricidad en relación a la información solicitada por la requirente y en la búsqueda de la misma, en los documentos y archivos que este resguarda, informa que</w:t>
      </w:r>
      <w:r w:rsidRPr="0068413B">
        <w:rPr>
          <w:lang w:val="es-ES"/>
        </w:rPr>
        <w:t xml:space="preserve"> </w:t>
      </w:r>
      <w:r w:rsidRPr="0068413B">
        <w:rPr>
          <w:rFonts w:ascii="Calibri" w:eastAsia="Times New Roman" w:hAnsi="Calibri" w:cs="Calibri"/>
          <w:color w:val="000000"/>
          <w:lang w:val="es-ES" w:eastAsia="es-SV"/>
        </w:rPr>
        <w:t xml:space="preserve">por medio del Acuerdo No. 31-E-2018 emitido por la SIGET, el 17 de enero de 2018, se aprobó ajustar el Cargo por Capacidad del Mercado Mayorista a SIETE 66/100 DÓLARES DE LOS ESTADOS UNIDOS DE AMÉRICA POR KILOVATIO AL MES (US$ 7.66/ kW-mes). El Cargo por Capacidad ajustado, tiene vigencia para para el período comprendido del 1 de enero al 31 de diciembre de 2018, ambas fechas inclusive. </w:t>
      </w:r>
    </w:p>
    <w:p w:rsidR="0068413B" w:rsidRPr="0068413B" w:rsidRDefault="0068413B" w:rsidP="0068413B">
      <w:pPr>
        <w:spacing w:line="360" w:lineRule="auto"/>
        <w:ind w:left="426"/>
        <w:jc w:val="both"/>
        <w:rPr>
          <w:rFonts w:ascii="Calibri" w:eastAsia="Times New Roman" w:hAnsi="Calibri" w:cs="Calibri"/>
          <w:b/>
          <w:color w:val="000000"/>
          <w:lang w:val="es-ES" w:eastAsia="es-SV"/>
        </w:rPr>
      </w:pPr>
      <w:r w:rsidRPr="0068413B">
        <w:rPr>
          <w:rFonts w:ascii="Calibri" w:eastAsia="Times New Roman" w:hAnsi="Calibri" w:cs="Calibri"/>
          <w:color w:val="000000"/>
          <w:lang w:val="es-ES" w:eastAsia="es-SV"/>
        </w:rPr>
        <w:t xml:space="preserve">En relación al detalle de los Contratos de Largo Plazo de suministro de energía eléctrica que se encuentran vigentes; se anexan a la presente resolución especificando: </w:t>
      </w:r>
      <w:r w:rsidRPr="0068413B">
        <w:rPr>
          <w:rFonts w:ascii="Calibri" w:eastAsia="Times New Roman" w:hAnsi="Calibri" w:cs="Calibri"/>
          <w:b/>
          <w:color w:val="000000"/>
          <w:lang w:val="es-ES" w:eastAsia="es-SV"/>
        </w:rPr>
        <w:t xml:space="preserve">empresa adjudicada, tipo de generación, potencia licitada, potencia adjudicada, precio, duración del contrato, fecha de adjudicación, número de proceso. </w:t>
      </w:r>
    </w:p>
    <w:p w:rsidR="0068413B" w:rsidRPr="0068413B" w:rsidRDefault="0068413B" w:rsidP="0068413B">
      <w:pPr>
        <w:spacing w:line="360" w:lineRule="auto"/>
        <w:ind w:left="426"/>
        <w:jc w:val="both"/>
        <w:rPr>
          <w:rFonts w:ascii="Calibri" w:eastAsia="Times New Roman" w:hAnsi="Calibri" w:cs="Calibri"/>
          <w:color w:val="000000"/>
          <w:lang w:val="es-MX" w:eastAsia="es-SV"/>
        </w:rPr>
      </w:pPr>
      <w:r w:rsidRPr="0068413B">
        <w:rPr>
          <w:rFonts w:ascii="Calibri" w:eastAsia="Times New Roman" w:hAnsi="Calibri" w:cs="Calibri"/>
          <w:color w:val="000000"/>
          <w:lang w:val="es-ES" w:eastAsia="es-SV"/>
        </w:rPr>
        <w:t>Es importante mencionar que se anexa a esta resolución el Acuerdo 31-E-2018, donde se detalla el Cargo por Capacidad para el año 2018.</w:t>
      </w:r>
    </w:p>
    <w:p w:rsidR="0068413B" w:rsidRPr="0068413B" w:rsidRDefault="0068413B" w:rsidP="00DB0676">
      <w:pPr>
        <w:numPr>
          <w:ilvl w:val="0"/>
          <w:numId w:val="181"/>
        </w:numPr>
        <w:spacing w:line="360" w:lineRule="auto"/>
        <w:ind w:left="426"/>
        <w:contextualSpacing/>
        <w:jc w:val="both"/>
        <w:rPr>
          <w:rFonts w:ascii="Calibri" w:eastAsia="Times New Roman" w:hAnsi="Calibri" w:cs="Calibri"/>
          <w:color w:val="000000"/>
          <w:lang w:eastAsia="es-SV"/>
        </w:rPr>
      </w:pPr>
      <w:r w:rsidRPr="0068413B">
        <w:rPr>
          <w:rFonts w:ascii="Calibri" w:eastAsia="Times New Roman" w:hAnsi="Calibri" w:cs="Calibri"/>
          <w:color w:val="000000"/>
          <w:lang w:eastAsia="es-SV"/>
        </w:rPr>
        <w:t>Lo anterior conforme al artículo 62 de la Ley de Acceso a la Información Pública-LAIP, en su primer inciso prevé: "</w:t>
      </w:r>
      <w:r w:rsidRPr="0068413B">
        <w:rPr>
          <w:rFonts w:ascii="Calibri" w:eastAsia="Times New Roman" w:hAnsi="Calibri" w:cs="Calibri"/>
          <w:i/>
          <w:color w:val="000000"/>
          <w:lang w:eastAsia="es-SV"/>
        </w:rPr>
        <w:t>Entrega de la Información. Art. 62: Los entes deberán entregar únicamente información que se encuentre en su poder</w:t>
      </w:r>
      <w:r w:rsidRPr="0068413B">
        <w:rPr>
          <w:rFonts w:ascii="Calibri" w:eastAsia="Times New Roman" w:hAnsi="Calibri" w:cs="Calibri"/>
          <w:color w:val="000000"/>
          <w:lang w:eastAsia="es-SV"/>
        </w:rPr>
        <w:t>" referida Ley además en su versión Explicada edición año 2012, de la Subsecretaría de Transparencia y Anticorrupción, en su página 114, dispone: "</w:t>
      </w:r>
      <w:r w:rsidRPr="0068413B">
        <w:rPr>
          <w:rFonts w:ascii="Calibri" w:eastAsia="Times New Roman" w:hAnsi="Calibri" w:cs="Calibri"/>
          <w:i/>
          <w:color w:val="000000"/>
          <w:lang w:eastAsia="es-SV"/>
        </w:rPr>
        <w:t xml:space="preserve">La obligación del ente obligado se limita a la información que resguarda, no a otra que puede tener otra institución u </w:t>
      </w:r>
      <w:r w:rsidRPr="0068413B">
        <w:rPr>
          <w:rFonts w:ascii="Calibri" w:eastAsia="Times New Roman" w:hAnsi="Calibri" w:cs="Calibri"/>
          <w:b/>
          <w:i/>
          <w:color w:val="000000"/>
          <w:lang w:eastAsia="es-SV"/>
        </w:rPr>
        <w:t>otra con la que todavía no cuenta y que el ente obligado debe preparar, buscar u obtener para satisfacer la solicitud</w:t>
      </w:r>
      <w:r w:rsidRPr="0068413B">
        <w:rPr>
          <w:rFonts w:ascii="Calibri" w:eastAsia="Times New Roman" w:hAnsi="Calibri" w:cs="Calibri"/>
          <w:i/>
          <w:color w:val="000000"/>
          <w:lang w:eastAsia="es-SV"/>
        </w:rPr>
        <w:t>..."</w:t>
      </w:r>
    </w:p>
    <w:p w:rsidR="0068413B" w:rsidRPr="0068413B" w:rsidRDefault="0068413B" w:rsidP="0068413B">
      <w:pPr>
        <w:tabs>
          <w:tab w:val="left" w:pos="2127"/>
        </w:tabs>
        <w:spacing w:after="0" w:line="360" w:lineRule="auto"/>
        <w:contextualSpacing/>
        <w:jc w:val="both"/>
        <w:rPr>
          <w:rFonts w:eastAsia="Times New Roman" w:cstheme="minorHAnsi"/>
          <w:i/>
          <w:iCs/>
          <w:lang w:eastAsia="es-SV"/>
        </w:rPr>
      </w:pPr>
    </w:p>
    <w:p w:rsidR="0068413B" w:rsidRPr="0068413B" w:rsidRDefault="0068413B" w:rsidP="00DB0676">
      <w:pPr>
        <w:numPr>
          <w:ilvl w:val="0"/>
          <w:numId w:val="181"/>
        </w:numPr>
        <w:tabs>
          <w:tab w:val="left" w:pos="2127"/>
        </w:tabs>
        <w:spacing w:after="0" w:line="360" w:lineRule="auto"/>
        <w:ind w:left="426"/>
        <w:contextualSpacing/>
        <w:jc w:val="both"/>
        <w:rPr>
          <w:rFonts w:eastAsia="Times New Roman" w:cstheme="minorHAnsi"/>
          <w:b/>
          <w:lang w:eastAsia="es-SV"/>
        </w:rPr>
      </w:pPr>
      <w:r w:rsidRPr="0068413B">
        <w:rPr>
          <w:rFonts w:eastAsia="Times New Roman" w:cstheme="minorHAnsi"/>
          <w:lang w:eastAsia="es-SV"/>
        </w:rPr>
        <w:lastRenderedPageBreak/>
        <w:t>Después de admitida la solicitud, deberá analizarse el contenido de esta según el Art. 55 del RLAIP, con el objeto de establecer si la información será entregada, o fundar su negativa; del estudio de la petición se establece que la misma es de carácter público;  por  lo  que  es   necesario  dictar  la  resolución  de  mérito  como preceptúa el Art. 56 del mismo cuerpo regulatorio, procediendo a la entrega de lo solicitado.</w:t>
      </w:r>
    </w:p>
    <w:p w:rsidR="0068413B" w:rsidRPr="0068413B" w:rsidRDefault="0068413B" w:rsidP="0068413B">
      <w:pPr>
        <w:tabs>
          <w:tab w:val="left" w:pos="2127"/>
        </w:tabs>
        <w:spacing w:after="0" w:line="360" w:lineRule="auto"/>
        <w:ind w:left="426"/>
        <w:contextualSpacing/>
        <w:jc w:val="both"/>
        <w:rPr>
          <w:rFonts w:ascii="Calibri" w:eastAsia="Calibri" w:hAnsi="Calibri" w:cs="Calibri"/>
          <w:b/>
          <w:color w:val="000000"/>
        </w:rPr>
      </w:pPr>
    </w:p>
    <w:p w:rsidR="0068413B" w:rsidRPr="0068413B" w:rsidRDefault="0068413B" w:rsidP="0068413B">
      <w:pPr>
        <w:tabs>
          <w:tab w:val="left" w:pos="2127"/>
        </w:tabs>
        <w:spacing w:after="0" w:line="360" w:lineRule="auto"/>
        <w:ind w:left="426"/>
        <w:contextualSpacing/>
        <w:jc w:val="both"/>
        <w:rPr>
          <w:rFonts w:ascii="Calibri" w:eastAsia="Calibri" w:hAnsi="Calibri" w:cs="Calibri"/>
          <w:b/>
          <w:color w:val="000000"/>
        </w:rPr>
      </w:pPr>
    </w:p>
    <w:p w:rsidR="0068413B" w:rsidRPr="0068413B" w:rsidRDefault="0068413B" w:rsidP="0068413B">
      <w:pPr>
        <w:autoSpaceDE w:val="0"/>
        <w:autoSpaceDN w:val="0"/>
        <w:adjustRightInd w:val="0"/>
        <w:spacing w:after="0" w:line="360" w:lineRule="auto"/>
        <w:jc w:val="both"/>
        <w:rPr>
          <w:rFonts w:cstheme="minorHAnsi"/>
        </w:rPr>
      </w:pPr>
      <w:r w:rsidRPr="0068413B">
        <w:rPr>
          <w:rFonts w:cstheme="minorHAnsi"/>
          <w:b/>
          <w:bCs/>
        </w:rPr>
        <w:t xml:space="preserve">POR TANTO: </w:t>
      </w:r>
      <w:r w:rsidRPr="0068413B">
        <w:rPr>
          <w:rFonts w:cstheme="minorHAnsi"/>
          <w:bCs/>
        </w:rPr>
        <w:t xml:space="preserve">Ésta oficina en nombre de la Superintendencia General de Electricidad y Telecomunicaciones fundamentadas en los Arts. 62 y 72 letras c., de la LAIP, </w:t>
      </w:r>
      <w:r w:rsidRPr="0068413B">
        <w:rPr>
          <w:rFonts w:cstheme="minorHAnsi"/>
          <w:b/>
          <w:bCs/>
        </w:rPr>
        <w:t>RESUELVE</w:t>
      </w:r>
      <w:r w:rsidRPr="0068413B">
        <w:rPr>
          <w:rFonts w:cstheme="minorHAnsi"/>
        </w:rPr>
        <w:t>:</w:t>
      </w:r>
    </w:p>
    <w:p w:rsidR="0068413B" w:rsidRPr="0068413B" w:rsidRDefault="0068413B" w:rsidP="0068413B">
      <w:pPr>
        <w:tabs>
          <w:tab w:val="left" w:pos="3181"/>
        </w:tabs>
        <w:spacing w:after="0" w:line="360" w:lineRule="auto"/>
        <w:jc w:val="both"/>
        <w:rPr>
          <w:rFonts w:ascii="Calibri" w:eastAsia="Calibri" w:hAnsi="Calibri" w:cs="Calibri"/>
          <w:b/>
          <w:color w:val="000000"/>
        </w:rPr>
      </w:pPr>
    </w:p>
    <w:p w:rsidR="0068413B" w:rsidRPr="0068413B" w:rsidRDefault="0068413B" w:rsidP="00DB0676">
      <w:pPr>
        <w:numPr>
          <w:ilvl w:val="0"/>
          <w:numId w:val="182"/>
        </w:numPr>
        <w:spacing w:line="360" w:lineRule="auto"/>
        <w:ind w:left="851"/>
        <w:contextualSpacing/>
        <w:jc w:val="both"/>
        <w:rPr>
          <w:rFonts w:ascii="Calibri" w:eastAsia="Times New Roman" w:hAnsi="Calibri" w:cs="Times New Roman"/>
          <w:lang w:eastAsia="es-SV"/>
        </w:rPr>
      </w:pPr>
      <w:r w:rsidRPr="0068413B">
        <w:rPr>
          <w:rFonts w:ascii="Calibri" w:eastAsia="Times New Roman" w:hAnsi="Calibri" w:cs="Times New Roman"/>
          <w:lang w:eastAsia="es-SV"/>
        </w:rPr>
        <w:t xml:space="preserve">Declarase procedente el Derecho de Acceso a la Información de la solicitante </w:t>
      </w:r>
      <w:r w:rsidRPr="0068413B">
        <w:rPr>
          <w:rFonts w:ascii="Calibri" w:eastAsia="Times New Roman" w:hAnsi="Calibri" w:cs="Times New Roman"/>
          <w:b/>
          <w:lang w:eastAsia="es-SV"/>
        </w:rPr>
        <w:t>XXXXXXXXXX</w:t>
      </w:r>
      <w:r w:rsidRPr="0068413B">
        <w:rPr>
          <w:rFonts w:ascii="Calibri" w:eastAsia="Times New Roman" w:hAnsi="Calibri" w:cs="Times New Roman"/>
          <w:lang w:val="es-ES" w:eastAsia="es-SV"/>
        </w:rPr>
        <w:t xml:space="preserve"> según lo manifestado en el considerando IV.</w:t>
      </w:r>
    </w:p>
    <w:p w:rsidR="0068413B" w:rsidRPr="0068413B" w:rsidRDefault="0068413B" w:rsidP="00DB0676">
      <w:pPr>
        <w:numPr>
          <w:ilvl w:val="0"/>
          <w:numId w:val="182"/>
        </w:numPr>
        <w:spacing w:line="360" w:lineRule="auto"/>
        <w:ind w:left="851"/>
        <w:contextualSpacing/>
        <w:jc w:val="both"/>
        <w:rPr>
          <w:rFonts w:eastAsia="Times New Roman" w:cs="Times New Roman"/>
          <w:lang w:eastAsia="es-SV"/>
        </w:rPr>
      </w:pPr>
      <w:r w:rsidRPr="0068413B">
        <w:rPr>
          <w:rFonts w:eastAsia="Times New Roman" w:cs="Times New Roman"/>
          <w:lang w:eastAsia="es-SV"/>
        </w:rPr>
        <w:t xml:space="preserve">Remítase ésta providencia administrativa en modalidad digital, gratuitamente como preceptúan los artículos 4 letra g. 61 y 102 de la Ley, a la dirección electrónica de origen; </w:t>
      </w:r>
    </w:p>
    <w:p w:rsidR="0068413B" w:rsidRPr="0068413B" w:rsidRDefault="0068413B" w:rsidP="00DB0676">
      <w:pPr>
        <w:numPr>
          <w:ilvl w:val="0"/>
          <w:numId w:val="182"/>
        </w:numPr>
        <w:spacing w:line="360" w:lineRule="auto"/>
        <w:ind w:left="851"/>
        <w:contextualSpacing/>
        <w:jc w:val="both"/>
        <w:rPr>
          <w:rFonts w:eastAsia="Times New Roman" w:cs="Times New Roman"/>
          <w:b/>
          <w:lang w:eastAsia="es-SV"/>
        </w:rPr>
      </w:pPr>
      <w:r w:rsidRPr="0068413B">
        <w:rPr>
          <w:rFonts w:eastAsia="Times New Roman" w:cs="Times New Roman"/>
          <w:lang w:eastAsia="es-SV"/>
        </w:rPr>
        <w:t>Notifíquese,</w:t>
      </w:r>
      <w:r w:rsidRPr="0068413B">
        <w:rPr>
          <w:rFonts w:eastAsia="Times New Roman" w:cs="Times New Roman"/>
          <w:b/>
          <w:lang w:eastAsia="es-SV"/>
        </w:rPr>
        <w:t xml:space="preserve"> </w:t>
      </w:r>
    </w:p>
    <w:p w:rsidR="0068413B" w:rsidRPr="0068413B" w:rsidRDefault="0068413B" w:rsidP="00DB0676">
      <w:pPr>
        <w:numPr>
          <w:ilvl w:val="0"/>
          <w:numId w:val="182"/>
        </w:numPr>
        <w:spacing w:line="360" w:lineRule="auto"/>
        <w:ind w:left="851"/>
        <w:contextualSpacing/>
        <w:jc w:val="both"/>
        <w:rPr>
          <w:rFonts w:eastAsia="Times New Roman" w:cstheme="minorHAnsi"/>
          <w:lang w:eastAsia="es-SV"/>
        </w:rPr>
      </w:pPr>
      <w:r w:rsidRPr="0068413B">
        <w:rPr>
          <w:rFonts w:eastAsia="Times New Roman" w:cstheme="minorHAnsi"/>
          <w:lang w:eastAsia="es-SV"/>
        </w:rPr>
        <w:t xml:space="preserve">Publíquese en el Portal de Transparencia Gobierno Abierto con base a lo establecido en el </w:t>
      </w:r>
      <w:r w:rsidRPr="0068413B">
        <w:rPr>
          <w:rFonts w:eastAsia="Times New Roman" w:cstheme="minorHAnsi"/>
          <w:b/>
          <w:lang w:eastAsia="es-SV"/>
        </w:rPr>
        <w:t>Art. 6 del RLAIP.</w:t>
      </w:r>
      <w:r w:rsidRPr="0068413B">
        <w:rPr>
          <w:rFonts w:eastAsia="Times New Roman" w:cstheme="minorHAnsi"/>
          <w:b/>
          <w:lang w:eastAsia="es-SV"/>
        </w:rPr>
        <w:cr/>
      </w:r>
    </w:p>
    <w:p w:rsidR="0068413B" w:rsidRPr="0068413B" w:rsidRDefault="0068413B" w:rsidP="0068413B">
      <w:pPr>
        <w:spacing w:line="360" w:lineRule="auto"/>
        <w:contextualSpacing/>
        <w:jc w:val="both"/>
        <w:rPr>
          <w:rFonts w:eastAsia="Times New Roman" w:cstheme="minorHAnsi"/>
          <w:b/>
          <w:lang w:eastAsia="es-SV"/>
        </w:rPr>
      </w:pPr>
    </w:p>
    <w:p w:rsidR="0068413B" w:rsidRPr="0068413B" w:rsidRDefault="0068413B" w:rsidP="0068413B">
      <w:pPr>
        <w:spacing w:line="360" w:lineRule="auto"/>
        <w:contextualSpacing/>
        <w:jc w:val="both"/>
        <w:rPr>
          <w:rFonts w:eastAsia="Times New Roman" w:cstheme="minorHAnsi"/>
          <w:lang w:eastAsia="es-SV"/>
        </w:rPr>
      </w:pPr>
    </w:p>
    <w:p w:rsidR="0068413B" w:rsidRPr="0068413B" w:rsidRDefault="0068413B" w:rsidP="0068413B">
      <w:pPr>
        <w:spacing w:after="0" w:line="360" w:lineRule="auto"/>
        <w:jc w:val="center"/>
        <w:outlineLvl w:val="0"/>
        <w:rPr>
          <w:rFonts w:eastAsia="Times New Roman" w:cstheme="minorHAnsi"/>
          <w:b/>
          <w:lang w:eastAsia="es-SV"/>
        </w:rPr>
      </w:pPr>
      <w:r w:rsidRPr="0068413B">
        <w:rPr>
          <w:rFonts w:eastAsia="Times New Roman" w:cstheme="minorHAnsi"/>
          <w:b/>
          <w:lang w:eastAsia="es-SV"/>
        </w:rPr>
        <w:t>XXXXXXXXXX</w:t>
      </w:r>
    </w:p>
    <w:p w:rsidR="0068413B" w:rsidRPr="0068413B" w:rsidRDefault="0068413B" w:rsidP="0068413B">
      <w:pPr>
        <w:spacing w:after="0" w:line="360" w:lineRule="auto"/>
        <w:jc w:val="center"/>
        <w:outlineLvl w:val="0"/>
        <w:rPr>
          <w:rFonts w:eastAsia="Times New Roman" w:cstheme="minorHAnsi"/>
          <w:lang w:eastAsia="es-SV"/>
        </w:rPr>
      </w:pPr>
      <w:r w:rsidRPr="0068413B">
        <w:rPr>
          <w:rFonts w:eastAsia="Times New Roman" w:cstheme="minorHAnsi"/>
          <w:lang w:eastAsia="es-SV"/>
        </w:rPr>
        <w:t>Oficial de Información Institucional</w:t>
      </w:r>
    </w:p>
    <w:p w:rsidR="00EC1F27" w:rsidRDefault="00EC1F27" w:rsidP="00EB0AFF">
      <w:pPr>
        <w:tabs>
          <w:tab w:val="left" w:pos="2579"/>
        </w:tabs>
        <w:rPr>
          <w:rFonts w:eastAsia="Times New Roman" w:cstheme="minorHAnsi"/>
          <w:lang w:eastAsia="es-SV"/>
        </w:rPr>
      </w:pPr>
    </w:p>
    <w:p w:rsidR="0068413B" w:rsidRDefault="0068413B" w:rsidP="00EB0AFF">
      <w:pPr>
        <w:tabs>
          <w:tab w:val="left" w:pos="2579"/>
        </w:tabs>
        <w:rPr>
          <w:rFonts w:eastAsia="Times New Roman" w:cstheme="minorHAnsi"/>
          <w:lang w:eastAsia="es-SV"/>
        </w:rPr>
      </w:pPr>
    </w:p>
    <w:p w:rsidR="0068413B" w:rsidRDefault="0068413B" w:rsidP="00EB0AFF">
      <w:pPr>
        <w:tabs>
          <w:tab w:val="left" w:pos="2579"/>
        </w:tabs>
        <w:rPr>
          <w:rFonts w:eastAsia="Times New Roman" w:cstheme="minorHAnsi"/>
          <w:lang w:eastAsia="es-SV"/>
        </w:rPr>
      </w:pPr>
    </w:p>
    <w:p w:rsidR="0068413B" w:rsidRDefault="0068413B" w:rsidP="00EB0AFF">
      <w:pPr>
        <w:tabs>
          <w:tab w:val="left" w:pos="2579"/>
        </w:tabs>
        <w:rPr>
          <w:rFonts w:eastAsia="Times New Roman" w:cstheme="minorHAnsi"/>
          <w:lang w:eastAsia="es-SV"/>
        </w:rPr>
      </w:pPr>
    </w:p>
    <w:p w:rsidR="0068413B" w:rsidRDefault="0068413B" w:rsidP="00EB0AFF">
      <w:pPr>
        <w:tabs>
          <w:tab w:val="left" w:pos="2579"/>
        </w:tabs>
        <w:rPr>
          <w:rFonts w:eastAsia="Times New Roman" w:cstheme="minorHAnsi"/>
          <w:lang w:eastAsia="es-SV"/>
        </w:rPr>
      </w:pPr>
    </w:p>
    <w:p w:rsidR="0068413B" w:rsidRDefault="0068413B" w:rsidP="00EB0AFF">
      <w:pPr>
        <w:tabs>
          <w:tab w:val="left" w:pos="2579"/>
        </w:tabs>
        <w:rPr>
          <w:rFonts w:eastAsia="Times New Roman" w:cstheme="minorHAnsi"/>
          <w:lang w:eastAsia="es-SV"/>
        </w:rPr>
      </w:pPr>
    </w:p>
    <w:p w:rsidR="0068413B" w:rsidRDefault="0068413B" w:rsidP="00EB0AFF">
      <w:pPr>
        <w:tabs>
          <w:tab w:val="left" w:pos="2579"/>
        </w:tabs>
        <w:rPr>
          <w:rFonts w:eastAsia="Times New Roman" w:cstheme="minorHAnsi"/>
          <w:lang w:eastAsia="es-SV"/>
        </w:rPr>
      </w:pPr>
    </w:p>
    <w:p w:rsidR="0068413B" w:rsidRDefault="0068413B" w:rsidP="00EB0AFF">
      <w:pPr>
        <w:tabs>
          <w:tab w:val="left" w:pos="2579"/>
        </w:tabs>
        <w:rPr>
          <w:rFonts w:eastAsia="Times New Roman" w:cstheme="minorHAnsi"/>
          <w:lang w:eastAsia="es-SV"/>
        </w:rPr>
      </w:pPr>
    </w:p>
    <w:p w:rsidR="00485AC5" w:rsidRPr="00EB09B5" w:rsidRDefault="00485AC5" w:rsidP="00485AC5">
      <w:pPr>
        <w:tabs>
          <w:tab w:val="left" w:pos="2127"/>
        </w:tabs>
        <w:spacing w:after="0" w:line="360" w:lineRule="auto"/>
        <w:jc w:val="both"/>
        <w:rPr>
          <w:rFonts w:eastAsia="Times New Roman" w:cstheme="minorHAnsi"/>
          <w:b/>
          <w:sz w:val="24"/>
          <w:szCs w:val="24"/>
          <w:shd w:val="clear" w:color="auto" w:fill="FFFFFF"/>
          <w:lang w:eastAsia="es-SV"/>
        </w:rPr>
      </w:pPr>
      <w:r w:rsidRPr="00EB09B5">
        <w:rPr>
          <w:rFonts w:eastAsia="Times New Roman" w:cstheme="minorHAnsi"/>
          <w:b/>
          <w:sz w:val="24"/>
          <w:szCs w:val="24"/>
          <w:shd w:val="clear" w:color="auto" w:fill="FFFFFF"/>
          <w:lang w:eastAsia="es-SV"/>
        </w:rPr>
        <w:lastRenderedPageBreak/>
        <w:t>SIPV N° 177-2018</w:t>
      </w:r>
    </w:p>
    <w:p w:rsidR="00485AC5" w:rsidRPr="00EB09B5" w:rsidRDefault="00485AC5" w:rsidP="00485AC5">
      <w:pPr>
        <w:tabs>
          <w:tab w:val="left" w:pos="2127"/>
        </w:tabs>
        <w:spacing w:after="0" w:line="360" w:lineRule="auto"/>
        <w:jc w:val="both"/>
        <w:rPr>
          <w:rFonts w:eastAsia="Times New Roman" w:cstheme="minorHAnsi"/>
          <w:b/>
          <w:sz w:val="24"/>
          <w:szCs w:val="24"/>
          <w:shd w:val="clear" w:color="auto" w:fill="FFFFFF"/>
          <w:lang w:eastAsia="es-SV"/>
        </w:rPr>
      </w:pPr>
    </w:p>
    <w:p w:rsidR="00485AC5" w:rsidRPr="00EB09B5" w:rsidRDefault="00485AC5" w:rsidP="00485AC5">
      <w:pPr>
        <w:tabs>
          <w:tab w:val="left" w:pos="2127"/>
        </w:tabs>
        <w:spacing w:after="0" w:line="360" w:lineRule="auto"/>
        <w:jc w:val="both"/>
        <w:rPr>
          <w:rFonts w:eastAsia="Times New Roman" w:cstheme="minorHAnsi"/>
          <w:spacing w:val="20"/>
          <w:sz w:val="24"/>
          <w:szCs w:val="24"/>
          <w:lang w:eastAsia="es-SV"/>
        </w:rPr>
      </w:pPr>
      <w:r w:rsidRPr="00EB09B5">
        <w:rPr>
          <w:rFonts w:eastAsia="Times New Roman" w:cstheme="minorHAnsi"/>
          <w:b/>
          <w:spacing w:val="20"/>
          <w:sz w:val="24"/>
          <w:szCs w:val="24"/>
          <w:lang w:eastAsia="es-SV"/>
        </w:rPr>
        <w:t xml:space="preserve">SUPERINTENDENCIA GENERAL DE ELECTRICIDAD Y TELECOMUNICACIONES-SIGET, UNIDAD DE ACCESO A LA INFORMACIÓN Y TRANSPARENCIA-UAIT, </w:t>
      </w:r>
      <w:r w:rsidRPr="00EB09B5">
        <w:rPr>
          <w:rFonts w:eastAsia="Times New Roman" w:cstheme="minorHAnsi"/>
          <w:spacing w:val="20"/>
          <w:sz w:val="24"/>
          <w:szCs w:val="24"/>
          <w:lang w:eastAsia="es-SV"/>
        </w:rPr>
        <w:t>a las nueve horas con treinta y ocho minutos del día veintitrés de octubre del año dos mil dieciocho.</w:t>
      </w:r>
    </w:p>
    <w:p w:rsidR="00485AC5" w:rsidRPr="00EB09B5" w:rsidRDefault="00485AC5" w:rsidP="00485AC5">
      <w:pPr>
        <w:tabs>
          <w:tab w:val="left" w:pos="2127"/>
        </w:tabs>
        <w:spacing w:after="0" w:line="360" w:lineRule="auto"/>
        <w:jc w:val="both"/>
        <w:rPr>
          <w:rFonts w:eastAsia="Times New Roman" w:cstheme="minorHAnsi"/>
          <w:sz w:val="24"/>
          <w:szCs w:val="24"/>
          <w:lang w:eastAsia="es-SV"/>
        </w:rPr>
      </w:pPr>
    </w:p>
    <w:p w:rsidR="00485AC5" w:rsidRPr="00EB09B5" w:rsidRDefault="00485AC5" w:rsidP="00485AC5">
      <w:pPr>
        <w:tabs>
          <w:tab w:val="left" w:pos="2127"/>
        </w:tabs>
        <w:spacing w:after="0" w:line="360" w:lineRule="auto"/>
        <w:jc w:val="both"/>
        <w:rPr>
          <w:rFonts w:ascii="Calibri" w:eastAsia="Times New Roman" w:hAnsi="Calibri" w:cs="Times New Roman"/>
          <w:b/>
          <w:sz w:val="24"/>
          <w:szCs w:val="24"/>
          <w:lang w:eastAsia="es-SV"/>
        </w:rPr>
      </w:pPr>
      <w:r w:rsidRPr="00EB09B5">
        <w:rPr>
          <w:rFonts w:ascii="Calibri" w:eastAsia="Times New Roman" w:hAnsi="Calibri" w:cs="Times New Roman"/>
          <w:sz w:val="24"/>
          <w:szCs w:val="24"/>
          <w:lang w:eastAsia="es-SV"/>
        </w:rPr>
        <w:t xml:space="preserve">El presente expediente administrativo para promover el derecho de acceso a la información fue iniciado mediante solicitud que remitió a través del correo de OIR: oir@siget.gob.sv, el requirente </w:t>
      </w:r>
      <w:r>
        <w:rPr>
          <w:rFonts w:ascii="Calibri" w:eastAsia="Times New Roman" w:hAnsi="Calibri" w:cs="Times New Roman"/>
          <w:b/>
          <w:sz w:val="24"/>
          <w:szCs w:val="24"/>
          <w:lang w:eastAsia="es-SV"/>
        </w:rPr>
        <w:t>XXXXXXXXXX</w:t>
      </w:r>
      <w:r w:rsidRPr="00EB09B5">
        <w:rPr>
          <w:rFonts w:ascii="Calibri" w:eastAsia="Times New Roman" w:hAnsi="Calibri" w:cs="Times New Roman"/>
          <w:b/>
          <w:sz w:val="24"/>
          <w:szCs w:val="24"/>
          <w:lang w:eastAsia="es-SV"/>
        </w:rPr>
        <w:t>,</w:t>
      </w:r>
      <w:r w:rsidRPr="00EB09B5">
        <w:rPr>
          <w:rFonts w:ascii="Calibri" w:eastAsia="Times New Roman" w:hAnsi="Calibri" w:cs="Times New Roman"/>
          <w:sz w:val="24"/>
          <w:szCs w:val="24"/>
          <w:lang w:eastAsia="es-SV"/>
        </w:rPr>
        <w:t xml:space="preserve"> en fecha doce de octubre del año en curso, solicitud en la que literalmente expresó: “</w:t>
      </w:r>
      <w:r w:rsidRPr="00EB09B5">
        <w:rPr>
          <w:rFonts w:ascii="Calibri" w:eastAsia="Times New Roman" w:hAnsi="Calibri" w:cs="Times New Roman"/>
          <w:b/>
          <w:sz w:val="24"/>
          <w:szCs w:val="24"/>
          <w:lang w:eastAsia="es-SV"/>
        </w:rPr>
        <w:t>Quisiera que me enviaran el listado de electricistas calificados para la instalación de cableado para nuevo servicio de luz eléctrica en el área de San Salvador colinas de Monserrat arriba de colonia santa Úrsula.</w:t>
      </w:r>
      <w:r w:rsidRPr="00EB09B5">
        <w:rPr>
          <w:rFonts w:ascii="Calibri" w:eastAsia="Times New Roman" w:hAnsi="Calibri" w:cs="Times New Roman"/>
          <w:b/>
          <w:sz w:val="24"/>
          <w:szCs w:val="24"/>
          <w:lang w:val="es-ES" w:eastAsia="es-SV"/>
        </w:rPr>
        <w:t>” (Sic)</w:t>
      </w:r>
    </w:p>
    <w:p w:rsidR="00485AC5" w:rsidRPr="00EB09B5" w:rsidRDefault="00485AC5" w:rsidP="00485AC5">
      <w:pPr>
        <w:tabs>
          <w:tab w:val="left" w:pos="2127"/>
        </w:tabs>
        <w:spacing w:after="0" w:line="360" w:lineRule="auto"/>
        <w:jc w:val="both"/>
        <w:rPr>
          <w:rFonts w:ascii="Calibri" w:eastAsia="Times New Roman" w:hAnsi="Calibri" w:cs="Times New Roman"/>
          <w:b/>
          <w:i/>
          <w:sz w:val="24"/>
          <w:szCs w:val="24"/>
          <w:lang w:val="es-ES" w:eastAsia="es-SV"/>
        </w:rPr>
      </w:pPr>
    </w:p>
    <w:p w:rsidR="00485AC5" w:rsidRPr="00EB09B5" w:rsidRDefault="00485AC5" w:rsidP="00485AC5">
      <w:pPr>
        <w:tabs>
          <w:tab w:val="left" w:pos="2127"/>
        </w:tabs>
        <w:spacing w:after="0" w:line="360" w:lineRule="auto"/>
        <w:jc w:val="both"/>
        <w:rPr>
          <w:rFonts w:eastAsia="Times New Roman" w:cstheme="minorHAnsi"/>
          <w:b/>
          <w:sz w:val="24"/>
          <w:szCs w:val="24"/>
          <w:lang w:eastAsia="es-SV"/>
        </w:rPr>
      </w:pPr>
      <w:r w:rsidRPr="00EB09B5">
        <w:rPr>
          <w:rFonts w:eastAsia="Times New Roman" w:cstheme="minorHAnsi"/>
          <w:b/>
          <w:sz w:val="24"/>
          <w:szCs w:val="24"/>
          <w:lang w:eastAsia="es-SV"/>
        </w:rPr>
        <w:t>Ésta unidad sobre la solicitud hace las consideraciones siguientes:</w:t>
      </w:r>
    </w:p>
    <w:p w:rsidR="00485AC5" w:rsidRPr="00EB09B5" w:rsidRDefault="00485AC5" w:rsidP="00485AC5">
      <w:pPr>
        <w:tabs>
          <w:tab w:val="left" w:pos="2127"/>
        </w:tabs>
        <w:spacing w:after="0" w:line="360" w:lineRule="auto"/>
        <w:jc w:val="both"/>
        <w:rPr>
          <w:rFonts w:eastAsia="Times New Roman" w:cstheme="minorHAnsi"/>
          <w:b/>
          <w:sz w:val="24"/>
          <w:szCs w:val="24"/>
          <w:lang w:eastAsia="es-SV"/>
        </w:rPr>
      </w:pPr>
    </w:p>
    <w:p w:rsidR="00485AC5" w:rsidRPr="00EB09B5" w:rsidRDefault="00485AC5" w:rsidP="00DB0676">
      <w:pPr>
        <w:numPr>
          <w:ilvl w:val="0"/>
          <w:numId w:val="183"/>
        </w:numPr>
        <w:tabs>
          <w:tab w:val="left" w:pos="2127"/>
        </w:tabs>
        <w:autoSpaceDE w:val="0"/>
        <w:autoSpaceDN w:val="0"/>
        <w:adjustRightInd w:val="0"/>
        <w:spacing w:after="0" w:line="360" w:lineRule="auto"/>
        <w:ind w:left="426"/>
        <w:contextualSpacing/>
        <w:jc w:val="both"/>
        <w:rPr>
          <w:rFonts w:eastAsia="Times New Roman" w:cs="Times New Roman"/>
          <w:sz w:val="24"/>
          <w:szCs w:val="24"/>
          <w:lang w:eastAsia="es-SV"/>
        </w:rPr>
      </w:pPr>
      <w:r w:rsidRPr="00EB09B5">
        <w:rPr>
          <w:rFonts w:eastAsia="Times New Roman" w:cs="Times New Roman"/>
          <w:sz w:val="24"/>
          <w:szCs w:val="24"/>
          <w:lang w:eastAsia="es-SV"/>
        </w:rPr>
        <w:t xml:space="preserve">Que la solicitud fue remitida en la fecha citada, y previo a la admisión formal del requerimiento; se notificó prevención al peticionario mediante correo electrónico de las quince horas con treinta y un minutos, del día dieciséis de octubre de dos mil dieciocho, a fin de que cumpliese lo que disponen los Arts. 66 de la Ley de Acceso a la Información Pública, en lo sucesivo LAIP o Ley, 52 y 54 del Reglamento de la Ley  de Acceso a la Información Pública-RLAIP, referente a solicitudes electrónicas, así como los Lineamientos para la Recepción, Tramitación, Resolución y Notificación de Solicitudes de Acceso a la Información; por lo cual se solicitó remitir Documento Único de Identidad, y la solicitud de información firmada, para que en plazo de cinco días hábiles remitiere a ésta unidad lo solicitado. </w:t>
      </w:r>
    </w:p>
    <w:p w:rsidR="00485AC5" w:rsidRPr="00EB09B5" w:rsidRDefault="00485AC5" w:rsidP="00485AC5">
      <w:pPr>
        <w:tabs>
          <w:tab w:val="left" w:pos="2127"/>
        </w:tabs>
        <w:autoSpaceDE w:val="0"/>
        <w:autoSpaceDN w:val="0"/>
        <w:adjustRightInd w:val="0"/>
        <w:spacing w:after="0" w:line="360" w:lineRule="auto"/>
        <w:ind w:left="426"/>
        <w:contextualSpacing/>
        <w:jc w:val="both"/>
        <w:rPr>
          <w:rFonts w:eastAsia="Times New Roman" w:cs="Times New Roman"/>
          <w:sz w:val="24"/>
          <w:szCs w:val="24"/>
          <w:lang w:eastAsia="es-SV"/>
        </w:rPr>
      </w:pPr>
    </w:p>
    <w:p w:rsidR="00485AC5" w:rsidRPr="00EB09B5" w:rsidRDefault="00485AC5" w:rsidP="00DB0676">
      <w:pPr>
        <w:numPr>
          <w:ilvl w:val="0"/>
          <w:numId w:val="183"/>
        </w:numPr>
        <w:autoSpaceDE w:val="0"/>
        <w:autoSpaceDN w:val="0"/>
        <w:adjustRightInd w:val="0"/>
        <w:spacing w:after="0" w:line="360" w:lineRule="auto"/>
        <w:ind w:left="426"/>
        <w:contextualSpacing/>
        <w:jc w:val="both"/>
        <w:rPr>
          <w:rFonts w:cs="Calibri"/>
          <w:sz w:val="24"/>
          <w:szCs w:val="24"/>
        </w:rPr>
      </w:pPr>
      <w:r w:rsidRPr="00EB09B5">
        <w:rPr>
          <w:rFonts w:eastAsia="Times New Roman" w:cs="Times New Roman"/>
          <w:sz w:val="24"/>
          <w:szCs w:val="24"/>
          <w:lang w:eastAsia="es-SV"/>
        </w:rPr>
        <w:lastRenderedPageBreak/>
        <w:t>Habiendo transcurrido el plazo legal para subsanar la prevención notificada al solicitante, sin haber remitido por ningún medio, lo requerido en el correo electrónico relacionado en el considerando anterior; no cumpliendo con los requisitos de admisibilidad que toda solicitud de información debe de poseer, según dispone la LAIP y RLAIP, adecuándose dicha actuación al supuesto legal establecido en la última parte del inciso quinto del Art. 66 LAIP,  que cita: “</w:t>
      </w:r>
      <w:r w:rsidRPr="00EB09B5">
        <w:rPr>
          <w:rFonts w:eastAsia="Times New Roman" w:cs="Times New Roman"/>
          <w:i/>
          <w:sz w:val="24"/>
          <w:szCs w:val="24"/>
          <w:lang w:eastAsia="es-SV"/>
        </w:rPr>
        <w:t>Solicitud de información  Art. 66 …Si el interesado no subsana las observaciones en un plazo de cinco días desde su notificación, deberá presentar nueva solicitud para reiniciar el trámite…”.</w:t>
      </w:r>
      <w:r w:rsidRPr="00EB09B5">
        <w:rPr>
          <w:rFonts w:eastAsia="Times New Roman" w:cs="Times New Roman"/>
          <w:sz w:val="24"/>
          <w:szCs w:val="24"/>
          <w:lang w:eastAsia="es-SV"/>
        </w:rPr>
        <w:t xml:space="preserve"> </w:t>
      </w:r>
      <w:r w:rsidRPr="00EB09B5">
        <w:rPr>
          <w:rFonts w:cs="Calibri"/>
          <w:sz w:val="24"/>
          <w:szCs w:val="24"/>
        </w:rPr>
        <w:t xml:space="preserve">Todo en relación a </w:t>
      </w:r>
      <w:r w:rsidRPr="00EB09B5">
        <w:rPr>
          <w:rFonts w:eastAsia="Times New Roman" w:cs="Times New Roman"/>
          <w:sz w:val="24"/>
          <w:szCs w:val="24"/>
          <w:lang w:eastAsia="es-SV"/>
        </w:rPr>
        <w:t xml:space="preserve">los Lineamientos para la Recepción, Tramitación, Resolución y Notificación de Solicitudes de Acceso a la Información que en su Art. 6 establece: “ </w:t>
      </w:r>
      <w:r w:rsidRPr="00EB09B5">
        <w:rPr>
          <w:rFonts w:eastAsia="Times New Roman" w:cs="Times New Roman"/>
          <w:i/>
          <w:sz w:val="24"/>
          <w:szCs w:val="24"/>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EB09B5">
        <w:rPr>
          <w:rFonts w:eastAsia="Times New Roman" w:cs="Times New Roman"/>
          <w:sz w:val="24"/>
          <w:szCs w:val="24"/>
          <w:lang w:eastAsia="es-SV"/>
        </w:rPr>
        <w:t>".</w:t>
      </w:r>
    </w:p>
    <w:p w:rsidR="00485AC5" w:rsidRPr="00EB09B5" w:rsidRDefault="00485AC5" w:rsidP="00485AC5">
      <w:pPr>
        <w:tabs>
          <w:tab w:val="left" w:pos="2127"/>
        </w:tabs>
        <w:autoSpaceDE w:val="0"/>
        <w:autoSpaceDN w:val="0"/>
        <w:adjustRightInd w:val="0"/>
        <w:spacing w:after="0" w:line="360" w:lineRule="auto"/>
        <w:ind w:left="426"/>
        <w:contextualSpacing/>
        <w:jc w:val="both"/>
        <w:rPr>
          <w:rFonts w:eastAsia="Times New Roman" w:cs="Times New Roman"/>
          <w:sz w:val="24"/>
          <w:szCs w:val="24"/>
          <w:lang w:eastAsia="es-SV"/>
        </w:rPr>
      </w:pPr>
    </w:p>
    <w:p w:rsidR="00485AC5" w:rsidRPr="00EB09B5" w:rsidRDefault="00485AC5" w:rsidP="00DB0676">
      <w:pPr>
        <w:pStyle w:val="Prrafodelista"/>
        <w:numPr>
          <w:ilvl w:val="0"/>
          <w:numId w:val="183"/>
        </w:numPr>
        <w:tabs>
          <w:tab w:val="left" w:pos="2127"/>
        </w:tabs>
        <w:autoSpaceDE w:val="0"/>
        <w:autoSpaceDN w:val="0"/>
        <w:adjustRightInd w:val="0"/>
        <w:spacing w:after="0" w:line="360" w:lineRule="auto"/>
        <w:ind w:left="426"/>
        <w:jc w:val="both"/>
        <w:rPr>
          <w:rFonts w:eastAsia="Times New Roman" w:cs="Times New Roman"/>
          <w:sz w:val="24"/>
          <w:szCs w:val="24"/>
          <w:lang w:eastAsia="es-SV"/>
        </w:rPr>
      </w:pPr>
      <w:r w:rsidRPr="00EB09B5">
        <w:rPr>
          <w:rFonts w:eastAsia="Times New Roman" w:cs="Times New Roman"/>
          <w:sz w:val="24"/>
          <w:szCs w:val="24"/>
          <w:lang w:eastAsia="es-SV"/>
        </w:rPr>
        <w:t>Mediante acta número veintiocho de fecha veinticuatro de julio de dos mil dieciocho, el Pleno del Instituto de Acceso a la Información Pública acordó permitir únicamente el envío de datos personales, cuando el titular presente de manera personal ante la UAIP correspondiente, la solicitud e indique ese medio y se responsabilice de su funcionamiento y seguridad.</w:t>
      </w:r>
    </w:p>
    <w:p w:rsidR="00485AC5" w:rsidRPr="00EB09B5" w:rsidRDefault="00485AC5" w:rsidP="00485AC5">
      <w:pPr>
        <w:tabs>
          <w:tab w:val="left" w:pos="2127"/>
        </w:tabs>
        <w:autoSpaceDE w:val="0"/>
        <w:autoSpaceDN w:val="0"/>
        <w:adjustRightInd w:val="0"/>
        <w:spacing w:after="0" w:line="360" w:lineRule="auto"/>
        <w:jc w:val="both"/>
        <w:rPr>
          <w:rFonts w:eastAsia="Times New Roman" w:cs="Times New Roman"/>
          <w:sz w:val="24"/>
          <w:szCs w:val="24"/>
          <w:lang w:eastAsia="es-SV"/>
        </w:rPr>
      </w:pPr>
    </w:p>
    <w:p w:rsidR="00485AC5" w:rsidRPr="00EB09B5" w:rsidRDefault="00485AC5" w:rsidP="00DB0676">
      <w:pPr>
        <w:numPr>
          <w:ilvl w:val="0"/>
          <w:numId w:val="183"/>
        </w:numPr>
        <w:tabs>
          <w:tab w:val="left" w:pos="2127"/>
        </w:tabs>
        <w:autoSpaceDE w:val="0"/>
        <w:autoSpaceDN w:val="0"/>
        <w:adjustRightInd w:val="0"/>
        <w:spacing w:after="0" w:line="360" w:lineRule="auto"/>
        <w:ind w:left="426"/>
        <w:contextualSpacing/>
        <w:jc w:val="both"/>
        <w:rPr>
          <w:rFonts w:eastAsia="Times New Roman" w:cs="Times New Roman"/>
          <w:sz w:val="24"/>
          <w:szCs w:val="24"/>
          <w:lang w:eastAsia="es-SV"/>
        </w:rPr>
      </w:pPr>
      <w:r w:rsidRPr="00EB09B5">
        <w:rPr>
          <w:rFonts w:eastAsia="Times New Roman" w:cs="Times New Roman"/>
          <w:sz w:val="24"/>
          <w:szCs w:val="24"/>
          <w:lang w:eastAsia="es-SV"/>
        </w:rPr>
        <w:t xml:space="preserve">Atendiendo lo prescrito en el Art. 102 de la LAIP, el Art. 20 del Código Procesal Civil y Mercantil -CPCM, al estipular que en defecto -ausencia– de disposición especifica en las leyes que regulan procesos distintos del civil y mercantil, las normas del referido código se aplicarán supletoriamente, en consecuencia: Con base a los artículos 66 inciso 5° LAIP y el 278 del CPCM, al no corregir en tiempo observaciones realizadas por ésta declarase inadmisible la solicitud; </w:t>
      </w:r>
      <w:r w:rsidRPr="00EB09B5">
        <w:rPr>
          <w:rFonts w:eastAsia="Times New Roman" w:cs="Times New Roman"/>
          <w:sz w:val="24"/>
          <w:szCs w:val="24"/>
          <w:u w:val="single"/>
          <w:lang w:eastAsia="es-SV"/>
        </w:rPr>
        <w:t xml:space="preserve">dejando libre el derecho universal de acceso a la información que toda persona tiene de presentar su requerimiento </w:t>
      </w:r>
      <w:r w:rsidRPr="00EB09B5">
        <w:rPr>
          <w:rFonts w:eastAsia="Times New Roman" w:cs="Times New Roman"/>
          <w:sz w:val="24"/>
          <w:szCs w:val="24"/>
          <w:u w:val="single"/>
          <w:lang w:eastAsia="es-SV"/>
        </w:rPr>
        <w:lastRenderedPageBreak/>
        <w:t>nuevamente cuando juzgue bien realizarlo</w:t>
      </w:r>
      <w:r w:rsidRPr="00EB09B5">
        <w:rPr>
          <w:rFonts w:eastAsia="Times New Roman" w:cs="Times New Roman"/>
          <w:sz w:val="24"/>
          <w:szCs w:val="24"/>
          <w:lang w:eastAsia="es-SV"/>
        </w:rPr>
        <w:t>, tomando siempre en cuenta los requisitos establecidos en los art. 66 LAIP, 52 y 54 RLAIP.</w:t>
      </w:r>
    </w:p>
    <w:p w:rsidR="00485AC5" w:rsidRPr="00EB09B5" w:rsidRDefault="00485AC5" w:rsidP="00485AC5">
      <w:pPr>
        <w:tabs>
          <w:tab w:val="left" w:pos="2127"/>
        </w:tabs>
        <w:autoSpaceDE w:val="0"/>
        <w:autoSpaceDN w:val="0"/>
        <w:adjustRightInd w:val="0"/>
        <w:spacing w:after="0" w:line="360" w:lineRule="auto"/>
        <w:ind w:left="993"/>
        <w:contextualSpacing/>
        <w:jc w:val="both"/>
        <w:rPr>
          <w:rFonts w:eastAsia="Times New Roman" w:cs="Times New Roman"/>
          <w:b/>
          <w:sz w:val="24"/>
          <w:szCs w:val="24"/>
          <w:lang w:eastAsia="es-SV"/>
        </w:rPr>
      </w:pPr>
    </w:p>
    <w:p w:rsidR="00485AC5" w:rsidRPr="00EB09B5" w:rsidRDefault="00485AC5" w:rsidP="00485AC5">
      <w:pPr>
        <w:tabs>
          <w:tab w:val="left" w:pos="2127"/>
        </w:tabs>
        <w:autoSpaceDE w:val="0"/>
        <w:autoSpaceDN w:val="0"/>
        <w:adjustRightInd w:val="0"/>
        <w:spacing w:after="0" w:line="360" w:lineRule="auto"/>
        <w:ind w:left="709"/>
        <w:contextualSpacing/>
        <w:jc w:val="both"/>
        <w:rPr>
          <w:rFonts w:eastAsia="Times New Roman" w:cs="Times New Roman"/>
          <w:bCs/>
          <w:sz w:val="24"/>
          <w:szCs w:val="24"/>
          <w:lang w:eastAsia="es-SV"/>
        </w:rPr>
      </w:pPr>
      <w:r w:rsidRPr="00EB09B5">
        <w:rPr>
          <w:rFonts w:eastAsia="Times New Roman" w:cs="Times New Roman"/>
          <w:b/>
          <w:bCs/>
          <w:sz w:val="24"/>
          <w:szCs w:val="24"/>
          <w:lang w:eastAsia="es-SV"/>
        </w:rPr>
        <w:t>POR TANTO:</w:t>
      </w:r>
      <w:r w:rsidRPr="00EB09B5">
        <w:rPr>
          <w:rFonts w:eastAsia="Times New Roman" w:cs="Times New Roman"/>
          <w:bCs/>
          <w:sz w:val="24"/>
          <w:szCs w:val="24"/>
          <w:lang w:eastAsia="es-SV"/>
        </w:rPr>
        <w:t xml:space="preserve"> Ésta oficina en nombre de la Superintendencia General de Electricidad y Telecomunicaciones fundamentada en los Arts. 65, 66 de la Ley, 54 inciso 1° del RLAIP y 278  CPCM, RESUELVE: </w:t>
      </w:r>
    </w:p>
    <w:p w:rsidR="00485AC5" w:rsidRPr="00EB09B5" w:rsidRDefault="00485AC5" w:rsidP="00485AC5">
      <w:pPr>
        <w:tabs>
          <w:tab w:val="left" w:pos="709"/>
          <w:tab w:val="left" w:pos="2127"/>
        </w:tabs>
        <w:autoSpaceDE w:val="0"/>
        <w:autoSpaceDN w:val="0"/>
        <w:adjustRightInd w:val="0"/>
        <w:spacing w:after="0" w:line="360" w:lineRule="auto"/>
        <w:ind w:left="709"/>
        <w:contextualSpacing/>
        <w:jc w:val="both"/>
        <w:rPr>
          <w:rFonts w:eastAsia="Times New Roman" w:cs="Times New Roman"/>
          <w:bCs/>
          <w:sz w:val="24"/>
          <w:szCs w:val="24"/>
          <w:lang w:eastAsia="es-SV"/>
        </w:rPr>
      </w:pPr>
    </w:p>
    <w:p w:rsidR="00485AC5" w:rsidRPr="00EB09B5" w:rsidRDefault="00485AC5" w:rsidP="00485AC5">
      <w:pPr>
        <w:tabs>
          <w:tab w:val="left" w:pos="709"/>
          <w:tab w:val="left" w:pos="2127"/>
        </w:tabs>
        <w:autoSpaceDE w:val="0"/>
        <w:autoSpaceDN w:val="0"/>
        <w:adjustRightInd w:val="0"/>
        <w:spacing w:after="0" w:line="360" w:lineRule="auto"/>
        <w:ind w:left="709"/>
        <w:contextualSpacing/>
        <w:jc w:val="both"/>
        <w:rPr>
          <w:rFonts w:eastAsia="Times New Roman" w:cstheme="minorHAnsi"/>
          <w:b/>
          <w:bCs/>
          <w:sz w:val="24"/>
          <w:szCs w:val="24"/>
          <w:lang w:eastAsia="es-SV"/>
        </w:rPr>
      </w:pPr>
      <w:r w:rsidRPr="00EB09B5">
        <w:rPr>
          <w:rFonts w:eastAsia="Times New Roman" w:cs="Times New Roman"/>
          <w:bCs/>
          <w:sz w:val="24"/>
          <w:szCs w:val="24"/>
          <w:lang w:eastAsia="es-SV"/>
        </w:rPr>
        <w:t xml:space="preserve">a) Declárese inadmisible la solicitud de Información del peticionario </w:t>
      </w:r>
      <w:r>
        <w:rPr>
          <w:rFonts w:eastAsia="Times New Roman" w:cstheme="minorHAnsi"/>
          <w:b/>
          <w:sz w:val="24"/>
          <w:szCs w:val="24"/>
          <w:lang w:eastAsia="es-SV"/>
        </w:rPr>
        <w:t>XXXXXXXXXX</w:t>
      </w:r>
      <w:r w:rsidRPr="00EB09B5">
        <w:rPr>
          <w:rFonts w:eastAsia="Times New Roman" w:cstheme="minorHAnsi"/>
          <w:b/>
          <w:sz w:val="24"/>
          <w:szCs w:val="24"/>
          <w:lang w:eastAsia="es-SV"/>
        </w:rPr>
        <w:t>.</w:t>
      </w:r>
      <w:r w:rsidRPr="00EB09B5">
        <w:rPr>
          <w:rFonts w:eastAsia="Times New Roman" w:cstheme="minorHAnsi"/>
          <w:b/>
          <w:bCs/>
          <w:sz w:val="24"/>
          <w:szCs w:val="24"/>
          <w:lang w:eastAsia="es-SV"/>
        </w:rPr>
        <w:t xml:space="preserve"> </w:t>
      </w:r>
    </w:p>
    <w:p w:rsidR="00485AC5" w:rsidRPr="00EB09B5" w:rsidRDefault="00485AC5" w:rsidP="00485AC5">
      <w:pPr>
        <w:tabs>
          <w:tab w:val="left" w:pos="709"/>
          <w:tab w:val="left" w:pos="2127"/>
        </w:tabs>
        <w:autoSpaceDE w:val="0"/>
        <w:autoSpaceDN w:val="0"/>
        <w:adjustRightInd w:val="0"/>
        <w:spacing w:after="0" w:line="360" w:lineRule="auto"/>
        <w:ind w:left="709"/>
        <w:contextualSpacing/>
        <w:jc w:val="both"/>
        <w:rPr>
          <w:rFonts w:eastAsia="Times New Roman" w:cs="Times New Roman"/>
          <w:bCs/>
          <w:sz w:val="24"/>
          <w:szCs w:val="24"/>
          <w:lang w:eastAsia="es-SV"/>
        </w:rPr>
      </w:pPr>
      <w:r w:rsidRPr="00EB09B5">
        <w:rPr>
          <w:rFonts w:eastAsia="Times New Roman" w:cs="Times New Roman"/>
          <w:bCs/>
          <w:sz w:val="24"/>
          <w:szCs w:val="24"/>
          <w:lang w:eastAsia="es-SV"/>
        </w:rPr>
        <w:t xml:space="preserve">b) Déjese expedito el derecho al ciudadano para que pueda interponer o presentar una nueva solicitud con las formalidades de ley, </w:t>
      </w:r>
    </w:p>
    <w:p w:rsidR="00485AC5" w:rsidRPr="00EB09B5" w:rsidRDefault="00485AC5" w:rsidP="00485AC5">
      <w:pPr>
        <w:tabs>
          <w:tab w:val="left" w:pos="709"/>
          <w:tab w:val="left" w:pos="2127"/>
        </w:tabs>
        <w:autoSpaceDE w:val="0"/>
        <w:autoSpaceDN w:val="0"/>
        <w:adjustRightInd w:val="0"/>
        <w:spacing w:after="0" w:line="360" w:lineRule="auto"/>
        <w:ind w:left="709"/>
        <w:contextualSpacing/>
        <w:jc w:val="both"/>
        <w:rPr>
          <w:rFonts w:eastAsia="Times New Roman" w:cs="Times New Roman"/>
          <w:b/>
          <w:sz w:val="24"/>
          <w:szCs w:val="24"/>
          <w:lang w:eastAsia="es-SV"/>
        </w:rPr>
      </w:pPr>
      <w:r w:rsidRPr="00EB09B5">
        <w:rPr>
          <w:rFonts w:eastAsia="Times New Roman" w:cs="Times New Roman"/>
          <w:bCs/>
          <w:sz w:val="24"/>
          <w:szCs w:val="24"/>
          <w:lang w:eastAsia="es-SV"/>
        </w:rPr>
        <w:t xml:space="preserve">c) Archívese el expediente clasificado con el código </w:t>
      </w:r>
      <w:r w:rsidRPr="00EB09B5">
        <w:rPr>
          <w:rFonts w:eastAsia="Times New Roman" w:cs="Times New Roman"/>
          <w:b/>
          <w:sz w:val="24"/>
          <w:szCs w:val="24"/>
          <w:lang w:eastAsia="es-SV"/>
        </w:rPr>
        <w:t>SIPV N° 151-2018</w:t>
      </w:r>
      <w:r w:rsidRPr="00EB09B5">
        <w:rPr>
          <w:rFonts w:eastAsia="Times New Roman" w:cs="Times New Roman"/>
          <w:bCs/>
          <w:sz w:val="24"/>
          <w:szCs w:val="24"/>
          <w:lang w:eastAsia="es-SV"/>
        </w:rPr>
        <w:t xml:space="preserve">, de ésta entidad. </w:t>
      </w:r>
      <w:r w:rsidRPr="00EB09B5">
        <w:rPr>
          <w:rFonts w:eastAsia="Times New Roman" w:cs="Times New Roman"/>
          <w:b/>
          <w:bCs/>
          <w:sz w:val="24"/>
          <w:szCs w:val="24"/>
          <w:lang w:eastAsia="es-SV"/>
        </w:rPr>
        <w:t>NOTIFÍQUESE</w:t>
      </w:r>
    </w:p>
    <w:p w:rsidR="00485AC5" w:rsidRPr="00EB09B5" w:rsidRDefault="00485AC5" w:rsidP="00485AC5">
      <w:pPr>
        <w:spacing w:after="0" w:line="240" w:lineRule="auto"/>
        <w:jc w:val="center"/>
        <w:rPr>
          <w:rFonts w:eastAsia="Times New Roman" w:cstheme="minorHAnsi"/>
          <w:b/>
          <w:sz w:val="24"/>
          <w:szCs w:val="24"/>
          <w:lang w:eastAsia="es-SV"/>
        </w:rPr>
      </w:pPr>
    </w:p>
    <w:p w:rsidR="00485AC5" w:rsidRPr="00EB09B5" w:rsidRDefault="00485AC5" w:rsidP="00485AC5">
      <w:pPr>
        <w:spacing w:after="0" w:line="240" w:lineRule="auto"/>
        <w:jc w:val="center"/>
        <w:rPr>
          <w:rFonts w:eastAsia="Times New Roman" w:cstheme="minorHAnsi"/>
          <w:b/>
          <w:sz w:val="24"/>
          <w:szCs w:val="24"/>
          <w:lang w:eastAsia="es-SV"/>
        </w:rPr>
      </w:pPr>
    </w:p>
    <w:p w:rsidR="00485AC5" w:rsidRPr="00EB09B5" w:rsidRDefault="00485AC5" w:rsidP="00485AC5">
      <w:pPr>
        <w:spacing w:after="0" w:line="240" w:lineRule="auto"/>
        <w:jc w:val="center"/>
        <w:rPr>
          <w:rFonts w:eastAsia="Times New Roman" w:cstheme="minorHAnsi"/>
          <w:b/>
          <w:color w:val="FF0000"/>
          <w:sz w:val="24"/>
          <w:szCs w:val="24"/>
          <w:lang w:eastAsia="es-SV"/>
        </w:rPr>
      </w:pPr>
      <w:r>
        <w:rPr>
          <w:rFonts w:eastAsia="Times New Roman" w:cstheme="minorHAnsi"/>
          <w:b/>
          <w:sz w:val="24"/>
          <w:szCs w:val="24"/>
          <w:lang w:eastAsia="es-SV"/>
        </w:rPr>
        <w:t>XXXXXXXXX</w:t>
      </w:r>
    </w:p>
    <w:p w:rsidR="0068413B" w:rsidRPr="00124F55" w:rsidRDefault="00485AC5" w:rsidP="00485AC5">
      <w:pPr>
        <w:tabs>
          <w:tab w:val="left" w:pos="2579"/>
        </w:tabs>
        <w:jc w:val="center"/>
        <w:rPr>
          <w:rFonts w:eastAsia="Times New Roman" w:cstheme="minorHAnsi"/>
          <w:lang w:eastAsia="es-SV"/>
        </w:rPr>
      </w:pPr>
      <w:r w:rsidRPr="00EB09B5">
        <w:rPr>
          <w:rFonts w:eastAsia="Times New Roman" w:cstheme="minorHAnsi"/>
          <w:sz w:val="24"/>
          <w:szCs w:val="24"/>
          <w:lang w:eastAsia="es-SV"/>
        </w:rPr>
        <w:t>Oficial de Información Institucional</w:t>
      </w:r>
    </w:p>
    <w:p w:rsidR="00485AC5" w:rsidRDefault="00485AC5">
      <w:pPr>
        <w:tabs>
          <w:tab w:val="left" w:pos="2579"/>
        </w:tabs>
        <w:jc w:val="center"/>
        <w:rPr>
          <w:rFonts w:eastAsia="Times New Roman" w:cstheme="minorHAnsi"/>
          <w:lang w:eastAsia="es-SV"/>
        </w:rPr>
      </w:pPr>
    </w:p>
    <w:p w:rsidR="00485AC5" w:rsidRDefault="00485AC5">
      <w:pPr>
        <w:tabs>
          <w:tab w:val="left" w:pos="2579"/>
        </w:tabs>
        <w:jc w:val="center"/>
        <w:rPr>
          <w:rFonts w:eastAsia="Times New Roman" w:cstheme="minorHAnsi"/>
          <w:lang w:eastAsia="es-SV"/>
        </w:rPr>
      </w:pPr>
    </w:p>
    <w:p w:rsidR="00485AC5" w:rsidRDefault="00485AC5">
      <w:pPr>
        <w:tabs>
          <w:tab w:val="left" w:pos="2579"/>
        </w:tabs>
        <w:jc w:val="center"/>
        <w:rPr>
          <w:rFonts w:eastAsia="Times New Roman" w:cstheme="minorHAnsi"/>
          <w:lang w:eastAsia="es-SV"/>
        </w:rPr>
      </w:pPr>
    </w:p>
    <w:p w:rsidR="00485AC5" w:rsidRDefault="00485AC5">
      <w:pPr>
        <w:tabs>
          <w:tab w:val="left" w:pos="2579"/>
        </w:tabs>
        <w:jc w:val="center"/>
        <w:rPr>
          <w:rFonts w:eastAsia="Times New Roman" w:cstheme="minorHAnsi"/>
          <w:lang w:eastAsia="es-SV"/>
        </w:rPr>
      </w:pPr>
    </w:p>
    <w:p w:rsidR="00485AC5" w:rsidRDefault="00485AC5">
      <w:pPr>
        <w:tabs>
          <w:tab w:val="left" w:pos="2579"/>
        </w:tabs>
        <w:jc w:val="center"/>
        <w:rPr>
          <w:rFonts w:eastAsia="Times New Roman" w:cstheme="minorHAnsi"/>
          <w:lang w:eastAsia="es-SV"/>
        </w:rPr>
      </w:pPr>
    </w:p>
    <w:p w:rsidR="00485AC5" w:rsidRDefault="00485AC5">
      <w:pPr>
        <w:tabs>
          <w:tab w:val="left" w:pos="2579"/>
        </w:tabs>
        <w:jc w:val="center"/>
        <w:rPr>
          <w:rFonts w:eastAsia="Times New Roman" w:cstheme="minorHAnsi"/>
          <w:lang w:eastAsia="es-SV"/>
        </w:rPr>
      </w:pPr>
    </w:p>
    <w:p w:rsidR="00485AC5" w:rsidRDefault="00485AC5">
      <w:pPr>
        <w:tabs>
          <w:tab w:val="left" w:pos="2579"/>
        </w:tabs>
        <w:jc w:val="center"/>
        <w:rPr>
          <w:rFonts w:eastAsia="Times New Roman" w:cstheme="minorHAnsi"/>
          <w:lang w:eastAsia="es-SV"/>
        </w:rPr>
      </w:pPr>
    </w:p>
    <w:p w:rsidR="00485AC5" w:rsidRDefault="00485AC5">
      <w:pPr>
        <w:tabs>
          <w:tab w:val="left" w:pos="2579"/>
        </w:tabs>
        <w:jc w:val="center"/>
        <w:rPr>
          <w:rFonts w:eastAsia="Times New Roman" w:cstheme="minorHAnsi"/>
          <w:lang w:eastAsia="es-SV"/>
        </w:rPr>
      </w:pPr>
    </w:p>
    <w:p w:rsidR="00485AC5" w:rsidRDefault="00485AC5">
      <w:pPr>
        <w:tabs>
          <w:tab w:val="left" w:pos="2579"/>
        </w:tabs>
        <w:jc w:val="center"/>
        <w:rPr>
          <w:rFonts w:eastAsia="Times New Roman" w:cstheme="minorHAnsi"/>
          <w:lang w:eastAsia="es-SV"/>
        </w:rPr>
      </w:pPr>
    </w:p>
    <w:p w:rsidR="00485AC5" w:rsidRDefault="00485AC5">
      <w:pPr>
        <w:tabs>
          <w:tab w:val="left" w:pos="2579"/>
        </w:tabs>
        <w:jc w:val="center"/>
        <w:rPr>
          <w:rFonts w:eastAsia="Times New Roman" w:cstheme="minorHAnsi"/>
          <w:lang w:eastAsia="es-SV"/>
        </w:rPr>
      </w:pPr>
    </w:p>
    <w:p w:rsidR="00485AC5" w:rsidRDefault="00485AC5">
      <w:pPr>
        <w:tabs>
          <w:tab w:val="left" w:pos="2579"/>
        </w:tabs>
        <w:jc w:val="center"/>
        <w:rPr>
          <w:rFonts w:eastAsia="Times New Roman" w:cstheme="minorHAnsi"/>
          <w:lang w:eastAsia="es-SV"/>
        </w:rPr>
      </w:pPr>
    </w:p>
    <w:p w:rsidR="00485AC5" w:rsidRDefault="00485AC5">
      <w:pPr>
        <w:tabs>
          <w:tab w:val="left" w:pos="2579"/>
        </w:tabs>
        <w:jc w:val="center"/>
        <w:rPr>
          <w:rFonts w:eastAsia="Times New Roman" w:cstheme="minorHAnsi"/>
          <w:lang w:eastAsia="es-SV"/>
        </w:rPr>
      </w:pPr>
    </w:p>
    <w:p w:rsidR="005A6F13" w:rsidRPr="005A6F13" w:rsidRDefault="005A6F13" w:rsidP="005A6F13">
      <w:pPr>
        <w:spacing w:after="0" w:line="240" w:lineRule="auto"/>
        <w:rPr>
          <w:rFonts w:ascii="Tahoma" w:eastAsia="Times New Roman" w:hAnsi="Tahoma" w:cs="Tahoma"/>
          <w:sz w:val="20"/>
          <w:szCs w:val="20"/>
          <w:lang w:val="es-ES" w:eastAsia="es-SV"/>
        </w:rPr>
      </w:pPr>
      <w:r w:rsidRPr="005A6F13">
        <w:rPr>
          <w:rFonts w:ascii="Tahoma" w:eastAsia="Times New Roman" w:hAnsi="Tahoma" w:cs="Tahoma"/>
          <w:b/>
          <w:bCs/>
          <w:sz w:val="20"/>
          <w:szCs w:val="20"/>
          <w:lang w:val="es-ES" w:eastAsia="es-SV"/>
        </w:rPr>
        <w:lastRenderedPageBreak/>
        <w:t>De:</w:t>
      </w:r>
      <w:r w:rsidRPr="005A6F13">
        <w:rPr>
          <w:rFonts w:ascii="Tahoma" w:eastAsia="Times New Roman" w:hAnsi="Tahoma" w:cs="Tahoma"/>
          <w:sz w:val="20"/>
          <w:szCs w:val="20"/>
          <w:lang w:val="es-ES" w:eastAsia="es-SV"/>
        </w:rPr>
        <w:t xml:space="preserve"> Notificaciones OIR </w:t>
      </w:r>
      <w:r w:rsidRPr="005A6F13">
        <w:rPr>
          <w:rFonts w:ascii="Tahoma" w:eastAsia="Times New Roman" w:hAnsi="Tahoma" w:cs="Tahoma"/>
          <w:sz w:val="20"/>
          <w:szCs w:val="20"/>
          <w:lang w:val="es-ES" w:eastAsia="es-SV"/>
        </w:rPr>
        <w:br/>
      </w:r>
      <w:r w:rsidRPr="005A6F13">
        <w:rPr>
          <w:rFonts w:ascii="Tahoma" w:eastAsia="Times New Roman" w:hAnsi="Tahoma" w:cs="Tahoma"/>
          <w:b/>
          <w:bCs/>
          <w:sz w:val="20"/>
          <w:szCs w:val="20"/>
          <w:lang w:val="es-ES" w:eastAsia="es-SV"/>
        </w:rPr>
        <w:t>Enviado el:</w:t>
      </w:r>
      <w:r w:rsidRPr="005A6F13">
        <w:rPr>
          <w:rFonts w:ascii="Tahoma" w:eastAsia="Times New Roman" w:hAnsi="Tahoma" w:cs="Tahoma"/>
          <w:sz w:val="20"/>
          <w:szCs w:val="20"/>
          <w:lang w:val="es-ES" w:eastAsia="es-SV"/>
        </w:rPr>
        <w:t xml:space="preserve"> martes, 16 de octubre de 2018 03:39 p.m.</w:t>
      </w:r>
      <w:r w:rsidRPr="005A6F13">
        <w:rPr>
          <w:rFonts w:ascii="Tahoma" w:eastAsia="Times New Roman" w:hAnsi="Tahoma" w:cs="Tahoma"/>
          <w:sz w:val="20"/>
          <w:szCs w:val="20"/>
          <w:lang w:val="es-ES" w:eastAsia="es-SV"/>
        </w:rPr>
        <w:br/>
      </w:r>
      <w:r w:rsidRPr="005A6F13">
        <w:rPr>
          <w:rFonts w:ascii="Tahoma" w:eastAsia="Times New Roman" w:hAnsi="Tahoma" w:cs="Tahoma"/>
          <w:b/>
          <w:bCs/>
          <w:sz w:val="20"/>
          <w:szCs w:val="20"/>
          <w:lang w:val="es-ES" w:eastAsia="es-SV"/>
        </w:rPr>
        <w:t>Para:</w:t>
      </w:r>
      <w:r w:rsidRPr="005A6F13">
        <w:rPr>
          <w:rFonts w:ascii="Tahoma" w:eastAsia="Times New Roman" w:hAnsi="Tahoma" w:cs="Tahoma"/>
          <w:sz w:val="20"/>
          <w:szCs w:val="20"/>
          <w:lang w:val="es-ES" w:eastAsia="es-SV"/>
        </w:rPr>
        <w:t xml:space="preserve"> </w:t>
      </w:r>
      <w:r>
        <w:rPr>
          <w:rFonts w:ascii="Tahoma" w:eastAsia="Times New Roman" w:hAnsi="Tahoma" w:cs="Tahoma"/>
          <w:sz w:val="20"/>
          <w:szCs w:val="20"/>
          <w:lang w:val="es-ES" w:eastAsia="es-SV"/>
        </w:rPr>
        <w:t>XXXXXXXXXX</w:t>
      </w:r>
      <w:r w:rsidRPr="005A6F13">
        <w:rPr>
          <w:rFonts w:ascii="Tahoma" w:eastAsia="Times New Roman" w:hAnsi="Tahoma" w:cs="Tahoma"/>
          <w:sz w:val="20"/>
          <w:szCs w:val="20"/>
          <w:lang w:val="es-ES" w:eastAsia="es-SV"/>
        </w:rPr>
        <w:br/>
      </w:r>
      <w:r w:rsidRPr="005A6F13">
        <w:rPr>
          <w:rFonts w:ascii="Tahoma" w:eastAsia="Times New Roman" w:hAnsi="Tahoma" w:cs="Tahoma"/>
          <w:b/>
          <w:bCs/>
          <w:sz w:val="20"/>
          <w:szCs w:val="20"/>
          <w:lang w:val="es-ES" w:eastAsia="es-SV"/>
        </w:rPr>
        <w:t>CC:</w:t>
      </w:r>
      <w:r w:rsidRPr="005A6F13">
        <w:rPr>
          <w:rFonts w:ascii="Tahoma" w:eastAsia="Times New Roman" w:hAnsi="Tahoma" w:cs="Tahoma"/>
          <w:sz w:val="20"/>
          <w:szCs w:val="20"/>
          <w:lang w:val="es-ES" w:eastAsia="es-SV"/>
        </w:rPr>
        <w:t xml:space="preserve"> </w:t>
      </w:r>
      <w:proofErr w:type="spellStart"/>
      <w:r w:rsidRPr="005A6F13">
        <w:rPr>
          <w:rFonts w:ascii="Tahoma" w:eastAsia="Times New Roman" w:hAnsi="Tahoma" w:cs="Tahoma"/>
          <w:sz w:val="20"/>
          <w:szCs w:val="20"/>
          <w:lang w:val="es-ES" w:eastAsia="es-SV"/>
        </w:rPr>
        <w:t>oir</w:t>
      </w:r>
      <w:proofErr w:type="spellEnd"/>
      <w:r w:rsidRPr="005A6F13">
        <w:rPr>
          <w:rFonts w:ascii="Tahoma" w:eastAsia="Times New Roman" w:hAnsi="Tahoma" w:cs="Tahoma"/>
          <w:sz w:val="20"/>
          <w:szCs w:val="20"/>
          <w:lang w:val="es-ES" w:eastAsia="es-SV"/>
        </w:rPr>
        <w:br/>
      </w:r>
      <w:r w:rsidRPr="005A6F13">
        <w:rPr>
          <w:rFonts w:ascii="Tahoma" w:eastAsia="Times New Roman" w:hAnsi="Tahoma" w:cs="Tahoma"/>
          <w:b/>
          <w:bCs/>
          <w:sz w:val="20"/>
          <w:szCs w:val="20"/>
          <w:lang w:val="es-ES" w:eastAsia="es-SV"/>
        </w:rPr>
        <w:t>Asunto:</w:t>
      </w:r>
      <w:r w:rsidRPr="005A6F13">
        <w:rPr>
          <w:rFonts w:ascii="Tahoma" w:eastAsia="Times New Roman" w:hAnsi="Tahoma" w:cs="Tahoma"/>
          <w:sz w:val="20"/>
          <w:szCs w:val="20"/>
          <w:lang w:val="es-ES" w:eastAsia="es-SV"/>
        </w:rPr>
        <w:t xml:space="preserve"> Notificación de Solicitud de Información SIPV N° 172-2018</w:t>
      </w:r>
    </w:p>
    <w:p w:rsidR="005A6F13" w:rsidRPr="005A6F13" w:rsidRDefault="005A6F13" w:rsidP="005A6F13">
      <w:pPr>
        <w:spacing w:after="0" w:line="240" w:lineRule="auto"/>
        <w:rPr>
          <w:rFonts w:ascii="Calibri" w:eastAsia="Calibri" w:hAnsi="Calibri" w:cs="Times New Roman"/>
        </w:rPr>
      </w:pPr>
    </w:p>
    <w:p w:rsidR="005A6F13" w:rsidRPr="005A6F13" w:rsidRDefault="005A6F13" w:rsidP="005A6F13">
      <w:pPr>
        <w:spacing w:after="0" w:line="240" w:lineRule="auto"/>
        <w:rPr>
          <w:rFonts w:ascii="Calibri" w:eastAsia="Calibri" w:hAnsi="Calibri" w:cs="Times New Roman"/>
          <w:b/>
          <w:bCs/>
          <w:sz w:val="24"/>
          <w:szCs w:val="24"/>
        </w:rPr>
      </w:pPr>
      <w:r w:rsidRPr="005A6F13">
        <w:rPr>
          <w:rFonts w:ascii="Calibri" w:eastAsia="Calibri" w:hAnsi="Calibri" w:cs="Times New Roman"/>
          <w:b/>
          <w:bCs/>
          <w:sz w:val="24"/>
          <w:szCs w:val="24"/>
        </w:rPr>
        <w:t>SIPV N° 178-2018</w:t>
      </w:r>
    </w:p>
    <w:p w:rsidR="005A6F13" w:rsidRPr="005A6F13" w:rsidRDefault="005A6F13" w:rsidP="005A6F13">
      <w:pPr>
        <w:spacing w:after="0" w:line="240" w:lineRule="auto"/>
        <w:rPr>
          <w:rFonts w:ascii="Calibri" w:eastAsia="Calibri" w:hAnsi="Calibri" w:cs="Times New Roman"/>
          <w:lang w:eastAsia="es-SV"/>
        </w:rPr>
      </w:pPr>
    </w:p>
    <w:p w:rsidR="005A6F13" w:rsidRPr="005A6F13" w:rsidRDefault="005A6F13" w:rsidP="005A6F13">
      <w:pPr>
        <w:spacing w:after="0" w:line="240" w:lineRule="auto"/>
        <w:rPr>
          <w:rFonts w:ascii="Calibri" w:eastAsia="Calibri" w:hAnsi="Calibri" w:cs="Times New Roman"/>
          <w:b/>
          <w:bCs/>
          <w:sz w:val="24"/>
          <w:szCs w:val="24"/>
        </w:rPr>
      </w:pPr>
      <w:r w:rsidRPr="005A6F13">
        <w:rPr>
          <w:rFonts w:ascii="Calibri" w:eastAsia="Calibri" w:hAnsi="Calibri" w:cs="Times New Roman"/>
          <w:sz w:val="23"/>
          <w:szCs w:val="23"/>
          <w:lang w:eastAsia="es-SV"/>
        </w:rPr>
        <w:t xml:space="preserve">Estimado ciudadano </w:t>
      </w:r>
      <w:r>
        <w:rPr>
          <w:rFonts w:ascii="Calibri" w:eastAsia="Calibri" w:hAnsi="Calibri" w:cs="Times New Roman"/>
          <w:b/>
          <w:bCs/>
          <w:sz w:val="23"/>
          <w:szCs w:val="23"/>
          <w:lang w:eastAsia="es-SV"/>
        </w:rPr>
        <w:t>XXXXXXXXXX</w:t>
      </w:r>
      <w:r w:rsidRPr="005A6F13">
        <w:rPr>
          <w:rFonts w:ascii="Calibri" w:eastAsia="Calibri" w:hAnsi="Calibri" w:cs="Times New Roman"/>
          <w:b/>
          <w:bCs/>
          <w:sz w:val="23"/>
          <w:szCs w:val="23"/>
          <w:lang w:eastAsia="es-SV"/>
        </w:rPr>
        <w:t xml:space="preserve">: </w:t>
      </w:r>
    </w:p>
    <w:p w:rsidR="005A6F13" w:rsidRPr="005A6F13" w:rsidRDefault="005A6F13" w:rsidP="005A6F13">
      <w:pPr>
        <w:spacing w:before="100" w:beforeAutospacing="1" w:after="100" w:afterAutospacing="1" w:line="360" w:lineRule="auto"/>
        <w:rPr>
          <w:rFonts w:ascii="Calibri" w:eastAsia="Calibri" w:hAnsi="Calibri" w:cs="Times New Roman"/>
          <w:b/>
          <w:bCs/>
          <w:sz w:val="23"/>
          <w:szCs w:val="23"/>
          <w:lang w:eastAsia="es-SV"/>
        </w:rPr>
      </w:pPr>
      <w:r w:rsidRPr="005A6F13">
        <w:rPr>
          <w:rFonts w:ascii="Calibri" w:eastAsia="Calibri" w:hAnsi="Calibri" w:cs="Times New Roman"/>
          <w:sz w:val="23"/>
          <w:szCs w:val="23"/>
          <w:lang w:eastAsia="es-SV"/>
        </w:rPr>
        <w:t xml:space="preserve">Para   la  Superintendencia General de Electricidad y Telecomunicaciones-SIGET,  por medio de la Unidad de Acceso a la Información  y Transparencia,  es un gusto atender su consulta, identificada como: </w:t>
      </w:r>
      <w:r w:rsidRPr="005A6F13">
        <w:rPr>
          <w:rFonts w:ascii="Calibri" w:eastAsia="Calibri" w:hAnsi="Calibri" w:cs="Times New Roman"/>
          <w:b/>
          <w:bCs/>
          <w:sz w:val="23"/>
          <w:szCs w:val="23"/>
          <w:lang w:eastAsia="es-SV"/>
        </w:rPr>
        <w:t>SIPV N° 172-</w:t>
      </w:r>
      <w:proofErr w:type="gramStart"/>
      <w:r w:rsidRPr="005A6F13">
        <w:rPr>
          <w:rFonts w:ascii="Calibri" w:eastAsia="Calibri" w:hAnsi="Calibri" w:cs="Times New Roman"/>
          <w:b/>
          <w:bCs/>
          <w:sz w:val="23"/>
          <w:szCs w:val="23"/>
          <w:lang w:eastAsia="es-SV"/>
        </w:rPr>
        <w:t xml:space="preserve">2018 </w:t>
      </w:r>
      <w:r w:rsidRPr="005A6F13">
        <w:rPr>
          <w:rFonts w:ascii="Calibri" w:eastAsia="Calibri" w:hAnsi="Calibri" w:cs="Times New Roman"/>
          <w:sz w:val="23"/>
          <w:szCs w:val="23"/>
          <w:lang w:eastAsia="es-SV"/>
        </w:rPr>
        <w:t>.</w:t>
      </w:r>
      <w:proofErr w:type="gramEnd"/>
      <w:r w:rsidRPr="005A6F13">
        <w:rPr>
          <w:rFonts w:ascii="Calibri" w:eastAsia="Calibri" w:hAnsi="Calibri" w:cs="Times New Roman"/>
          <w:sz w:val="23"/>
          <w:szCs w:val="23"/>
          <w:lang w:eastAsia="es-SV"/>
        </w:rPr>
        <w:t xml:space="preserve"> En la cual solicito: </w:t>
      </w:r>
      <w:r w:rsidRPr="005A6F13">
        <w:rPr>
          <w:rFonts w:ascii="Calibri" w:eastAsia="Calibri" w:hAnsi="Calibri" w:cs="Times New Roman"/>
          <w:b/>
          <w:bCs/>
          <w:sz w:val="23"/>
          <w:szCs w:val="23"/>
          <w:lang w:eastAsia="es-SV"/>
        </w:rPr>
        <w:t>“</w:t>
      </w:r>
      <w:proofErr w:type="spellStart"/>
      <w:r w:rsidRPr="005A6F13">
        <w:rPr>
          <w:rFonts w:eastAsia="Calibri" w:cs="Times New Roman"/>
          <w:b/>
          <w:bCs/>
          <w:sz w:val="23"/>
          <w:szCs w:val="23"/>
          <w:lang w:eastAsia="es-SV"/>
        </w:rPr>
        <w:t>ċ</w:t>
      </w:r>
      <w:r w:rsidRPr="005A6F13">
        <w:rPr>
          <w:rFonts w:ascii="Sylfaen" w:eastAsia="Calibri" w:hAnsi="Sylfaen" w:cs="Sylfaen"/>
          <w:b/>
          <w:bCs/>
          <w:sz w:val="23"/>
          <w:szCs w:val="23"/>
          <w:lang w:eastAsia="es-SV"/>
        </w:rPr>
        <w:t>օ</w:t>
      </w:r>
      <w:r w:rsidRPr="005A6F13">
        <w:rPr>
          <w:rFonts w:eastAsia="Calibri" w:cs="Times New Roman"/>
          <w:b/>
          <w:bCs/>
          <w:sz w:val="23"/>
          <w:szCs w:val="23"/>
          <w:lang w:eastAsia="es-SV"/>
        </w:rPr>
        <w:t>ʍ</w:t>
      </w:r>
      <w:r w:rsidRPr="005A6F13">
        <w:rPr>
          <w:rFonts w:ascii="Sylfaen" w:eastAsia="Calibri" w:hAnsi="Sylfaen" w:cs="Sylfaen"/>
          <w:b/>
          <w:bCs/>
          <w:sz w:val="23"/>
          <w:szCs w:val="23"/>
          <w:lang w:eastAsia="es-SV"/>
        </w:rPr>
        <w:t>օ</w:t>
      </w:r>
      <w:proofErr w:type="spellEnd"/>
      <w:r w:rsidRPr="005A6F13">
        <w:rPr>
          <w:rFonts w:eastAsia="Calibri" w:cs="Times New Roman"/>
          <w:b/>
          <w:bCs/>
          <w:sz w:val="23"/>
          <w:szCs w:val="23"/>
          <w:lang w:eastAsia="es-SV"/>
        </w:rPr>
        <w:t xml:space="preserve"> </w:t>
      </w:r>
      <w:proofErr w:type="spellStart"/>
      <w:r w:rsidRPr="005A6F13">
        <w:rPr>
          <w:rFonts w:eastAsia="Calibri" w:cs="Times New Roman"/>
          <w:b/>
          <w:bCs/>
          <w:sz w:val="23"/>
          <w:szCs w:val="23"/>
          <w:lang w:eastAsia="es-SV"/>
        </w:rPr>
        <w:t>ɦaċɛʀ</w:t>
      </w:r>
      <w:proofErr w:type="spellEnd"/>
      <w:r w:rsidRPr="005A6F13">
        <w:rPr>
          <w:rFonts w:eastAsia="Calibri" w:cs="Times New Roman"/>
          <w:b/>
          <w:bCs/>
          <w:sz w:val="23"/>
          <w:szCs w:val="23"/>
          <w:lang w:eastAsia="es-SV"/>
        </w:rPr>
        <w:t xml:space="preserve"> </w:t>
      </w:r>
      <w:r w:rsidRPr="005A6F13">
        <w:rPr>
          <w:rFonts w:ascii="Sylfaen" w:eastAsia="Calibri" w:hAnsi="Sylfaen" w:cs="Sylfaen"/>
          <w:b/>
          <w:bCs/>
          <w:sz w:val="23"/>
          <w:szCs w:val="23"/>
          <w:lang w:eastAsia="es-SV"/>
        </w:rPr>
        <w:t>օ</w:t>
      </w:r>
      <w:r w:rsidRPr="005A6F13">
        <w:rPr>
          <w:rFonts w:eastAsia="Calibri" w:cs="Times New Roman"/>
          <w:b/>
          <w:bCs/>
          <w:sz w:val="23"/>
          <w:szCs w:val="23"/>
          <w:lang w:eastAsia="es-SV"/>
        </w:rPr>
        <w:t xml:space="preserve"> </w:t>
      </w:r>
      <w:proofErr w:type="spellStart"/>
      <w:r w:rsidRPr="005A6F13">
        <w:rPr>
          <w:rFonts w:eastAsia="Calibri" w:cs="Times New Roman"/>
          <w:b/>
          <w:bCs/>
          <w:sz w:val="23"/>
          <w:szCs w:val="23"/>
          <w:lang w:eastAsia="es-SV"/>
        </w:rPr>
        <w:t>ʟ</w:t>
      </w:r>
      <w:r w:rsidRPr="005A6F13">
        <w:rPr>
          <w:rFonts w:ascii="Sylfaen" w:eastAsia="Calibri" w:hAnsi="Sylfaen" w:cs="Sylfaen"/>
          <w:b/>
          <w:bCs/>
          <w:sz w:val="23"/>
          <w:szCs w:val="23"/>
          <w:lang w:eastAsia="es-SV"/>
        </w:rPr>
        <w:t>օ</w:t>
      </w:r>
      <w:r w:rsidRPr="005A6F13">
        <w:rPr>
          <w:rFonts w:eastAsia="Calibri" w:cs="Times New Roman"/>
          <w:b/>
          <w:bCs/>
          <w:sz w:val="23"/>
          <w:szCs w:val="23"/>
          <w:lang w:eastAsia="es-SV"/>
        </w:rPr>
        <w:t>s</w:t>
      </w:r>
      <w:proofErr w:type="spellEnd"/>
      <w:r w:rsidRPr="005A6F13">
        <w:rPr>
          <w:rFonts w:eastAsia="Calibri" w:cs="Times New Roman"/>
          <w:b/>
          <w:bCs/>
          <w:sz w:val="23"/>
          <w:szCs w:val="23"/>
          <w:lang w:eastAsia="es-SV"/>
        </w:rPr>
        <w:t xml:space="preserve"> </w:t>
      </w:r>
      <w:proofErr w:type="spellStart"/>
      <w:r w:rsidRPr="005A6F13">
        <w:rPr>
          <w:rFonts w:eastAsia="Calibri" w:cs="Times New Roman"/>
          <w:b/>
          <w:bCs/>
          <w:sz w:val="23"/>
          <w:szCs w:val="23"/>
          <w:lang w:eastAsia="es-SV"/>
        </w:rPr>
        <w:t>ʀɛ</w:t>
      </w:r>
      <w:r w:rsidRPr="005A6F13">
        <w:rPr>
          <w:rFonts w:ascii="Sylfaen" w:eastAsia="Calibri" w:hAnsi="Sylfaen" w:cs="Sylfaen"/>
          <w:b/>
          <w:bCs/>
          <w:sz w:val="23"/>
          <w:szCs w:val="23"/>
          <w:lang w:eastAsia="es-SV"/>
        </w:rPr>
        <w:t>զ</w:t>
      </w:r>
      <w:r w:rsidRPr="005A6F13">
        <w:rPr>
          <w:rFonts w:eastAsia="Calibri" w:cs="Times New Roman"/>
          <w:b/>
          <w:bCs/>
          <w:sz w:val="23"/>
          <w:szCs w:val="23"/>
          <w:lang w:eastAsia="es-SV"/>
        </w:rPr>
        <w:t>ʊɨsɨt</w:t>
      </w:r>
      <w:r w:rsidRPr="005A6F13">
        <w:rPr>
          <w:rFonts w:ascii="Sylfaen" w:eastAsia="Calibri" w:hAnsi="Sylfaen" w:cs="Sylfaen"/>
          <w:b/>
          <w:bCs/>
          <w:sz w:val="23"/>
          <w:szCs w:val="23"/>
          <w:lang w:eastAsia="es-SV"/>
        </w:rPr>
        <w:t>օ</w:t>
      </w:r>
      <w:r w:rsidRPr="005A6F13">
        <w:rPr>
          <w:rFonts w:eastAsia="Calibri" w:cs="Times New Roman"/>
          <w:b/>
          <w:bCs/>
          <w:sz w:val="23"/>
          <w:szCs w:val="23"/>
          <w:lang w:eastAsia="es-SV"/>
        </w:rPr>
        <w:t>s</w:t>
      </w:r>
      <w:proofErr w:type="spellEnd"/>
      <w:r w:rsidRPr="005A6F13">
        <w:rPr>
          <w:rFonts w:eastAsia="Calibri" w:cs="Times New Roman"/>
          <w:b/>
          <w:bCs/>
          <w:sz w:val="23"/>
          <w:szCs w:val="23"/>
          <w:lang w:eastAsia="es-SV"/>
        </w:rPr>
        <w:t xml:space="preserve"> </w:t>
      </w:r>
      <w:r w:rsidRPr="005A6F13">
        <w:rPr>
          <w:rFonts w:ascii="Sylfaen" w:eastAsia="Calibri" w:hAnsi="Sylfaen" w:cs="Sylfaen"/>
          <w:b/>
          <w:bCs/>
          <w:sz w:val="23"/>
          <w:szCs w:val="23"/>
          <w:lang w:eastAsia="es-SV"/>
        </w:rPr>
        <w:t>զ</w:t>
      </w:r>
      <w:r w:rsidRPr="005A6F13">
        <w:rPr>
          <w:rFonts w:eastAsia="Calibri" w:cs="Times New Roman"/>
          <w:b/>
          <w:bCs/>
          <w:sz w:val="23"/>
          <w:szCs w:val="23"/>
          <w:lang w:eastAsia="es-SV"/>
        </w:rPr>
        <w:t xml:space="preserve"> </w:t>
      </w:r>
      <w:proofErr w:type="spellStart"/>
      <w:r w:rsidRPr="005A6F13">
        <w:rPr>
          <w:rFonts w:ascii="Sylfaen" w:eastAsia="Calibri" w:hAnsi="Sylfaen" w:cs="Sylfaen"/>
          <w:b/>
          <w:bCs/>
          <w:sz w:val="23"/>
          <w:szCs w:val="23"/>
          <w:lang w:eastAsia="es-SV"/>
        </w:rPr>
        <w:t>ք</w:t>
      </w:r>
      <w:r w:rsidRPr="005A6F13">
        <w:rPr>
          <w:rFonts w:eastAsia="Calibri" w:cs="Times New Roman"/>
          <w:b/>
          <w:bCs/>
          <w:sz w:val="23"/>
          <w:szCs w:val="23"/>
          <w:lang w:eastAsia="es-SV"/>
        </w:rPr>
        <w:t>ɨɖɛ</w:t>
      </w:r>
      <w:r w:rsidRPr="005A6F13">
        <w:rPr>
          <w:rFonts w:ascii="Sylfaen" w:eastAsia="Calibri" w:hAnsi="Sylfaen" w:cs="Sylfaen"/>
          <w:b/>
          <w:bCs/>
          <w:sz w:val="23"/>
          <w:szCs w:val="23"/>
          <w:lang w:eastAsia="es-SV"/>
        </w:rPr>
        <w:t>ռ</w:t>
      </w:r>
      <w:proofErr w:type="spellEnd"/>
      <w:r w:rsidRPr="005A6F13">
        <w:rPr>
          <w:rFonts w:eastAsia="Calibri" w:cs="Times New Roman"/>
          <w:b/>
          <w:bCs/>
          <w:sz w:val="23"/>
          <w:szCs w:val="23"/>
          <w:lang w:eastAsia="es-SV"/>
        </w:rPr>
        <w:t xml:space="preserve"> </w:t>
      </w:r>
      <w:proofErr w:type="spellStart"/>
      <w:r w:rsidRPr="005A6F13">
        <w:rPr>
          <w:rFonts w:ascii="Sylfaen" w:eastAsia="Calibri" w:hAnsi="Sylfaen" w:cs="Sylfaen"/>
          <w:b/>
          <w:bCs/>
          <w:sz w:val="23"/>
          <w:szCs w:val="23"/>
          <w:lang w:eastAsia="es-SV"/>
        </w:rPr>
        <w:t>ք</w:t>
      </w:r>
      <w:r w:rsidRPr="005A6F13">
        <w:rPr>
          <w:rFonts w:eastAsia="Calibri" w:cs="Times New Roman"/>
          <w:b/>
          <w:bCs/>
          <w:sz w:val="23"/>
          <w:szCs w:val="23"/>
          <w:lang w:eastAsia="es-SV"/>
        </w:rPr>
        <w:t>aʀa</w:t>
      </w:r>
      <w:proofErr w:type="spellEnd"/>
      <w:r w:rsidRPr="005A6F13">
        <w:rPr>
          <w:rFonts w:eastAsia="Calibri" w:cs="Times New Roman"/>
          <w:b/>
          <w:bCs/>
          <w:sz w:val="23"/>
          <w:szCs w:val="23"/>
          <w:lang w:eastAsia="es-SV"/>
        </w:rPr>
        <w:t xml:space="preserve"> </w:t>
      </w:r>
      <w:proofErr w:type="spellStart"/>
      <w:r w:rsidRPr="005A6F13">
        <w:rPr>
          <w:rFonts w:eastAsia="Calibri" w:cs="Times New Roman"/>
          <w:b/>
          <w:bCs/>
          <w:sz w:val="23"/>
          <w:szCs w:val="23"/>
          <w:lang w:eastAsia="es-SV"/>
        </w:rPr>
        <w:t>saċaʀ</w:t>
      </w:r>
      <w:proofErr w:type="spellEnd"/>
      <w:r w:rsidRPr="005A6F13">
        <w:rPr>
          <w:rFonts w:eastAsia="Calibri" w:cs="Times New Roman"/>
          <w:b/>
          <w:bCs/>
          <w:sz w:val="23"/>
          <w:szCs w:val="23"/>
          <w:lang w:eastAsia="es-SV"/>
        </w:rPr>
        <w:t xml:space="preserve"> </w:t>
      </w:r>
      <w:proofErr w:type="spellStart"/>
      <w:r w:rsidRPr="005A6F13">
        <w:rPr>
          <w:rFonts w:eastAsia="Calibri" w:cs="Times New Roman"/>
          <w:b/>
          <w:bCs/>
          <w:sz w:val="23"/>
          <w:szCs w:val="23"/>
          <w:lang w:eastAsia="es-SV"/>
        </w:rPr>
        <w:t>ɛʟ</w:t>
      </w:r>
      <w:proofErr w:type="spellEnd"/>
      <w:r w:rsidRPr="005A6F13">
        <w:rPr>
          <w:rFonts w:eastAsia="Calibri" w:cs="Times New Roman"/>
          <w:b/>
          <w:bCs/>
          <w:sz w:val="23"/>
          <w:szCs w:val="23"/>
          <w:lang w:eastAsia="es-SV"/>
        </w:rPr>
        <w:t xml:space="preserve"> </w:t>
      </w:r>
      <w:proofErr w:type="spellStart"/>
      <w:r w:rsidRPr="005A6F13">
        <w:rPr>
          <w:rFonts w:eastAsia="Calibri" w:cs="Times New Roman"/>
          <w:b/>
          <w:bCs/>
          <w:sz w:val="23"/>
          <w:szCs w:val="23"/>
          <w:lang w:eastAsia="es-SV"/>
        </w:rPr>
        <w:t>ċaʀ</w:t>
      </w:r>
      <w:r w:rsidRPr="005A6F13">
        <w:rPr>
          <w:rFonts w:ascii="Sylfaen" w:eastAsia="Calibri" w:hAnsi="Sylfaen" w:cs="Sylfaen"/>
          <w:b/>
          <w:bCs/>
          <w:sz w:val="23"/>
          <w:szCs w:val="23"/>
          <w:lang w:eastAsia="es-SV"/>
        </w:rPr>
        <w:t>ռ</w:t>
      </w:r>
      <w:r w:rsidRPr="005A6F13">
        <w:rPr>
          <w:rFonts w:eastAsia="Calibri" w:cs="Times New Roman"/>
          <w:b/>
          <w:bCs/>
          <w:sz w:val="23"/>
          <w:szCs w:val="23"/>
          <w:lang w:eastAsia="es-SV"/>
        </w:rPr>
        <w:t>ɛt</w:t>
      </w:r>
      <w:proofErr w:type="spellEnd"/>
      <w:r w:rsidRPr="005A6F13">
        <w:rPr>
          <w:rFonts w:eastAsia="Calibri" w:cs="Times New Roman"/>
          <w:b/>
          <w:bCs/>
          <w:sz w:val="23"/>
          <w:szCs w:val="23"/>
          <w:lang w:eastAsia="es-SV"/>
        </w:rPr>
        <w:t xml:space="preserve"> </w:t>
      </w:r>
      <w:proofErr w:type="spellStart"/>
      <w:r w:rsidRPr="005A6F13">
        <w:rPr>
          <w:rFonts w:eastAsia="Calibri" w:cs="Times New Roman"/>
          <w:b/>
          <w:bCs/>
          <w:sz w:val="23"/>
          <w:szCs w:val="23"/>
          <w:lang w:eastAsia="es-SV"/>
        </w:rPr>
        <w:t>ɖɛ</w:t>
      </w:r>
      <w:proofErr w:type="spellEnd"/>
      <w:r w:rsidRPr="005A6F13">
        <w:rPr>
          <w:rFonts w:eastAsia="Calibri" w:cs="Times New Roman"/>
          <w:b/>
          <w:bCs/>
          <w:sz w:val="23"/>
          <w:szCs w:val="23"/>
          <w:lang w:eastAsia="es-SV"/>
        </w:rPr>
        <w:t xml:space="preserve"> </w:t>
      </w:r>
      <w:proofErr w:type="spellStart"/>
      <w:r w:rsidRPr="005A6F13">
        <w:rPr>
          <w:rFonts w:eastAsia="Calibri" w:cs="Times New Roman"/>
          <w:b/>
          <w:bCs/>
          <w:sz w:val="23"/>
          <w:szCs w:val="23"/>
          <w:lang w:eastAsia="es-SV"/>
        </w:rPr>
        <w:t>ɛʟɛċtʀɨċɨɖaɖ</w:t>
      </w:r>
      <w:proofErr w:type="spellEnd"/>
      <w:r w:rsidRPr="005A6F13">
        <w:rPr>
          <w:rFonts w:eastAsia="Calibri" w:cs="Times New Roman"/>
          <w:b/>
          <w:bCs/>
          <w:sz w:val="23"/>
          <w:szCs w:val="23"/>
          <w:lang w:eastAsia="es-SV"/>
        </w:rPr>
        <w:t xml:space="preserve"> </w:t>
      </w:r>
      <w:proofErr w:type="spellStart"/>
      <w:r w:rsidRPr="005A6F13">
        <w:rPr>
          <w:rFonts w:eastAsia="Calibri" w:cs="Times New Roman"/>
          <w:b/>
          <w:bCs/>
          <w:sz w:val="23"/>
          <w:szCs w:val="23"/>
          <w:lang w:eastAsia="es-SV"/>
        </w:rPr>
        <w:t>ʀɛsɨɖɛ</w:t>
      </w:r>
      <w:r w:rsidRPr="005A6F13">
        <w:rPr>
          <w:rFonts w:ascii="Sylfaen" w:eastAsia="Calibri" w:hAnsi="Sylfaen" w:cs="Sylfaen"/>
          <w:b/>
          <w:bCs/>
          <w:sz w:val="23"/>
          <w:szCs w:val="23"/>
          <w:lang w:eastAsia="es-SV"/>
        </w:rPr>
        <w:t>ռ</w:t>
      </w:r>
      <w:r w:rsidRPr="005A6F13">
        <w:rPr>
          <w:rFonts w:eastAsia="Calibri" w:cs="Times New Roman"/>
          <w:b/>
          <w:bCs/>
          <w:sz w:val="23"/>
          <w:szCs w:val="23"/>
          <w:lang w:eastAsia="es-SV"/>
        </w:rPr>
        <w:t>ċɨaʟ</w:t>
      </w:r>
      <w:proofErr w:type="spellEnd"/>
      <w:r w:rsidRPr="005A6F13">
        <w:rPr>
          <w:rFonts w:ascii="Calibri" w:eastAsia="Calibri" w:hAnsi="Calibri" w:cs="Times New Roman"/>
          <w:b/>
          <w:bCs/>
          <w:sz w:val="23"/>
          <w:szCs w:val="23"/>
          <w:lang w:eastAsia="es-SV"/>
        </w:rPr>
        <w:t>”</w:t>
      </w:r>
    </w:p>
    <w:p w:rsidR="005A6F13" w:rsidRPr="005A6F13" w:rsidRDefault="005A6F13" w:rsidP="005A6F13">
      <w:pPr>
        <w:spacing w:line="360" w:lineRule="auto"/>
        <w:contextualSpacing/>
        <w:jc w:val="both"/>
        <w:rPr>
          <w:rFonts w:ascii="Calibri" w:eastAsia="Calibri" w:hAnsi="Calibri" w:cs="Times New Roman"/>
          <w:sz w:val="23"/>
          <w:szCs w:val="23"/>
        </w:rPr>
      </w:pPr>
      <w:r w:rsidRPr="005A6F13">
        <w:rPr>
          <w:rFonts w:ascii="Calibri" w:eastAsia="Calibri" w:hAnsi="Calibri" w:cs="Times New Roman"/>
          <w:sz w:val="23"/>
          <w:szCs w:val="23"/>
        </w:rPr>
        <w:t xml:space="preserve">Que la solicitud pese a no cumplir con las formalidades del 54 letra d) del Reglamento de la Ley de Acceso a la Información Pública-RLAIP y el Art. 66 inciso cuarto de la Ley de Acceso a la Información Pública, en lo sucesivo LAIP o Ley; en virtud de lo previsto en el Art. 18 de la Constitución de la República que establece en el artículo 18 los derechos de petición y respuesta, y con base al principio de </w:t>
      </w:r>
      <w:r w:rsidRPr="005A6F13">
        <w:rPr>
          <w:rFonts w:ascii="Calibri" w:eastAsia="Calibri" w:hAnsi="Calibri" w:cs="Times New Roman"/>
          <w:b/>
          <w:bCs/>
          <w:sz w:val="23"/>
          <w:szCs w:val="23"/>
        </w:rPr>
        <w:t>MÁXIMA PUBLICIDAD</w:t>
      </w:r>
      <w:r w:rsidRPr="005A6F13">
        <w:rPr>
          <w:rFonts w:ascii="Calibri" w:eastAsia="Calibri" w:hAnsi="Calibri" w:cs="Times New Roman"/>
          <w:sz w:val="23"/>
          <w:szCs w:val="23"/>
        </w:rPr>
        <w:t xml:space="preserve"> señalado en el artículo 4 letra a., de la LAIP se continuó con el trámite correspondiente. </w:t>
      </w:r>
    </w:p>
    <w:p w:rsidR="005A6F13" w:rsidRPr="005A6F13" w:rsidRDefault="005A6F13" w:rsidP="005A6F13">
      <w:pPr>
        <w:spacing w:after="0" w:line="360" w:lineRule="auto"/>
        <w:jc w:val="both"/>
        <w:rPr>
          <w:rFonts w:ascii="Calibri" w:eastAsia="Calibri" w:hAnsi="Calibri" w:cs="Times New Roman"/>
          <w:sz w:val="23"/>
          <w:szCs w:val="23"/>
          <w:lang w:eastAsia="es-SV"/>
        </w:rPr>
      </w:pPr>
    </w:p>
    <w:p w:rsidR="005A6F13" w:rsidRPr="005A6F13" w:rsidRDefault="005A6F13" w:rsidP="005A6F13">
      <w:pPr>
        <w:spacing w:after="0" w:line="360" w:lineRule="auto"/>
        <w:jc w:val="both"/>
        <w:rPr>
          <w:rFonts w:ascii="Calibri" w:eastAsia="Calibri" w:hAnsi="Calibri" w:cs="Times New Roman"/>
          <w:sz w:val="23"/>
          <w:szCs w:val="23"/>
          <w:lang w:val="es-ES" w:eastAsia="es-SV"/>
        </w:rPr>
      </w:pPr>
      <w:r w:rsidRPr="005A6F13">
        <w:rPr>
          <w:rFonts w:ascii="Calibri" w:eastAsia="Calibri" w:hAnsi="Calibri" w:cs="Times New Roman"/>
          <w:sz w:val="23"/>
          <w:szCs w:val="23"/>
          <w:lang w:val="es-ES" w:eastAsia="es-SV"/>
        </w:rPr>
        <w:t>Ésta unidad para dar respuesta a dicha consulta hace las consideraciones siguientes:</w:t>
      </w:r>
    </w:p>
    <w:p w:rsidR="005A6F13" w:rsidRPr="005A6F13" w:rsidRDefault="005A6F13" w:rsidP="005A6F13">
      <w:pPr>
        <w:spacing w:after="0" w:line="360" w:lineRule="auto"/>
        <w:jc w:val="both"/>
        <w:rPr>
          <w:rFonts w:ascii="Calibri" w:eastAsia="Calibri" w:hAnsi="Calibri" w:cs="Times New Roman"/>
          <w:sz w:val="23"/>
          <w:szCs w:val="23"/>
          <w:lang w:val="es-ES" w:eastAsia="es-SV"/>
        </w:rPr>
      </w:pPr>
    </w:p>
    <w:p w:rsidR="005A6F13" w:rsidRPr="005A6F13" w:rsidRDefault="005A6F13" w:rsidP="005A6F13">
      <w:pPr>
        <w:spacing w:after="0" w:line="360" w:lineRule="auto"/>
        <w:jc w:val="both"/>
        <w:rPr>
          <w:rFonts w:ascii="Calibri" w:eastAsia="Calibri" w:hAnsi="Calibri" w:cs="Times New Roman"/>
          <w:sz w:val="23"/>
          <w:szCs w:val="23"/>
          <w:lang w:val="es-ES" w:eastAsia="es-SV"/>
        </w:rPr>
      </w:pPr>
      <w:r w:rsidRPr="005A6F13">
        <w:rPr>
          <w:rFonts w:ascii="Calibri" w:eastAsia="Calibri" w:hAnsi="Calibri" w:cs="Times New Roman"/>
          <w:sz w:val="23"/>
          <w:szCs w:val="23"/>
          <w:lang w:val="es-ES" w:eastAsia="es-SV"/>
        </w:rPr>
        <w:t xml:space="preserve"> Se aclara que según dispone el Art. 4 de la Ley de Creación de la Superintendencia General de Electricidad y Telecomunicaciones- LCSIGET, ésta entidad entre sus facultades tiene: "Art 4.-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  Relacionado a lo dispuesto en el Art. 5 del Reglamento de la Ley de Creación de la SIGET-RLCSIGET. </w:t>
      </w:r>
    </w:p>
    <w:p w:rsidR="005A6F13" w:rsidRPr="005A6F13" w:rsidRDefault="005A6F13" w:rsidP="005A6F13">
      <w:pPr>
        <w:spacing w:after="0" w:line="360" w:lineRule="auto"/>
        <w:jc w:val="both"/>
        <w:rPr>
          <w:rFonts w:ascii="Calibri" w:eastAsia="Calibri" w:hAnsi="Calibri" w:cs="Times New Roman"/>
          <w:lang w:val="es-ES" w:eastAsia="es-SV"/>
        </w:rPr>
      </w:pPr>
    </w:p>
    <w:p w:rsidR="005A6F13" w:rsidRPr="005A6F13" w:rsidRDefault="005A6F13" w:rsidP="005A6F13">
      <w:pPr>
        <w:spacing w:after="0" w:line="360" w:lineRule="auto"/>
        <w:jc w:val="both"/>
        <w:rPr>
          <w:rFonts w:ascii="Calibri" w:eastAsia="Calibri" w:hAnsi="Calibri" w:cs="Times New Roman"/>
          <w:sz w:val="23"/>
          <w:szCs w:val="23"/>
          <w:lang w:val="es-ES" w:eastAsia="es-SV"/>
        </w:rPr>
      </w:pPr>
      <w:r w:rsidRPr="005A6F13">
        <w:rPr>
          <w:rFonts w:ascii="Calibri" w:eastAsia="Calibri" w:hAnsi="Calibri" w:cs="Times New Roman"/>
          <w:sz w:val="23"/>
          <w:szCs w:val="23"/>
          <w:lang w:val="es-ES" w:eastAsia="es-SV"/>
        </w:rPr>
        <w:t>El Registro de Electricidad y Telecomunicaciones-RET, destacó que dicho proceso se lleva a cabo, según el Acuerdo 181-E-2008, en el cual se establecen las “</w:t>
      </w:r>
      <w:r w:rsidRPr="005A6F13">
        <w:rPr>
          <w:rFonts w:ascii="Calibri" w:eastAsia="Calibri" w:hAnsi="Calibri" w:cs="Times New Roman"/>
          <w:i/>
          <w:iCs/>
          <w:sz w:val="23"/>
          <w:szCs w:val="23"/>
          <w:lang w:val="es-ES" w:eastAsia="es-SV"/>
        </w:rPr>
        <w:t>NORMAS APLICABLES A LA CAPACITACIÓN, EVALUACIÓN, INSCRIPCIÓN Y ACREDITACIÓN DE ELECTRICISTAS</w:t>
      </w:r>
      <w:r w:rsidRPr="005A6F13">
        <w:rPr>
          <w:rFonts w:ascii="Calibri" w:eastAsia="Calibri" w:hAnsi="Calibri" w:cs="Times New Roman"/>
          <w:sz w:val="23"/>
          <w:szCs w:val="23"/>
          <w:lang w:val="es-ES" w:eastAsia="es-SV"/>
        </w:rPr>
        <w:t xml:space="preserve">” (se adjunta </w:t>
      </w:r>
      <w:r w:rsidRPr="005A6F13">
        <w:rPr>
          <w:rFonts w:ascii="Calibri" w:eastAsia="Calibri" w:hAnsi="Calibri" w:cs="Times New Roman"/>
          <w:sz w:val="23"/>
          <w:szCs w:val="23"/>
          <w:lang w:val="es-ES" w:eastAsia="es-SV"/>
        </w:rPr>
        <w:lastRenderedPageBreak/>
        <w:t>dicha en formato PDF.), la cual dispone en los artículos 17, 18 y 19, que las instituciones luego de realizar las evaluaciones, enviarán en un tiempo prudencial las fichas de los evaluados que cumplan con el perfil de electricista que hayan aprobado los exámenes;  después de recibida la nómina de aprobados, la SIGET extenderá los carnés. Los electricistas podrán retirar su carné, previo pago de aranceles</w:t>
      </w:r>
      <w:r w:rsidRPr="005A6F13">
        <w:rPr>
          <w:rFonts w:ascii="Calibri" w:eastAsia="Calibri" w:hAnsi="Calibri" w:cs="Times New Roman"/>
          <w:lang w:val="es-ES"/>
        </w:rPr>
        <w:t xml:space="preserve"> </w:t>
      </w:r>
      <w:r w:rsidRPr="005A6F13">
        <w:rPr>
          <w:rFonts w:ascii="Calibri" w:eastAsia="Calibri" w:hAnsi="Calibri" w:cs="Times New Roman"/>
        </w:rPr>
        <w:t>(</w:t>
      </w:r>
      <w:r w:rsidRPr="005A6F13">
        <w:rPr>
          <w:rFonts w:ascii="Calibri" w:eastAsia="Calibri" w:hAnsi="Calibri" w:cs="Times New Roman"/>
          <w:sz w:val="23"/>
          <w:szCs w:val="23"/>
          <w:lang w:val="es-ES" w:eastAsia="es-SV"/>
        </w:rPr>
        <w:t>costo por carné es de $ 2.07) cinco días hábiles, después de recibida la información por parte de la institución evaluadora.</w:t>
      </w:r>
    </w:p>
    <w:p w:rsidR="005A6F13" w:rsidRPr="005A6F13" w:rsidRDefault="005A6F13" w:rsidP="005A6F13">
      <w:pPr>
        <w:spacing w:after="0" w:line="360" w:lineRule="auto"/>
        <w:jc w:val="both"/>
        <w:rPr>
          <w:rFonts w:ascii="Calibri" w:eastAsia="Calibri" w:hAnsi="Calibri" w:cs="Times New Roman"/>
          <w:sz w:val="23"/>
          <w:szCs w:val="23"/>
          <w:lang w:val="es-ES" w:eastAsia="es-SV"/>
        </w:rPr>
      </w:pPr>
      <w:r w:rsidRPr="005A6F13">
        <w:rPr>
          <w:rFonts w:ascii="Calibri" w:eastAsia="Calibri" w:hAnsi="Calibri" w:cs="Times New Roman"/>
          <w:sz w:val="23"/>
          <w:szCs w:val="23"/>
          <w:lang w:val="es-ES" w:eastAsia="es-SV"/>
        </w:rPr>
        <w:t>La información de ubicación y horario de atención del RET adscrito a SIGET es: 6ª 10ª Calle Poniente y 35 Avenida Sur No. 1907, Colonia Flor Blanca, San Salvador; teléfono: (503)2257-4464, Horario de atención: Lunes-Viernes de 8:00 a.m. 12:30 p.m. y 1:30 p.m. - 5:00p.m.</w:t>
      </w:r>
    </w:p>
    <w:p w:rsidR="005A6F13" w:rsidRPr="005A6F13" w:rsidRDefault="005A6F13" w:rsidP="005A6F13">
      <w:pPr>
        <w:spacing w:after="0" w:line="360" w:lineRule="auto"/>
        <w:jc w:val="both"/>
        <w:rPr>
          <w:rFonts w:ascii="Calibri" w:eastAsia="Calibri" w:hAnsi="Calibri" w:cs="Times New Roman"/>
          <w:lang w:val="es-ES" w:eastAsia="es-SV"/>
        </w:rPr>
      </w:pPr>
    </w:p>
    <w:p w:rsidR="005A6F13" w:rsidRPr="005A6F13" w:rsidRDefault="005A6F13" w:rsidP="005A6F13">
      <w:pPr>
        <w:spacing w:after="0" w:line="360" w:lineRule="auto"/>
        <w:jc w:val="both"/>
        <w:rPr>
          <w:rFonts w:ascii="Calibri" w:eastAsia="Calibri" w:hAnsi="Calibri" w:cs="Times New Roman"/>
          <w:lang w:val="es-ES" w:eastAsia="es-SV"/>
        </w:rPr>
      </w:pPr>
      <w:r w:rsidRPr="005A6F13">
        <w:rPr>
          <w:rFonts w:ascii="Calibri" w:eastAsia="Calibri" w:hAnsi="Calibri" w:cs="Times New Roman"/>
          <w:lang w:val="es-ES" w:eastAsia="es-SV"/>
        </w:rPr>
        <w:t>A continuación se pone a disposición los enlaces web de las entidades educativas, a las cuales puede acudir para realizar los exámenes respectivos:</w:t>
      </w:r>
    </w:p>
    <w:p w:rsidR="005A6F13" w:rsidRPr="005A6F13" w:rsidRDefault="005A6F13" w:rsidP="00DB0676">
      <w:pPr>
        <w:numPr>
          <w:ilvl w:val="0"/>
          <w:numId w:val="175"/>
        </w:numPr>
        <w:spacing w:after="0" w:line="360" w:lineRule="auto"/>
        <w:jc w:val="both"/>
        <w:rPr>
          <w:rFonts w:ascii="Calibri" w:eastAsia="Times New Roman" w:hAnsi="Calibri" w:cs="Times New Roman"/>
          <w:b/>
          <w:bCs/>
          <w:lang w:val="es-ES" w:eastAsia="es-SV"/>
        </w:rPr>
      </w:pPr>
      <w:r w:rsidRPr="005A6F13">
        <w:rPr>
          <w:rFonts w:ascii="Calibri" w:eastAsia="Times New Roman" w:hAnsi="Calibri" w:cs="Times New Roman"/>
          <w:b/>
          <w:bCs/>
          <w:lang w:val="es-ES" w:eastAsia="es-SV"/>
        </w:rPr>
        <w:t>Instituto Salvadoreño de Formación Profesional-INSAFORP</w:t>
      </w:r>
    </w:p>
    <w:p w:rsidR="005A6F13" w:rsidRPr="005A6F13" w:rsidRDefault="00C26BF2" w:rsidP="005A6F13">
      <w:pPr>
        <w:spacing w:after="0" w:line="360" w:lineRule="auto"/>
        <w:jc w:val="both"/>
        <w:rPr>
          <w:rFonts w:ascii="Calibri" w:eastAsia="Calibri" w:hAnsi="Calibri" w:cs="Times New Roman"/>
          <w:b/>
          <w:bCs/>
          <w:color w:val="1F497D"/>
          <w:lang w:val="es-ES" w:eastAsia="es-SV"/>
        </w:rPr>
      </w:pPr>
      <w:hyperlink r:id="rId131" w:history="1">
        <w:r w:rsidR="005A6F13" w:rsidRPr="005A6F13">
          <w:rPr>
            <w:rFonts w:ascii="Calibri" w:eastAsia="Calibri" w:hAnsi="Calibri" w:cs="Times New Roman"/>
            <w:b/>
            <w:bCs/>
            <w:color w:val="0000FF"/>
            <w:u w:val="single"/>
            <w:lang w:val="es-ES" w:eastAsia="es-SV"/>
          </w:rPr>
          <w:t>https://www.insaforp.org.sv/index.php/130-modificaciones/419-electricidad-electricista-de-cuarta-categoria</w:t>
        </w:r>
      </w:hyperlink>
      <w:r w:rsidR="005A6F13" w:rsidRPr="005A6F13">
        <w:rPr>
          <w:rFonts w:ascii="Calibri" w:eastAsia="Calibri" w:hAnsi="Calibri" w:cs="Times New Roman"/>
          <w:b/>
          <w:bCs/>
          <w:color w:val="1F497D"/>
          <w:lang w:val="es-ES" w:eastAsia="es-SV"/>
        </w:rPr>
        <w:t xml:space="preserve"> </w:t>
      </w:r>
    </w:p>
    <w:p w:rsidR="005A6F13" w:rsidRPr="005A6F13" w:rsidRDefault="005A6F13" w:rsidP="00DB0676">
      <w:pPr>
        <w:numPr>
          <w:ilvl w:val="0"/>
          <w:numId w:val="175"/>
        </w:numPr>
        <w:spacing w:after="0" w:line="360" w:lineRule="auto"/>
        <w:jc w:val="both"/>
        <w:rPr>
          <w:rFonts w:ascii="Calibri" w:eastAsia="Times New Roman" w:hAnsi="Calibri" w:cs="Times New Roman"/>
          <w:sz w:val="23"/>
          <w:szCs w:val="23"/>
          <w:lang w:eastAsia="es-SV"/>
        </w:rPr>
      </w:pPr>
      <w:r w:rsidRPr="005A6F13">
        <w:rPr>
          <w:rFonts w:ascii="Calibri" w:eastAsia="Times New Roman" w:hAnsi="Calibri" w:cs="Times New Roman"/>
          <w:b/>
          <w:bCs/>
          <w:lang w:val="es-ES" w:eastAsia="es-SV"/>
        </w:rPr>
        <w:t xml:space="preserve">Universidad Politécnica de El Salvador </w:t>
      </w:r>
    </w:p>
    <w:p w:rsidR="005A6F13" w:rsidRPr="005A6F13" w:rsidRDefault="005A6F13" w:rsidP="005A6F13">
      <w:pPr>
        <w:spacing w:after="0" w:line="360" w:lineRule="auto"/>
        <w:ind w:left="720"/>
        <w:jc w:val="both"/>
        <w:rPr>
          <w:rFonts w:ascii="Calibri" w:eastAsia="Calibri" w:hAnsi="Calibri" w:cs="Times New Roman"/>
          <w:sz w:val="23"/>
          <w:szCs w:val="23"/>
          <w:lang w:eastAsia="es-SV"/>
        </w:rPr>
      </w:pPr>
      <w:r w:rsidRPr="005A6F13">
        <w:rPr>
          <w:rFonts w:ascii="Calibri" w:eastAsia="Calibri" w:hAnsi="Calibri" w:cs="Times New Roman"/>
          <w:lang w:eastAsia="es-SV"/>
        </w:rPr>
        <w:t xml:space="preserve">Final Boulevard </w:t>
      </w:r>
      <w:proofErr w:type="spellStart"/>
      <w:r w:rsidRPr="005A6F13">
        <w:rPr>
          <w:rFonts w:ascii="Calibri" w:eastAsia="Calibri" w:hAnsi="Calibri" w:cs="Times New Roman"/>
          <w:lang w:eastAsia="es-SV"/>
        </w:rPr>
        <w:t>Tutunichapa</w:t>
      </w:r>
      <w:proofErr w:type="spellEnd"/>
      <w:r w:rsidRPr="005A6F13">
        <w:rPr>
          <w:rFonts w:ascii="Calibri" w:eastAsia="Calibri" w:hAnsi="Calibri" w:cs="Times New Roman"/>
          <w:lang w:eastAsia="es-SV"/>
        </w:rPr>
        <w:t xml:space="preserve"> y 5ª. Avenida Norte, Contiguo a Banco HSBC, frente a Redondel José Martí (por Escuela de Ciegos) Tel: 2225-1971 / 2226-4153</w:t>
      </w:r>
    </w:p>
    <w:p w:rsidR="005A6F13" w:rsidRPr="005A6F13" w:rsidRDefault="00C26BF2" w:rsidP="005A6F13">
      <w:pPr>
        <w:spacing w:after="0" w:line="360" w:lineRule="auto"/>
        <w:jc w:val="both"/>
        <w:rPr>
          <w:rFonts w:ascii="Calibri" w:eastAsia="Calibri" w:hAnsi="Calibri" w:cs="Times New Roman"/>
          <w:b/>
          <w:bCs/>
          <w:color w:val="0000FF"/>
          <w:u w:val="single"/>
          <w:lang w:val="es-ES"/>
        </w:rPr>
      </w:pPr>
      <w:hyperlink r:id="rId132" w:history="1">
        <w:r w:rsidR="005A6F13" w:rsidRPr="005A6F13">
          <w:rPr>
            <w:rFonts w:ascii="Calibri" w:eastAsia="Calibri" w:hAnsi="Calibri" w:cs="Times New Roman"/>
            <w:b/>
            <w:bCs/>
            <w:color w:val="0000FF"/>
            <w:u w:val="single"/>
            <w:lang w:val="es-ES" w:eastAsia="es-SV"/>
          </w:rPr>
          <w:t>http://www.upes.edu.sv/facultades/laboratorios/electrica/electricidad-y-electronica.html?start=1</w:t>
        </w:r>
      </w:hyperlink>
    </w:p>
    <w:p w:rsidR="005A6F13" w:rsidRPr="005A6F13" w:rsidRDefault="005A6F13" w:rsidP="00DB0676">
      <w:pPr>
        <w:numPr>
          <w:ilvl w:val="0"/>
          <w:numId w:val="175"/>
        </w:numPr>
        <w:spacing w:after="0" w:line="360" w:lineRule="auto"/>
        <w:jc w:val="both"/>
        <w:rPr>
          <w:rFonts w:ascii="Calibri" w:eastAsia="Times New Roman" w:hAnsi="Calibri" w:cs="Times New Roman"/>
          <w:sz w:val="23"/>
          <w:szCs w:val="23"/>
        </w:rPr>
      </w:pPr>
      <w:r w:rsidRPr="005A6F13">
        <w:rPr>
          <w:rFonts w:ascii="Calibri" w:eastAsia="Times New Roman" w:hAnsi="Calibri" w:cs="Times New Roman"/>
          <w:b/>
          <w:bCs/>
          <w:sz w:val="23"/>
          <w:szCs w:val="23"/>
          <w:lang w:eastAsia="es-SV"/>
        </w:rPr>
        <w:t>Universidad Don Bosco</w:t>
      </w:r>
      <w:r w:rsidRPr="005A6F13">
        <w:rPr>
          <w:rFonts w:ascii="Calibri" w:eastAsia="Times New Roman" w:hAnsi="Calibri" w:cs="Times New Roman"/>
          <w:b/>
          <w:bCs/>
          <w:lang w:eastAsia="es-SV"/>
        </w:rPr>
        <w:t xml:space="preserve"> </w:t>
      </w:r>
    </w:p>
    <w:p w:rsidR="005A6F13" w:rsidRPr="005A6F13" w:rsidRDefault="005A6F13" w:rsidP="005A6F13">
      <w:pPr>
        <w:spacing w:after="0" w:line="360" w:lineRule="auto"/>
        <w:ind w:left="720"/>
        <w:jc w:val="both"/>
        <w:rPr>
          <w:rFonts w:ascii="Calibri" w:eastAsia="Calibri" w:hAnsi="Calibri" w:cs="Times New Roman"/>
          <w:sz w:val="23"/>
          <w:szCs w:val="23"/>
          <w:lang w:eastAsia="es-SV"/>
        </w:rPr>
      </w:pPr>
      <w:r w:rsidRPr="005A6F13">
        <w:rPr>
          <w:rFonts w:ascii="Calibri" w:eastAsia="Calibri" w:hAnsi="Calibri" w:cs="Times New Roman"/>
          <w:lang w:eastAsia="es-SV"/>
        </w:rPr>
        <w:t>Calle Plan  del Pino, Cantón Venecia, Soyapango. Tel: 2251-5071 / 2251-5079</w:t>
      </w:r>
    </w:p>
    <w:p w:rsidR="005A6F13" w:rsidRPr="005A6F13" w:rsidRDefault="00C26BF2" w:rsidP="005A6F13">
      <w:pPr>
        <w:spacing w:after="0" w:line="360" w:lineRule="auto"/>
        <w:jc w:val="both"/>
        <w:rPr>
          <w:rFonts w:ascii="Calibri" w:eastAsia="Calibri" w:hAnsi="Calibri" w:cs="Times New Roman"/>
          <w:b/>
          <w:bCs/>
          <w:color w:val="1F497D"/>
          <w:lang w:eastAsia="es-SV"/>
        </w:rPr>
      </w:pPr>
      <w:hyperlink r:id="rId133" w:history="1">
        <w:r w:rsidR="005A6F13" w:rsidRPr="005A6F13">
          <w:rPr>
            <w:rFonts w:ascii="Calibri" w:eastAsia="Calibri" w:hAnsi="Calibri" w:cs="Times New Roman"/>
            <w:b/>
            <w:bCs/>
            <w:color w:val="0000FF"/>
            <w:u w:val="single"/>
            <w:lang w:eastAsia="es-SV"/>
          </w:rPr>
          <w:t>http://www.udb.edu.sv/udb/</w:t>
        </w:r>
      </w:hyperlink>
      <w:r w:rsidR="005A6F13" w:rsidRPr="005A6F13">
        <w:rPr>
          <w:rFonts w:ascii="Calibri" w:eastAsia="Calibri" w:hAnsi="Calibri" w:cs="Times New Roman"/>
          <w:b/>
          <w:bCs/>
          <w:color w:val="1F497D"/>
          <w:lang w:eastAsia="es-SV"/>
        </w:rPr>
        <w:t xml:space="preserve"> </w:t>
      </w:r>
    </w:p>
    <w:p w:rsidR="005A6F13" w:rsidRPr="005A6F13" w:rsidRDefault="005A6F13" w:rsidP="005A6F13">
      <w:pPr>
        <w:spacing w:after="0" w:line="360" w:lineRule="auto"/>
        <w:jc w:val="both"/>
        <w:rPr>
          <w:rFonts w:ascii="Calibri" w:eastAsia="Calibri" w:hAnsi="Calibri" w:cs="Times New Roman"/>
          <w:lang w:eastAsia="es-SV"/>
        </w:rPr>
      </w:pPr>
    </w:p>
    <w:p w:rsidR="005A6F13" w:rsidRPr="005A6F13" w:rsidRDefault="005A6F13" w:rsidP="005A6F13">
      <w:pPr>
        <w:spacing w:after="0" w:line="360" w:lineRule="auto"/>
        <w:jc w:val="both"/>
        <w:rPr>
          <w:rFonts w:ascii="Calibri" w:eastAsia="Calibri" w:hAnsi="Calibri" w:cs="Times New Roman"/>
          <w:lang w:eastAsia="es-SV"/>
        </w:rPr>
      </w:pPr>
      <w:r w:rsidRPr="005A6F13">
        <w:rPr>
          <w:rFonts w:ascii="Calibri" w:eastAsia="Calibri" w:hAnsi="Calibri" w:cs="Times New Roman"/>
          <w:lang w:eastAsia="es-SV"/>
        </w:rPr>
        <w:t>REQUISITOS Y DOCUMENTACIÓN QUE DEBE PRESENTAR</w:t>
      </w:r>
    </w:p>
    <w:p w:rsidR="005A6F13" w:rsidRPr="005A6F13" w:rsidRDefault="005A6F13" w:rsidP="00DB0676">
      <w:pPr>
        <w:numPr>
          <w:ilvl w:val="0"/>
          <w:numId w:val="175"/>
        </w:numPr>
        <w:spacing w:after="0" w:line="360" w:lineRule="auto"/>
        <w:jc w:val="both"/>
        <w:rPr>
          <w:rFonts w:ascii="Calibri" w:eastAsia="Times New Roman" w:hAnsi="Calibri" w:cs="Times New Roman"/>
          <w:lang w:eastAsia="es-SV"/>
        </w:rPr>
      </w:pPr>
      <w:r w:rsidRPr="005A6F13">
        <w:rPr>
          <w:rFonts w:ascii="Calibri" w:eastAsia="Times New Roman" w:hAnsi="Calibri" w:cs="Times New Roman"/>
          <w:lang w:eastAsia="es-SV"/>
        </w:rPr>
        <w:t>Cancelar $40.00 Cuarta Categoría</w:t>
      </w:r>
    </w:p>
    <w:p w:rsidR="005A6F13" w:rsidRPr="005A6F13" w:rsidRDefault="005A6F13" w:rsidP="00DB0676">
      <w:pPr>
        <w:numPr>
          <w:ilvl w:val="0"/>
          <w:numId w:val="175"/>
        </w:numPr>
        <w:spacing w:after="0" w:line="360" w:lineRule="auto"/>
        <w:jc w:val="both"/>
        <w:rPr>
          <w:rFonts w:ascii="Calibri" w:eastAsia="Times New Roman" w:hAnsi="Calibri" w:cs="Times New Roman"/>
          <w:lang w:eastAsia="es-SV"/>
        </w:rPr>
      </w:pPr>
      <w:r w:rsidRPr="005A6F13">
        <w:rPr>
          <w:rFonts w:ascii="Calibri" w:eastAsia="Times New Roman" w:hAnsi="Calibri" w:cs="Times New Roman"/>
          <w:lang w:eastAsia="es-SV"/>
        </w:rPr>
        <w:t>Cancelar $52.00 Tercera Categoría</w:t>
      </w:r>
    </w:p>
    <w:p w:rsidR="005A6F13" w:rsidRPr="005A6F13" w:rsidRDefault="005A6F13" w:rsidP="00DB0676">
      <w:pPr>
        <w:numPr>
          <w:ilvl w:val="0"/>
          <w:numId w:val="175"/>
        </w:numPr>
        <w:spacing w:after="0" w:line="360" w:lineRule="auto"/>
        <w:jc w:val="both"/>
        <w:rPr>
          <w:rFonts w:ascii="Calibri" w:eastAsia="Times New Roman" w:hAnsi="Calibri" w:cs="Times New Roman"/>
          <w:lang w:eastAsia="es-SV"/>
        </w:rPr>
      </w:pPr>
      <w:r w:rsidRPr="005A6F13">
        <w:rPr>
          <w:rFonts w:ascii="Calibri" w:eastAsia="Times New Roman" w:hAnsi="Calibri" w:cs="Times New Roman"/>
          <w:lang w:eastAsia="es-SV"/>
        </w:rPr>
        <w:t>Cancelar $55.00 Segunda Categoría</w:t>
      </w:r>
    </w:p>
    <w:p w:rsidR="005A6F13" w:rsidRPr="005A6F13" w:rsidRDefault="005A6F13" w:rsidP="00DB0676">
      <w:pPr>
        <w:numPr>
          <w:ilvl w:val="0"/>
          <w:numId w:val="175"/>
        </w:numPr>
        <w:spacing w:after="0" w:line="360" w:lineRule="auto"/>
        <w:jc w:val="both"/>
        <w:rPr>
          <w:rFonts w:ascii="Calibri" w:eastAsia="Times New Roman" w:hAnsi="Calibri" w:cs="Times New Roman"/>
          <w:lang w:eastAsia="es-SV"/>
        </w:rPr>
      </w:pPr>
      <w:r w:rsidRPr="005A6F13">
        <w:rPr>
          <w:rFonts w:ascii="Calibri" w:eastAsia="Times New Roman" w:hAnsi="Calibri" w:cs="Times New Roman"/>
          <w:lang w:eastAsia="es-SV"/>
        </w:rPr>
        <w:t>Cancelar $61.00 Primera Categoría</w:t>
      </w:r>
    </w:p>
    <w:p w:rsidR="005A6F13" w:rsidRPr="005A6F13" w:rsidRDefault="005A6F13" w:rsidP="005A6F13">
      <w:pPr>
        <w:numPr>
          <w:ilvl w:val="0"/>
          <w:numId w:val="20"/>
        </w:numPr>
        <w:spacing w:after="0" w:line="360" w:lineRule="auto"/>
        <w:jc w:val="both"/>
        <w:rPr>
          <w:rFonts w:ascii="Calibri" w:eastAsia="Calibri" w:hAnsi="Calibri" w:cs="Times New Roman"/>
          <w:lang w:eastAsia="es-SV"/>
        </w:rPr>
      </w:pPr>
      <w:r w:rsidRPr="005A6F13">
        <w:rPr>
          <w:rFonts w:ascii="Calibri" w:eastAsia="Calibri" w:hAnsi="Calibri" w:cs="Times New Roman"/>
          <w:lang w:eastAsia="es-SV"/>
        </w:rPr>
        <w:t>Fotocopia de DUI y NIT</w:t>
      </w:r>
    </w:p>
    <w:p w:rsidR="005A6F13" w:rsidRPr="005A6F13" w:rsidRDefault="005A6F13" w:rsidP="005A6F13">
      <w:pPr>
        <w:numPr>
          <w:ilvl w:val="0"/>
          <w:numId w:val="20"/>
        </w:numPr>
        <w:spacing w:after="0" w:line="360" w:lineRule="auto"/>
        <w:jc w:val="both"/>
        <w:rPr>
          <w:rFonts w:ascii="Calibri" w:eastAsia="Calibri" w:hAnsi="Calibri" w:cs="Times New Roman"/>
          <w:lang w:eastAsia="es-SV"/>
        </w:rPr>
      </w:pPr>
      <w:r w:rsidRPr="005A6F13">
        <w:rPr>
          <w:rFonts w:ascii="Calibri" w:eastAsia="Calibri" w:hAnsi="Calibri" w:cs="Times New Roman"/>
          <w:lang w:eastAsia="es-SV"/>
        </w:rPr>
        <w:t>Copias y originales de Títulos o diplomas obtenidos</w:t>
      </w:r>
    </w:p>
    <w:p w:rsidR="005A6F13" w:rsidRPr="005A6F13" w:rsidRDefault="005A6F13" w:rsidP="005A6F13">
      <w:pPr>
        <w:numPr>
          <w:ilvl w:val="0"/>
          <w:numId w:val="20"/>
        </w:numPr>
        <w:spacing w:after="0" w:line="360" w:lineRule="auto"/>
        <w:jc w:val="both"/>
        <w:rPr>
          <w:rFonts w:ascii="Calibri" w:eastAsia="Calibri" w:hAnsi="Calibri" w:cs="Times New Roman"/>
          <w:lang w:eastAsia="es-SV"/>
        </w:rPr>
      </w:pPr>
      <w:r w:rsidRPr="005A6F13">
        <w:rPr>
          <w:rFonts w:ascii="Calibri" w:eastAsia="Calibri" w:hAnsi="Calibri" w:cs="Times New Roman"/>
          <w:lang w:eastAsia="es-SV"/>
        </w:rPr>
        <w:lastRenderedPageBreak/>
        <w:t>Dos fotografías a color tamaño cedula</w:t>
      </w:r>
    </w:p>
    <w:p w:rsidR="005A6F13" w:rsidRPr="005A6F13" w:rsidRDefault="005A6F13" w:rsidP="005A6F13">
      <w:pPr>
        <w:numPr>
          <w:ilvl w:val="0"/>
          <w:numId w:val="20"/>
        </w:numPr>
        <w:spacing w:after="0" w:line="360" w:lineRule="auto"/>
        <w:jc w:val="both"/>
        <w:rPr>
          <w:rFonts w:ascii="Calibri" w:eastAsia="Calibri" w:hAnsi="Calibri" w:cs="Times New Roman"/>
          <w:lang w:eastAsia="es-SV"/>
        </w:rPr>
      </w:pPr>
      <w:r w:rsidRPr="005A6F13">
        <w:rPr>
          <w:rFonts w:ascii="Calibri" w:eastAsia="Calibri" w:hAnsi="Calibri" w:cs="Times New Roman"/>
          <w:lang w:eastAsia="es-SV"/>
        </w:rPr>
        <w:t>Dos referencias de trabajos realizados</w:t>
      </w:r>
    </w:p>
    <w:p w:rsidR="005A6F13" w:rsidRPr="005A6F13" w:rsidRDefault="005A6F13" w:rsidP="005A6F13">
      <w:pPr>
        <w:spacing w:after="0" w:line="360" w:lineRule="auto"/>
        <w:ind w:left="1065"/>
        <w:jc w:val="both"/>
        <w:rPr>
          <w:rFonts w:ascii="Calibri" w:eastAsia="Calibri" w:hAnsi="Calibri" w:cs="Times New Roman"/>
          <w:lang w:eastAsia="es-SV"/>
        </w:rPr>
      </w:pPr>
    </w:p>
    <w:p w:rsidR="005A6F13" w:rsidRPr="005A6F13" w:rsidRDefault="005A6F13" w:rsidP="005A6F13">
      <w:pPr>
        <w:spacing w:after="0" w:line="360" w:lineRule="auto"/>
        <w:jc w:val="both"/>
        <w:rPr>
          <w:rFonts w:ascii="Calibri" w:eastAsia="Calibri" w:hAnsi="Calibri" w:cs="Times New Roman"/>
          <w:lang w:eastAsia="es-SV"/>
        </w:rPr>
      </w:pPr>
      <w:r w:rsidRPr="005A6F13">
        <w:rPr>
          <w:rFonts w:ascii="Calibri" w:eastAsia="Calibri" w:hAnsi="Calibri" w:cs="Times New Roman"/>
          <w:lang w:eastAsia="es-SV"/>
        </w:rPr>
        <w:t>Después de confirmar con la Universidad la aprobación de los exámenes, llamar a SIGET al Tel.: 2257-4464, para consultar la elaboración del carné.</w:t>
      </w:r>
    </w:p>
    <w:p w:rsidR="005A6F13" w:rsidRPr="005A6F13" w:rsidRDefault="005A6F13" w:rsidP="005A6F13">
      <w:pPr>
        <w:spacing w:after="0" w:line="360" w:lineRule="auto"/>
        <w:jc w:val="both"/>
        <w:rPr>
          <w:rFonts w:ascii="Calibri" w:eastAsia="Calibri" w:hAnsi="Calibri" w:cs="Times New Roman"/>
          <w:sz w:val="23"/>
          <w:szCs w:val="23"/>
          <w:lang w:eastAsia="es-SV"/>
        </w:rPr>
      </w:pPr>
      <w:r w:rsidRPr="005A6F13">
        <w:rPr>
          <w:rFonts w:ascii="Calibri" w:eastAsia="Calibri" w:hAnsi="Calibri" w:cs="Times New Roman"/>
          <w:sz w:val="23"/>
          <w:szCs w:val="23"/>
          <w:lang w:eastAsia="es-SV"/>
        </w:rPr>
        <w:t>La información se provee por ser de índole pública, con base al Art. 72 literal c) de la Ley de Acceso a la Información Pública-LAIP;</w:t>
      </w:r>
    </w:p>
    <w:p w:rsidR="005A6F13" w:rsidRPr="005A6F13" w:rsidRDefault="005A6F13" w:rsidP="005A6F13">
      <w:pPr>
        <w:spacing w:after="0" w:line="360" w:lineRule="auto"/>
        <w:jc w:val="both"/>
        <w:rPr>
          <w:rFonts w:ascii="Calibri" w:eastAsia="Calibri" w:hAnsi="Calibri" w:cs="Times New Roman"/>
          <w:b/>
          <w:bCs/>
          <w:sz w:val="23"/>
          <w:szCs w:val="23"/>
          <w:lang w:eastAsia="es-SV"/>
        </w:rPr>
      </w:pPr>
      <w:r w:rsidRPr="005A6F13">
        <w:rPr>
          <w:rFonts w:ascii="Calibri" w:eastAsia="Calibri" w:hAnsi="Calibri" w:cs="Times New Roman"/>
          <w:b/>
          <w:bCs/>
          <w:sz w:val="23"/>
          <w:szCs w:val="23"/>
          <w:lang w:eastAsia="es-SV"/>
        </w:rPr>
        <w:t xml:space="preserve">Cualquier inquietud nos tiene a sus órdenes, puede escribirnos al correo: </w:t>
      </w:r>
      <w:hyperlink r:id="rId134" w:history="1">
        <w:r w:rsidRPr="005A6F13">
          <w:rPr>
            <w:rFonts w:ascii="Calibri" w:eastAsia="Calibri" w:hAnsi="Calibri" w:cs="Times New Roman"/>
            <w:b/>
            <w:bCs/>
            <w:sz w:val="23"/>
            <w:szCs w:val="23"/>
            <w:u w:val="single"/>
            <w:lang w:eastAsia="es-SV"/>
          </w:rPr>
          <w:t>oir@siget.gob.sv</w:t>
        </w:r>
      </w:hyperlink>
      <w:r w:rsidRPr="005A6F13">
        <w:rPr>
          <w:rFonts w:ascii="Calibri" w:eastAsia="Calibri" w:hAnsi="Calibri" w:cs="Times New Roman"/>
          <w:b/>
          <w:bCs/>
          <w:sz w:val="23"/>
          <w:szCs w:val="23"/>
          <w:lang w:eastAsia="es-SV"/>
        </w:rPr>
        <w:t xml:space="preserve"> </w:t>
      </w:r>
    </w:p>
    <w:p w:rsidR="00485AC5" w:rsidRDefault="00485AC5">
      <w:pPr>
        <w:tabs>
          <w:tab w:val="left" w:pos="2579"/>
        </w:tabs>
        <w:jc w:val="center"/>
        <w:rPr>
          <w:rFonts w:eastAsia="Times New Roman" w:cstheme="minorHAnsi"/>
          <w:lang w:eastAsia="es-SV"/>
        </w:rPr>
      </w:pPr>
    </w:p>
    <w:p w:rsidR="005A6F13" w:rsidRDefault="005A6F13">
      <w:pPr>
        <w:tabs>
          <w:tab w:val="left" w:pos="2579"/>
        </w:tabs>
        <w:jc w:val="center"/>
        <w:rPr>
          <w:rFonts w:eastAsia="Times New Roman" w:cstheme="minorHAnsi"/>
          <w:lang w:eastAsia="es-SV"/>
        </w:rPr>
      </w:pPr>
    </w:p>
    <w:p w:rsidR="005A6F13" w:rsidRDefault="005A6F13">
      <w:pPr>
        <w:tabs>
          <w:tab w:val="left" w:pos="2579"/>
        </w:tabs>
        <w:jc w:val="center"/>
        <w:rPr>
          <w:rFonts w:eastAsia="Times New Roman" w:cstheme="minorHAnsi"/>
          <w:lang w:eastAsia="es-SV"/>
        </w:rPr>
      </w:pPr>
    </w:p>
    <w:p w:rsidR="005A6F13" w:rsidRDefault="005A6F13">
      <w:pPr>
        <w:tabs>
          <w:tab w:val="left" w:pos="2579"/>
        </w:tabs>
        <w:jc w:val="center"/>
        <w:rPr>
          <w:rFonts w:eastAsia="Times New Roman" w:cstheme="minorHAnsi"/>
          <w:lang w:eastAsia="es-SV"/>
        </w:rPr>
      </w:pPr>
    </w:p>
    <w:p w:rsidR="005A6F13" w:rsidRDefault="005A6F13">
      <w:pPr>
        <w:tabs>
          <w:tab w:val="left" w:pos="2579"/>
        </w:tabs>
        <w:jc w:val="center"/>
        <w:rPr>
          <w:rFonts w:eastAsia="Times New Roman" w:cstheme="minorHAnsi"/>
          <w:lang w:eastAsia="es-SV"/>
        </w:rPr>
      </w:pPr>
    </w:p>
    <w:p w:rsidR="005A6F13" w:rsidRDefault="005A6F13">
      <w:pPr>
        <w:tabs>
          <w:tab w:val="left" w:pos="2579"/>
        </w:tabs>
        <w:jc w:val="center"/>
        <w:rPr>
          <w:rFonts w:eastAsia="Times New Roman" w:cstheme="minorHAnsi"/>
          <w:lang w:eastAsia="es-SV"/>
        </w:rPr>
      </w:pPr>
    </w:p>
    <w:p w:rsidR="005A6F13" w:rsidRDefault="005A6F13">
      <w:pPr>
        <w:tabs>
          <w:tab w:val="left" w:pos="2579"/>
        </w:tabs>
        <w:jc w:val="center"/>
        <w:rPr>
          <w:rFonts w:eastAsia="Times New Roman" w:cstheme="minorHAnsi"/>
          <w:lang w:eastAsia="es-SV"/>
        </w:rPr>
      </w:pPr>
    </w:p>
    <w:p w:rsidR="005A6F13" w:rsidRDefault="005A6F13">
      <w:pPr>
        <w:tabs>
          <w:tab w:val="left" w:pos="2579"/>
        </w:tabs>
        <w:jc w:val="center"/>
        <w:rPr>
          <w:rFonts w:eastAsia="Times New Roman" w:cstheme="minorHAnsi"/>
          <w:lang w:eastAsia="es-SV"/>
        </w:rPr>
      </w:pPr>
    </w:p>
    <w:p w:rsidR="005A6F13" w:rsidRDefault="005A6F13">
      <w:pPr>
        <w:tabs>
          <w:tab w:val="left" w:pos="2579"/>
        </w:tabs>
        <w:jc w:val="center"/>
        <w:rPr>
          <w:rFonts w:eastAsia="Times New Roman" w:cstheme="minorHAnsi"/>
          <w:lang w:eastAsia="es-SV"/>
        </w:rPr>
      </w:pPr>
    </w:p>
    <w:p w:rsidR="005A6F13" w:rsidRDefault="005A6F13">
      <w:pPr>
        <w:tabs>
          <w:tab w:val="left" w:pos="2579"/>
        </w:tabs>
        <w:jc w:val="center"/>
        <w:rPr>
          <w:rFonts w:eastAsia="Times New Roman" w:cstheme="minorHAnsi"/>
          <w:lang w:eastAsia="es-SV"/>
        </w:rPr>
      </w:pPr>
    </w:p>
    <w:p w:rsidR="005A6F13" w:rsidRDefault="005A6F13">
      <w:pPr>
        <w:tabs>
          <w:tab w:val="left" w:pos="2579"/>
        </w:tabs>
        <w:jc w:val="center"/>
        <w:rPr>
          <w:rFonts w:eastAsia="Times New Roman" w:cstheme="minorHAnsi"/>
          <w:lang w:eastAsia="es-SV"/>
        </w:rPr>
      </w:pPr>
    </w:p>
    <w:p w:rsidR="005A6F13" w:rsidRDefault="005A6F13">
      <w:pPr>
        <w:tabs>
          <w:tab w:val="left" w:pos="2579"/>
        </w:tabs>
        <w:jc w:val="center"/>
        <w:rPr>
          <w:rFonts w:eastAsia="Times New Roman" w:cstheme="minorHAnsi"/>
          <w:lang w:eastAsia="es-SV"/>
        </w:rPr>
      </w:pPr>
    </w:p>
    <w:p w:rsidR="005A6F13" w:rsidRDefault="005A6F13">
      <w:pPr>
        <w:tabs>
          <w:tab w:val="left" w:pos="2579"/>
        </w:tabs>
        <w:jc w:val="center"/>
        <w:rPr>
          <w:rFonts w:eastAsia="Times New Roman" w:cstheme="minorHAnsi"/>
          <w:lang w:eastAsia="es-SV"/>
        </w:rPr>
      </w:pPr>
    </w:p>
    <w:p w:rsidR="005A6F13" w:rsidRDefault="005A6F13">
      <w:pPr>
        <w:tabs>
          <w:tab w:val="left" w:pos="2579"/>
        </w:tabs>
        <w:jc w:val="center"/>
        <w:rPr>
          <w:rFonts w:eastAsia="Times New Roman" w:cstheme="minorHAnsi"/>
          <w:lang w:eastAsia="es-SV"/>
        </w:rPr>
      </w:pPr>
    </w:p>
    <w:p w:rsidR="005A6F13" w:rsidRDefault="005A6F13">
      <w:pPr>
        <w:tabs>
          <w:tab w:val="left" w:pos="2579"/>
        </w:tabs>
        <w:jc w:val="center"/>
        <w:rPr>
          <w:rFonts w:eastAsia="Times New Roman" w:cstheme="minorHAnsi"/>
          <w:lang w:eastAsia="es-SV"/>
        </w:rPr>
      </w:pPr>
    </w:p>
    <w:p w:rsidR="005A6F13" w:rsidRDefault="005A6F13">
      <w:pPr>
        <w:tabs>
          <w:tab w:val="left" w:pos="2579"/>
        </w:tabs>
        <w:jc w:val="center"/>
        <w:rPr>
          <w:rFonts w:eastAsia="Times New Roman" w:cstheme="minorHAnsi"/>
          <w:lang w:eastAsia="es-SV"/>
        </w:rPr>
      </w:pPr>
    </w:p>
    <w:p w:rsidR="005A6F13" w:rsidRDefault="005A6F13">
      <w:pPr>
        <w:tabs>
          <w:tab w:val="left" w:pos="2579"/>
        </w:tabs>
        <w:jc w:val="center"/>
        <w:rPr>
          <w:rFonts w:eastAsia="Times New Roman" w:cstheme="minorHAnsi"/>
          <w:lang w:eastAsia="es-SV"/>
        </w:rPr>
      </w:pPr>
    </w:p>
    <w:p w:rsidR="005A6F13" w:rsidRDefault="005A6F13">
      <w:pPr>
        <w:tabs>
          <w:tab w:val="left" w:pos="2579"/>
        </w:tabs>
        <w:jc w:val="center"/>
        <w:rPr>
          <w:rFonts w:eastAsia="Times New Roman" w:cstheme="minorHAnsi"/>
          <w:lang w:eastAsia="es-SV"/>
        </w:rPr>
      </w:pPr>
    </w:p>
    <w:p w:rsidR="005A6F13" w:rsidRDefault="005A6F13">
      <w:pPr>
        <w:tabs>
          <w:tab w:val="left" w:pos="2579"/>
        </w:tabs>
        <w:jc w:val="center"/>
        <w:rPr>
          <w:rFonts w:eastAsia="Times New Roman" w:cstheme="minorHAnsi"/>
          <w:lang w:eastAsia="es-SV"/>
        </w:rPr>
      </w:pPr>
    </w:p>
    <w:p w:rsidR="006F3D72" w:rsidRPr="006F3D72" w:rsidRDefault="006F3D72" w:rsidP="006F3D72">
      <w:pPr>
        <w:tabs>
          <w:tab w:val="left" w:pos="3181"/>
        </w:tabs>
        <w:spacing w:after="0" w:line="360" w:lineRule="auto"/>
        <w:jc w:val="both"/>
        <w:rPr>
          <w:rFonts w:ascii="Calibri" w:eastAsia="Times New Roman" w:hAnsi="Calibri" w:cs="Calibri"/>
          <w:b/>
          <w:bCs/>
          <w:spacing w:val="-1"/>
          <w:sz w:val="23"/>
          <w:szCs w:val="23"/>
          <w:lang w:eastAsia="es-SV"/>
        </w:rPr>
      </w:pPr>
      <w:r w:rsidRPr="006F3D72">
        <w:rPr>
          <w:rFonts w:ascii="Calibri" w:eastAsia="Times New Roman" w:hAnsi="Calibri" w:cs="Calibri"/>
          <w:b/>
          <w:bCs/>
          <w:spacing w:val="-1"/>
          <w:sz w:val="23"/>
          <w:szCs w:val="23"/>
          <w:lang w:eastAsia="es-SV"/>
        </w:rPr>
        <w:lastRenderedPageBreak/>
        <w:t xml:space="preserve">SIPV-GA N° 179-2018 </w:t>
      </w:r>
    </w:p>
    <w:p w:rsidR="006F3D72" w:rsidRPr="006F3D72" w:rsidRDefault="006F3D72" w:rsidP="006F3D72">
      <w:pPr>
        <w:tabs>
          <w:tab w:val="left" w:pos="3181"/>
        </w:tabs>
        <w:spacing w:after="0" w:line="360" w:lineRule="auto"/>
        <w:ind w:firstLine="708"/>
        <w:jc w:val="both"/>
        <w:rPr>
          <w:rFonts w:ascii="Calibri" w:eastAsia="Times New Roman" w:hAnsi="Calibri" w:cstheme="minorHAnsi"/>
          <w:b/>
          <w:bCs/>
          <w:spacing w:val="-1"/>
          <w:sz w:val="23"/>
          <w:szCs w:val="23"/>
          <w:lang w:eastAsia="es-SV"/>
        </w:rPr>
      </w:pPr>
    </w:p>
    <w:p w:rsidR="006F3D72" w:rsidRPr="006F3D72" w:rsidRDefault="006F3D72" w:rsidP="006F3D72">
      <w:pPr>
        <w:spacing w:line="360" w:lineRule="auto"/>
        <w:jc w:val="both"/>
        <w:rPr>
          <w:rFonts w:ascii="Calibri" w:eastAsia="Times New Roman" w:hAnsi="Calibri" w:cs="Calibri"/>
          <w:sz w:val="23"/>
          <w:szCs w:val="23"/>
          <w:lang w:eastAsia="es-SV"/>
        </w:rPr>
      </w:pPr>
      <w:r w:rsidRPr="006F3D72">
        <w:rPr>
          <w:rFonts w:ascii="Calibri" w:eastAsia="Times New Roman" w:hAnsi="Calibri" w:cstheme="minorHAnsi"/>
          <w:b/>
          <w:sz w:val="23"/>
          <w:szCs w:val="23"/>
          <w:lang w:eastAsia="es-SV"/>
        </w:rPr>
        <w:t xml:space="preserve">SUPERINTENDENCIA GENERAL DE ELECTRICIDAD Y TELECOMUNICACIONES-SIGET, UNIDAD DE ACCESO A LA INFORMACIÓN Y TRANSPARENCIA-UAIT, </w:t>
      </w:r>
      <w:r w:rsidRPr="006F3D72">
        <w:rPr>
          <w:rFonts w:ascii="Calibri" w:eastAsia="Times New Roman" w:hAnsi="Calibri" w:cstheme="minorHAnsi"/>
          <w:sz w:val="23"/>
          <w:szCs w:val="23"/>
          <w:lang w:eastAsia="es-SV"/>
        </w:rPr>
        <w:t>a las once horas con catorce minutos del día veinticuatro de octubre de dos mil dieciocho.</w:t>
      </w:r>
    </w:p>
    <w:p w:rsidR="006F3D72" w:rsidRPr="006F3D72" w:rsidRDefault="006F3D72" w:rsidP="006F3D72">
      <w:pPr>
        <w:autoSpaceDE w:val="0"/>
        <w:autoSpaceDN w:val="0"/>
        <w:adjustRightInd w:val="0"/>
        <w:spacing w:after="0" w:line="360" w:lineRule="auto"/>
        <w:jc w:val="both"/>
        <w:rPr>
          <w:rFonts w:eastAsia="Times New Roman" w:cstheme="minorHAnsi"/>
          <w:sz w:val="23"/>
          <w:szCs w:val="23"/>
          <w:lang w:eastAsia="es-SV"/>
        </w:rPr>
      </w:pPr>
      <w:r w:rsidRPr="006F3D72">
        <w:rPr>
          <w:rFonts w:eastAsia="Times New Roman" w:cstheme="minorHAnsi"/>
          <w:sz w:val="23"/>
          <w:szCs w:val="23"/>
          <w:lang w:eastAsia="es-SV"/>
        </w:rPr>
        <w:t xml:space="preserve">A sus antecedentes la solicitud interpuesta de forma virtual, a través del Portal de Transparencia-SIGET, a las diez horas con cincuenta minutos del día diecisiete de octubre del presente año, solicitud interpuesta por el ciudadano </w:t>
      </w:r>
      <w:r>
        <w:rPr>
          <w:rFonts w:eastAsia="Times New Roman" w:cstheme="minorHAnsi"/>
          <w:b/>
          <w:sz w:val="23"/>
          <w:szCs w:val="23"/>
          <w:lang w:eastAsia="es-SV"/>
        </w:rPr>
        <w:t>XXXXXXXXXX</w:t>
      </w:r>
      <w:r w:rsidRPr="006F3D72">
        <w:rPr>
          <w:rFonts w:eastAsia="Times New Roman" w:cstheme="minorHAnsi"/>
          <w:b/>
          <w:sz w:val="23"/>
          <w:szCs w:val="23"/>
          <w:lang w:eastAsia="es-SV"/>
        </w:rPr>
        <w:t xml:space="preserve">,  </w:t>
      </w:r>
      <w:r w:rsidRPr="006F3D72">
        <w:rPr>
          <w:rFonts w:eastAsia="Times New Roman" w:cstheme="minorHAnsi"/>
          <w:sz w:val="23"/>
          <w:szCs w:val="23"/>
          <w:lang w:eastAsia="es-SV"/>
        </w:rPr>
        <w:t>en la que literalmente expresó:</w:t>
      </w:r>
      <w:r w:rsidRPr="006F3D72">
        <w:rPr>
          <w:rFonts w:eastAsia="Times New Roman" w:cstheme="minorHAnsi"/>
          <w:b/>
          <w:i/>
          <w:sz w:val="23"/>
          <w:szCs w:val="23"/>
          <w:lang w:eastAsia="es-SV"/>
        </w:rPr>
        <w:t xml:space="preserve"> “Quisiera saber que sería necesario de tramitar para poder instalar una planta de generación de energía eléctrica a base de biomasa, prácticamente el tratamiento de la biomasa sería por medio de termólisis.” (SIC)</w:t>
      </w:r>
    </w:p>
    <w:p w:rsidR="006F3D72" w:rsidRPr="006F3D72" w:rsidRDefault="006F3D72" w:rsidP="006F3D72">
      <w:pPr>
        <w:autoSpaceDE w:val="0"/>
        <w:autoSpaceDN w:val="0"/>
        <w:adjustRightInd w:val="0"/>
        <w:spacing w:after="0" w:line="360" w:lineRule="auto"/>
        <w:jc w:val="both"/>
        <w:rPr>
          <w:rFonts w:eastAsia="Times New Roman" w:cstheme="minorHAnsi"/>
          <w:b/>
          <w:sz w:val="23"/>
          <w:szCs w:val="23"/>
          <w:lang w:eastAsia="es-SV"/>
        </w:rPr>
      </w:pPr>
    </w:p>
    <w:p w:rsidR="006F3D72" w:rsidRPr="006F3D72" w:rsidRDefault="006F3D72" w:rsidP="006F3D72">
      <w:pPr>
        <w:autoSpaceDE w:val="0"/>
        <w:autoSpaceDN w:val="0"/>
        <w:adjustRightInd w:val="0"/>
        <w:spacing w:after="0" w:line="360" w:lineRule="auto"/>
        <w:jc w:val="both"/>
        <w:rPr>
          <w:rFonts w:eastAsia="Times New Roman" w:cstheme="minorHAnsi"/>
          <w:b/>
          <w:sz w:val="23"/>
          <w:szCs w:val="23"/>
          <w:lang w:eastAsia="es-SV"/>
        </w:rPr>
      </w:pPr>
    </w:p>
    <w:p w:rsidR="006F3D72" w:rsidRPr="006F3D72" w:rsidRDefault="006F3D72" w:rsidP="006F3D72">
      <w:pPr>
        <w:tabs>
          <w:tab w:val="left" w:pos="2127"/>
        </w:tabs>
        <w:spacing w:after="0" w:line="360" w:lineRule="auto"/>
        <w:jc w:val="both"/>
        <w:rPr>
          <w:rFonts w:eastAsia="Times New Roman" w:cstheme="minorHAnsi"/>
          <w:b/>
          <w:sz w:val="23"/>
          <w:szCs w:val="23"/>
          <w:lang w:eastAsia="es-SV"/>
        </w:rPr>
      </w:pPr>
      <w:r w:rsidRPr="006F3D72">
        <w:rPr>
          <w:rFonts w:eastAsia="Times New Roman" w:cstheme="minorHAnsi"/>
          <w:b/>
          <w:sz w:val="23"/>
          <w:szCs w:val="23"/>
          <w:lang w:eastAsia="es-SV"/>
        </w:rPr>
        <w:t>Ésta unidad sobre la solicitud hace las consideraciones siguientes:</w:t>
      </w:r>
    </w:p>
    <w:p w:rsidR="006F3D72" w:rsidRPr="006F3D72" w:rsidRDefault="006F3D72" w:rsidP="006F3D72">
      <w:pPr>
        <w:tabs>
          <w:tab w:val="left" w:pos="2127"/>
        </w:tabs>
        <w:spacing w:after="0" w:line="360" w:lineRule="auto"/>
        <w:jc w:val="both"/>
        <w:rPr>
          <w:rFonts w:eastAsia="Times New Roman" w:cstheme="minorHAnsi"/>
          <w:b/>
          <w:sz w:val="23"/>
          <w:szCs w:val="23"/>
          <w:lang w:eastAsia="es-SV"/>
        </w:rPr>
      </w:pPr>
    </w:p>
    <w:p w:rsidR="006F3D72" w:rsidRPr="006F3D72" w:rsidRDefault="006F3D72" w:rsidP="00DB0676">
      <w:pPr>
        <w:numPr>
          <w:ilvl w:val="0"/>
          <w:numId w:val="184"/>
        </w:numPr>
        <w:tabs>
          <w:tab w:val="left" w:pos="2127"/>
        </w:tabs>
        <w:spacing w:line="360" w:lineRule="auto"/>
        <w:ind w:left="426"/>
        <w:contextualSpacing/>
        <w:jc w:val="both"/>
        <w:rPr>
          <w:rFonts w:eastAsia="Times New Roman" w:cs="Times New Roman"/>
          <w:sz w:val="23"/>
          <w:szCs w:val="23"/>
          <w:lang w:eastAsia="es-SV"/>
        </w:rPr>
      </w:pPr>
      <w:r w:rsidRPr="006F3D72">
        <w:rPr>
          <w:rFonts w:eastAsia="Times New Roman" w:cs="Times New Roman"/>
          <w:sz w:val="23"/>
          <w:szCs w:val="23"/>
          <w:lang w:eastAsia="es-SV"/>
        </w:rPr>
        <w:t xml:space="preserve">Que la solicitud fue presentada en la fecha citada, clasificada con el código </w:t>
      </w:r>
      <w:r w:rsidRPr="006F3D72">
        <w:rPr>
          <w:rFonts w:eastAsia="Times New Roman" w:cs="Times New Roman"/>
          <w:bCs/>
          <w:sz w:val="23"/>
          <w:szCs w:val="23"/>
          <w:lang w:eastAsia="es-SV"/>
        </w:rPr>
        <w:t>SIPV-GA N° 179-2018</w:t>
      </w:r>
      <w:r w:rsidRPr="006F3D72">
        <w:rPr>
          <w:rFonts w:eastAsia="Times New Roman" w:cs="Times New Roman"/>
          <w:b/>
          <w:bCs/>
          <w:sz w:val="23"/>
          <w:szCs w:val="23"/>
          <w:lang w:eastAsia="es-SV"/>
        </w:rPr>
        <w:t>,</w:t>
      </w:r>
      <w:r w:rsidRPr="006F3D72">
        <w:rPr>
          <w:rFonts w:eastAsia="Times New Roman" w:cs="Times New Roman"/>
          <w:sz w:val="23"/>
          <w:szCs w:val="23"/>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6F3D72" w:rsidRPr="006F3D72" w:rsidRDefault="006F3D72" w:rsidP="006F3D72">
      <w:pPr>
        <w:tabs>
          <w:tab w:val="left" w:pos="2127"/>
        </w:tabs>
        <w:spacing w:line="360" w:lineRule="auto"/>
        <w:ind w:left="426"/>
        <w:contextualSpacing/>
        <w:jc w:val="both"/>
        <w:rPr>
          <w:rFonts w:eastAsia="Times New Roman" w:cs="Times New Roman"/>
          <w:sz w:val="23"/>
          <w:szCs w:val="23"/>
          <w:lang w:eastAsia="es-SV"/>
        </w:rPr>
      </w:pPr>
    </w:p>
    <w:p w:rsidR="006F3D72" w:rsidRPr="006F3D72" w:rsidRDefault="006F3D72" w:rsidP="00DB0676">
      <w:pPr>
        <w:numPr>
          <w:ilvl w:val="0"/>
          <w:numId w:val="184"/>
        </w:numPr>
        <w:tabs>
          <w:tab w:val="left" w:pos="2127"/>
        </w:tabs>
        <w:spacing w:line="360" w:lineRule="auto"/>
        <w:ind w:left="426"/>
        <w:contextualSpacing/>
        <w:jc w:val="both"/>
        <w:rPr>
          <w:rFonts w:ascii="Calibri" w:eastAsia="Times New Roman" w:hAnsi="Calibri" w:cstheme="minorHAnsi"/>
          <w:sz w:val="23"/>
          <w:szCs w:val="23"/>
          <w:lang w:eastAsia="es-SV"/>
        </w:rPr>
      </w:pPr>
      <w:r w:rsidRPr="006F3D72">
        <w:rPr>
          <w:rFonts w:eastAsia="Times New Roman" w:cs="Times New Roman"/>
          <w:sz w:val="23"/>
          <w:szCs w:val="23"/>
          <w:lang w:eastAsia="es-SV"/>
        </w:rPr>
        <w:t xml:space="preserve">Mediante auto de las diez horas con siete minutos del día dieciocho de octubre de dos mil dieciocho se previno al ciudadano, en relación a la falta de firma en la solicitud de información, de acuerdo al Art. 54 literal d) del RLAIP y Art. 6 de los Lineamientos para la Recepción, Tramitación, Resolución y Notificación de Solicitudes de Acceso a la Información, el cual establece: “ </w:t>
      </w:r>
      <w:r w:rsidRPr="006F3D72">
        <w:rPr>
          <w:rFonts w:eastAsia="Times New Roman" w:cs="Times New Roman"/>
          <w:i/>
          <w:sz w:val="23"/>
          <w:szCs w:val="23"/>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6F3D72">
        <w:rPr>
          <w:rFonts w:eastAsia="Times New Roman" w:cs="Times New Roman"/>
          <w:sz w:val="23"/>
          <w:szCs w:val="23"/>
          <w:lang w:eastAsia="es-SV"/>
        </w:rPr>
        <w:t xml:space="preserve">". </w:t>
      </w:r>
      <w:r w:rsidRPr="006F3D72">
        <w:rPr>
          <w:rFonts w:ascii="Calibri" w:eastAsia="Times New Roman" w:hAnsi="Calibri" w:cstheme="minorHAnsi"/>
          <w:sz w:val="23"/>
          <w:szCs w:val="23"/>
          <w:lang w:eastAsia="es-SV"/>
        </w:rPr>
        <w:t xml:space="preserve">Prevención que fue subsanada al remitir lo solicitado mediante correo electrónico de </w:t>
      </w:r>
      <w:r w:rsidRPr="006F3D72">
        <w:rPr>
          <w:rFonts w:ascii="Calibri" w:eastAsia="Times New Roman" w:hAnsi="Calibri" w:cstheme="minorHAnsi"/>
          <w:sz w:val="23"/>
          <w:szCs w:val="23"/>
          <w:lang w:eastAsia="es-SV"/>
        </w:rPr>
        <w:lastRenderedPageBreak/>
        <w:t xml:space="preserve">las nueve horas con veintinueve minutos del día diecinueve de octubre de dos mil dieciocho, continuándose así con el trámite de ley correspondiente. </w:t>
      </w:r>
    </w:p>
    <w:p w:rsidR="006F3D72" w:rsidRPr="006F3D72" w:rsidRDefault="006F3D72" w:rsidP="006F3D72">
      <w:pPr>
        <w:tabs>
          <w:tab w:val="left" w:pos="2127"/>
        </w:tabs>
        <w:spacing w:line="360" w:lineRule="auto"/>
        <w:ind w:left="426"/>
        <w:contextualSpacing/>
        <w:jc w:val="both"/>
        <w:rPr>
          <w:rFonts w:ascii="Calibri" w:eastAsia="Times New Roman" w:hAnsi="Calibri" w:cstheme="minorHAnsi"/>
          <w:sz w:val="23"/>
          <w:szCs w:val="23"/>
          <w:lang w:eastAsia="es-SV"/>
        </w:rPr>
      </w:pPr>
    </w:p>
    <w:p w:rsidR="006F3D72" w:rsidRPr="006F3D72" w:rsidRDefault="006F3D72" w:rsidP="00DB0676">
      <w:pPr>
        <w:numPr>
          <w:ilvl w:val="0"/>
          <w:numId w:val="184"/>
        </w:numPr>
        <w:tabs>
          <w:tab w:val="left" w:pos="2127"/>
        </w:tabs>
        <w:spacing w:line="360" w:lineRule="auto"/>
        <w:ind w:left="426"/>
        <w:contextualSpacing/>
        <w:jc w:val="both"/>
        <w:rPr>
          <w:rFonts w:ascii="Calibri" w:eastAsia="Calibri" w:hAnsi="Calibri" w:cs="Calibri"/>
          <w:sz w:val="23"/>
          <w:szCs w:val="23"/>
        </w:rPr>
      </w:pPr>
      <w:r w:rsidRPr="006F3D72">
        <w:rPr>
          <w:rFonts w:ascii="Calibri" w:eastAsia="Calibri" w:hAnsi="Calibri" w:cs="Calibri"/>
          <w:sz w:val="23"/>
          <w:szCs w:val="23"/>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6F3D72">
        <w:rPr>
          <w:rFonts w:ascii="Calibri" w:eastAsia="Calibri" w:hAnsi="Calibri" w:cs="Calibri"/>
          <w:i/>
          <w:sz w:val="23"/>
          <w:szCs w:val="23"/>
        </w:rPr>
        <w:t xml:space="preserve">“El  Oficial  de  información transmitirá la solicitud a la unidad administrativa </w:t>
      </w:r>
      <w:r w:rsidRPr="006F3D72">
        <w:rPr>
          <w:rFonts w:ascii="Calibri" w:eastAsia="Calibri" w:hAnsi="Calibri" w:cs="Calibri"/>
          <w:b/>
          <w:i/>
          <w:sz w:val="23"/>
          <w:szCs w:val="23"/>
        </w:rPr>
        <w:t>que tenga o pueda poseer la información,*</w:t>
      </w:r>
      <w:r w:rsidRPr="006F3D72">
        <w:rPr>
          <w:rFonts w:ascii="Calibri" w:eastAsia="Calibri" w:hAnsi="Calibri" w:cs="Calibri"/>
          <w:i/>
          <w:sz w:val="23"/>
          <w:szCs w:val="23"/>
        </w:rPr>
        <w:t xml:space="preserve"> con objeto de que ésta la localice, verifique su clasificación y, en su caso, le comunique la manera en que se encuentra disponible</w:t>
      </w:r>
      <w:r w:rsidRPr="006F3D72">
        <w:rPr>
          <w:rFonts w:ascii="Calibri" w:eastAsia="Calibri" w:hAnsi="Calibri" w:cs="Calibri"/>
          <w:sz w:val="23"/>
          <w:szCs w:val="23"/>
        </w:rPr>
        <w:t>”. En cumplimiento de tales facultades se trasladó la petición a Gerencia de Electricidad-</w:t>
      </w:r>
      <w:proofErr w:type="gramStart"/>
      <w:r w:rsidRPr="006F3D72">
        <w:rPr>
          <w:rFonts w:ascii="Calibri" w:eastAsia="Calibri" w:hAnsi="Calibri" w:cs="Calibri"/>
          <w:sz w:val="23"/>
          <w:szCs w:val="23"/>
        </w:rPr>
        <w:t>GE .</w:t>
      </w:r>
      <w:proofErr w:type="gramEnd"/>
    </w:p>
    <w:p w:rsidR="006F3D72" w:rsidRPr="006F3D72" w:rsidRDefault="006F3D72" w:rsidP="006F3D72">
      <w:pPr>
        <w:ind w:left="720"/>
        <w:contextualSpacing/>
        <w:rPr>
          <w:rFonts w:ascii="Calibri" w:eastAsia="Calibri" w:hAnsi="Calibri" w:cs="Calibri"/>
          <w:sz w:val="23"/>
          <w:szCs w:val="23"/>
          <w:lang w:eastAsia="es-SV"/>
        </w:rPr>
      </w:pPr>
    </w:p>
    <w:p w:rsidR="006F3D72" w:rsidRPr="006F3D72" w:rsidRDefault="006F3D72" w:rsidP="006F3D72">
      <w:pPr>
        <w:ind w:left="720"/>
        <w:contextualSpacing/>
        <w:rPr>
          <w:rFonts w:ascii="Calibri" w:eastAsia="Calibri" w:hAnsi="Calibri" w:cs="Calibri"/>
          <w:sz w:val="23"/>
          <w:szCs w:val="23"/>
          <w:lang w:eastAsia="es-SV"/>
        </w:rPr>
      </w:pPr>
    </w:p>
    <w:p w:rsidR="006F3D72" w:rsidRPr="006F3D72" w:rsidRDefault="006F3D72" w:rsidP="00DB0676">
      <w:pPr>
        <w:numPr>
          <w:ilvl w:val="0"/>
          <w:numId w:val="184"/>
        </w:numPr>
        <w:autoSpaceDE w:val="0"/>
        <w:autoSpaceDN w:val="0"/>
        <w:adjustRightInd w:val="0"/>
        <w:spacing w:after="0" w:line="360" w:lineRule="auto"/>
        <w:ind w:left="426"/>
        <w:contextualSpacing/>
        <w:jc w:val="both"/>
        <w:rPr>
          <w:rFonts w:eastAsia="Times New Roman" w:cs="Times New Roman"/>
          <w:sz w:val="23"/>
          <w:szCs w:val="23"/>
          <w:lang w:eastAsia="es-SV"/>
        </w:rPr>
      </w:pPr>
      <w:r w:rsidRPr="006F3D72">
        <w:rPr>
          <w:rFonts w:cstheme="minorHAnsi"/>
          <w:sz w:val="23"/>
          <w:szCs w:val="23"/>
        </w:rPr>
        <w:t>La Ley de Creación de la Superintendencia General de Electricidad y Telecomunicaciones- LCSIGET, en su artículo 4 dispone entre sus facultades: “</w:t>
      </w:r>
      <w:r w:rsidRPr="006F3D72">
        <w:rPr>
          <w:rFonts w:cstheme="minorHAnsi"/>
          <w:i/>
          <w:sz w:val="23"/>
          <w:szCs w:val="23"/>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6F3D72">
        <w:rPr>
          <w:rFonts w:cstheme="minorHAnsi"/>
          <w:sz w:val="23"/>
          <w:szCs w:val="23"/>
        </w:rPr>
        <w:t xml:space="preserve">” </w:t>
      </w:r>
    </w:p>
    <w:p w:rsidR="006F3D72" w:rsidRPr="006F3D72" w:rsidRDefault="006F3D72" w:rsidP="006F3D72">
      <w:pPr>
        <w:tabs>
          <w:tab w:val="left" w:pos="2127"/>
        </w:tabs>
        <w:spacing w:line="360" w:lineRule="auto"/>
        <w:jc w:val="both"/>
        <w:rPr>
          <w:rFonts w:eastAsia="Times New Roman" w:cstheme="minorHAnsi"/>
          <w:b/>
          <w:sz w:val="23"/>
          <w:szCs w:val="23"/>
          <w:lang w:eastAsia="es-SV"/>
        </w:rPr>
      </w:pPr>
    </w:p>
    <w:p w:rsidR="006F3D72" w:rsidRPr="006F3D72" w:rsidRDefault="006F3D72" w:rsidP="006F3D72">
      <w:pPr>
        <w:tabs>
          <w:tab w:val="left" w:pos="2127"/>
        </w:tabs>
        <w:spacing w:line="360" w:lineRule="auto"/>
        <w:jc w:val="both"/>
        <w:rPr>
          <w:rFonts w:eastAsia="Times New Roman" w:cstheme="minorHAnsi"/>
          <w:b/>
          <w:sz w:val="23"/>
          <w:szCs w:val="23"/>
          <w:lang w:eastAsia="es-SV"/>
        </w:rPr>
      </w:pPr>
      <w:r w:rsidRPr="006F3D72">
        <w:rPr>
          <w:rFonts w:eastAsia="Times New Roman" w:cstheme="minorHAnsi"/>
          <w:b/>
          <w:sz w:val="23"/>
          <w:szCs w:val="23"/>
          <w:lang w:eastAsia="es-SV"/>
        </w:rPr>
        <w:t>RAZONAMIENTO DE RESPUESTA  A LA PETICIÓN:</w:t>
      </w:r>
    </w:p>
    <w:p w:rsidR="006F3D72" w:rsidRPr="006F3D72" w:rsidRDefault="006F3D72" w:rsidP="00DB0676">
      <w:pPr>
        <w:numPr>
          <w:ilvl w:val="0"/>
          <w:numId w:val="184"/>
        </w:numPr>
        <w:tabs>
          <w:tab w:val="left" w:pos="2127"/>
        </w:tabs>
        <w:spacing w:line="360" w:lineRule="auto"/>
        <w:ind w:left="426"/>
        <w:contextualSpacing/>
        <w:jc w:val="both"/>
        <w:rPr>
          <w:rFonts w:ascii="Calibri" w:eastAsia="Times New Roman" w:hAnsi="Calibri" w:cs="Calibri"/>
          <w:color w:val="000000"/>
          <w:sz w:val="23"/>
          <w:szCs w:val="23"/>
          <w:lang w:val="es-ES" w:eastAsia="es-SV"/>
        </w:rPr>
      </w:pPr>
      <w:r w:rsidRPr="006F3D72">
        <w:rPr>
          <w:rFonts w:ascii="Calibri" w:eastAsia="Times New Roman" w:hAnsi="Calibri" w:cs="Calibri"/>
          <w:color w:val="000000"/>
          <w:sz w:val="23"/>
          <w:szCs w:val="23"/>
          <w:lang w:eastAsia="es-SV"/>
        </w:rPr>
        <w:t xml:space="preserve">La Gerencia de Electricidad, en relación a la información solicitada por el ciudadano y en la búsqueda de la misma, manifiesta que </w:t>
      </w:r>
      <w:r w:rsidRPr="006F3D72">
        <w:rPr>
          <w:rFonts w:ascii="Calibri" w:eastAsia="Times New Roman" w:hAnsi="Calibri" w:cs="Calibri"/>
          <w:color w:val="000000"/>
          <w:sz w:val="23"/>
          <w:szCs w:val="23"/>
          <w:lang w:val="es-ES" w:eastAsia="es-SV"/>
        </w:rPr>
        <w:t>considerando que la consulta se efectúa para instalar una planta de generación eléctrica se refieren las siguientes recomendaciones a tomar en cuenta previo al inicio del proyecto:</w:t>
      </w:r>
    </w:p>
    <w:p w:rsidR="006F3D72" w:rsidRPr="006F3D72" w:rsidRDefault="006F3D72" w:rsidP="006F3D72">
      <w:pPr>
        <w:tabs>
          <w:tab w:val="left" w:pos="2127"/>
        </w:tabs>
        <w:spacing w:line="360" w:lineRule="auto"/>
        <w:ind w:left="426"/>
        <w:contextualSpacing/>
        <w:jc w:val="both"/>
        <w:rPr>
          <w:rFonts w:ascii="Calibri" w:eastAsia="Times New Roman" w:hAnsi="Calibri" w:cs="Calibri"/>
          <w:color w:val="000000"/>
          <w:sz w:val="23"/>
          <w:szCs w:val="23"/>
          <w:lang w:val="es-ES" w:eastAsia="es-SV"/>
        </w:rPr>
      </w:pPr>
    </w:p>
    <w:p w:rsidR="006F3D72" w:rsidRPr="006F3D72" w:rsidRDefault="006F3D72" w:rsidP="006F3D72">
      <w:pPr>
        <w:tabs>
          <w:tab w:val="left" w:pos="2127"/>
        </w:tabs>
        <w:spacing w:line="360" w:lineRule="auto"/>
        <w:ind w:left="426"/>
        <w:contextualSpacing/>
        <w:jc w:val="both"/>
        <w:rPr>
          <w:rFonts w:ascii="Calibri" w:eastAsia="Times New Roman" w:hAnsi="Calibri" w:cs="Calibri"/>
          <w:color w:val="000000"/>
          <w:sz w:val="23"/>
          <w:szCs w:val="23"/>
          <w:lang w:val="es-ES" w:eastAsia="es-SV"/>
        </w:rPr>
      </w:pPr>
      <w:r w:rsidRPr="006F3D72">
        <w:rPr>
          <w:rFonts w:ascii="Calibri" w:eastAsia="Times New Roman" w:hAnsi="Calibri" w:cs="Calibri"/>
          <w:color w:val="000000"/>
          <w:sz w:val="23"/>
          <w:szCs w:val="23"/>
          <w:lang w:val="es-ES" w:eastAsia="es-SV"/>
        </w:rPr>
        <w:t xml:space="preserve">En la SIGET deberá inscribirse la sociedad que será propietaria del proyecto como generador de energía eléctrica. Para respaldar la solicitud de inscripción deberá presentar el proyecto de generación. En el sitio web de la SIGET se encuentran los 2 formularios a completar, a la cual puede ingresar a través del siguiente link: </w:t>
      </w:r>
      <w:hyperlink r:id="rId135" w:history="1">
        <w:r w:rsidRPr="006F3D72">
          <w:rPr>
            <w:rFonts w:ascii="Calibri" w:eastAsia="Times New Roman" w:hAnsi="Calibri" w:cs="Calibri"/>
            <w:color w:val="0000FF" w:themeColor="hyperlink"/>
            <w:sz w:val="23"/>
            <w:szCs w:val="23"/>
            <w:u w:val="single"/>
            <w:lang w:val="es-ES" w:eastAsia="es-SV"/>
          </w:rPr>
          <w:t>https://www.siget.gob.sv/</w:t>
        </w:r>
      </w:hyperlink>
    </w:p>
    <w:p w:rsidR="006F3D72" w:rsidRPr="006F3D72" w:rsidRDefault="006F3D72" w:rsidP="006F3D72">
      <w:pPr>
        <w:tabs>
          <w:tab w:val="left" w:pos="2127"/>
        </w:tabs>
        <w:spacing w:line="360" w:lineRule="auto"/>
        <w:ind w:left="426"/>
        <w:contextualSpacing/>
        <w:jc w:val="both"/>
        <w:rPr>
          <w:rFonts w:ascii="Calibri" w:eastAsia="Times New Roman" w:hAnsi="Calibri" w:cs="Calibri"/>
          <w:color w:val="000000"/>
          <w:sz w:val="23"/>
          <w:szCs w:val="23"/>
          <w:lang w:val="es-ES" w:eastAsia="es-SV"/>
        </w:rPr>
      </w:pPr>
      <w:r w:rsidRPr="006F3D72">
        <w:rPr>
          <w:rFonts w:ascii="Calibri" w:eastAsia="Times New Roman" w:hAnsi="Calibri" w:cs="Calibri"/>
          <w:color w:val="000000"/>
          <w:sz w:val="23"/>
          <w:szCs w:val="23"/>
          <w:lang w:val="es-ES" w:eastAsia="es-SV"/>
        </w:rPr>
        <w:lastRenderedPageBreak/>
        <w:t>Debe tomarse en cuenta que el proceso de inscripción debería programarse para unos 6 meses antes de la entrada en operación del proyecto.</w:t>
      </w:r>
    </w:p>
    <w:p w:rsidR="006F3D72" w:rsidRPr="006F3D72" w:rsidRDefault="006F3D72" w:rsidP="006F3D72">
      <w:pPr>
        <w:tabs>
          <w:tab w:val="left" w:pos="2127"/>
        </w:tabs>
        <w:spacing w:line="360" w:lineRule="auto"/>
        <w:ind w:left="426"/>
        <w:contextualSpacing/>
        <w:jc w:val="both"/>
        <w:rPr>
          <w:rFonts w:ascii="Calibri" w:eastAsia="Times New Roman" w:hAnsi="Calibri" w:cs="Calibri"/>
          <w:color w:val="000000"/>
          <w:sz w:val="24"/>
          <w:szCs w:val="24"/>
          <w:lang w:val="es-ES" w:eastAsia="es-SV"/>
        </w:rPr>
      </w:pPr>
    </w:p>
    <w:p w:rsidR="006F3D72" w:rsidRPr="006F3D72" w:rsidRDefault="006F3D72" w:rsidP="006F3D72">
      <w:pPr>
        <w:tabs>
          <w:tab w:val="left" w:pos="2127"/>
        </w:tabs>
        <w:spacing w:line="360" w:lineRule="auto"/>
        <w:ind w:left="426"/>
        <w:contextualSpacing/>
        <w:jc w:val="both"/>
        <w:rPr>
          <w:rFonts w:ascii="Calibri" w:eastAsia="Times New Roman" w:hAnsi="Calibri" w:cs="Calibri"/>
          <w:color w:val="000000"/>
          <w:sz w:val="23"/>
          <w:szCs w:val="23"/>
          <w:lang w:val="es-ES" w:eastAsia="es-SV"/>
        </w:rPr>
      </w:pPr>
      <w:r w:rsidRPr="006F3D72">
        <w:rPr>
          <w:rFonts w:ascii="Calibri" w:eastAsia="Times New Roman" w:hAnsi="Calibri" w:cs="Calibri"/>
          <w:color w:val="000000"/>
          <w:sz w:val="23"/>
          <w:szCs w:val="23"/>
          <w:lang w:val="es-ES" w:eastAsia="es-SV"/>
        </w:rPr>
        <w:t>Por otra parte si la planta participará en el Mercado Mayorista de Electricidad, la sociedad también debe inscribirse como Participante del Mercado ante la Unidad de Transacciones, (debe aclararse que uno de los requisitos para inscribirse como PM es que la unidad de generación sea igual o mayor de 5MW de potencia).</w:t>
      </w:r>
    </w:p>
    <w:p w:rsidR="006F3D72" w:rsidRPr="006F3D72" w:rsidRDefault="006F3D72" w:rsidP="006F3D72">
      <w:pPr>
        <w:tabs>
          <w:tab w:val="left" w:pos="2127"/>
        </w:tabs>
        <w:spacing w:line="360" w:lineRule="auto"/>
        <w:ind w:left="426"/>
        <w:contextualSpacing/>
        <w:jc w:val="both"/>
        <w:rPr>
          <w:rFonts w:ascii="Calibri" w:eastAsia="Times New Roman" w:hAnsi="Calibri" w:cs="Calibri"/>
          <w:color w:val="000000"/>
          <w:sz w:val="23"/>
          <w:szCs w:val="23"/>
          <w:lang w:val="es-ES" w:eastAsia="es-SV"/>
        </w:rPr>
      </w:pPr>
    </w:p>
    <w:p w:rsidR="006F3D72" w:rsidRPr="006F3D72" w:rsidRDefault="006F3D72" w:rsidP="006F3D72">
      <w:pPr>
        <w:tabs>
          <w:tab w:val="left" w:pos="2127"/>
        </w:tabs>
        <w:spacing w:line="360" w:lineRule="auto"/>
        <w:ind w:left="426"/>
        <w:contextualSpacing/>
        <w:jc w:val="both"/>
        <w:rPr>
          <w:rFonts w:ascii="Calibri" w:eastAsia="Times New Roman" w:hAnsi="Calibri" w:cs="Calibri"/>
          <w:color w:val="000000"/>
          <w:sz w:val="23"/>
          <w:szCs w:val="23"/>
          <w:lang w:val="es-ES" w:eastAsia="es-SV"/>
        </w:rPr>
      </w:pPr>
      <w:r w:rsidRPr="006F3D72">
        <w:rPr>
          <w:rFonts w:ascii="Calibri" w:eastAsia="Times New Roman" w:hAnsi="Calibri" w:cs="Calibri"/>
          <w:color w:val="000000"/>
          <w:sz w:val="23"/>
          <w:szCs w:val="23"/>
          <w:lang w:val="es-ES" w:eastAsia="es-SV"/>
        </w:rPr>
        <w:t xml:space="preserve">Adicionalmente, previo a los anteriores procesos se deberá obtener el permiso ambiental para construcción de la planta y el permiso ambiental para la operación de la misma. </w:t>
      </w:r>
    </w:p>
    <w:p w:rsidR="006F3D72" w:rsidRPr="006F3D72" w:rsidRDefault="006F3D72" w:rsidP="006F3D72">
      <w:pPr>
        <w:tabs>
          <w:tab w:val="left" w:pos="2127"/>
        </w:tabs>
        <w:spacing w:line="360" w:lineRule="auto"/>
        <w:ind w:left="426"/>
        <w:contextualSpacing/>
        <w:jc w:val="both"/>
        <w:rPr>
          <w:rFonts w:ascii="Calibri" w:eastAsia="Times New Roman" w:hAnsi="Calibri" w:cs="Calibri"/>
          <w:color w:val="000000"/>
          <w:sz w:val="23"/>
          <w:szCs w:val="23"/>
          <w:lang w:val="es-ES" w:eastAsia="es-SV"/>
        </w:rPr>
      </w:pPr>
    </w:p>
    <w:p w:rsidR="006F3D72" w:rsidRPr="006F3D72" w:rsidRDefault="006F3D72" w:rsidP="006F3D72">
      <w:pPr>
        <w:tabs>
          <w:tab w:val="left" w:pos="2127"/>
        </w:tabs>
        <w:spacing w:line="360" w:lineRule="auto"/>
        <w:ind w:left="426"/>
        <w:contextualSpacing/>
        <w:jc w:val="both"/>
        <w:rPr>
          <w:rFonts w:ascii="Calibri" w:eastAsia="Times New Roman" w:hAnsi="Calibri" w:cs="Calibri"/>
          <w:color w:val="000000"/>
          <w:sz w:val="23"/>
          <w:szCs w:val="23"/>
          <w:lang w:val="es-ES" w:eastAsia="es-SV"/>
        </w:rPr>
      </w:pPr>
      <w:r w:rsidRPr="006F3D72">
        <w:rPr>
          <w:rFonts w:ascii="Calibri" w:eastAsia="Times New Roman" w:hAnsi="Calibri" w:cs="Calibri"/>
          <w:color w:val="000000"/>
          <w:sz w:val="23"/>
          <w:szCs w:val="23"/>
          <w:lang w:val="es-ES" w:eastAsia="es-SV"/>
        </w:rPr>
        <w:t>Finalmente se recomienda que previo a desarrollar un proyecto se debería cerrar un contrato de compra-venta de energía, para asegurar el comprador de la energía que se produzca. Existen 3 formas de comercializar energía: a) vendiendo directamente al mercado MRS; b) A través de un contrato adjudicado mediante un proceso de libre concurrencia; c) A través de un contrato bilateral directamente negociado entre vendedor y un comprador determinado.</w:t>
      </w:r>
    </w:p>
    <w:p w:rsidR="006F3D72" w:rsidRPr="006F3D72" w:rsidRDefault="006F3D72" w:rsidP="006F3D72">
      <w:pPr>
        <w:tabs>
          <w:tab w:val="left" w:pos="2127"/>
        </w:tabs>
        <w:spacing w:line="360" w:lineRule="auto"/>
        <w:ind w:left="426"/>
        <w:contextualSpacing/>
        <w:jc w:val="both"/>
        <w:rPr>
          <w:rFonts w:ascii="Calibri" w:eastAsia="Times New Roman" w:hAnsi="Calibri" w:cs="Calibri"/>
          <w:i/>
          <w:color w:val="000000"/>
          <w:sz w:val="23"/>
          <w:szCs w:val="23"/>
          <w:lang w:val="es-ES" w:eastAsia="es-SV"/>
        </w:rPr>
      </w:pPr>
    </w:p>
    <w:p w:rsidR="006F3D72" w:rsidRPr="006F3D72" w:rsidRDefault="006F3D72" w:rsidP="00DB0676">
      <w:pPr>
        <w:numPr>
          <w:ilvl w:val="0"/>
          <w:numId w:val="184"/>
        </w:numPr>
        <w:tabs>
          <w:tab w:val="left" w:pos="2127"/>
        </w:tabs>
        <w:spacing w:after="0" w:line="360" w:lineRule="auto"/>
        <w:ind w:left="426"/>
        <w:contextualSpacing/>
        <w:jc w:val="both"/>
        <w:rPr>
          <w:rFonts w:ascii="Calibri" w:eastAsia="Calibri" w:hAnsi="Calibri" w:cs="Calibri"/>
          <w:b/>
          <w:color w:val="000000"/>
          <w:sz w:val="23"/>
          <w:szCs w:val="23"/>
        </w:rPr>
      </w:pPr>
      <w:r w:rsidRPr="006F3D72">
        <w:rPr>
          <w:rFonts w:eastAsia="Times New Roman" w:cstheme="minorHAnsi"/>
          <w:sz w:val="23"/>
          <w:szCs w:val="23"/>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  por  lo  que  es   necesario  dictar  la  resolución  de  mérito  como preceptúa el Art. 56 del mismo cuerpo regulatorio, procediendo a la entrega de lo solicitado.</w:t>
      </w:r>
    </w:p>
    <w:p w:rsidR="006F3D72" w:rsidRPr="006F3D72" w:rsidRDefault="006F3D72" w:rsidP="006F3D72">
      <w:pPr>
        <w:tabs>
          <w:tab w:val="left" w:pos="2127"/>
        </w:tabs>
        <w:spacing w:after="0" w:line="360" w:lineRule="auto"/>
        <w:ind w:left="426"/>
        <w:contextualSpacing/>
        <w:jc w:val="both"/>
        <w:rPr>
          <w:rFonts w:ascii="Calibri" w:eastAsia="Calibri" w:hAnsi="Calibri" w:cs="Calibri"/>
          <w:b/>
          <w:color w:val="000000"/>
          <w:sz w:val="23"/>
          <w:szCs w:val="23"/>
        </w:rPr>
      </w:pPr>
    </w:p>
    <w:p w:rsidR="006F3D72" w:rsidRPr="006F3D72" w:rsidRDefault="006F3D72" w:rsidP="006F3D72">
      <w:pPr>
        <w:autoSpaceDE w:val="0"/>
        <w:autoSpaceDN w:val="0"/>
        <w:adjustRightInd w:val="0"/>
        <w:spacing w:after="0" w:line="360" w:lineRule="auto"/>
        <w:jc w:val="both"/>
        <w:rPr>
          <w:rFonts w:cstheme="minorHAnsi"/>
          <w:sz w:val="23"/>
          <w:szCs w:val="23"/>
        </w:rPr>
      </w:pPr>
      <w:r w:rsidRPr="006F3D72">
        <w:rPr>
          <w:rFonts w:cstheme="minorHAnsi"/>
          <w:b/>
          <w:bCs/>
          <w:sz w:val="23"/>
          <w:szCs w:val="23"/>
        </w:rPr>
        <w:t xml:space="preserve">POR TANTO: </w:t>
      </w:r>
      <w:r w:rsidRPr="006F3D72">
        <w:rPr>
          <w:rFonts w:cstheme="minorHAnsi"/>
          <w:bCs/>
          <w:sz w:val="23"/>
          <w:szCs w:val="23"/>
        </w:rPr>
        <w:t xml:space="preserve">Ésta oficina en nombre de la Superintendencia General de Electricidad y Telecomunicaciones fundamentadas en los Arts. 62 y 72 letras c., de la LAIP, </w:t>
      </w:r>
      <w:r w:rsidRPr="006F3D72">
        <w:rPr>
          <w:rFonts w:cstheme="minorHAnsi"/>
          <w:b/>
          <w:bCs/>
          <w:sz w:val="23"/>
          <w:szCs w:val="23"/>
        </w:rPr>
        <w:t>RESUELVE</w:t>
      </w:r>
      <w:r w:rsidRPr="006F3D72">
        <w:rPr>
          <w:rFonts w:cstheme="minorHAnsi"/>
          <w:sz w:val="23"/>
          <w:szCs w:val="23"/>
        </w:rPr>
        <w:t>:</w:t>
      </w:r>
    </w:p>
    <w:p w:rsidR="006F3D72" w:rsidRPr="006F3D72" w:rsidRDefault="006F3D72" w:rsidP="006F3D72">
      <w:pPr>
        <w:tabs>
          <w:tab w:val="left" w:pos="3181"/>
        </w:tabs>
        <w:spacing w:after="0" w:line="360" w:lineRule="auto"/>
        <w:jc w:val="both"/>
        <w:rPr>
          <w:rFonts w:ascii="Calibri" w:eastAsia="Calibri" w:hAnsi="Calibri" w:cs="Calibri"/>
          <w:b/>
          <w:color w:val="000000"/>
          <w:sz w:val="23"/>
          <w:szCs w:val="23"/>
        </w:rPr>
      </w:pPr>
    </w:p>
    <w:p w:rsidR="006F3D72" w:rsidRPr="006F3D72" w:rsidRDefault="006F3D72" w:rsidP="00DB0676">
      <w:pPr>
        <w:numPr>
          <w:ilvl w:val="0"/>
          <w:numId w:val="185"/>
        </w:numPr>
        <w:spacing w:line="360" w:lineRule="auto"/>
        <w:ind w:left="709"/>
        <w:contextualSpacing/>
        <w:jc w:val="both"/>
        <w:rPr>
          <w:rFonts w:ascii="Calibri" w:eastAsia="Times New Roman" w:hAnsi="Calibri" w:cs="Times New Roman"/>
          <w:sz w:val="23"/>
          <w:szCs w:val="23"/>
          <w:lang w:eastAsia="es-SV"/>
        </w:rPr>
      </w:pPr>
      <w:r w:rsidRPr="006F3D72">
        <w:rPr>
          <w:rFonts w:ascii="Calibri" w:eastAsia="Times New Roman" w:hAnsi="Calibri" w:cs="Times New Roman"/>
          <w:sz w:val="23"/>
          <w:szCs w:val="23"/>
          <w:lang w:eastAsia="es-SV"/>
        </w:rPr>
        <w:t xml:space="preserve">Declarase procedente la solicitud de información del ciudadano </w:t>
      </w:r>
      <w:r>
        <w:rPr>
          <w:rFonts w:eastAsia="Times New Roman" w:cstheme="minorHAnsi"/>
          <w:b/>
          <w:sz w:val="23"/>
          <w:szCs w:val="23"/>
          <w:lang w:eastAsia="es-SV"/>
        </w:rPr>
        <w:t>XXXXXXXXXX</w:t>
      </w:r>
      <w:r w:rsidRPr="006F3D72">
        <w:rPr>
          <w:rFonts w:ascii="Calibri" w:eastAsia="Times New Roman" w:hAnsi="Calibri" w:cs="Times New Roman"/>
          <w:sz w:val="23"/>
          <w:szCs w:val="23"/>
          <w:lang w:val="es-ES" w:eastAsia="es-SV"/>
        </w:rPr>
        <w:t>, según lo manifestado en el considerando V.</w:t>
      </w:r>
    </w:p>
    <w:p w:rsidR="006F3D72" w:rsidRPr="006F3D72" w:rsidRDefault="006F3D72" w:rsidP="00DB0676">
      <w:pPr>
        <w:numPr>
          <w:ilvl w:val="0"/>
          <w:numId w:val="185"/>
        </w:numPr>
        <w:spacing w:line="360" w:lineRule="auto"/>
        <w:ind w:left="709"/>
        <w:contextualSpacing/>
        <w:jc w:val="both"/>
        <w:rPr>
          <w:rFonts w:eastAsia="Times New Roman" w:cs="Times New Roman"/>
          <w:sz w:val="23"/>
          <w:szCs w:val="23"/>
          <w:lang w:eastAsia="es-SV"/>
        </w:rPr>
      </w:pPr>
      <w:r w:rsidRPr="006F3D72">
        <w:rPr>
          <w:rFonts w:eastAsia="Times New Roman" w:cs="Times New Roman"/>
          <w:sz w:val="23"/>
          <w:szCs w:val="23"/>
          <w:lang w:eastAsia="es-SV"/>
        </w:rPr>
        <w:lastRenderedPageBreak/>
        <w:t xml:space="preserve">Remítase ésta providencia administrativa en modalidad digital, gratuitamente como preceptúan los artículos 4 letra g. 61 y 102 de la Ley, a la dirección electrónica de origen; </w:t>
      </w:r>
    </w:p>
    <w:p w:rsidR="006F3D72" w:rsidRPr="006F3D72" w:rsidRDefault="006F3D72" w:rsidP="00DB0676">
      <w:pPr>
        <w:numPr>
          <w:ilvl w:val="0"/>
          <w:numId w:val="185"/>
        </w:numPr>
        <w:spacing w:line="360" w:lineRule="auto"/>
        <w:ind w:left="709"/>
        <w:contextualSpacing/>
        <w:jc w:val="both"/>
        <w:rPr>
          <w:rFonts w:eastAsia="Times New Roman" w:cs="Times New Roman"/>
          <w:b/>
          <w:sz w:val="23"/>
          <w:szCs w:val="23"/>
          <w:lang w:eastAsia="es-SV"/>
        </w:rPr>
      </w:pPr>
      <w:r w:rsidRPr="006F3D72">
        <w:rPr>
          <w:rFonts w:eastAsia="Times New Roman" w:cs="Times New Roman"/>
          <w:sz w:val="23"/>
          <w:szCs w:val="23"/>
          <w:lang w:eastAsia="es-SV"/>
        </w:rPr>
        <w:t>Notifíquese,</w:t>
      </w:r>
      <w:r w:rsidRPr="006F3D72">
        <w:rPr>
          <w:rFonts w:eastAsia="Times New Roman" w:cs="Times New Roman"/>
          <w:b/>
          <w:sz w:val="23"/>
          <w:szCs w:val="23"/>
          <w:lang w:eastAsia="es-SV"/>
        </w:rPr>
        <w:t xml:space="preserve"> </w:t>
      </w:r>
    </w:p>
    <w:p w:rsidR="006F3D72" w:rsidRPr="006F3D72" w:rsidRDefault="006F3D72" w:rsidP="00DB0676">
      <w:pPr>
        <w:numPr>
          <w:ilvl w:val="0"/>
          <w:numId w:val="185"/>
        </w:numPr>
        <w:spacing w:line="360" w:lineRule="auto"/>
        <w:ind w:left="709"/>
        <w:contextualSpacing/>
        <w:jc w:val="both"/>
        <w:rPr>
          <w:rFonts w:eastAsia="Times New Roman" w:cstheme="minorHAnsi"/>
          <w:sz w:val="23"/>
          <w:szCs w:val="23"/>
          <w:lang w:eastAsia="es-SV"/>
        </w:rPr>
      </w:pPr>
      <w:r w:rsidRPr="006F3D72">
        <w:rPr>
          <w:rFonts w:eastAsia="Times New Roman" w:cstheme="minorHAnsi"/>
          <w:sz w:val="23"/>
          <w:szCs w:val="23"/>
          <w:lang w:eastAsia="es-SV"/>
        </w:rPr>
        <w:t xml:space="preserve">Publíquese en el Portal de Transparencia Gobierno Abierto con base a lo establecido en el </w:t>
      </w:r>
      <w:r w:rsidRPr="006F3D72">
        <w:rPr>
          <w:rFonts w:eastAsia="Times New Roman" w:cstheme="minorHAnsi"/>
          <w:b/>
          <w:sz w:val="23"/>
          <w:szCs w:val="23"/>
          <w:lang w:eastAsia="es-SV"/>
        </w:rPr>
        <w:t>Art. 6 del RLAIP.</w:t>
      </w:r>
      <w:r w:rsidRPr="006F3D72">
        <w:rPr>
          <w:rFonts w:eastAsia="Times New Roman" w:cstheme="minorHAnsi"/>
          <w:b/>
          <w:sz w:val="23"/>
          <w:szCs w:val="23"/>
          <w:lang w:eastAsia="es-SV"/>
        </w:rPr>
        <w:cr/>
      </w:r>
    </w:p>
    <w:p w:rsidR="006F3D72" w:rsidRPr="006F3D72" w:rsidRDefault="006F3D72" w:rsidP="006F3D72">
      <w:pPr>
        <w:spacing w:line="360" w:lineRule="auto"/>
        <w:ind w:left="567"/>
        <w:contextualSpacing/>
        <w:jc w:val="both"/>
        <w:rPr>
          <w:rFonts w:eastAsia="Times New Roman" w:cstheme="minorHAnsi"/>
          <w:sz w:val="23"/>
          <w:szCs w:val="23"/>
          <w:lang w:eastAsia="es-SV"/>
        </w:rPr>
      </w:pPr>
    </w:p>
    <w:p w:rsidR="006F3D72" w:rsidRPr="006F3D72" w:rsidRDefault="006F3D72" w:rsidP="006F3D72">
      <w:pPr>
        <w:spacing w:line="360" w:lineRule="auto"/>
        <w:ind w:left="567"/>
        <w:contextualSpacing/>
        <w:jc w:val="both"/>
        <w:rPr>
          <w:rFonts w:eastAsia="Times New Roman" w:cstheme="minorHAnsi"/>
          <w:sz w:val="23"/>
          <w:szCs w:val="23"/>
          <w:lang w:eastAsia="es-SV"/>
        </w:rPr>
      </w:pPr>
    </w:p>
    <w:p w:rsidR="006F3D72" w:rsidRPr="006F3D72" w:rsidRDefault="006F3D72" w:rsidP="006F3D72">
      <w:pPr>
        <w:spacing w:after="0" w:line="360" w:lineRule="auto"/>
        <w:jc w:val="center"/>
        <w:outlineLvl w:val="0"/>
        <w:rPr>
          <w:rFonts w:eastAsia="Times New Roman" w:cstheme="minorHAnsi"/>
          <w:b/>
          <w:sz w:val="23"/>
          <w:szCs w:val="23"/>
          <w:lang w:eastAsia="es-SV"/>
        </w:rPr>
      </w:pPr>
      <w:r>
        <w:rPr>
          <w:rFonts w:eastAsia="Times New Roman" w:cstheme="minorHAnsi"/>
          <w:b/>
          <w:sz w:val="23"/>
          <w:szCs w:val="23"/>
          <w:lang w:eastAsia="es-SV"/>
        </w:rPr>
        <w:t>XXXXXXXXXX</w:t>
      </w:r>
    </w:p>
    <w:p w:rsidR="006F3D72" w:rsidRPr="006F3D72" w:rsidRDefault="006F3D72" w:rsidP="006F3D72">
      <w:pPr>
        <w:spacing w:after="0" w:line="360" w:lineRule="auto"/>
        <w:jc w:val="center"/>
        <w:outlineLvl w:val="0"/>
        <w:rPr>
          <w:rFonts w:eastAsia="Times New Roman" w:cstheme="minorHAnsi"/>
          <w:sz w:val="23"/>
          <w:szCs w:val="23"/>
          <w:lang w:eastAsia="es-SV"/>
        </w:rPr>
      </w:pPr>
      <w:r w:rsidRPr="006F3D72">
        <w:rPr>
          <w:rFonts w:eastAsia="Times New Roman" w:cstheme="minorHAnsi"/>
          <w:sz w:val="23"/>
          <w:szCs w:val="23"/>
          <w:lang w:eastAsia="es-SV"/>
        </w:rPr>
        <w:t>Oficial de Información Institucional</w:t>
      </w:r>
    </w:p>
    <w:p w:rsidR="006F3D72" w:rsidRPr="006F3D72" w:rsidRDefault="006F3D72" w:rsidP="006F3D72">
      <w:pPr>
        <w:rPr>
          <w:sz w:val="23"/>
          <w:szCs w:val="23"/>
        </w:rPr>
      </w:pPr>
    </w:p>
    <w:p w:rsidR="006F3D72" w:rsidRPr="006F3D72" w:rsidRDefault="006F3D72" w:rsidP="006F3D72">
      <w:pPr>
        <w:rPr>
          <w:sz w:val="23"/>
          <w:szCs w:val="23"/>
        </w:rPr>
      </w:pPr>
    </w:p>
    <w:p w:rsidR="005A6F13" w:rsidRDefault="005A6F13">
      <w:pPr>
        <w:tabs>
          <w:tab w:val="left" w:pos="2579"/>
        </w:tabs>
        <w:jc w:val="center"/>
        <w:rPr>
          <w:rFonts w:eastAsia="Times New Roman" w:cstheme="minorHAnsi"/>
          <w:lang w:eastAsia="es-SV"/>
        </w:rPr>
      </w:pPr>
    </w:p>
    <w:p w:rsidR="006F3D72" w:rsidRDefault="006F3D72">
      <w:pPr>
        <w:tabs>
          <w:tab w:val="left" w:pos="2579"/>
        </w:tabs>
        <w:jc w:val="center"/>
        <w:rPr>
          <w:rFonts w:eastAsia="Times New Roman" w:cstheme="minorHAnsi"/>
          <w:lang w:eastAsia="es-SV"/>
        </w:rPr>
      </w:pPr>
    </w:p>
    <w:p w:rsidR="006F3D72" w:rsidRDefault="006F3D72">
      <w:pPr>
        <w:tabs>
          <w:tab w:val="left" w:pos="2579"/>
        </w:tabs>
        <w:jc w:val="center"/>
        <w:rPr>
          <w:rFonts w:eastAsia="Times New Roman" w:cstheme="minorHAnsi"/>
          <w:lang w:eastAsia="es-SV"/>
        </w:rPr>
      </w:pPr>
    </w:p>
    <w:p w:rsidR="006F3D72" w:rsidRDefault="006F3D72">
      <w:pPr>
        <w:tabs>
          <w:tab w:val="left" w:pos="2579"/>
        </w:tabs>
        <w:jc w:val="center"/>
        <w:rPr>
          <w:rFonts w:eastAsia="Times New Roman" w:cstheme="minorHAnsi"/>
          <w:lang w:eastAsia="es-SV"/>
        </w:rPr>
      </w:pPr>
    </w:p>
    <w:p w:rsidR="006F3D72" w:rsidRDefault="006F3D72">
      <w:pPr>
        <w:tabs>
          <w:tab w:val="left" w:pos="2579"/>
        </w:tabs>
        <w:jc w:val="center"/>
        <w:rPr>
          <w:rFonts w:eastAsia="Times New Roman" w:cstheme="minorHAnsi"/>
          <w:lang w:eastAsia="es-SV"/>
        </w:rPr>
      </w:pPr>
    </w:p>
    <w:p w:rsidR="006F3D72" w:rsidRDefault="006F3D72">
      <w:pPr>
        <w:tabs>
          <w:tab w:val="left" w:pos="2579"/>
        </w:tabs>
        <w:jc w:val="center"/>
        <w:rPr>
          <w:rFonts w:eastAsia="Times New Roman" w:cstheme="minorHAnsi"/>
          <w:lang w:eastAsia="es-SV"/>
        </w:rPr>
      </w:pPr>
    </w:p>
    <w:p w:rsidR="006F3D72" w:rsidRDefault="006F3D72">
      <w:pPr>
        <w:tabs>
          <w:tab w:val="left" w:pos="2579"/>
        </w:tabs>
        <w:jc w:val="center"/>
        <w:rPr>
          <w:rFonts w:eastAsia="Times New Roman" w:cstheme="minorHAnsi"/>
          <w:lang w:eastAsia="es-SV"/>
        </w:rPr>
      </w:pPr>
    </w:p>
    <w:p w:rsidR="006F3D72" w:rsidRDefault="006F3D72">
      <w:pPr>
        <w:tabs>
          <w:tab w:val="left" w:pos="2579"/>
        </w:tabs>
        <w:jc w:val="center"/>
        <w:rPr>
          <w:rFonts w:eastAsia="Times New Roman" w:cstheme="minorHAnsi"/>
          <w:lang w:eastAsia="es-SV"/>
        </w:rPr>
      </w:pPr>
    </w:p>
    <w:p w:rsidR="006F3D72" w:rsidRDefault="006F3D72">
      <w:pPr>
        <w:tabs>
          <w:tab w:val="left" w:pos="2579"/>
        </w:tabs>
        <w:jc w:val="center"/>
        <w:rPr>
          <w:rFonts w:eastAsia="Times New Roman" w:cstheme="minorHAnsi"/>
          <w:lang w:eastAsia="es-SV"/>
        </w:rPr>
      </w:pPr>
    </w:p>
    <w:p w:rsidR="006F3D72" w:rsidRDefault="006F3D72">
      <w:pPr>
        <w:tabs>
          <w:tab w:val="left" w:pos="2579"/>
        </w:tabs>
        <w:jc w:val="center"/>
        <w:rPr>
          <w:rFonts w:eastAsia="Times New Roman" w:cstheme="minorHAnsi"/>
          <w:lang w:eastAsia="es-SV"/>
        </w:rPr>
      </w:pPr>
    </w:p>
    <w:p w:rsidR="006F3D72" w:rsidRDefault="006F3D72">
      <w:pPr>
        <w:tabs>
          <w:tab w:val="left" w:pos="2579"/>
        </w:tabs>
        <w:jc w:val="center"/>
        <w:rPr>
          <w:rFonts w:eastAsia="Times New Roman" w:cstheme="minorHAnsi"/>
          <w:lang w:eastAsia="es-SV"/>
        </w:rPr>
      </w:pPr>
    </w:p>
    <w:p w:rsidR="006F3D72" w:rsidRDefault="006F3D72">
      <w:pPr>
        <w:tabs>
          <w:tab w:val="left" w:pos="2579"/>
        </w:tabs>
        <w:jc w:val="center"/>
        <w:rPr>
          <w:rFonts w:eastAsia="Times New Roman" w:cstheme="minorHAnsi"/>
          <w:lang w:eastAsia="es-SV"/>
        </w:rPr>
      </w:pPr>
    </w:p>
    <w:p w:rsidR="006F3D72" w:rsidRDefault="006F3D72">
      <w:pPr>
        <w:tabs>
          <w:tab w:val="left" w:pos="2579"/>
        </w:tabs>
        <w:jc w:val="center"/>
        <w:rPr>
          <w:rFonts w:eastAsia="Times New Roman" w:cstheme="minorHAnsi"/>
          <w:lang w:eastAsia="es-SV"/>
        </w:rPr>
      </w:pPr>
    </w:p>
    <w:p w:rsidR="006F3D72" w:rsidRDefault="006F3D72">
      <w:pPr>
        <w:tabs>
          <w:tab w:val="left" w:pos="2579"/>
        </w:tabs>
        <w:jc w:val="center"/>
        <w:rPr>
          <w:rFonts w:eastAsia="Times New Roman" w:cstheme="minorHAnsi"/>
          <w:lang w:eastAsia="es-SV"/>
        </w:rPr>
      </w:pPr>
    </w:p>
    <w:p w:rsidR="0037702F" w:rsidRPr="00080779" w:rsidRDefault="0037702F" w:rsidP="0037702F">
      <w:pPr>
        <w:tabs>
          <w:tab w:val="left" w:pos="2127"/>
        </w:tabs>
        <w:spacing w:line="360" w:lineRule="auto"/>
        <w:jc w:val="both"/>
        <w:rPr>
          <w:rFonts w:eastAsia="Times New Roman" w:cstheme="minorHAnsi"/>
          <w:b/>
          <w:sz w:val="24"/>
          <w:szCs w:val="24"/>
          <w:shd w:val="clear" w:color="auto" w:fill="FFFFFF"/>
          <w:lang w:eastAsia="es-SV"/>
        </w:rPr>
      </w:pPr>
      <w:r>
        <w:rPr>
          <w:rFonts w:eastAsia="Times New Roman" w:cstheme="minorHAnsi"/>
          <w:b/>
          <w:sz w:val="24"/>
          <w:szCs w:val="24"/>
          <w:shd w:val="clear" w:color="auto" w:fill="FFFFFF"/>
          <w:lang w:eastAsia="es-SV"/>
        </w:rPr>
        <w:lastRenderedPageBreak/>
        <w:t>SIPP</w:t>
      </w:r>
      <w:r w:rsidRPr="00080779">
        <w:rPr>
          <w:rFonts w:eastAsia="Times New Roman" w:cstheme="minorHAnsi"/>
          <w:b/>
          <w:sz w:val="24"/>
          <w:szCs w:val="24"/>
          <w:shd w:val="clear" w:color="auto" w:fill="FFFFFF"/>
          <w:lang w:eastAsia="es-SV"/>
        </w:rPr>
        <w:t xml:space="preserve"> N° </w:t>
      </w:r>
      <w:r>
        <w:rPr>
          <w:rFonts w:eastAsia="Times New Roman" w:cstheme="minorHAnsi"/>
          <w:b/>
          <w:sz w:val="24"/>
          <w:szCs w:val="24"/>
          <w:shd w:val="clear" w:color="auto" w:fill="FFFFFF"/>
          <w:lang w:eastAsia="es-SV"/>
        </w:rPr>
        <w:t>180</w:t>
      </w:r>
      <w:r w:rsidRPr="00080779">
        <w:rPr>
          <w:rFonts w:eastAsia="Times New Roman" w:cstheme="minorHAnsi"/>
          <w:b/>
          <w:sz w:val="24"/>
          <w:szCs w:val="24"/>
          <w:shd w:val="clear" w:color="auto" w:fill="FFFFFF"/>
          <w:lang w:eastAsia="es-SV"/>
        </w:rPr>
        <w:t>-201</w:t>
      </w:r>
      <w:r>
        <w:rPr>
          <w:rFonts w:eastAsia="Times New Roman" w:cstheme="minorHAnsi"/>
          <w:b/>
          <w:sz w:val="24"/>
          <w:szCs w:val="24"/>
          <w:shd w:val="clear" w:color="auto" w:fill="FFFFFF"/>
          <w:lang w:eastAsia="es-SV"/>
        </w:rPr>
        <w:t>8</w:t>
      </w:r>
    </w:p>
    <w:p w:rsidR="0037702F" w:rsidRPr="00080779" w:rsidRDefault="0037702F" w:rsidP="0037702F">
      <w:pPr>
        <w:tabs>
          <w:tab w:val="left" w:pos="2127"/>
        </w:tabs>
        <w:spacing w:line="360" w:lineRule="auto"/>
        <w:jc w:val="both"/>
        <w:rPr>
          <w:rFonts w:eastAsia="Times New Roman" w:cstheme="minorHAnsi"/>
          <w:spacing w:val="20"/>
          <w:sz w:val="24"/>
          <w:szCs w:val="24"/>
          <w:lang w:eastAsia="es-SV"/>
        </w:rPr>
      </w:pPr>
      <w:r w:rsidRPr="00080779">
        <w:rPr>
          <w:rFonts w:eastAsia="Times New Roman" w:cstheme="minorHAnsi"/>
          <w:b/>
          <w:spacing w:val="20"/>
          <w:sz w:val="24"/>
          <w:szCs w:val="24"/>
          <w:lang w:eastAsia="es-SV"/>
        </w:rPr>
        <w:t xml:space="preserve">SUPERINTENDENCIA GENERAL DE ELECTRICIDAD Y TELECOMUNICACIONES-SIGET, UNIDAD DE ACCESO A LA INFORMACIÓN Y TRANSPARENCIA-UAIT, </w:t>
      </w:r>
      <w:r w:rsidRPr="00080779">
        <w:rPr>
          <w:rFonts w:eastAsia="Times New Roman" w:cstheme="minorHAnsi"/>
          <w:spacing w:val="20"/>
          <w:sz w:val="24"/>
          <w:szCs w:val="24"/>
          <w:lang w:eastAsia="es-SV"/>
        </w:rPr>
        <w:t xml:space="preserve">a las </w:t>
      </w:r>
      <w:r>
        <w:rPr>
          <w:rFonts w:eastAsia="Times New Roman" w:cstheme="minorHAnsi"/>
          <w:spacing w:val="20"/>
          <w:sz w:val="24"/>
          <w:szCs w:val="24"/>
          <w:lang w:eastAsia="es-SV"/>
        </w:rPr>
        <w:t xml:space="preserve">nueve </w:t>
      </w:r>
      <w:r w:rsidRPr="00080779">
        <w:rPr>
          <w:rFonts w:eastAsia="Times New Roman" w:cstheme="minorHAnsi"/>
          <w:spacing w:val="20"/>
          <w:sz w:val="24"/>
          <w:szCs w:val="24"/>
          <w:lang w:eastAsia="es-SV"/>
        </w:rPr>
        <w:t xml:space="preserve">horas del día </w:t>
      </w:r>
      <w:r>
        <w:rPr>
          <w:rFonts w:eastAsia="Times New Roman" w:cstheme="minorHAnsi"/>
          <w:spacing w:val="20"/>
          <w:sz w:val="24"/>
          <w:szCs w:val="24"/>
          <w:lang w:eastAsia="es-SV"/>
        </w:rPr>
        <w:t>siete</w:t>
      </w:r>
      <w:r w:rsidRPr="00080779">
        <w:rPr>
          <w:rFonts w:eastAsia="Times New Roman" w:cstheme="minorHAnsi"/>
          <w:spacing w:val="20"/>
          <w:sz w:val="24"/>
          <w:szCs w:val="24"/>
          <w:lang w:eastAsia="es-SV"/>
        </w:rPr>
        <w:t xml:space="preserve"> de </w:t>
      </w:r>
      <w:r>
        <w:rPr>
          <w:rFonts w:eastAsia="Times New Roman" w:cstheme="minorHAnsi"/>
          <w:spacing w:val="20"/>
          <w:sz w:val="24"/>
          <w:szCs w:val="24"/>
          <w:lang w:eastAsia="es-SV"/>
        </w:rPr>
        <w:t>octubre</w:t>
      </w:r>
      <w:r w:rsidRPr="00080779">
        <w:rPr>
          <w:rFonts w:eastAsia="Times New Roman" w:cstheme="minorHAnsi"/>
          <w:spacing w:val="20"/>
          <w:sz w:val="24"/>
          <w:szCs w:val="24"/>
          <w:lang w:eastAsia="es-SV"/>
        </w:rPr>
        <w:t xml:space="preserve"> de dos mil dieci</w:t>
      </w:r>
      <w:r>
        <w:rPr>
          <w:rFonts w:eastAsia="Times New Roman" w:cstheme="minorHAnsi"/>
          <w:spacing w:val="20"/>
          <w:sz w:val="24"/>
          <w:szCs w:val="24"/>
          <w:lang w:eastAsia="es-SV"/>
        </w:rPr>
        <w:t>ocho</w:t>
      </w:r>
      <w:r w:rsidRPr="00080779">
        <w:rPr>
          <w:rFonts w:eastAsia="Times New Roman" w:cstheme="minorHAnsi"/>
          <w:spacing w:val="20"/>
          <w:sz w:val="24"/>
          <w:szCs w:val="24"/>
          <w:lang w:eastAsia="es-SV"/>
        </w:rPr>
        <w:t>.</w:t>
      </w:r>
    </w:p>
    <w:p w:rsidR="0037702F" w:rsidRPr="00080779" w:rsidRDefault="0037702F" w:rsidP="0037702F">
      <w:pPr>
        <w:tabs>
          <w:tab w:val="left" w:pos="2127"/>
        </w:tabs>
        <w:spacing w:line="360" w:lineRule="auto"/>
        <w:jc w:val="both"/>
        <w:rPr>
          <w:rFonts w:eastAsia="Times New Roman" w:cstheme="minorHAnsi"/>
          <w:b/>
          <w:sz w:val="24"/>
          <w:szCs w:val="24"/>
          <w:lang w:eastAsia="es-SV"/>
        </w:rPr>
      </w:pPr>
      <w:r w:rsidRPr="00080779">
        <w:rPr>
          <w:rFonts w:eastAsia="Times New Roman" w:cstheme="minorHAnsi"/>
          <w:sz w:val="24"/>
          <w:szCs w:val="24"/>
          <w:lang w:eastAsia="es-SV"/>
        </w:rPr>
        <w:t xml:space="preserve">A sus antecedentes la solicitud </w:t>
      </w:r>
      <w:r>
        <w:rPr>
          <w:rFonts w:eastAsia="Times New Roman" w:cstheme="minorHAnsi"/>
          <w:sz w:val="24"/>
          <w:szCs w:val="24"/>
          <w:lang w:eastAsia="es-SV"/>
        </w:rPr>
        <w:t xml:space="preserve">de </w:t>
      </w:r>
      <w:r w:rsidRPr="00080779">
        <w:rPr>
          <w:rFonts w:eastAsia="Times New Roman" w:cstheme="minorHAnsi"/>
          <w:sz w:val="24"/>
          <w:szCs w:val="24"/>
          <w:lang w:eastAsia="es-SV"/>
        </w:rPr>
        <w:t xml:space="preserve">interpuesta </w:t>
      </w:r>
      <w:r>
        <w:rPr>
          <w:rFonts w:eastAsia="Times New Roman" w:cstheme="minorHAnsi"/>
          <w:sz w:val="24"/>
          <w:szCs w:val="24"/>
          <w:lang w:eastAsia="es-SV"/>
        </w:rPr>
        <w:t>de forma personal en la Oficia de Información y Respuesta-OIR de SIGET</w:t>
      </w:r>
      <w:r w:rsidRPr="00080779">
        <w:rPr>
          <w:rFonts w:eastAsia="Times New Roman" w:cstheme="minorHAnsi"/>
          <w:sz w:val="24"/>
          <w:szCs w:val="24"/>
          <w:lang w:eastAsia="es-SV"/>
        </w:rPr>
        <w:t xml:space="preserve">, </w:t>
      </w:r>
      <w:r>
        <w:rPr>
          <w:rFonts w:eastAsia="Times New Roman" w:cstheme="minorHAnsi"/>
          <w:sz w:val="24"/>
          <w:szCs w:val="24"/>
          <w:lang w:eastAsia="es-SV"/>
        </w:rPr>
        <w:t xml:space="preserve">el </w:t>
      </w:r>
      <w:r w:rsidRPr="00080779">
        <w:rPr>
          <w:rFonts w:eastAsia="Times New Roman" w:cstheme="minorHAnsi"/>
          <w:sz w:val="24"/>
          <w:szCs w:val="24"/>
          <w:lang w:eastAsia="es-SV"/>
        </w:rPr>
        <w:t xml:space="preserve">día </w:t>
      </w:r>
      <w:r>
        <w:rPr>
          <w:rFonts w:eastAsia="Times New Roman" w:cstheme="minorHAnsi"/>
          <w:sz w:val="24"/>
          <w:szCs w:val="24"/>
          <w:lang w:eastAsia="es-SV"/>
        </w:rPr>
        <w:t>diecisiete de octubre</w:t>
      </w:r>
      <w:r w:rsidRPr="00080779">
        <w:rPr>
          <w:rFonts w:eastAsia="Times New Roman" w:cstheme="minorHAnsi"/>
          <w:sz w:val="24"/>
          <w:szCs w:val="24"/>
          <w:lang w:eastAsia="es-SV"/>
        </w:rPr>
        <w:t xml:space="preserve"> del año en curso,</w:t>
      </w:r>
      <w:r w:rsidRPr="00080779">
        <w:rPr>
          <w:rFonts w:eastAsia="Times New Roman" w:cstheme="minorHAnsi"/>
          <w:b/>
          <w:sz w:val="24"/>
          <w:szCs w:val="24"/>
          <w:lang w:eastAsia="es-SV"/>
        </w:rPr>
        <w:t xml:space="preserve"> </w:t>
      </w:r>
      <w:r w:rsidRPr="00080779">
        <w:rPr>
          <w:rFonts w:eastAsia="Times New Roman" w:cstheme="minorHAnsi"/>
          <w:sz w:val="24"/>
          <w:szCs w:val="24"/>
          <w:lang w:eastAsia="es-SV"/>
        </w:rPr>
        <w:t>por el</w:t>
      </w:r>
      <w:r w:rsidRPr="00080779">
        <w:rPr>
          <w:rFonts w:eastAsia="Times New Roman" w:cstheme="minorHAnsi"/>
          <w:b/>
          <w:sz w:val="24"/>
          <w:szCs w:val="24"/>
          <w:lang w:eastAsia="es-SV"/>
        </w:rPr>
        <w:t xml:space="preserve"> </w:t>
      </w:r>
      <w:r w:rsidRPr="00080779">
        <w:rPr>
          <w:rFonts w:eastAsia="Times New Roman" w:cstheme="minorHAnsi"/>
          <w:sz w:val="24"/>
          <w:szCs w:val="24"/>
          <w:lang w:eastAsia="es-SV"/>
        </w:rPr>
        <w:t>ciudadano</w:t>
      </w:r>
      <w:r>
        <w:rPr>
          <w:rFonts w:eastAsia="Times New Roman" w:cstheme="minorHAnsi"/>
          <w:b/>
          <w:sz w:val="24"/>
          <w:szCs w:val="24"/>
          <w:lang w:eastAsia="es-SV"/>
        </w:rPr>
        <w:t xml:space="preserve"> XXXXXXXXXX</w:t>
      </w:r>
      <w:r w:rsidRPr="00080779">
        <w:rPr>
          <w:rFonts w:eastAsia="Times New Roman" w:cstheme="minorHAnsi"/>
          <w:b/>
          <w:sz w:val="24"/>
          <w:szCs w:val="24"/>
          <w:lang w:eastAsia="es-SV"/>
        </w:rPr>
        <w:t xml:space="preserve">. </w:t>
      </w:r>
      <w:r w:rsidRPr="00080779">
        <w:rPr>
          <w:rFonts w:eastAsia="Times New Roman" w:cstheme="minorHAnsi"/>
          <w:sz w:val="24"/>
          <w:szCs w:val="24"/>
          <w:lang w:eastAsia="es-SV"/>
        </w:rPr>
        <w:t xml:space="preserve">En la </w:t>
      </w:r>
      <w:r>
        <w:rPr>
          <w:rFonts w:eastAsia="Times New Roman" w:cstheme="minorHAnsi"/>
          <w:sz w:val="24"/>
          <w:szCs w:val="24"/>
          <w:lang w:eastAsia="es-SV"/>
        </w:rPr>
        <w:t>que solicita</w:t>
      </w:r>
      <w:r w:rsidRPr="00080779">
        <w:rPr>
          <w:rFonts w:eastAsia="Times New Roman" w:cstheme="minorHAnsi"/>
          <w:sz w:val="24"/>
          <w:szCs w:val="24"/>
          <w:lang w:eastAsia="es-SV"/>
        </w:rPr>
        <w:t>:</w:t>
      </w:r>
      <w:r w:rsidRPr="00080779">
        <w:rPr>
          <w:rFonts w:eastAsia="Times New Roman" w:cstheme="minorHAnsi"/>
          <w:b/>
          <w:i/>
          <w:sz w:val="24"/>
          <w:szCs w:val="24"/>
          <w:lang w:eastAsia="es-SV"/>
        </w:rPr>
        <w:t xml:space="preserve"> </w:t>
      </w:r>
      <w:r w:rsidRPr="00080779">
        <w:rPr>
          <w:rFonts w:eastAsia="Times New Roman" w:cstheme="minorHAnsi"/>
          <w:b/>
          <w:i/>
          <w:sz w:val="24"/>
          <w:szCs w:val="24"/>
          <w:lang w:val="es-ES" w:eastAsia="es-SV"/>
        </w:rPr>
        <w:t>“</w:t>
      </w:r>
      <w:r>
        <w:rPr>
          <w:rFonts w:eastAsia="Times New Roman" w:cstheme="minorHAnsi"/>
          <w:b/>
          <w:i/>
          <w:sz w:val="24"/>
          <w:szCs w:val="24"/>
          <w:lang w:val="es-ES" w:eastAsia="es-SV"/>
        </w:rPr>
        <w:t xml:space="preserve">Solicito técnicos electricistas de todos las categorías para contratación permanente, en zonas: </w:t>
      </w:r>
      <w:proofErr w:type="spellStart"/>
      <w:r>
        <w:rPr>
          <w:rFonts w:eastAsia="Times New Roman" w:cstheme="minorHAnsi"/>
          <w:b/>
          <w:i/>
          <w:sz w:val="24"/>
          <w:szCs w:val="24"/>
          <w:lang w:val="es-ES" w:eastAsia="es-SV"/>
        </w:rPr>
        <w:t>Ahuachapan</w:t>
      </w:r>
      <w:proofErr w:type="spellEnd"/>
      <w:r>
        <w:rPr>
          <w:rFonts w:eastAsia="Times New Roman" w:cstheme="minorHAnsi"/>
          <w:b/>
          <w:i/>
          <w:sz w:val="24"/>
          <w:szCs w:val="24"/>
          <w:lang w:val="es-ES" w:eastAsia="es-SV"/>
        </w:rPr>
        <w:t>, Santa Ana, San Salvador y La Libertad</w:t>
      </w:r>
      <w:r w:rsidRPr="00080779">
        <w:rPr>
          <w:rFonts w:eastAsia="Times New Roman" w:cstheme="minorHAnsi"/>
          <w:b/>
          <w:i/>
          <w:sz w:val="24"/>
          <w:szCs w:val="24"/>
          <w:lang w:val="es-ES" w:eastAsia="es-SV"/>
        </w:rPr>
        <w:t>”.</w:t>
      </w:r>
    </w:p>
    <w:p w:rsidR="0037702F" w:rsidRPr="00080779" w:rsidRDefault="0037702F" w:rsidP="0037702F">
      <w:pPr>
        <w:tabs>
          <w:tab w:val="left" w:pos="2127"/>
        </w:tabs>
        <w:spacing w:line="360" w:lineRule="auto"/>
        <w:jc w:val="both"/>
        <w:rPr>
          <w:rFonts w:eastAsia="Times New Roman" w:cstheme="minorHAnsi"/>
          <w:b/>
          <w:sz w:val="24"/>
          <w:szCs w:val="24"/>
          <w:lang w:eastAsia="es-SV"/>
        </w:rPr>
      </w:pPr>
      <w:r w:rsidRPr="00080779">
        <w:rPr>
          <w:rFonts w:eastAsia="Times New Roman" w:cstheme="minorHAnsi"/>
          <w:b/>
          <w:sz w:val="24"/>
          <w:szCs w:val="24"/>
          <w:lang w:eastAsia="es-SV"/>
        </w:rPr>
        <w:t>ÉSTA UNIDAD PARA DAR RESPUESTA A DICHA SOLICITUD HACE LAS CONSIDERACIONES SIGUIENTES:</w:t>
      </w:r>
    </w:p>
    <w:p w:rsidR="0037702F" w:rsidRPr="00546290" w:rsidRDefault="0037702F" w:rsidP="00BD481B">
      <w:pPr>
        <w:numPr>
          <w:ilvl w:val="0"/>
          <w:numId w:val="242"/>
        </w:numPr>
        <w:autoSpaceDE w:val="0"/>
        <w:autoSpaceDN w:val="0"/>
        <w:adjustRightInd w:val="0"/>
        <w:spacing w:after="0" w:line="360" w:lineRule="auto"/>
        <w:ind w:left="426"/>
        <w:jc w:val="both"/>
        <w:rPr>
          <w:rFonts w:cs="Calibri"/>
          <w:color w:val="000000"/>
          <w:sz w:val="24"/>
          <w:szCs w:val="24"/>
        </w:rPr>
      </w:pPr>
      <w:r w:rsidRPr="00546290">
        <w:rPr>
          <w:rFonts w:cs="Calibri"/>
          <w:color w:val="000000"/>
          <w:sz w:val="24"/>
          <w:szCs w:val="24"/>
        </w:rPr>
        <w:t xml:space="preserve">Que la solicitud fue </w:t>
      </w:r>
      <w:r>
        <w:rPr>
          <w:rFonts w:cs="Calibri"/>
          <w:color w:val="000000"/>
          <w:sz w:val="24"/>
          <w:szCs w:val="24"/>
        </w:rPr>
        <w:t>interpuesta</w:t>
      </w:r>
      <w:r w:rsidRPr="00546290">
        <w:rPr>
          <w:rFonts w:cs="Calibri"/>
          <w:color w:val="000000"/>
          <w:sz w:val="24"/>
          <w:szCs w:val="24"/>
        </w:rPr>
        <w:t xml:space="preserve"> en la fecha citada, identificándol</w:t>
      </w:r>
      <w:r>
        <w:rPr>
          <w:rFonts w:cs="Calibri"/>
          <w:color w:val="000000"/>
          <w:sz w:val="24"/>
          <w:szCs w:val="24"/>
        </w:rPr>
        <w:t>a mediante el código SIPP No. 180</w:t>
      </w:r>
      <w:r w:rsidRPr="00546290">
        <w:rPr>
          <w:rFonts w:cs="Calibri"/>
          <w:color w:val="000000"/>
          <w:sz w:val="24"/>
          <w:szCs w:val="24"/>
        </w:rPr>
        <w:t>-201</w:t>
      </w:r>
      <w:r>
        <w:rPr>
          <w:rFonts w:cs="Calibri"/>
          <w:color w:val="000000"/>
          <w:sz w:val="24"/>
          <w:szCs w:val="24"/>
        </w:rPr>
        <w:t>8</w:t>
      </w:r>
      <w:r w:rsidRPr="00546290">
        <w:rPr>
          <w:rFonts w:cs="Calibri"/>
          <w:color w:val="000000"/>
          <w:sz w:val="24"/>
          <w:szCs w:val="24"/>
        </w:rPr>
        <w:t xml:space="preserve">, previo a la admisión formal del requerimiento, se verificó que la solicitud cumpliese con lo dispuesto en los Arts. 66 de la Ley de Acceso a la Información Pública-LAIP, en lo sucesivo LAIP o Ley y 54 del Reglamento de la Ley de Acceso a la Información Pública-RLAIP; así como </w:t>
      </w:r>
      <w:r>
        <w:rPr>
          <w:rFonts w:cs="Calibri"/>
          <w:color w:val="000000"/>
          <w:sz w:val="24"/>
          <w:szCs w:val="24"/>
        </w:rPr>
        <w:t xml:space="preserve">lo </w:t>
      </w:r>
      <w:r w:rsidRPr="00546290">
        <w:rPr>
          <w:rFonts w:cs="Calibri"/>
          <w:color w:val="000000"/>
          <w:sz w:val="24"/>
          <w:szCs w:val="24"/>
        </w:rPr>
        <w:t>dispuesto en la acta número veintiocho de fecha veinticuatro de julio del dos mil dieciocho</w:t>
      </w:r>
      <w:r>
        <w:rPr>
          <w:rFonts w:cs="Calibri"/>
          <w:color w:val="000000"/>
          <w:sz w:val="24"/>
          <w:szCs w:val="24"/>
        </w:rPr>
        <w:t xml:space="preserve"> suscrita </w:t>
      </w:r>
      <w:r w:rsidRPr="00546290">
        <w:rPr>
          <w:rFonts w:cs="Calibri"/>
          <w:color w:val="000000"/>
          <w:sz w:val="24"/>
          <w:szCs w:val="24"/>
        </w:rPr>
        <w:t xml:space="preserve">por </w:t>
      </w:r>
      <w:r>
        <w:rPr>
          <w:rFonts w:cs="Calibri"/>
          <w:color w:val="000000"/>
          <w:sz w:val="24"/>
          <w:szCs w:val="24"/>
        </w:rPr>
        <w:t>los comisionados del</w:t>
      </w:r>
      <w:r w:rsidRPr="00546290">
        <w:rPr>
          <w:rFonts w:cs="Calibri"/>
          <w:color w:val="000000"/>
          <w:sz w:val="24"/>
          <w:szCs w:val="24"/>
        </w:rPr>
        <w:t xml:space="preserve"> Instituto de Acceso a la Información Pública-IAIP,</w:t>
      </w:r>
      <w:r>
        <w:rPr>
          <w:rFonts w:cs="Calibri"/>
          <w:color w:val="000000"/>
          <w:sz w:val="24"/>
          <w:szCs w:val="24"/>
        </w:rPr>
        <w:t xml:space="preserve"> la cual versa sobre el procedimiento de acceso a datos personales.</w:t>
      </w:r>
    </w:p>
    <w:p w:rsidR="0037702F" w:rsidRPr="00546290" w:rsidRDefault="0037702F" w:rsidP="0037702F">
      <w:pPr>
        <w:autoSpaceDE w:val="0"/>
        <w:autoSpaceDN w:val="0"/>
        <w:adjustRightInd w:val="0"/>
        <w:spacing w:after="0" w:line="360" w:lineRule="auto"/>
        <w:ind w:left="426"/>
        <w:jc w:val="both"/>
        <w:rPr>
          <w:rFonts w:cs="Calibri"/>
          <w:color w:val="000000"/>
          <w:sz w:val="24"/>
          <w:szCs w:val="24"/>
        </w:rPr>
      </w:pPr>
    </w:p>
    <w:p w:rsidR="0037702F" w:rsidRDefault="0037702F" w:rsidP="00BD481B">
      <w:pPr>
        <w:numPr>
          <w:ilvl w:val="0"/>
          <w:numId w:val="242"/>
        </w:numPr>
        <w:autoSpaceDE w:val="0"/>
        <w:autoSpaceDN w:val="0"/>
        <w:adjustRightInd w:val="0"/>
        <w:spacing w:after="0" w:line="360" w:lineRule="auto"/>
        <w:ind w:left="426"/>
        <w:jc w:val="both"/>
        <w:rPr>
          <w:rFonts w:cstheme="minorHAnsi"/>
          <w:color w:val="000000"/>
          <w:sz w:val="24"/>
          <w:szCs w:val="24"/>
        </w:rPr>
      </w:pPr>
      <w:r w:rsidRPr="00080779">
        <w:rPr>
          <w:rFonts w:cstheme="minorHAnsi"/>
          <w:color w:val="000000"/>
          <w:sz w:val="24"/>
          <w:szCs w:val="24"/>
        </w:rPr>
        <w:t>La LAIP atribuye al Oficial de Información entre sus funciones del artículo 50 letras "</w:t>
      </w:r>
      <w:r w:rsidRPr="00080779">
        <w:rPr>
          <w:rFonts w:cstheme="minorHAnsi"/>
          <w:b/>
          <w:color w:val="000000"/>
          <w:sz w:val="24"/>
          <w:szCs w:val="24"/>
        </w:rPr>
        <w:t>b.</w:t>
      </w:r>
      <w:r w:rsidRPr="00080779">
        <w:rPr>
          <w:rFonts w:cstheme="minorHAnsi"/>
          <w:color w:val="000000"/>
          <w:sz w:val="24"/>
          <w:szCs w:val="24"/>
        </w:rPr>
        <w:t>" y "</w:t>
      </w:r>
      <w:r w:rsidRPr="00080779">
        <w:rPr>
          <w:rFonts w:cstheme="minorHAnsi"/>
          <w:b/>
          <w:color w:val="000000"/>
          <w:sz w:val="24"/>
          <w:szCs w:val="24"/>
        </w:rPr>
        <w:t>d.</w:t>
      </w:r>
      <w:r w:rsidRPr="00080779">
        <w:rPr>
          <w:rFonts w:cstheme="minorHAnsi"/>
          <w:color w:val="000000"/>
          <w:sz w:val="24"/>
          <w:szCs w:val="24"/>
        </w:rPr>
        <w:t>" Recibir y diligenciar las solicitudes, gestionar y entregar la información requerida, garantizando el derecho de acceso que asiste a toda persona reconocido en el Art. 1 LAIP; asimismo, el artículo 70 de la Ley establece que "</w:t>
      </w:r>
      <w:r w:rsidRPr="00080779">
        <w:rPr>
          <w:rFonts w:cstheme="minorHAnsi"/>
          <w:i/>
          <w:color w:val="000000"/>
          <w:sz w:val="24"/>
          <w:szCs w:val="24"/>
        </w:rPr>
        <w:t>El Oficial de información transmitirá la solicitud a la unidad administrativa que tenga o pueda poseer la información, con objeto de que ésta la localice, verifique su clasificación y, en su caso, le comunique la manera en que se encuentra disponible</w:t>
      </w:r>
      <w:r w:rsidRPr="00080779">
        <w:rPr>
          <w:rFonts w:cstheme="minorHAnsi"/>
          <w:color w:val="000000"/>
          <w:sz w:val="24"/>
          <w:szCs w:val="24"/>
        </w:rPr>
        <w:t xml:space="preserve">". En cumplimiento </w:t>
      </w:r>
      <w:r w:rsidRPr="00080779">
        <w:rPr>
          <w:rFonts w:cstheme="minorHAnsi"/>
          <w:color w:val="000000"/>
          <w:sz w:val="24"/>
          <w:szCs w:val="24"/>
        </w:rPr>
        <w:lastRenderedPageBreak/>
        <w:t>de tales atribuciones se trasladó la petición a: Registro de Electricidad y Telecomunicaciones-RET.</w:t>
      </w:r>
    </w:p>
    <w:p w:rsidR="0037702F" w:rsidRDefault="0037702F" w:rsidP="0037702F">
      <w:pPr>
        <w:autoSpaceDE w:val="0"/>
        <w:autoSpaceDN w:val="0"/>
        <w:adjustRightInd w:val="0"/>
        <w:spacing w:after="0" w:line="360" w:lineRule="auto"/>
        <w:ind w:left="426"/>
        <w:jc w:val="both"/>
        <w:rPr>
          <w:rFonts w:cstheme="minorHAnsi"/>
          <w:color w:val="000000"/>
          <w:sz w:val="24"/>
          <w:szCs w:val="24"/>
        </w:rPr>
      </w:pPr>
    </w:p>
    <w:p w:rsidR="0037702F" w:rsidRDefault="0037702F" w:rsidP="00BD481B">
      <w:pPr>
        <w:numPr>
          <w:ilvl w:val="0"/>
          <w:numId w:val="242"/>
        </w:numPr>
        <w:autoSpaceDE w:val="0"/>
        <w:autoSpaceDN w:val="0"/>
        <w:adjustRightInd w:val="0"/>
        <w:spacing w:after="0" w:line="360" w:lineRule="auto"/>
        <w:ind w:left="426"/>
        <w:jc w:val="both"/>
        <w:rPr>
          <w:rFonts w:cstheme="minorHAnsi"/>
          <w:color w:val="000000"/>
          <w:sz w:val="24"/>
          <w:szCs w:val="24"/>
        </w:rPr>
      </w:pPr>
      <w:r w:rsidRPr="00C908F1">
        <w:rPr>
          <w:rFonts w:cstheme="minorHAnsi"/>
          <w:color w:val="000000"/>
          <w:sz w:val="24"/>
          <w:szCs w:val="24"/>
        </w:rPr>
        <w:t xml:space="preserve">La suscrita, amplió el plazo de respuesta, por medio del auto a las </w:t>
      </w:r>
      <w:r>
        <w:rPr>
          <w:rFonts w:cstheme="minorHAnsi"/>
          <w:color w:val="000000"/>
          <w:sz w:val="24"/>
          <w:szCs w:val="24"/>
        </w:rPr>
        <w:t xml:space="preserve">quince </w:t>
      </w:r>
      <w:r w:rsidRPr="00C908F1">
        <w:rPr>
          <w:rFonts w:cstheme="minorHAnsi"/>
          <w:color w:val="000000"/>
          <w:sz w:val="24"/>
          <w:szCs w:val="24"/>
        </w:rPr>
        <w:t>horas</w:t>
      </w:r>
      <w:r>
        <w:rPr>
          <w:rFonts w:cstheme="minorHAnsi"/>
          <w:color w:val="000000"/>
          <w:sz w:val="24"/>
          <w:szCs w:val="24"/>
        </w:rPr>
        <w:t xml:space="preserve"> con quince minutos del día treinta de octubre</w:t>
      </w:r>
      <w:r w:rsidRPr="00C908F1">
        <w:rPr>
          <w:rFonts w:cstheme="minorHAnsi"/>
          <w:color w:val="000000"/>
          <w:sz w:val="24"/>
          <w:szCs w:val="24"/>
        </w:rPr>
        <w:t xml:space="preserve"> de dos mil dieciocho; con base al Art. 71 de la LAIP, debido a que la información solicitada fue objeto de una búsqueda y análisis por la complejidad de la información u otras circunstancias excepcionales</w:t>
      </w:r>
      <w:r>
        <w:rPr>
          <w:rFonts w:cstheme="minorHAnsi"/>
          <w:color w:val="000000"/>
          <w:sz w:val="24"/>
          <w:szCs w:val="24"/>
        </w:rPr>
        <w:t>, debido a que versa sobre datos personales</w:t>
      </w:r>
      <w:r w:rsidRPr="00C908F1">
        <w:rPr>
          <w:rFonts w:cstheme="minorHAnsi"/>
          <w:color w:val="000000"/>
          <w:sz w:val="24"/>
          <w:szCs w:val="24"/>
        </w:rPr>
        <w:t>; ampliación que fue notificada al interesa</w:t>
      </w:r>
      <w:r>
        <w:rPr>
          <w:rFonts w:cstheme="minorHAnsi"/>
          <w:color w:val="000000"/>
          <w:sz w:val="24"/>
          <w:szCs w:val="24"/>
        </w:rPr>
        <w:t>do mediante correo electrónico.</w:t>
      </w:r>
    </w:p>
    <w:p w:rsidR="0037702F" w:rsidRDefault="0037702F" w:rsidP="0037702F">
      <w:pPr>
        <w:autoSpaceDE w:val="0"/>
        <w:autoSpaceDN w:val="0"/>
        <w:adjustRightInd w:val="0"/>
        <w:spacing w:after="0" w:line="360" w:lineRule="auto"/>
        <w:ind w:left="426"/>
        <w:jc w:val="both"/>
        <w:rPr>
          <w:rFonts w:cstheme="minorHAnsi"/>
          <w:color w:val="000000"/>
          <w:sz w:val="24"/>
          <w:szCs w:val="24"/>
        </w:rPr>
      </w:pPr>
    </w:p>
    <w:p w:rsidR="0037702F" w:rsidRPr="00080779" w:rsidRDefault="0037702F" w:rsidP="00BD481B">
      <w:pPr>
        <w:numPr>
          <w:ilvl w:val="0"/>
          <w:numId w:val="242"/>
        </w:numPr>
        <w:autoSpaceDE w:val="0"/>
        <w:autoSpaceDN w:val="0"/>
        <w:adjustRightInd w:val="0"/>
        <w:spacing w:after="0" w:line="360" w:lineRule="auto"/>
        <w:ind w:left="426"/>
        <w:jc w:val="both"/>
        <w:rPr>
          <w:rFonts w:cs="Calibri"/>
          <w:sz w:val="24"/>
          <w:szCs w:val="24"/>
        </w:rPr>
      </w:pPr>
      <w:r w:rsidRPr="00080779">
        <w:rPr>
          <w:rFonts w:cs="Calibri"/>
          <w:sz w:val="24"/>
          <w:szCs w:val="24"/>
        </w:rPr>
        <w:t>La Ley de Creación de la SIGET-LCSIGET en su Art. 4 establece "</w:t>
      </w:r>
      <w:r w:rsidRPr="00080779">
        <w:rPr>
          <w:rFonts w:cs="Calibri"/>
          <w:i/>
          <w:sz w:val="24"/>
          <w:szCs w:val="24"/>
        </w:rPr>
        <w:t>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080779">
        <w:rPr>
          <w:rFonts w:cs="Calibri"/>
          <w:sz w:val="24"/>
          <w:szCs w:val="24"/>
        </w:rPr>
        <w:t xml:space="preserve">.”. El Art. 33 de la Ley de Acceso a la Información Pública aclara: </w:t>
      </w:r>
      <w:r w:rsidRPr="00080779">
        <w:rPr>
          <w:rFonts w:cs="Calibri"/>
          <w:i/>
          <w:sz w:val="24"/>
          <w:szCs w:val="24"/>
        </w:rPr>
        <w:t>“Los entes obligados no podrán difundir, distribuir o comercializar los datos personales contenidos en los sistemas de información administrados en el ejercicio de sus funciones, salvo que haya mediado el consentimiento expreso y libre, por escrito o por un medio equivalente, de los individuos a que haga referencia la información.”</w:t>
      </w:r>
    </w:p>
    <w:p w:rsidR="0037702F" w:rsidRPr="00080779" w:rsidRDefault="0037702F" w:rsidP="0037702F">
      <w:pPr>
        <w:jc w:val="both"/>
        <w:rPr>
          <w:rFonts w:cs="Calibri"/>
          <w:sz w:val="24"/>
          <w:szCs w:val="24"/>
        </w:rPr>
      </w:pPr>
    </w:p>
    <w:p w:rsidR="0037702F" w:rsidRPr="00080779" w:rsidRDefault="0037702F" w:rsidP="0037702F">
      <w:pPr>
        <w:spacing w:line="360" w:lineRule="auto"/>
        <w:ind w:left="426"/>
        <w:jc w:val="both"/>
        <w:rPr>
          <w:rFonts w:cs="Calibri"/>
          <w:sz w:val="24"/>
          <w:szCs w:val="24"/>
        </w:rPr>
      </w:pPr>
      <w:r w:rsidRPr="00080779">
        <w:rPr>
          <w:rFonts w:cs="Calibri"/>
          <w:sz w:val="24"/>
          <w:szCs w:val="24"/>
        </w:rPr>
        <w:t>El Art. 40 del Reglamento de la Ley de Acceso a la Información Pública manifiesta “</w:t>
      </w:r>
      <w:r w:rsidRPr="00080779">
        <w:rPr>
          <w:rFonts w:cs="Calibri"/>
          <w:i/>
          <w:sz w:val="24"/>
          <w:szCs w:val="24"/>
        </w:rPr>
        <w:t xml:space="preserve">Para que las Unidades de Acceso a la Información puedan permitir el acceso de Información Confidencial, requieren obtener el consentimiento expreso de los particulares titulares de la información por escrito. Dicho consentimiento no podrá obtenerse bajo ningún vicio de la voluntad, ya sea error, fuerza o dolo. El consentimiento deberá ser en un escrito separado a cualquier otro documento y deberá expresarse para cada caso en concreto. Asimismo, se deberá mencionar información como lo siguiente: a) La Información Confidencial específica que se </w:t>
      </w:r>
      <w:r w:rsidRPr="00080779">
        <w:rPr>
          <w:rFonts w:cs="Calibri"/>
          <w:i/>
          <w:sz w:val="24"/>
          <w:szCs w:val="24"/>
        </w:rPr>
        <w:lastRenderedPageBreak/>
        <w:t>autoriza a revelar; b) La aceptación expresa a revelar la Información confidencial; y, c) Nombre completo, número de identificación y firma o huella del titular de la información. No será admisible un consentimiento genérico para todas las solicitudes que se presenten, por lo cual, se deberá requerir el consentimiento cada vez que sea solicitada la información</w:t>
      </w:r>
      <w:r w:rsidRPr="00080779">
        <w:rPr>
          <w:rFonts w:cs="Calibri"/>
          <w:sz w:val="24"/>
          <w:szCs w:val="24"/>
        </w:rPr>
        <w:t>”. El Art. 42 inciso primero de la misma ley expresa “</w:t>
      </w:r>
      <w:r w:rsidRPr="00080779">
        <w:rPr>
          <w:rFonts w:cs="Calibri"/>
          <w:i/>
          <w:sz w:val="24"/>
          <w:szCs w:val="24"/>
        </w:rPr>
        <w:t>Cuando una dependencia o entidad reciba una solicitud de acceso a un expediente o documentos que contengan Información Confidencial y la Unidad de Acceso a la Información Pública lo considere pertinente, podrá requerir al particular titular de la información su autorización para entregarla, quien tendrá cinco días hábiles para responder a partir de la notificación correspondiente. El silencio del particular, titular de la Información Confidencial, será considerado como una negativa…</w:t>
      </w:r>
      <w:r w:rsidRPr="00080779">
        <w:rPr>
          <w:rFonts w:cs="Calibri"/>
          <w:sz w:val="24"/>
          <w:szCs w:val="24"/>
        </w:rPr>
        <w:t>”</w:t>
      </w:r>
    </w:p>
    <w:p w:rsidR="0037702F" w:rsidRDefault="0037702F" w:rsidP="0037702F">
      <w:pPr>
        <w:rPr>
          <w:rFonts w:ascii="Arial" w:hAnsi="Arial" w:cs="Arial"/>
          <w:b/>
          <w:bCs/>
          <w:color w:val="000000"/>
          <w:sz w:val="23"/>
          <w:szCs w:val="23"/>
        </w:rPr>
      </w:pPr>
    </w:p>
    <w:p w:rsidR="0037702F" w:rsidRDefault="0037702F" w:rsidP="0037702F">
      <w:pPr>
        <w:rPr>
          <w:rFonts w:ascii="Arial" w:hAnsi="Arial" w:cs="Arial"/>
          <w:b/>
          <w:bCs/>
          <w:color w:val="000000"/>
          <w:sz w:val="23"/>
          <w:szCs w:val="23"/>
        </w:rPr>
      </w:pPr>
      <w:r w:rsidRPr="00080779">
        <w:rPr>
          <w:rFonts w:ascii="Arial" w:hAnsi="Arial" w:cs="Arial"/>
          <w:b/>
          <w:bCs/>
          <w:color w:val="000000"/>
          <w:sz w:val="23"/>
          <w:szCs w:val="23"/>
        </w:rPr>
        <w:t>RAZONAMIENTO DE RESPUESTA A LA PETICIÓN</w:t>
      </w:r>
    </w:p>
    <w:p w:rsidR="0037702F" w:rsidRDefault="0037702F" w:rsidP="00BD481B">
      <w:pPr>
        <w:numPr>
          <w:ilvl w:val="0"/>
          <w:numId w:val="242"/>
        </w:numPr>
        <w:autoSpaceDE w:val="0"/>
        <w:autoSpaceDN w:val="0"/>
        <w:adjustRightInd w:val="0"/>
        <w:spacing w:line="360" w:lineRule="auto"/>
        <w:ind w:left="426"/>
        <w:jc w:val="both"/>
        <w:rPr>
          <w:rFonts w:ascii="Calibri" w:hAnsi="Calibri" w:cs="Calibri"/>
          <w:color w:val="000000"/>
          <w:sz w:val="24"/>
          <w:szCs w:val="24"/>
        </w:rPr>
      </w:pPr>
      <w:r w:rsidRPr="00080779">
        <w:rPr>
          <w:rFonts w:ascii="Calibri" w:hAnsi="Calibri" w:cs="Calibri"/>
          <w:color w:val="000000"/>
          <w:sz w:val="24"/>
          <w:szCs w:val="24"/>
        </w:rPr>
        <w:t xml:space="preserve">Que el Registro de Electricidad y Telecomunicaciones, referente a la solicitud del ciudadano, remitió el Listado de Electricistas del área </w:t>
      </w:r>
      <w:r>
        <w:rPr>
          <w:rFonts w:ascii="Calibri" w:hAnsi="Calibri" w:cs="Calibri"/>
          <w:color w:val="000000"/>
          <w:sz w:val="24"/>
          <w:szCs w:val="24"/>
        </w:rPr>
        <w:t xml:space="preserve">de </w:t>
      </w:r>
      <w:proofErr w:type="spellStart"/>
      <w:r w:rsidRPr="00FF2B74">
        <w:rPr>
          <w:rFonts w:ascii="Calibri" w:hAnsi="Calibri" w:cs="Calibri"/>
          <w:color w:val="000000"/>
          <w:sz w:val="24"/>
          <w:szCs w:val="24"/>
        </w:rPr>
        <w:t>Ahuachapan</w:t>
      </w:r>
      <w:proofErr w:type="spellEnd"/>
      <w:r w:rsidRPr="00FF2B74">
        <w:rPr>
          <w:rFonts w:ascii="Calibri" w:hAnsi="Calibri" w:cs="Calibri"/>
          <w:color w:val="000000"/>
          <w:sz w:val="24"/>
          <w:szCs w:val="24"/>
        </w:rPr>
        <w:t>, Santa Ana, San Salvador y La Libertad</w:t>
      </w:r>
      <w:r w:rsidRPr="00080779">
        <w:rPr>
          <w:rFonts w:ascii="Calibri" w:hAnsi="Calibri" w:cs="Calibri"/>
          <w:color w:val="000000"/>
          <w:sz w:val="24"/>
          <w:szCs w:val="24"/>
        </w:rPr>
        <w:t>, en la cual constan nombres, direcciones y números telefónicos. Siendo información referente a datos personales, el Art. 6 letra a LAIP, que dice: “</w:t>
      </w:r>
      <w:r w:rsidRPr="00080779">
        <w:rPr>
          <w:rFonts w:ascii="Calibri" w:hAnsi="Calibri" w:cs="Calibri"/>
          <w:i/>
          <w:color w:val="000000"/>
          <w:sz w:val="24"/>
          <w:szCs w:val="24"/>
        </w:rPr>
        <w:t>Art. 6.- Para los efectos de esta ley se entenderá por: a. Datos personales: la información privada concerniente a una persona, identificada o identificable, relativa a su nacionalidad, domicilio, patrimonio, dirección electrónica, número telefónico u otra análoga</w:t>
      </w:r>
      <w:r w:rsidRPr="00080779">
        <w:rPr>
          <w:rFonts w:ascii="Calibri" w:hAnsi="Calibri" w:cs="Calibri"/>
          <w:color w:val="000000"/>
          <w:sz w:val="24"/>
          <w:szCs w:val="24"/>
        </w:rPr>
        <w:t xml:space="preserve">.”  </w:t>
      </w:r>
    </w:p>
    <w:p w:rsidR="0037702F" w:rsidRDefault="0037702F" w:rsidP="00BD481B">
      <w:pPr>
        <w:numPr>
          <w:ilvl w:val="0"/>
          <w:numId w:val="242"/>
        </w:numPr>
        <w:autoSpaceDE w:val="0"/>
        <w:autoSpaceDN w:val="0"/>
        <w:adjustRightInd w:val="0"/>
        <w:spacing w:line="360" w:lineRule="auto"/>
        <w:ind w:left="426"/>
        <w:jc w:val="both"/>
        <w:rPr>
          <w:rFonts w:ascii="Calibri" w:hAnsi="Calibri" w:cs="Calibri"/>
          <w:color w:val="000000"/>
          <w:sz w:val="24"/>
          <w:szCs w:val="24"/>
        </w:rPr>
      </w:pPr>
      <w:r w:rsidRPr="00DB6AF7">
        <w:rPr>
          <w:rFonts w:ascii="Calibri" w:hAnsi="Calibri" w:cs="Calibri"/>
          <w:color w:val="000000"/>
          <w:sz w:val="24"/>
          <w:szCs w:val="24"/>
        </w:rPr>
        <w:t xml:space="preserve">La UAIT con base al mandato del Art. 33 LAIP, prohibición de difusión de datos personales, dispuso realizar la consulta de autorización a cada uno de los electricistas que se encuentran dentro de la lista remitida por el Registro, sobre la base de los Arts. 40 y 42 del RLAIP; por lo cual se les informó sobre la solicitud de sus datos personales y así </w:t>
      </w:r>
      <w:r w:rsidRPr="00DB6AF7">
        <w:rPr>
          <w:rFonts w:ascii="Calibri" w:hAnsi="Calibri" w:cs="Calibri"/>
          <w:b/>
          <w:color w:val="000000"/>
          <w:sz w:val="24"/>
          <w:szCs w:val="24"/>
        </w:rPr>
        <w:t>manifestaran por escrito su consentimiento</w:t>
      </w:r>
      <w:r w:rsidRPr="00DB6AF7">
        <w:rPr>
          <w:rFonts w:ascii="Calibri" w:hAnsi="Calibri" w:cs="Calibri"/>
          <w:color w:val="000000"/>
          <w:sz w:val="24"/>
          <w:szCs w:val="24"/>
        </w:rPr>
        <w:t xml:space="preserve">, enviándose la respectiva solicitud de información confidencial para que fuera autorizada por ellos; de lo cual, tuvieron cinco días hábiles para responder a partir de la notificación correspondiente. El </w:t>
      </w:r>
      <w:r w:rsidRPr="00DB6AF7">
        <w:rPr>
          <w:rFonts w:ascii="Calibri" w:hAnsi="Calibri" w:cs="Calibri"/>
          <w:color w:val="000000"/>
          <w:sz w:val="24"/>
          <w:szCs w:val="24"/>
        </w:rPr>
        <w:lastRenderedPageBreak/>
        <w:t>silencio del particular, titular de la Información Confidencial, se considera como una negativa, según el Art. 42 RLAIP.</w:t>
      </w:r>
    </w:p>
    <w:p w:rsidR="0037702F" w:rsidRPr="00DB6AF7" w:rsidRDefault="0037702F" w:rsidP="00BD481B">
      <w:pPr>
        <w:numPr>
          <w:ilvl w:val="0"/>
          <w:numId w:val="242"/>
        </w:numPr>
        <w:autoSpaceDE w:val="0"/>
        <w:autoSpaceDN w:val="0"/>
        <w:adjustRightInd w:val="0"/>
        <w:spacing w:line="360" w:lineRule="auto"/>
        <w:ind w:left="426"/>
        <w:jc w:val="both"/>
        <w:rPr>
          <w:rFonts w:ascii="Calibri" w:hAnsi="Calibri" w:cs="Calibri"/>
          <w:color w:val="000000"/>
          <w:sz w:val="24"/>
          <w:szCs w:val="24"/>
        </w:rPr>
      </w:pPr>
      <w:r w:rsidRPr="00DB6AF7">
        <w:rPr>
          <w:rFonts w:ascii="Calibri" w:hAnsi="Calibri" w:cs="Calibri"/>
          <w:color w:val="000000"/>
          <w:sz w:val="24"/>
          <w:szCs w:val="24"/>
        </w:rPr>
        <w:t xml:space="preserve">Que habiendo transcurrido los cinco días hábiles después de realizada la respectiva notificación y a la fecha de esta resolución, dentro de la base de datos de la UAIT, únicamente se cuenta con la autorización de </w:t>
      </w:r>
      <w:r>
        <w:rPr>
          <w:rFonts w:ascii="Calibri" w:hAnsi="Calibri" w:cs="Calibri"/>
          <w:color w:val="000000"/>
          <w:sz w:val="24"/>
          <w:szCs w:val="24"/>
        </w:rPr>
        <w:t xml:space="preserve">tres </w:t>
      </w:r>
      <w:r w:rsidRPr="00DB6AF7">
        <w:rPr>
          <w:rFonts w:ascii="Calibri" w:hAnsi="Calibri" w:cs="Calibri"/>
          <w:color w:val="000000"/>
          <w:sz w:val="24"/>
          <w:szCs w:val="24"/>
        </w:rPr>
        <w:t>Electricistas. Entendiéndose de esta manera que los técnicos electricistas nos dan su consentimiento expreso y libre para entregar dicha información de acuerdo al Art. 33 de la LAIP y Arts. 40 y 42 del RLAIP.</w:t>
      </w:r>
    </w:p>
    <w:p w:rsidR="0037702F" w:rsidRDefault="0037702F" w:rsidP="0037702F">
      <w:pPr>
        <w:autoSpaceDE w:val="0"/>
        <w:autoSpaceDN w:val="0"/>
        <w:adjustRightInd w:val="0"/>
        <w:spacing w:line="360" w:lineRule="auto"/>
        <w:ind w:left="426"/>
        <w:jc w:val="both"/>
        <w:rPr>
          <w:rFonts w:ascii="Calibri" w:hAnsi="Calibri" w:cs="Calibri"/>
          <w:b/>
          <w:color w:val="000000"/>
          <w:sz w:val="24"/>
          <w:szCs w:val="24"/>
          <w:u w:val="single"/>
        </w:rPr>
      </w:pPr>
      <w:r w:rsidRPr="002955B4">
        <w:rPr>
          <w:rFonts w:ascii="Calibri" w:hAnsi="Calibri" w:cs="Calibri"/>
          <w:color w:val="000000"/>
          <w:sz w:val="24"/>
          <w:szCs w:val="24"/>
        </w:rPr>
        <w:t xml:space="preserve">La Superintendencia General de Electricidad y Telecomunicaciones-SIGET únicamente certifica que ese técnico está inscrito como electricista, dentro del Registro de Electricidad y Telecomunicaciones adscrito a SIGET y </w:t>
      </w:r>
      <w:r w:rsidRPr="002955B4">
        <w:rPr>
          <w:rFonts w:ascii="Calibri" w:hAnsi="Calibri" w:cs="Calibri"/>
          <w:b/>
          <w:color w:val="000000"/>
          <w:sz w:val="24"/>
          <w:szCs w:val="24"/>
          <w:u w:val="single"/>
        </w:rPr>
        <w:t>no es responsable de los trabajos que ellos realizan.</w:t>
      </w:r>
    </w:p>
    <w:p w:rsidR="0037702F" w:rsidRPr="00DB6AF7" w:rsidRDefault="0037702F" w:rsidP="00BD481B">
      <w:pPr>
        <w:pStyle w:val="Prrafodelista"/>
        <w:numPr>
          <w:ilvl w:val="0"/>
          <w:numId w:val="242"/>
        </w:numPr>
        <w:autoSpaceDE w:val="0"/>
        <w:autoSpaceDN w:val="0"/>
        <w:adjustRightInd w:val="0"/>
        <w:spacing w:line="360" w:lineRule="auto"/>
        <w:ind w:left="426"/>
        <w:jc w:val="both"/>
        <w:rPr>
          <w:rFonts w:ascii="Calibri" w:hAnsi="Calibri" w:cs="Calibri"/>
          <w:color w:val="000000"/>
          <w:sz w:val="24"/>
          <w:szCs w:val="24"/>
        </w:rPr>
      </w:pPr>
      <w:r w:rsidRPr="00DB6AF7">
        <w:rPr>
          <w:rFonts w:ascii="Calibri" w:hAnsi="Calibri" w:cs="Calibri"/>
          <w:color w:val="000000"/>
          <w:sz w:val="24"/>
          <w:szCs w:val="24"/>
        </w:rPr>
        <w:t>Después de admitidas las solicitudes deberá al analizarse el contenido de estas según el Art. 55 del Reglamento de la Ley de Acceso a la Información Pública, con el objeto de establecer si la información será entregada o fundar su negativa; del estudio de la petición se establece que la información solicitada es de carácter confidencial referente a datos personales, según el Art. 24 literal c. de la LAIP; debiendo dictar la resolución de mérito como preceptúa el Art. 5</w:t>
      </w:r>
      <w:r>
        <w:rPr>
          <w:rFonts w:ascii="Calibri" w:hAnsi="Calibri" w:cs="Calibri"/>
          <w:color w:val="000000"/>
          <w:sz w:val="24"/>
          <w:szCs w:val="24"/>
        </w:rPr>
        <w:t>6 del mismo cuerpo regulatorio.</w:t>
      </w:r>
    </w:p>
    <w:p w:rsidR="0037702F" w:rsidRPr="00080779" w:rsidRDefault="0037702F" w:rsidP="0037702F">
      <w:pPr>
        <w:tabs>
          <w:tab w:val="left" w:pos="2127"/>
        </w:tabs>
        <w:autoSpaceDE w:val="0"/>
        <w:autoSpaceDN w:val="0"/>
        <w:adjustRightInd w:val="0"/>
        <w:spacing w:after="0" w:line="360" w:lineRule="auto"/>
        <w:jc w:val="both"/>
        <w:rPr>
          <w:rFonts w:cstheme="minorHAnsi"/>
          <w:b/>
          <w:sz w:val="24"/>
          <w:szCs w:val="24"/>
        </w:rPr>
      </w:pPr>
      <w:r w:rsidRPr="00080779">
        <w:rPr>
          <w:rFonts w:cstheme="minorHAnsi"/>
          <w:b/>
          <w:bCs/>
          <w:sz w:val="24"/>
          <w:szCs w:val="24"/>
        </w:rPr>
        <w:t xml:space="preserve">POR TANTO: </w:t>
      </w:r>
      <w:r w:rsidRPr="00080779">
        <w:rPr>
          <w:rFonts w:cstheme="minorHAnsi"/>
          <w:sz w:val="24"/>
          <w:szCs w:val="24"/>
        </w:rPr>
        <w:t xml:space="preserve">Ésta oficina en nombre de la Superintendencia General de Electricidad y Telecomunicaciones fundamentada en los Arts. 62, 65 y 72 letra </w:t>
      </w:r>
      <w:r w:rsidRPr="00080779">
        <w:rPr>
          <w:rFonts w:cstheme="minorHAnsi"/>
          <w:b/>
          <w:sz w:val="24"/>
          <w:szCs w:val="24"/>
        </w:rPr>
        <w:t>c</w:t>
      </w:r>
      <w:r w:rsidRPr="00080779">
        <w:rPr>
          <w:rFonts w:cstheme="minorHAnsi"/>
          <w:sz w:val="24"/>
          <w:szCs w:val="24"/>
        </w:rPr>
        <w:t xml:space="preserve">. de la LAIP, basada en los fines de facilitar a toda persona el derecho de acceso a la información pública mediante procedimientos sencillos y expeditos; principios de máxima publicidad y disponibilidad, </w:t>
      </w:r>
      <w:r w:rsidRPr="00080779">
        <w:rPr>
          <w:rFonts w:cstheme="minorHAnsi"/>
          <w:b/>
          <w:sz w:val="24"/>
          <w:szCs w:val="24"/>
        </w:rPr>
        <w:t xml:space="preserve">RESUELVE: </w:t>
      </w:r>
    </w:p>
    <w:p w:rsidR="0037702F" w:rsidRPr="00080779" w:rsidRDefault="0037702F" w:rsidP="0037702F">
      <w:pPr>
        <w:tabs>
          <w:tab w:val="left" w:pos="2127"/>
        </w:tabs>
        <w:autoSpaceDE w:val="0"/>
        <w:autoSpaceDN w:val="0"/>
        <w:adjustRightInd w:val="0"/>
        <w:spacing w:after="0" w:line="360" w:lineRule="auto"/>
        <w:jc w:val="both"/>
        <w:rPr>
          <w:rFonts w:cstheme="minorHAnsi"/>
          <w:b/>
          <w:sz w:val="24"/>
          <w:szCs w:val="24"/>
        </w:rPr>
      </w:pPr>
    </w:p>
    <w:p w:rsidR="0037702F" w:rsidRPr="00080779" w:rsidRDefault="0037702F" w:rsidP="00BD481B">
      <w:pPr>
        <w:numPr>
          <w:ilvl w:val="0"/>
          <w:numId w:val="243"/>
        </w:numPr>
        <w:tabs>
          <w:tab w:val="left" w:pos="2127"/>
        </w:tabs>
        <w:autoSpaceDE w:val="0"/>
        <w:autoSpaceDN w:val="0"/>
        <w:adjustRightInd w:val="0"/>
        <w:spacing w:after="0" w:line="360" w:lineRule="auto"/>
        <w:contextualSpacing/>
        <w:jc w:val="both"/>
        <w:rPr>
          <w:rFonts w:cstheme="minorHAnsi"/>
          <w:sz w:val="24"/>
          <w:szCs w:val="24"/>
        </w:rPr>
      </w:pPr>
      <w:r w:rsidRPr="00080779">
        <w:rPr>
          <w:rFonts w:cstheme="minorHAnsi"/>
          <w:sz w:val="24"/>
          <w:szCs w:val="24"/>
        </w:rPr>
        <w:t xml:space="preserve">Declárese </w:t>
      </w:r>
      <w:r>
        <w:rPr>
          <w:rFonts w:cstheme="minorHAnsi"/>
          <w:sz w:val="24"/>
          <w:szCs w:val="24"/>
        </w:rPr>
        <w:t>procedente</w:t>
      </w:r>
      <w:r w:rsidRPr="00080779">
        <w:rPr>
          <w:rFonts w:cstheme="minorHAnsi"/>
          <w:sz w:val="24"/>
          <w:szCs w:val="24"/>
        </w:rPr>
        <w:t xml:space="preserve"> la solicitud de acceso a la información del </w:t>
      </w:r>
      <w:r w:rsidRPr="00F91A21">
        <w:rPr>
          <w:rFonts w:cstheme="minorHAnsi"/>
          <w:sz w:val="24"/>
          <w:szCs w:val="24"/>
        </w:rPr>
        <w:t xml:space="preserve">ciudadano </w:t>
      </w:r>
      <w:r>
        <w:rPr>
          <w:rFonts w:eastAsia="Times New Roman" w:cstheme="minorHAnsi"/>
          <w:b/>
          <w:sz w:val="24"/>
          <w:szCs w:val="24"/>
          <w:lang w:eastAsia="es-SV"/>
        </w:rPr>
        <w:t>XXXXXXXXXX</w:t>
      </w:r>
      <w:r w:rsidRPr="00F91A21">
        <w:rPr>
          <w:rFonts w:eastAsia="Times New Roman" w:cstheme="minorHAnsi"/>
          <w:b/>
          <w:sz w:val="24"/>
          <w:szCs w:val="24"/>
          <w:lang w:eastAsia="es-SV"/>
        </w:rPr>
        <w:t>,</w:t>
      </w:r>
      <w:r w:rsidRPr="00080779">
        <w:rPr>
          <w:rFonts w:cstheme="minorHAnsi"/>
          <w:sz w:val="24"/>
          <w:szCs w:val="24"/>
        </w:rPr>
        <w:t xml:space="preserve"> según lo fundamentado en el considerando V</w:t>
      </w:r>
      <w:r>
        <w:rPr>
          <w:rFonts w:cstheme="minorHAnsi"/>
          <w:sz w:val="24"/>
          <w:szCs w:val="24"/>
        </w:rPr>
        <w:t>I y autorizado por los titulares de la información, conforme al proceso de autorización de datos personales Art. 42 RLAIP</w:t>
      </w:r>
      <w:r w:rsidRPr="00080779">
        <w:rPr>
          <w:rFonts w:cstheme="minorHAnsi"/>
          <w:sz w:val="24"/>
          <w:szCs w:val="24"/>
        </w:rPr>
        <w:t>, téngase por cumplido el mismo.</w:t>
      </w:r>
    </w:p>
    <w:p w:rsidR="0037702F" w:rsidRPr="00080779" w:rsidRDefault="0037702F" w:rsidP="00BD481B">
      <w:pPr>
        <w:numPr>
          <w:ilvl w:val="0"/>
          <w:numId w:val="243"/>
        </w:numPr>
        <w:tabs>
          <w:tab w:val="left" w:pos="2127"/>
        </w:tabs>
        <w:autoSpaceDE w:val="0"/>
        <w:autoSpaceDN w:val="0"/>
        <w:adjustRightInd w:val="0"/>
        <w:spacing w:after="0" w:line="360" w:lineRule="auto"/>
        <w:contextualSpacing/>
        <w:jc w:val="both"/>
        <w:rPr>
          <w:rFonts w:cstheme="minorHAnsi"/>
          <w:sz w:val="24"/>
          <w:szCs w:val="24"/>
        </w:rPr>
      </w:pPr>
      <w:r w:rsidRPr="00080779">
        <w:rPr>
          <w:rFonts w:cstheme="minorHAnsi"/>
          <w:sz w:val="24"/>
          <w:szCs w:val="24"/>
        </w:rPr>
        <w:lastRenderedPageBreak/>
        <w:t xml:space="preserve">Remítase ésta resolución administrativa en modalidad digital, así como la información solicitada, gratuitamente según los artículos 4 letra g. 61 y 102 de la Ley, al correo electrónico que para tal efecto se consignó en la petición. </w:t>
      </w:r>
    </w:p>
    <w:p w:rsidR="0037702F" w:rsidRPr="00080779" w:rsidRDefault="0037702F" w:rsidP="00BD481B">
      <w:pPr>
        <w:numPr>
          <w:ilvl w:val="0"/>
          <w:numId w:val="243"/>
        </w:numPr>
        <w:tabs>
          <w:tab w:val="left" w:pos="2127"/>
        </w:tabs>
        <w:autoSpaceDE w:val="0"/>
        <w:autoSpaceDN w:val="0"/>
        <w:adjustRightInd w:val="0"/>
        <w:spacing w:after="0" w:line="360" w:lineRule="auto"/>
        <w:contextualSpacing/>
        <w:jc w:val="both"/>
        <w:rPr>
          <w:rFonts w:cstheme="minorHAnsi"/>
          <w:sz w:val="24"/>
          <w:szCs w:val="24"/>
        </w:rPr>
      </w:pPr>
      <w:r w:rsidRPr="00080779">
        <w:rPr>
          <w:rFonts w:cstheme="minorHAnsi"/>
          <w:sz w:val="24"/>
          <w:szCs w:val="24"/>
        </w:rPr>
        <w:t xml:space="preserve">Notifíquese, </w:t>
      </w:r>
    </w:p>
    <w:p w:rsidR="0037702F" w:rsidRDefault="0037702F" w:rsidP="00BD481B">
      <w:pPr>
        <w:numPr>
          <w:ilvl w:val="0"/>
          <w:numId w:val="243"/>
        </w:numPr>
        <w:tabs>
          <w:tab w:val="left" w:pos="2127"/>
        </w:tabs>
        <w:spacing w:line="360" w:lineRule="auto"/>
        <w:contextualSpacing/>
        <w:jc w:val="both"/>
        <w:rPr>
          <w:rFonts w:eastAsia="Times New Roman" w:cstheme="minorHAnsi"/>
          <w:b/>
          <w:bCs/>
          <w:sz w:val="24"/>
          <w:szCs w:val="24"/>
          <w:lang w:eastAsia="es-SV"/>
        </w:rPr>
      </w:pPr>
      <w:r w:rsidRPr="00080779">
        <w:rPr>
          <w:rFonts w:cstheme="minorHAnsi"/>
          <w:sz w:val="24"/>
          <w:szCs w:val="24"/>
        </w:rPr>
        <w:t>Archívese.</w:t>
      </w:r>
      <w:r w:rsidRPr="00080779">
        <w:rPr>
          <w:rFonts w:eastAsia="Times New Roman" w:cstheme="minorHAnsi"/>
          <w:b/>
          <w:bCs/>
          <w:sz w:val="24"/>
          <w:szCs w:val="24"/>
          <w:lang w:eastAsia="es-SV"/>
        </w:rPr>
        <w:t xml:space="preserve"> </w:t>
      </w:r>
    </w:p>
    <w:p w:rsidR="0037702F" w:rsidRDefault="0037702F" w:rsidP="0037702F">
      <w:pPr>
        <w:tabs>
          <w:tab w:val="left" w:pos="2127"/>
        </w:tabs>
        <w:spacing w:line="360" w:lineRule="auto"/>
        <w:contextualSpacing/>
        <w:jc w:val="both"/>
        <w:rPr>
          <w:rFonts w:eastAsia="Times New Roman" w:cstheme="minorHAnsi"/>
          <w:b/>
          <w:bCs/>
          <w:sz w:val="24"/>
          <w:szCs w:val="24"/>
          <w:lang w:eastAsia="es-SV"/>
        </w:rPr>
      </w:pPr>
    </w:p>
    <w:p w:rsidR="0037702F" w:rsidRPr="00080779" w:rsidRDefault="0037702F" w:rsidP="0037702F">
      <w:pPr>
        <w:tabs>
          <w:tab w:val="left" w:pos="2127"/>
        </w:tabs>
        <w:spacing w:line="360" w:lineRule="auto"/>
        <w:contextualSpacing/>
        <w:jc w:val="both"/>
        <w:rPr>
          <w:rFonts w:eastAsia="Times New Roman" w:cstheme="minorHAnsi"/>
          <w:b/>
          <w:bCs/>
          <w:sz w:val="24"/>
          <w:szCs w:val="24"/>
          <w:lang w:eastAsia="es-SV"/>
        </w:rPr>
      </w:pPr>
    </w:p>
    <w:p w:rsidR="0037702F" w:rsidRPr="00080779" w:rsidRDefault="0037702F" w:rsidP="0037702F">
      <w:pPr>
        <w:spacing w:after="0"/>
        <w:jc w:val="center"/>
        <w:rPr>
          <w:rFonts w:ascii="Calibri" w:eastAsia="Times New Roman" w:hAnsi="Calibri" w:cs="Times New Roman"/>
          <w:b/>
          <w:sz w:val="24"/>
          <w:szCs w:val="24"/>
          <w:lang w:eastAsia="es-SV"/>
        </w:rPr>
      </w:pPr>
      <w:r w:rsidRPr="00080779">
        <w:rPr>
          <w:rFonts w:ascii="Calibri" w:eastAsia="Times New Roman" w:hAnsi="Calibri" w:cs="Times New Roman"/>
          <w:b/>
          <w:sz w:val="24"/>
          <w:szCs w:val="24"/>
          <w:lang w:eastAsia="es-SV"/>
        </w:rPr>
        <w:t>ISIS ESMERALDA ACOSTA</w:t>
      </w:r>
    </w:p>
    <w:p w:rsidR="0037702F" w:rsidRDefault="0037702F" w:rsidP="0078654B">
      <w:pPr>
        <w:tabs>
          <w:tab w:val="left" w:pos="3181"/>
        </w:tabs>
        <w:spacing w:after="0" w:line="360" w:lineRule="auto"/>
        <w:jc w:val="center"/>
        <w:rPr>
          <w:rFonts w:ascii="Calibri" w:eastAsia="Times New Roman" w:hAnsi="Calibri" w:cs="Times New Roman"/>
          <w:sz w:val="24"/>
          <w:szCs w:val="24"/>
          <w:lang w:eastAsia="es-SV"/>
        </w:rPr>
      </w:pPr>
      <w:r w:rsidRPr="00080779">
        <w:rPr>
          <w:rFonts w:ascii="Calibri" w:eastAsia="Times New Roman" w:hAnsi="Calibri" w:cs="Times New Roman"/>
          <w:sz w:val="24"/>
          <w:szCs w:val="24"/>
          <w:lang w:eastAsia="es-SV"/>
        </w:rPr>
        <w:t>Oficial de Información Institucional</w:t>
      </w:r>
    </w:p>
    <w:p w:rsidR="0037702F" w:rsidRDefault="0037702F" w:rsidP="0037702F">
      <w:pPr>
        <w:tabs>
          <w:tab w:val="left" w:pos="3181"/>
        </w:tabs>
        <w:spacing w:after="0" w:line="360" w:lineRule="auto"/>
        <w:jc w:val="both"/>
        <w:rPr>
          <w:rFonts w:ascii="Calibri" w:eastAsia="Times New Roman" w:hAnsi="Calibri" w:cs="Times New Roman"/>
          <w:sz w:val="24"/>
          <w:szCs w:val="24"/>
          <w:lang w:eastAsia="es-SV"/>
        </w:rPr>
      </w:pPr>
    </w:p>
    <w:p w:rsidR="0037702F" w:rsidRDefault="0037702F" w:rsidP="0037702F">
      <w:pPr>
        <w:tabs>
          <w:tab w:val="left" w:pos="3181"/>
        </w:tabs>
        <w:spacing w:after="0" w:line="360" w:lineRule="auto"/>
        <w:jc w:val="both"/>
        <w:rPr>
          <w:rFonts w:ascii="Calibri" w:eastAsia="Times New Roman" w:hAnsi="Calibri" w:cs="Times New Roman"/>
          <w:sz w:val="24"/>
          <w:szCs w:val="24"/>
          <w:lang w:eastAsia="es-SV"/>
        </w:rPr>
      </w:pPr>
    </w:p>
    <w:p w:rsidR="0037702F" w:rsidRDefault="0037702F" w:rsidP="0037702F">
      <w:pPr>
        <w:tabs>
          <w:tab w:val="left" w:pos="3181"/>
        </w:tabs>
        <w:spacing w:after="0" w:line="360" w:lineRule="auto"/>
        <w:jc w:val="both"/>
        <w:rPr>
          <w:rFonts w:ascii="Calibri" w:eastAsia="Times New Roman" w:hAnsi="Calibri" w:cs="Times New Roman"/>
          <w:sz w:val="24"/>
          <w:szCs w:val="24"/>
          <w:lang w:eastAsia="es-SV"/>
        </w:rPr>
      </w:pPr>
    </w:p>
    <w:p w:rsidR="0037702F" w:rsidRDefault="0037702F" w:rsidP="0037702F">
      <w:pPr>
        <w:tabs>
          <w:tab w:val="left" w:pos="3181"/>
        </w:tabs>
        <w:spacing w:after="0" w:line="360" w:lineRule="auto"/>
        <w:jc w:val="both"/>
        <w:rPr>
          <w:rFonts w:ascii="Calibri" w:eastAsia="Times New Roman" w:hAnsi="Calibri" w:cs="Times New Roman"/>
          <w:sz w:val="24"/>
          <w:szCs w:val="24"/>
          <w:lang w:eastAsia="es-SV"/>
        </w:rPr>
      </w:pPr>
    </w:p>
    <w:p w:rsidR="0037702F" w:rsidRDefault="0037702F" w:rsidP="0037702F">
      <w:pPr>
        <w:tabs>
          <w:tab w:val="left" w:pos="3181"/>
        </w:tabs>
        <w:spacing w:after="0" w:line="360" w:lineRule="auto"/>
        <w:jc w:val="both"/>
        <w:rPr>
          <w:rFonts w:ascii="Calibri" w:eastAsia="Times New Roman" w:hAnsi="Calibri" w:cs="Times New Roman"/>
          <w:sz w:val="24"/>
          <w:szCs w:val="24"/>
          <w:lang w:eastAsia="es-SV"/>
        </w:rPr>
      </w:pPr>
    </w:p>
    <w:p w:rsidR="0037702F" w:rsidRDefault="0037702F" w:rsidP="0037702F">
      <w:pPr>
        <w:tabs>
          <w:tab w:val="left" w:pos="3181"/>
        </w:tabs>
        <w:spacing w:after="0" w:line="360" w:lineRule="auto"/>
        <w:jc w:val="both"/>
        <w:rPr>
          <w:rFonts w:ascii="Calibri" w:eastAsia="Times New Roman" w:hAnsi="Calibri" w:cs="Times New Roman"/>
          <w:sz w:val="24"/>
          <w:szCs w:val="24"/>
          <w:lang w:eastAsia="es-SV"/>
        </w:rPr>
      </w:pPr>
    </w:p>
    <w:p w:rsidR="0037702F" w:rsidRDefault="0037702F" w:rsidP="0037702F">
      <w:pPr>
        <w:tabs>
          <w:tab w:val="left" w:pos="3181"/>
        </w:tabs>
        <w:spacing w:after="0" w:line="360" w:lineRule="auto"/>
        <w:jc w:val="both"/>
        <w:rPr>
          <w:rFonts w:ascii="Calibri" w:eastAsia="Times New Roman" w:hAnsi="Calibri" w:cs="Times New Roman"/>
          <w:sz w:val="24"/>
          <w:szCs w:val="24"/>
          <w:lang w:eastAsia="es-SV"/>
        </w:rPr>
      </w:pPr>
    </w:p>
    <w:p w:rsidR="0037702F" w:rsidRDefault="0037702F" w:rsidP="0037702F">
      <w:pPr>
        <w:tabs>
          <w:tab w:val="left" w:pos="3181"/>
        </w:tabs>
        <w:spacing w:after="0" w:line="360" w:lineRule="auto"/>
        <w:jc w:val="both"/>
        <w:rPr>
          <w:rFonts w:ascii="Calibri" w:eastAsia="Times New Roman" w:hAnsi="Calibri" w:cs="Times New Roman"/>
          <w:sz w:val="24"/>
          <w:szCs w:val="24"/>
          <w:lang w:eastAsia="es-SV"/>
        </w:rPr>
      </w:pPr>
    </w:p>
    <w:p w:rsidR="0037702F" w:rsidRDefault="0037702F" w:rsidP="0037702F">
      <w:pPr>
        <w:tabs>
          <w:tab w:val="left" w:pos="3181"/>
        </w:tabs>
        <w:spacing w:after="0" w:line="360" w:lineRule="auto"/>
        <w:jc w:val="both"/>
        <w:rPr>
          <w:rFonts w:ascii="Calibri" w:eastAsia="Times New Roman" w:hAnsi="Calibri" w:cs="Times New Roman"/>
          <w:sz w:val="24"/>
          <w:szCs w:val="24"/>
          <w:lang w:eastAsia="es-SV"/>
        </w:rPr>
      </w:pPr>
    </w:p>
    <w:p w:rsidR="0037702F" w:rsidRDefault="0037702F" w:rsidP="0037702F">
      <w:pPr>
        <w:tabs>
          <w:tab w:val="left" w:pos="3181"/>
        </w:tabs>
        <w:spacing w:after="0" w:line="360" w:lineRule="auto"/>
        <w:jc w:val="both"/>
        <w:rPr>
          <w:rFonts w:ascii="Calibri" w:eastAsia="Times New Roman" w:hAnsi="Calibri" w:cs="Times New Roman"/>
          <w:sz w:val="24"/>
          <w:szCs w:val="24"/>
          <w:lang w:eastAsia="es-SV"/>
        </w:rPr>
      </w:pPr>
    </w:p>
    <w:p w:rsidR="0037702F" w:rsidRDefault="0037702F" w:rsidP="0037702F">
      <w:pPr>
        <w:tabs>
          <w:tab w:val="left" w:pos="3181"/>
        </w:tabs>
        <w:spacing w:after="0" w:line="360" w:lineRule="auto"/>
        <w:jc w:val="both"/>
        <w:rPr>
          <w:rFonts w:ascii="Calibri" w:eastAsia="Times New Roman" w:hAnsi="Calibri" w:cs="Times New Roman"/>
          <w:sz w:val="24"/>
          <w:szCs w:val="24"/>
          <w:lang w:eastAsia="es-SV"/>
        </w:rPr>
      </w:pPr>
    </w:p>
    <w:p w:rsidR="0037702F" w:rsidRDefault="0037702F" w:rsidP="0037702F">
      <w:pPr>
        <w:tabs>
          <w:tab w:val="left" w:pos="3181"/>
        </w:tabs>
        <w:spacing w:after="0" w:line="360" w:lineRule="auto"/>
        <w:jc w:val="both"/>
        <w:rPr>
          <w:rFonts w:ascii="Calibri" w:eastAsia="Times New Roman" w:hAnsi="Calibri" w:cs="Times New Roman"/>
          <w:sz w:val="24"/>
          <w:szCs w:val="24"/>
          <w:lang w:eastAsia="es-SV"/>
        </w:rPr>
      </w:pPr>
    </w:p>
    <w:p w:rsidR="0037702F" w:rsidRDefault="0037702F" w:rsidP="0037702F">
      <w:pPr>
        <w:tabs>
          <w:tab w:val="left" w:pos="3181"/>
        </w:tabs>
        <w:spacing w:after="0" w:line="360" w:lineRule="auto"/>
        <w:jc w:val="both"/>
        <w:rPr>
          <w:rFonts w:ascii="Calibri" w:eastAsia="Times New Roman" w:hAnsi="Calibri" w:cs="Times New Roman"/>
          <w:sz w:val="24"/>
          <w:szCs w:val="24"/>
          <w:lang w:eastAsia="es-SV"/>
        </w:rPr>
      </w:pPr>
    </w:p>
    <w:p w:rsidR="0037702F" w:rsidRDefault="0037702F" w:rsidP="0037702F">
      <w:pPr>
        <w:tabs>
          <w:tab w:val="left" w:pos="3181"/>
        </w:tabs>
        <w:spacing w:after="0" w:line="360" w:lineRule="auto"/>
        <w:jc w:val="both"/>
        <w:rPr>
          <w:rFonts w:ascii="Calibri" w:eastAsia="Times New Roman" w:hAnsi="Calibri" w:cs="Times New Roman"/>
          <w:sz w:val="24"/>
          <w:szCs w:val="24"/>
          <w:lang w:eastAsia="es-SV"/>
        </w:rPr>
      </w:pPr>
    </w:p>
    <w:p w:rsidR="0037702F" w:rsidRDefault="0037702F" w:rsidP="0037702F">
      <w:pPr>
        <w:tabs>
          <w:tab w:val="left" w:pos="3181"/>
        </w:tabs>
        <w:spacing w:after="0" w:line="360" w:lineRule="auto"/>
        <w:jc w:val="both"/>
        <w:rPr>
          <w:rFonts w:ascii="Calibri" w:eastAsia="Times New Roman" w:hAnsi="Calibri" w:cs="Times New Roman"/>
          <w:sz w:val="24"/>
          <w:szCs w:val="24"/>
          <w:lang w:eastAsia="es-SV"/>
        </w:rPr>
      </w:pPr>
    </w:p>
    <w:p w:rsidR="0037702F" w:rsidRDefault="0037702F" w:rsidP="0037702F">
      <w:pPr>
        <w:tabs>
          <w:tab w:val="left" w:pos="3181"/>
        </w:tabs>
        <w:spacing w:after="0" w:line="360" w:lineRule="auto"/>
        <w:jc w:val="both"/>
        <w:rPr>
          <w:rFonts w:ascii="Calibri" w:eastAsia="Times New Roman" w:hAnsi="Calibri" w:cs="Times New Roman"/>
          <w:sz w:val="24"/>
          <w:szCs w:val="24"/>
          <w:lang w:eastAsia="es-SV"/>
        </w:rPr>
      </w:pPr>
    </w:p>
    <w:p w:rsidR="0037702F" w:rsidRDefault="0037702F" w:rsidP="0037702F">
      <w:pPr>
        <w:tabs>
          <w:tab w:val="left" w:pos="3181"/>
        </w:tabs>
        <w:spacing w:after="0" w:line="360" w:lineRule="auto"/>
        <w:jc w:val="both"/>
        <w:rPr>
          <w:rFonts w:ascii="Calibri" w:eastAsia="Times New Roman" w:hAnsi="Calibri" w:cs="Times New Roman"/>
          <w:sz w:val="24"/>
          <w:szCs w:val="24"/>
          <w:lang w:eastAsia="es-SV"/>
        </w:rPr>
      </w:pPr>
    </w:p>
    <w:p w:rsidR="0037702F" w:rsidRDefault="0037702F" w:rsidP="0037702F">
      <w:pPr>
        <w:tabs>
          <w:tab w:val="left" w:pos="3181"/>
        </w:tabs>
        <w:spacing w:after="0" w:line="360" w:lineRule="auto"/>
        <w:jc w:val="both"/>
        <w:rPr>
          <w:rFonts w:ascii="Calibri" w:eastAsia="Times New Roman" w:hAnsi="Calibri" w:cs="Times New Roman"/>
          <w:sz w:val="24"/>
          <w:szCs w:val="24"/>
          <w:lang w:eastAsia="es-SV"/>
        </w:rPr>
      </w:pPr>
    </w:p>
    <w:p w:rsidR="0037702F" w:rsidRDefault="0037702F" w:rsidP="0037702F">
      <w:pPr>
        <w:tabs>
          <w:tab w:val="left" w:pos="3181"/>
        </w:tabs>
        <w:spacing w:after="0" w:line="360" w:lineRule="auto"/>
        <w:jc w:val="both"/>
        <w:rPr>
          <w:rFonts w:ascii="Calibri" w:eastAsia="Times New Roman" w:hAnsi="Calibri" w:cs="Times New Roman"/>
          <w:sz w:val="24"/>
          <w:szCs w:val="24"/>
          <w:lang w:eastAsia="es-SV"/>
        </w:rPr>
      </w:pPr>
    </w:p>
    <w:p w:rsidR="0037702F" w:rsidRDefault="0037702F" w:rsidP="0037702F">
      <w:pPr>
        <w:tabs>
          <w:tab w:val="left" w:pos="3181"/>
        </w:tabs>
        <w:spacing w:after="0" w:line="360" w:lineRule="auto"/>
        <w:jc w:val="both"/>
        <w:rPr>
          <w:rFonts w:ascii="Calibri" w:eastAsia="Times New Roman" w:hAnsi="Calibri" w:cs="Times New Roman"/>
          <w:sz w:val="24"/>
          <w:szCs w:val="24"/>
          <w:lang w:eastAsia="es-SV"/>
        </w:rPr>
      </w:pPr>
    </w:p>
    <w:p w:rsidR="0037702F" w:rsidRDefault="0037702F" w:rsidP="0037702F">
      <w:pPr>
        <w:tabs>
          <w:tab w:val="left" w:pos="3181"/>
        </w:tabs>
        <w:spacing w:after="0" w:line="360" w:lineRule="auto"/>
        <w:jc w:val="both"/>
        <w:rPr>
          <w:rFonts w:ascii="Calibri" w:eastAsia="Times New Roman" w:hAnsi="Calibri" w:cs="Times New Roman"/>
          <w:sz w:val="24"/>
          <w:szCs w:val="24"/>
          <w:lang w:eastAsia="es-SV"/>
        </w:rPr>
      </w:pPr>
    </w:p>
    <w:p w:rsidR="00B6113F" w:rsidRPr="00C0086E" w:rsidRDefault="00B6113F" w:rsidP="0037702F">
      <w:pPr>
        <w:tabs>
          <w:tab w:val="left" w:pos="3181"/>
        </w:tabs>
        <w:spacing w:after="0" w:line="360" w:lineRule="auto"/>
        <w:jc w:val="both"/>
        <w:rPr>
          <w:rFonts w:ascii="Calibri" w:eastAsia="Times New Roman" w:hAnsi="Calibri" w:cs="Calibri"/>
          <w:b/>
          <w:bCs/>
          <w:spacing w:val="-1"/>
          <w:sz w:val="24"/>
          <w:szCs w:val="24"/>
          <w:lang w:eastAsia="es-SV"/>
        </w:rPr>
      </w:pPr>
      <w:r w:rsidRPr="00C0086E">
        <w:rPr>
          <w:rFonts w:ascii="Calibri" w:eastAsia="Times New Roman" w:hAnsi="Calibri" w:cs="Calibri"/>
          <w:b/>
          <w:bCs/>
          <w:spacing w:val="-1"/>
          <w:sz w:val="24"/>
          <w:szCs w:val="24"/>
          <w:lang w:eastAsia="es-SV"/>
        </w:rPr>
        <w:lastRenderedPageBreak/>
        <w:t xml:space="preserve">SIPV-GA N° 181-2018 </w:t>
      </w:r>
    </w:p>
    <w:p w:rsidR="00B6113F" w:rsidRPr="00C0086E" w:rsidRDefault="00B6113F" w:rsidP="00B6113F">
      <w:pPr>
        <w:tabs>
          <w:tab w:val="left" w:pos="3181"/>
        </w:tabs>
        <w:spacing w:after="0" w:line="360" w:lineRule="auto"/>
        <w:ind w:firstLine="708"/>
        <w:jc w:val="both"/>
        <w:rPr>
          <w:rFonts w:ascii="Calibri" w:eastAsia="Times New Roman" w:hAnsi="Calibri" w:cstheme="minorHAnsi"/>
          <w:b/>
          <w:bCs/>
          <w:spacing w:val="-1"/>
          <w:sz w:val="24"/>
          <w:szCs w:val="24"/>
          <w:lang w:eastAsia="es-SV"/>
        </w:rPr>
      </w:pPr>
    </w:p>
    <w:p w:rsidR="00B6113F" w:rsidRPr="00C0086E" w:rsidRDefault="00B6113F" w:rsidP="00B6113F">
      <w:pPr>
        <w:spacing w:line="360" w:lineRule="auto"/>
        <w:jc w:val="both"/>
        <w:rPr>
          <w:rFonts w:ascii="Calibri" w:eastAsia="Times New Roman" w:hAnsi="Calibri" w:cs="Calibri"/>
          <w:sz w:val="24"/>
          <w:szCs w:val="24"/>
          <w:lang w:eastAsia="es-SV"/>
        </w:rPr>
      </w:pPr>
      <w:r w:rsidRPr="00C0086E">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C0086E">
        <w:rPr>
          <w:rFonts w:ascii="Calibri" w:eastAsia="Times New Roman" w:hAnsi="Calibri" w:cstheme="minorHAnsi"/>
          <w:sz w:val="24"/>
          <w:szCs w:val="24"/>
          <w:lang w:eastAsia="es-SV"/>
        </w:rPr>
        <w:t>a las ocho horas con cuarenta y siete minutos del día veinticuatro de octubre de dos mil dieciocho.</w:t>
      </w:r>
    </w:p>
    <w:p w:rsidR="00B6113F" w:rsidRPr="00C0086E" w:rsidRDefault="00B6113F" w:rsidP="00B6113F">
      <w:pPr>
        <w:autoSpaceDE w:val="0"/>
        <w:autoSpaceDN w:val="0"/>
        <w:adjustRightInd w:val="0"/>
        <w:spacing w:after="0" w:line="360" w:lineRule="auto"/>
        <w:jc w:val="both"/>
        <w:rPr>
          <w:rFonts w:eastAsia="Times New Roman" w:cstheme="minorHAnsi"/>
          <w:sz w:val="24"/>
          <w:szCs w:val="24"/>
          <w:lang w:eastAsia="es-SV"/>
        </w:rPr>
      </w:pPr>
      <w:r w:rsidRPr="00C0086E">
        <w:rPr>
          <w:rFonts w:eastAsia="Times New Roman" w:cstheme="minorHAnsi"/>
          <w:sz w:val="24"/>
          <w:szCs w:val="24"/>
          <w:lang w:eastAsia="es-SV"/>
        </w:rPr>
        <w:t xml:space="preserve">A sus antecedentes la solicitud interpuesta de forma virtual, a través del Portal de Transparencia-SIGET, a las nueve horas con cincuenta y cuatro minutos del día dieciocho de octubre del presente año, solicitud interpuesta por el ciudadano </w:t>
      </w:r>
      <w:r>
        <w:rPr>
          <w:rFonts w:eastAsia="Times New Roman" w:cstheme="minorHAnsi"/>
          <w:b/>
          <w:sz w:val="24"/>
          <w:szCs w:val="24"/>
          <w:lang w:eastAsia="es-SV"/>
        </w:rPr>
        <w:t>XXXXXXXXXX</w:t>
      </w:r>
      <w:r w:rsidRPr="00C0086E">
        <w:rPr>
          <w:rFonts w:eastAsia="Times New Roman" w:cstheme="minorHAnsi"/>
          <w:b/>
          <w:sz w:val="24"/>
          <w:szCs w:val="24"/>
          <w:lang w:eastAsia="es-SV"/>
        </w:rPr>
        <w:t xml:space="preserve">,  </w:t>
      </w:r>
      <w:r w:rsidRPr="00C0086E">
        <w:rPr>
          <w:rFonts w:eastAsia="Times New Roman" w:cstheme="minorHAnsi"/>
          <w:sz w:val="24"/>
          <w:szCs w:val="24"/>
          <w:lang w:eastAsia="es-SV"/>
        </w:rPr>
        <w:t>en la que literalmente expresó:</w:t>
      </w:r>
      <w:r w:rsidRPr="00C0086E">
        <w:rPr>
          <w:rFonts w:eastAsia="Times New Roman" w:cstheme="minorHAnsi"/>
          <w:b/>
          <w:i/>
          <w:sz w:val="24"/>
          <w:szCs w:val="24"/>
          <w:lang w:eastAsia="es-SV"/>
        </w:rPr>
        <w:t xml:space="preserve"> “Presupuesto de la Unidad de Transacciones S.A. de C.V. para el año 2018.” (SIC)</w:t>
      </w:r>
    </w:p>
    <w:p w:rsidR="00B6113F" w:rsidRPr="00C0086E" w:rsidRDefault="00B6113F" w:rsidP="00B6113F">
      <w:pPr>
        <w:autoSpaceDE w:val="0"/>
        <w:autoSpaceDN w:val="0"/>
        <w:adjustRightInd w:val="0"/>
        <w:spacing w:after="0" w:line="360" w:lineRule="auto"/>
        <w:jc w:val="both"/>
        <w:rPr>
          <w:rFonts w:eastAsia="Times New Roman" w:cstheme="minorHAnsi"/>
          <w:b/>
          <w:sz w:val="24"/>
          <w:szCs w:val="24"/>
          <w:lang w:eastAsia="es-SV"/>
        </w:rPr>
      </w:pPr>
    </w:p>
    <w:p w:rsidR="00B6113F" w:rsidRPr="00C0086E" w:rsidRDefault="00B6113F" w:rsidP="00B6113F">
      <w:pPr>
        <w:autoSpaceDE w:val="0"/>
        <w:autoSpaceDN w:val="0"/>
        <w:adjustRightInd w:val="0"/>
        <w:spacing w:after="0" w:line="360" w:lineRule="auto"/>
        <w:jc w:val="both"/>
        <w:rPr>
          <w:rFonts w:eastAsia="Times New Roman" w:cstheme="minorHAnsi"/>
          <w:b/>
          <w:sz w:val="24"/>
          <w:szCs w:val="24"/>
          <w:lang w:eastAsia="es-SV"/>
        </w:rPr>
      </w:pPr>
    </w:p>
    <w:p w:rsidR="00B6113F" w:rsidRPr="00C0086E" w:rsidRDefault="00B6113F" w:rsidP="00B6113F">
      <w:pPr>
        <w:tabs>
          <w:tab w:val="left" w:pos="2127"/>
        </w:tabs>
        <w:spacing w:after="0" w:line="360" w:lineRule="auto"/>
        <w:jc w:val="both"/>
        <w:rPr>
          <w:rFonts w:eastAsia="Times New Roman" w:cstheme="minorHAnsi"/>
          <w:b/>
          <w:sz w:val="24"/>
          <w:szCs w:val="24"/>
          <w:lang w:eastAsia="es-SV"/>
        </w:rPr>
      </w:pPr>
      <w:r w:rsidRPr="00C0086E">
        <w:rPr>
          <w:rFonts w:eastAsia="Times New Roman" w:cstheme="minorHAnsi"/>
          <w:b/>
          <w:sz w:val="24"/>
          <w:szCs w:val="24"/>
          <w:lang w:eastAsia="es-SV"/>
        </w:rPr>
        <w:t>Ésta unidad sobre la solicitud hace las consideraciones siguientes:</w:t>
      </w:r>
    </w:p>
    <w:p w:rsidR="00B6113F" w:rsidRPr="00C0086E" w:rsidRDefault="00B6113F" w:rsidP="00B6113F">
      <w:pPr>
        <w:tabs>
          <w:tab w:val="left" w:pos="2127"/>
        </w:tabs>
        <w:spacing w:after="0" w:line="360" w:lineRule="auto"/>
        <w:jc w:val="both"/>
        <w:rPr>
          <w:rFonts w:eastAsia="Times New Roman" w:cstheme="minorHAnsi"/>
          <w:b/>
          <w:sz w:val="24"/>
          <w:szCs w:val="24"/>
          <w:lang w:eastAsia="es-SV"/>
        </w:rPr>
      </w:pPr>
    </w:p>
    <w:p w:rsidR="00B6113F" w:rsidRPr="00C0086E" w:rsidRDefault="00B6113F" w:rsidP="00DB0676">
      <w:pPr>
        <w:numPr>
          <w:ilvl w:val="0"/>
          <w:numId w:val="186"/>
        </w:numPr>
        <w:tabs>
          <w:tab w:val="left" w:pos="2127"/>
        </w:tabs>
        <w:spacing w:line="360" w:lineRule="auto"/>
        <w:ind w:left="426"/>
        <w:contextualSpacing/>
        <w:jc w:val="both"/>
        <w:rPr>
          <w:rFonts w:eastAsia="Times New Roman" w:cs="Times New Roman"/>
          <w:sz w:val="24"/>
          <w:szCs w:val="24"/>
          <w:lang w:eastAsia="es-SV"/>
        </w:rPr>
      </w:pPr>
      <w:r w:rsidRPr="00C0086E">
        <w:rPr>
          <w:rFonts w:eastAsia="Times New Roman" w:cs="Times New Roman"/>
          <w:sz w:val="24"/>
          <w:szCs w:val="24"/>
          <w:lang w:eastAsia="es-SV"/>
        </w:rPr>
        <w:t xml:space="preserve">Que la solicitud fue presentada en la fecha citada, clasificada con el código </w:t>
      </w:r>
      <w:r w:rsidRPr="00C0086E">
        <w:rPr>
          <w:rFonts w:eastAsia="Times New Roman" w:cs="Times New Roman"/>
          <w:bCs/>
          <w:sz w:val="24"/>
          <w:szCs w:val="24"/>
          <w:lang w:eastAsia="es-SV"/>
        </w:rPr>
        <w:t>SIPV-GA N° 181-2018</w:t>
      </w:r>
      <w:r w:rsidRPr="00C0086E">
        <w:rPr>
          <w:rFonts w:eastAsia="Times New Roman" w:cs="Times New Roman"/>
          <w:b/>
          <w:bCs/>
          <w:sz w:val="24"/>
          <w:szCs w:val="24"/>
          <w:lang w:eastAsia="es-SV"/>
        </w:rPr>
        <w:t>,</w:t>
      </w:r>
      <w:r w:rsidRPr="00C0086E">
        <w:rPr>
          <w:rFonts w:eastAsia="Times New Roman" w:cs="Times New Roman"/>
          <w:sz w:val="24"/>
          <w:szCs w:val="24"/>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B6113F" w:rsidRPr="00C0086E" w:rsidRDefault="00B6113F" w:rsidP="00B6113F">
      <w:pPr>
        <w:tabs>
          <w:tab w:val="left" w:pos="2127"/>
        </w:tabs>
        <w:spacing w:line="360" w:lineRule="auto"/>
        <w:ind w:left="426"/>
        <w:contextualSpacing/>
        <w:jc w:val="both"/>
        <w:rPr>
          <w:rFonts w:eastAsia="Times New Roman" w:cs="Times New Roman"/>
          <w:sz w:val="24"/>
          <w:szCs w:val="24"/>
          <w:lang w:eastAsia="es-SV"/>
        </w:rPr>
      </w:pPr>
    </w:p>
    <w:p w:rsidR="00B6113F" w:rsidRPr="00C0086E" w:rsidRDefault="00B6113F" w:rsidP="00DB0676">
      <w:pPr>
        <w:numPr>
          <w:ilvl w:val="0"/>
          <w:numId w:val="186"/>
        </w:numPr>
        <w:tabs>
          <w:tab w:val="left" w:pos="2127"/>
        </w:tabs>
        <w:spacing w:line="360" w:lineRule="auto"/>
        <w:ind w:left="426"/>
        <w:contextualSpacing/>
        <w:jc w:val="both"/>
        <w:rPr>
          <w:rFonts w:ascii="Calibri" w:eastAsia="Times New Roman" w:hAnsi="Calibri" w:cstheme="minorHAnsi"/>
          <w:sz w:val="24"/>
          <w:szCs w:val="24"/>
          <w:lang w:eastAsia="es-SV"/>
        </w:rPr>
      </w:pPr>
      <w:r w:rsidRPr="00C0086E">
        <w:rPr>
          <w:rFonts w:eastAsia="Times New Roman" w:cs="Times New Roman"/>
          <w:sz w:val="24"/>
          <w:szCs w:val="24"/>
          <w:lang w:eastAsia="es-SV"/>
        </w:rPr>
        <w:t xml:space="preserve">Mediante auto de las doce horas con veinticinco minutos del día dieciocho de octubre de dos mil dieciocho se previno al ciudadano, en relación a la falta de firma en la solicitud de información, de acuerdo al Art. 54 literal d) del RLAIP y Art. 6 de los Lineamientos para la Recepción, Tramitación, Resolución y Notificación de Solicitudes de Acceso a la Información, el cual establece: “ </w:t>
      </w:r>
      <w:r w:rsidRPr="00C0086E">
        <w:rPr>
          <w:rFonts w:eastAsia="Times New Roman" w:cs="Times New Roman"/>
          <w:i/>
          <w:sz w:val="24"/>
          <w:szCs w:val="24"/>
          <w:lang w:eastAsia="es-SV"/>
        </w:rPr>
        <w:t xml:space="preserve">(…)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w:t>
      </w:r>
      <w:r w:rsidRPr="00C0086E">
        <w:rPr>
          <w:rFonts w:eastAsia="Times New Roman" w:cs="Times New Roman"/>
          <w:i/>
          <w:sz w:val="24"/>
          <w:szCs w:val="24"/>
          <w:lang w:eastAsia="es-SV"/>
        </w:rPr>
        <w:lastRenderedPageBreak/>
        <w:t>excepciones expresamente establecidas por la ley</w:t>
      </w:r>
      <w:r w:rsidRPr="00C0086E">
        <w:rPr>
          <w:rFonts w:eastAsia="Times New Roman" w:cs="Times New Roman"/>
          <w:sz w:val="24"/>
          <w:szCs w:val="24"/>
          <w:lang w:eastAsia="es-SV"/>
        </w:rPr>
        <w:t xml:space="preserve">". </w:t>
      </w:r>
      <w:r w:rsidRPr="00C0086E">
        <w:rPr>
          <w:rFonts w:ascii="Calibri" w:eastAsia="Times New Roman" w:hAnsi="Calibri" w:cstheme="minorHAnsi"/>
          <w:sz w:val="24"/>
          <w:szCs w:val="24"/>
          <w:lang w:eastAsia="es-SV"/>
        </w:rPr>
        <w:t xml:space="preserve">Prevención que fue subsanada al remitir lo solicitado mediante correo electrónico de las dieciséis horas con ocho minutos del día dieciocho de octubre de dos mil dieciocho, continuándose así con el trámite de ley correspondiente. </w:t>
      </w:r>
    </w:p>
    <w:p w:rsidR="00B6113F" w:rsidRPr="00C0086E" w:rsidRDefault="00B6113F" w:rsidP="00B6113F">
      <w:pPr>
        <w:tabs>
          <w:tab w:val="left" w:pos="2127"/>
        </w:tabs>
        <w:spacing w:line="360" w:lineRule="auto"/>
        <w:ind w:left="426"/>
        <w:contextualSpacing/>
        <w:jc w:val="both"/>
        <w:rPr>
          <w:rFonts w:ascii="Calibri" w:eastAsia="Times New Roman" w:hAnsi="Calibri" w:cstheme="minorHAnsi"/>
          <w:sz w:val="24"/>
          <w:szCs w:val="24"/>
          <w:lang w:eastAsia="es-SV"/>
        </w:rPr>
      </w:pPr>
    </w:p>
    <w:p w:rsidR="00B6113F" w:rsidRPr="00C0086E" w:rsidRDefault="00B6113F" w:rsidP="00DB0676">
      <w:pPr>
        <w:numPr>
          <w:ilvl w:val="0"/>
          <w:numId w:val="186"/>
        </w:numPr>
        <w:tabs>
          <w:tab w:val="left" w:pos="2127"/>
        </w:tabs>
        <w:spacing w:line="360" w:lineRule="auto"/>
        <w:ind w:left="426"/>
        <w:contextualSpacing/>
        <w:jc w:val="both"/>
        <w:rPr>
          <w:rFonts w:ascii="Calibri" w:eastAsia="Calibri" w:hAnsi="Calibri" w:cs="Calibri"/>
          <w:sz w:val="24"/>
          <w:szCs w:val="24"/>
        </w:rPr>
      </w:pPr>
      <w:r w:rsidRPr="00C0086E">
        <w:rPr>
          <w:rFonts w:ascii="Calibri" w:eastAsia="Calibri" w:hAnsi="Calibri" w:cs="Calibri"/>
          <w:sz w:val="24"/>
          <w:szCs w:val="24"/>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C0086E">
        <w:rPr>
          <w:rFonts w:ascii="Calibri" w:eastAsia="Calibri" w:hAnsi="Calibri" w:cs="Calibri"/>
          <w:i/>
          <w:sz w:val="24"/>
          <w:szCs w:val="24"/>
        </w:rPr>
        <w:t xml:space="preserve">“El  Oficial  de  información transmitirá la solicitud a la unidad administrativa </w:t>
      </w:r>
      <w:r w:rsidRPr="00C0086E">
        <w:rPr>
          <w:rFonts w:ascii="Calibri" w:eastAsia="Calibri" w:hAnsi="Calibri" w:cs="Calibri"/>
          <w:b/>
          <w:i/>
          <w:sz w:val="24"/>
          <w:szCs w:val="24"/>
        </w:rPr>
        <w:t>que tenga o pueda poseer la información,*</w:t>
      </w:r>
      <w:r w:rsidRPr="00C0086E">
        <w:rPr>
          <w:rFonts w:ascii="Calibri" w:eastAsia="Calibri" w:hAnsi="Calibri" w:cs="Calibri"/>
          <w:i/>
          <w:sz w:val="24"/>
          <w:szCs w:val="24"/>
        </w:rPr>
        <w:t xml:space="preserve"> con objeto de que ésta la localice, verifique su clasificación y, en su caso, le comunique la manera en que se encuentra disponible</w:t>
      </w:r>
      <w:r w:rsidRPr="00C0086E">
        <w:rPr>
          <w:rFonts w:ascii="Calibri" w:eastAsia="Calibri" w:hAnsi="Calibri" w:cs="Calibri"/>
          <w:sz w:val="24"/>
          <w:szCs w:val="24"/>
        </w:rPr>
        <w:t>”. En cumplimiento de tales facultades se trasladó la petición a Gerencia de Electricidad-</w:t>
      </w:r>
      <w:proofErr w:type="gramStart"/>
      <w:r w:rsidRPr="00C0086E">
        <w:rPr>
          <w:rFonts w:ascii="Calibri" w:eastAsia="Calibri" w:hAnsi="Calibri" w:cs="Calibri"/>
          <w:sz w:val="24"/>
          <w:szCs w:val="24"/>
        </w:rPr>
        <w:t>GE .</w:t>
      </w:r>
      <w:proofErr w:type="gramEnd"/>
    </w:p>
    <w:p w:rsidR="00B6113F" w:rsidRPr="00C0086E" w:rsidRDefault="00B6113F" w:rsidP="00B6113F">
      <w:pPr>
        <w:ind w:left="720"/>
        <w:contextualSpacing/>
        <w:rPr>
          <w:rFonts w:ascii="Calibri" w:eastAsia="Calibri" w:hAnsi="Calibri" w:cs="Calibri"/>
          <w:sz w:val="24"/>
          <w:szCs w:val="24"/>
          <w:lang w:eastAsia="es-SV"/>
        </w:rPr>
      </w:pPr>
    </w:p>
    <w:p w:rsidR="00B6113F" w:rsidRPr="00C0086E" w:rsidRDefault="00B6113F" w:rsidP="00B6113F">
      <w:pPr>
        <w:ind w:left="720"/>
        <w:contextualSpacing/>
        <w:rPr>
          <w:rFonts w:ascii="Calibri" w:eastAsia="Calibri" w:hAnsi="Calibri" w:cs="Calibri"/>
          <w:sz w:val="24"/>
          <w:szCs w:val="24"/>
          <w:lang w:eastAsia="es-SV"/>
        </w:rPr>
      </w:pPr>
    </w:p>
    <w:p w:rsidR="00B6113F" w:rsidRPr="00C0086E" w:rsidRDefault="00B6113F" w:rsidP="00DB0676">
      <w:pPr>
        <w:numPr>
          <w:ilvl w:val="0"/>
          <w:numId w:val="186"/>
        </w:numPr>
        <w:autoSpaceDE w:val="0"/>
        <w:autoSpaceDN w:val="0"/>
        <w:adjustRightInd w:val="0"/>
        <w:spacing w:after="0" w:line="360" w:lineRule="auto"/>
        <w:ind w:left="426"/>
        <w:contextualSpacing/>
        <w:jc w:val="both"/>
        <w:rPr>
          <w:rFonts w:eastAsia="Times New Roman" w:cs="Times New Roman"/>
          <w:sz w:val="24"/>
          <w:szCs w:val="24"/>
          <w:lang w:eastAsia="es-SV"/>
        </w:rPr>
      </w:pPr>
      <w:r w:rsidRPr="00C0086E">
        <w:rPr>
          <w:rFonts w:cstheme="minorHAnsi"/>
          <w:sz w:val="24"/>
          <w:szCs w:val="24"/>
        </w:rPr>
        <w:t>La Ley de Creación de la Superintendencia General de Electricidad y Telecomunicaciones- LCSIGET, en su artículo 4 dispone entre sus facultades: “</w:t>
      </w:r>
      <w:r w:rsidRPr="00C0086E">
        <w:rPr>
          <w:rFonts w:cstheme="minorHAnsi"/>
          <w:i/>
          <w:sz w:val="24"/>
          <w:szCs w:val="24"/>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C0086E">
        <w:rPr>
          <w:rFonts w:cstheme="minorHAnsi"/>
          <w:sz w:val="24"/>
          <w:szCs w:val="24"/>
        </w:rPr>
        <w:t xml:space="preserve">” </w:t>
      </w:r>
    </w:p>
    <w:p w:rsidR="00B6113F" w:rsidRPr="00C0086E" w:rsidRDefault="00B6113F" w:rsidP="00B6113F">
      <w:pPr>
        <w:tabs>
          <w:tab w:val="left" w:pos="2127"/>
        </w:tabs>
        <w:spacing w:line="360" w:lineRule="auto"/>
        <w:jc w:val="both"/>
        <w:rPr>
          <w:rFonts w:eastAsia="Times New Roman" w:cstheme="minorHAnsi"/>
          <w:b/>
          <w:sz w:val="24"/>
          <w:szCs w:val="24"/>
          <w:lang w:eastAsia="es-SV"/>
        </w:rPr>
      </w:pPr>
    </w:p>
    <w:p w:rsidR="00B6113F" w:rsidRPr="00C0086E" w:rsidRDefault="00B6113F" w:rsidP="00B6113F">
      <w:pPr>
        <w:tabs>
          <w:tab w:val="left" w:pos="2127"/>
        </w:tabs>
        <w:spacing w:line="360" w:lineRule="auto"/>
        <w:jc w:val="both"/>
        <w:rPr>
          <w:rFonts w:eastAsia="Times New Roman" w:cstheme="minorHAnsi"/>
          <w:b/>
          <w:sz w:val="24"/>
          <w:szCs w:val="24"/>
          <w:lang w:eastAsia="es-SV"/>
        </w:rPr>
      </w:pPr>
      <w:r w:rsidRPr="00C0086E">
        <w:rPr>
          <w:rFonts w:eastAsia="Times New Roman" w:cstheme="minorHAnsi"/>
          <w:b/>
          <w:sz w:val="24"/>
          <w:szCs w:val="24"/>
          <w:lang w:eastAsia="es-SV"/>
        </w:rPr>
        <w:t>RAZONAMIENTO DE RESPUESTA  A LA PETICIÓN:</w:t>
      </w:r>
    </w:p>
    <w:p w:rsidR="00B6113F" w:rsidRPr="00C0086E" w:rsidRDefault="00B6113F" w:rsidP="00DB0676">
      <w:pPr>
        <w:numPr>
          <w:ilvl w:val="0"/>
          <w:numId w:val="186"/>
        </w:numPr>
        <w:tabs>
          <w:tab w:val="left" w:pos="2127"/>
        </w:tabs>
        <w:spacing w:line="360" w:lineRule="auto"/>
        <w:ind w:left="426"/>
        <w:contextualSpacing/>
        <w:jc w:val="both"/>
        <w:rPr>
          <w:rFonts w:ascii="Calibri" w:eastAsia="Times New Roman" w:hAnsi="Calibri" w:cs="Calibri"/>
          <w:i/>
          <w:color w:val="000000"/>
          <w:sz w:val="24"/>
          <w:szCs w:val="24"/>
          <w:lang w:val="es-ES" w:eastAsia="es-SV"/>
        </w:rPr>
      </w:pPr>
      <w:r w:rsidRPr="00C0086E">
        <w:rPr>
          <w:rFonts w:ascii="Calibri" w:eastAsia="Times New Roman" w:hAnsi="Calibri" w:cs="Calibri"/>
          <w:color w:val="000000"/>
          <w:sz w:val="24"/>
          <w:szCs w:val="24"/>
          <w:lang w:eastAsia="es-SV"/>
        </w:rPr>
        <w:t>La Gerencia de Electricidad, en relación a la información solicitada por el ciudadano y en la búsqueda de la misma, manifiesta que mediante el Acuerdo N° 512-E-2017 de</w:t>
      </w:r>
      <w:r>
        <w:rPr>
          <w:rFonts w:ascii="Calibri" w:eastAsia="Times New Roman" w:hAnsi="Calibri" w:cs="Calibri"/>
          <w:color w:val="000000"/>
          <w:sz w:val="24"/>
          <w:szCs w:val="24"/>
          <w:lang w:eastAsia="es-SV"/>
        </w:rPr>
        <w:t xml:space="preserve"> </w:t>
      </w:r>
      <w:r w:rsidRPr="00C0086E">
        <w:rPr>
          <w:rFonts w:ascii="Calibri" w:eastAsia="Times New Roman" w:hAnsi="Calibri" w:cs="Calibri"/>
          <w:color w:val="000000"/>
          <w:sz w:val="24"/>
          <w:szCs w:val="24"/>
          <w:lang w:eastAsia="es-SV"/>
        </w:rPr>
        <w:t xml:space="preserve">fecha 30 de octubre de 2017 se aprobó el Presupuesto de Ingresos de la Unidad de Transacciones-UT, para el período comprendido entre el uno de enero y el treinta y uno de diciembre del año dos mil dieciocho, ambas fechas inclusive, por un monto de </w:t>
      </w:r>
      <w:r w:rsidRPr="00C0086E">
        <w:rPr>
          <w:rFonts w:ascii="Calibri" w:eastAsia="Times New Roman" w:hAnsi="Calibri" w:cs="Calibri"/>
          <w:color w:val="000000"/>
          <w:sz w:val="24"/>
          <w:szCs w:val="24"/>
          <w:lang w:eastAsia="es-SV"/>
        </w:rPr>
        <w:lastRenderedPageBreak/>
        <w:t>CINCO MILLONES CIENTO SEIS MIL CIENTO VEINTISIETE 83/100 DÓLARES DE LOS ESTADOS UNIDOS DE AMÉRICA (US$5,106,127.83), conforme al detalle siguiente:</w:t>
      </w:r>
    </w:p>
    <w:p w:rsidR="00B6113F" w:rsidRDefault="00B6113F" w:rsidP="00B6113F">
      <w:pPr>
        <w:tabs>
          <w:tab w:val="left" w:pos="2127"/>
        </w:tabs>
        <w:spacing w:line="360" w:lineRule="auto"/>
        <w:ind w:left="426"/>
        <w:contextualSpacing/>
        <w:jc w:val="center"/>
        <w:rPr>
          <w:rFonts w:ascii="Calibri" w:eastAsia="Times New Roman" w:hAnsi="Calibri" w:cs="Calibri"/>
          <w:i/>
          <w:color w:val="000000"/>
          <w:sz w:val="23"/>
          <w:szCs w:val="23"/>
          <w:lang w:val="es-ES" w:eastAsia="es-SV"/>
        </w:rPr>
      </w:pPr>
      <w:r>
        <w:rPr>
          <w:rFonts w:ascii="Calibri" w:eastAsia="Times New Roman" w:hAnsi="Calibri" w:cs="Calibri"/>
          <w:i/>
          <w:noProof/>
          <w:color w:val="000000"/>
          <w:sz w:val="23"/>
          <w:szCs w:val="23"/>
          <w:lang w:eastAsia="es-SV"/>
        </w:rPr>
        <w:drawing>
          <wp:inline distT="0" distB="0" distL="0" distR="0" wp14:anchorId="3294B63B" wp14:editId="0E1FBA5F">
            <wp:extent cx="5102860" cy="4828540"/>
            <wp:effectExtent l="0" t="0" r="254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102860" cy="4828540"/>
                    </a:xfrm>
                    <a:prstGeom prst="rect">
                      <a:avLst/>
                    </a:prstGeom>
                    <a:noFill/>
                  </pic:spPr>
                </pic:pic>
              </a:graphicData>
            </a:graphic>
          </wp:inline>
        </w:drawing>
      </w:r>
    </w:p>
    <w:p w:rsidR="00B6113F" w:rsidRDefault="00B6113F" w:rsidP="00B6113F">
      <w:pPr>
        <w:tabs>
          <w:tab w:val="left" w:pos="2127"/>
        </w:tabs>
        <w:spacing w:line="360" w:lineRule="auto"/>
        <w:ind w:left="426"/>
        <w:contextualSpacing/>
        <w:jc w:val="center"/>
        <w:rPr>
          <w:rFonts w:ascii="Calibri" w:eastAsia="Times New Roman" w:hAnsi="Calibri" w:cs="Calibri"/>
          <w:i/>
          <w:color w:val="000000"/>
          <w:sz w:val="23"/>
          <w:szCs w:val="23"/>
          <w:lang w:val="es-ES" w:eastAsia="es-SV"/>
        </w:rPr>
      </w:pPr>
    </w:p>
    <w:p w:rsidR="00B6113F" w:rsidRDefault="00B6113F" w:rsidP="00B6113F">
      <w:pPr>
        <w:tabs>
          <w:tab w:val="left" w:pos="2127"/>
        </w:tabs>
        <w:spacing w:line="360" w:lineRule="auto"/>
        <w:ind w:left="426"/>
        <w:contextualSpacing/>
        <w:jc w:val="both"/>
        <w:rPr>
          <w:rFonts w:ascii="Calibri" w:eastAsia="Times New Roman" w:hAnsi="Calibri" w:cs="Calibri"/>
          <w:color w:val="000000"/>
          <w:sz w:val="23"/>
          <w:szCs w:val="23"/>
          <w:lang w:val="es-ES" w:eastAsia="es-SV"/>
        </w:rPr>
      </w:pPr>
      <w:r>
        <w:rPr>
          <w:rFonts w:ascii="Calibri" w:eastAsia="Times New Roman" w:hAnsi="Calibri" w:cs="Calibri"/>
          <w:color w:val="000000"/>
          <w:sz w:val="23"/>
          <w:szCs w:val="23"/>
          <w:lang w:val="es-ES" w:eastAsia="es-SV"/>
        </w:rPr>
        <w:t>Así mismo se instruyó que ene l mes de enero de dos mil dieciocho, al momento de calcular y aprobar el Cargo por la Operación del Sistema de transmisión y Administración del Mercado Mayorista (COSTAMM) del año dos mil dieciocho, el monto de TREINTA Y SEIS MIL TRESCIENTOS SESENTA 00/100 DÓLARES DE LOS ESTADOS UNIDOS DE AMÉRICA (US$36,360.00) aprobado mediante el Acuerdo N° 82-E-2017, deberá ser descontado del Diferencial de Ingresos correspondientes al año dos mil diecisiete.</w:t>
      </w:r>
    </w:p>
    <w:p w:rsidR="00B6113F" w:rsidRDefault="00B6113F" w:rsidP="00B6113F">
      <w:pPr>
        <w:tabs>
          <w:tab w:val="left" w:pos="2127"/>
        </w:tabs>
        <w:spacing w:line="360" w:lineRule="auto"/>
        <w:ind w:left="426"/>
        <w:contextualSpacing/>
        <w:jc w:val="both"/>
        <w:rPr>
          <w:rFonts w:ascii="Calibri" w:eastAsia="Times New Roman" w:hAnsi="Calibri" w:cs="Calibri"/>
          <w:color w:val="000000"/>
          <w:sz w:val="23"/>
          <w:szCs w:val="23"/>
          <w:lang w:val="es-ES" w:eastAsia="es-SV"/>
        </w:rPr>
      </w:pPr>
    </w:p>
    <w:p w:rsidR="00B6113F" w:rsidRPr="008D1DA0" w:rsidRDefault="00B6113F" w:rsidP="00DB0676">
      <w:pPr>
        <w:numPr>
          <w:ilvl w:val="0"/>
          <w:numId w:val="186"/>
        </w:numPr>
        <w:tabs>
          <w:tab w:val="left" w:pos="2127"/>
        </w:tabs>
        <w:spacing w:line="360" w:lineRule="auto"/>
        <w:ind w:left="426"/>
        <w:contextualSpacing/>
        <w:jc w:val="both"/>
        <w:rPr>
          <w:rFonts w:ascii="Calibri" w:eastAsia="Times New Roman" w:hAnsi="Calibri" w:cs="Calibri"/>
          <w:color w:val="000000"/>
          <w:sz w:val="23"/>
          <w:szCs w:val="23"/>
          <w:lang w:eastAsia="es-SV"/>
        </w:rPr>
      </w:pPr>
      <w:r w:rsidRPr="008D1DA0">
        <w:rPr>
          <w:rFonts w:ascii="Calibri" w:eastAsia="Times New Roman" w:hAnsi="Calibri" w:cs="Calibri"/>
          <w:color w:val="000000"/>
          <w:sz w:val="23"/>
          <w:szCs w:val="23"/>
          <w:lang w:eastAsia="es-SV"/>
        </w:rPr>
        <w:t>Lo anterior conforme al artículo 62 de la Ley de Acceso a la Información Pública-LAIP, en su primer inciso prevé: "</w:t>
      </w:r>
      <w:r w:rsidRPr="008D1DA0">
        <w:rPr>
          <w:rFonts w:ascii="Calibri" w:eastAsia="Times New Roman" w:hAnsi="Calibri" w:cs="Calibri"/>
          <w:i/>
          <w:color w:val="000000"/>
          <w:sz w:val="23"/>
          <w:szCs w:val="23"/>
          <w:lang w:eastAsia="es-SV"/>
        </w:rPr>
        <w:t xml:space="preserve">Entrega de la Información. Art. 62: Los entes deberán entregar </w:t>
      </w:r>
      <w:r w:rsidRPr="008D1DA0">
        <w:rPr>
          <w:rFonts w:ascii="Calibri" w:eastAsia="Times New Roman" w:hAnsi="Calibri" w:cs="Calibri"/>
          <w:i/>
          <w:color w:val="000000"/>
          <w:sz w:val="23"/>
          <w:szCs w:val="23"/>
          <w:lang w:eastAsia="es-SV"/>
        </w:rPr>
        <w:lastRenderedPageBreak/>
        <w:t>únicamente información que se encuentre en su poder</w:t>
      </w:r>
      <w:r w:rsidRPr="008D1DA0">
        <w:rPr>
          <w:rFonts w:ascii="Calibri" w:eastAsia="Times New Roman" w:hAnsi="Calibri" w:cs="Calibri"/>
          <w:color w:val="000000"/>
          <w:sz w:val="23"/>
          <w:szCs w:val="23"/>
          <w:lang w:eastAsia="es-SV"/>
        </w:rPr>
        <w:t>" referida Ley además en su versión Explicada edición año 2012, de la Subsecretaría de Transparencia y Anticorrupción, en su página 114, dispone: "</w:t>
      </w:r>
      <w:r w:rsidRPr="008D1DA0">
        <w:rPr>
          <w:rFonts w:ascii="Calibri" w:eastAsia="Times New Roman" w:hAnsi="Calibri" w:cs="Calibri"/>
          <w:i/>
          <w:color w:val="000000"/>
          <w:sz w:val="23"/>
          <w:szCs w:val="23"/>
          <w:lang w:eastAsia="es-SV"/>
        </w:rPr>
        <w:t xml:space="preserve">La obligación del ente obligado se limita a la información que resguarda, no a otra que puede tener otra institución u </w:t>
      </w:r>
      <w:r w:rsidRPr="008D1DA0">
        <w:rPr>
          <w:rFonts w:ascii="Calibri" w:eastAsia="Times New Roman" w:hAnsi="Calibri" w:cs="Calibri"/>
          <w:b/>
          <w:i/>
          <w:color w:val="000000"/>
          <w:sz w:val="23"/>
          <w:szCs w:val="23"/>
          <w:lang w:eastAsia="es-SV"/>
        </w:rPr>
        <w:t>otra con la que todavía no cuenta y que el ente obligado debe preparar, buscar u obtener para satisfacer la solicitud</w:t>
      </w:r>
      <w:r w:rsidRPr="008D1DA0">
        <w:rPr>
          <w:rFonts w:ascii="Calibri" w:eastAsia="Times New Roman" w:hAnsi="Calibri" w:cs="Calibri"/>
          <w:i/>
          <w:color w:val="000000"/>
          <w:sz w:val="23"/>
          <w:szCs w:val="23"/>
          <w:lang w:eastAsia="es-SV"/>
        </w:rPr>
        <w:t>..."</w:t>
      </w:r>
    </w:p>
    <w:p w:rsidR="00B6113F" w:rsidRPr="00C0086E" w:rsidRDefault="00B6113F" w:rsidP="00B6113F">
      <w:pPr>
        <w:tabs>
          <w:tab w:val="left" w:pos="2127"/>
        </w:tabs>
        <w:spacing w:line="360" w:lineRule="auto"/>
        <w:ind w:left="426"/>
        <w:contextualSpacing/>
        <w:jc w:val="both"/>
        <w:rPr>
          <w:rFonts w:ascii="Calibri" w:eastAsia="Times New Roman" w:hAnsi="Calibri" w:cs="Calibri"/>
          <w:color w:val="000000"/>
          <w:sz w:val="23"/>
          <w:szCs w:val="23"/>
          <w:lang w:eastAsia="es-SV"/>
        </w:rPr>
      </w:pPr>
    </w:p>
    <w:p w:rsidR="00B6113F" w:rsidRPr="00C0086E" w:rsidRDefault="00B6113F" w:rsidP="00DB0676">
      <w:pPr>
        <w:numPr>
          <w:ilvl w:val="0"/>
          <w:numId w:val="186"/>
        </w:numPr>
        <w:tabs>
          <w:tab w:val="left" w:pos="2127"/>
        </w:tabs>
        <w:spacing w:after="0" w:line="360" w:lineRule="auto"/>
        <w:ind w:left="426"/>
        <w:contextualSpacing/>
        <w:jc w:val="both"/>
        <w:rPr>
          <w:rFonts w:ascii="Calibri" w:eastAsia="Calibri" w:hAnsi="Calibri" w:cs="Calibri"/>
          <w:b/>
          <w:color w:val="000000"/>
          <w:sz w:val="23"/>
          <w:szCs w:val="23"/>
        </w:rPr>
      </w:pPr>
      <w:r w:rsidRPr="00C0086E">
        <w:rPr>
          <w:rFonts w:eastAsia="Times New Roman" w:cstheme="minorHAnsi"/>
          <w:sz w:val="23"/>
          <w:szCs w:val="23"/>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  por  lo  que  es   necesario  dictar  la  resolución  de  mérito  como preceptúa el Art. 56 del mismo cuerpo regulatorio, procediendo a la entrega de lo solicitado.</w:t>
      </w:r>
    </w:p>
    <w:p w:rsidR="00B6113F" w:rsidRPr="00C0086E" w:rsidRDefault="00B6113F" w:rsidP="00B6113F">
      <w:pPr>
        <w:tabs>
          <w:tab w:val="left" w:pos="2127"/>
        </w:tabs>
        <w:spacing w:after="0" w:line="360" w:lineRule="auto"/>
        <w:ind w:left="426"/>
        <w:contextualSpacing/>
        <w:jc w:val="both"/>
        <w:rPr>
          <w:rFonts w:ascii="Calibri" w:eastAsia="Calibri" w:hAnsi="Calibri" w:cs="Calibri"/>
          <w:b/>
          <w:color w:val="000000"/>
          <w:sz w:val="23"/>
          <w:szCs w:val="23"/>
        </w:rPr>
      </w:pPr>
    </w:p>
    <w:p w:rsidR="00B6113F" w:rsidRPr="00C0086E" w:rsidRDefault="00B6113F" w:rsidP="00B6113F">
      <w:pPr>
        <w:autoSpaceDE w:val="0"/>
        <w:autoSpaceDN w:val="0"/>
        <w:adjustRightInd w:val="0"/>
        <w:spacing w:after="0" w:line="360" w:lineRule="auto"/>
        <w:jc w:val="both"/>
        <w:rPr>
          <w:rFonts w:cstheme="minorHAnsi"/>
          <w:sz w:val="23"/>
          <w:szCs w:val="23"/>
        </w:rPr>
      </w:pPr>
      <w:r w:rsidRPr="00C0086E">
        <w:rPr>
          <w:rFonts w:cstheme="minorHAnsi"/>
          <w:b/>
          <w:bCs/>
          <w:sz w:val="23"/>
          <w:szCs w:val="23"/>
        </w:rPr>
        <w:t xml:space="preserve">POR TANTO: </w:t>
      </w:r>
      <w:r w:rsidRPr="00C0086E">
        <w:rPr>
          <w:rFonts w:cstheme="minorHAnsi"/>
          <w:bCs/>
          <w:sz w:val="23"/>
          <w:szCs w:val="23"/>
        </w:rPr>
        <w:t xml:space="preserve">Ésta oficina en nombre de la Superintendencia General de Electricidad y Telecomunicaciones fundamentadas en los Arts. 62 y 72 letras c., de la LAIP, </w:t>
      </w:r>
      <w:r w:rsidRPr="00C0086E">
        <w:rPr>
          <w:rFonts w:cstheme="minorHAnsi"/>
          <w:b/>
          <w:bCs/>
          <w:sz w:val="23"/>
          <w:szCs w:val="23"/>
        </w:rPr>
        <w:t>RESUELVE</w:t>
      </w:r>
      <w:r w:rsidRPr="00C0086E">
        <w:rPr>
          <w:rFonts w:cstheme="minorHAnsi"/>
          <w:sz w:val="23"/>
          <w:szCs w:val="23"/>
        </w:rPr>
        <w:t>:</w:t>
      </w:r>
    </w:p>
    <w:p w:rsidR="00B6113F" w:rsidRPr="00C0086E" w:rsidRDefault="00B6113F" w:rsidP="00B6113F">
      <w:pPr>
        <w:tabs>
          <w:tab w:val="left" w:pos="3181"/>
        </w:tabs>
        <w:spacing w:after="0" w:line="360" w:lineRule="auto"/>
        <w:jc w:val="both"/>
        <w:rPr>
          <w:rFonts w:ascii="Calibri" w:eastAsia="Calibri" w:hAnsi="Calibri" w:cs="Calibri"/>
          <w:b/>
          <w:color w:val="000000"/>
          <w:sz w:val="23"/>
          <w:szCs w:val="23"/>
        </w:rPr>
      </w:pPr>
    </w:p>
    <w:p w:rsidR="00B6113F" w:rsidRPr="00C0086E" w:rsidRDefault="00B6113F" w:rsidP="00DB0676">
      <w:pPr>
        <w:numPr>
          <w:ilvl w:val="0"/>
          <w:numId w:val="187"/>
        </w:numPr>
        <w:spacing w:line="360" w:lineRule="auto"/>
        <w:ind w:left="993"/>
        <w:contextualSpacing/>
        <w:jc w:val="both"/>
        <w:rPr>
          <w:rFonts w:ascii="Calibri" w:eastAsia="Times New Roman" w:hAnsi="Calibri" w:cs="Times New Roman"/>
          <w:sz w:val="23"/>
          <w:szCs w:val="23"/>
          <w:lang w:eastAsia="es-SV"/>
        </w:rPr>
      </w:pPr>
      <w:r w:rsidRPr="00C0086E">
        <w:rPr>
          <w:rFonts w:ascii="Calibri" w:eastAsia="Times New Roman" w:hAnsi="Calibri" w:cs="Times New Roman"/>
          <w:sz w:val="23"/>
          <w:szCs w:val="23"/>
          <w:lang w:eastAsia="es-SV"/>
        </w:rPr>
        <w:t xml:space="preserve">Declarase procedente la solicitud de información del ciudadano </w:t>
      </w:r>
      <w:r>
        <w:rPr>
          <w:rFonts w:eastAsia="Times New Roman" w:cstheme="minorHAnsi"/>
          <w:b/>
          <w:sz w:val="23"/>
          <w:szCs w:val="23"/>
          <w:lang w:eastAsia="es-SV"/>
        </w:rPr>
        <w:t>XXXXXXXXXX</w:t>
      </w:r>
      <w:r w:rsidRPr="00C0086E">
        <w:rPr>
          <w:rFonts w:ascii="Calibri" w:eastAsia="Times New Roman" w:hAnsi="Calibri" w:cs="Times New Roman"/>
          <w:sz w:val="23"/>
          <w:szCs w:val="23"/>
          <w:lang w:val="es-ES" w:eastAsia="es-SV"/>
        </w:rPr>
        <w:t>, según lo manifestado en el considerando V.</w:t>
      </w:r>
    </w:p>
    <w:p w:rsidR="00B6113F" w:rsidRPr="00C0086E" w:rsidRDefault="00B6113F" w:rsidP="00DB0676">
      <w:pPr>
        <w:numPr>
          <w:ilvl w:val="0"/>
          <w:numId w:val="187"/>
        </w:numPr>
        <w:spacing w:line="360" w:lineRule="auto"/>
        <w:ind w:left="993"/>
        <w:contextualSpacing/>
        <w:jc w:val="both"/>
        <w:rPr>
          <w:rFonts w:eastAsia="Times New Roman" w:cs="Times New Roman"/>
          <w:sz w:val="23"/>
          <w:szCs w:val="23"/>
          <w:lang w:eastAsia="es-SV"/>
        </w:rPr>
      </w:pPr>
      <w:r w:rsidRPr="00C0086E">
        <w:rPr>
          <w:rFonts w:eastAsia="Times New Roman" w:cs="Times New Roman"/>
          <w:sz w:val="23"/>
          <w:szCs w:val="23"/>
          <w:lang w:eastAsia="es-SV"/>
        </w:rPr>
        <w:t xml:space="preserve">Remítase ésta providencia administrativa en modalidad digital, gratuitamente como preceptúan los artículos 4 letra g. 61 y 102 de la Ley, a la dirección electrónica de origen; </w:t>
      </w:r>
    </w:p>
    <w:p w:rsidR="00B6113F" w:rsidRPr="00C0086E" w:rsidRDefault="00B6113F" w:rsidP="00DB0676">
      <w:pPr>
        <w:numPr>
          <w:ilvl w:val="0"/>
          <w:numId w:val="187"/>
        </w:numPr>
        <w:spacing w:line="360" w:lineRule="auto"/>
        <w:ind w:left="993"/>
        <w:contextualSpacing/>
        <w:jc w:val="both"/>
        <w:rPr>
          <w:rFonts w:eastAsia="Times New Roman" w:cs="Times New Roman"/>
          <w:b/>
          <w:sz w:val="23"/>
          <w:szCs w:val="23"/>
          <w:lang w:eastAsia="es-SV"/>
        </w:rPr>
      </w:pPr>
      <w:r w:rsidRPr="00C0086E">
        <w:rPr>
          <w:rFonts w:eastAsia="Times New Roman" w:cs="Times New Roman"/>
          <w:sz w:val="23"/>
          <w:szCs w:val="23"/>
          <w:lang w:eastAsia="es-SV"/>
        </w:rPr>
        <w:t>Notifíquese,</w:t>
      </w:r>
      <w:r w:rsidRPr="00C0086E">
        <w:rPr>
          <w:rFonts w:eastAsia="Times New Roman" w:cs="Times New Roman"/>
          <w:b/>
          <w:sz w:val="23"/>
          <w:szCs w:val="23"/>
          <w:lang w:eastAsia="es-SV"/>
        </w:rPr>
        <w:t xml:space="preserve"> </w:t>
      </w:r>
    </w:p>
    <w:p w:rsidR="00B6113F" w:rsidRPr="00C0086E" w:rsidRDefault="00B6113F" w:rsidP="00DB0676">
      <w:pPr>
        <w:numPr>
          <w:ilvl w:val="0"/>
          <w:numId w:val="187"/>
        </w:numPr>
        <w:spacing w:line="360" w:lineRule="auto"/>
        <w:ind w:left="993"/>
        <w:contextualSpacing/>
        <w:jc w:val="both"/>
        <w:rPr>
          <w:rFonts w:eastAsia="Times New Roman" w:cstheme="minorHAnsi"/>
          <w:sz w:val="23"/>
          <w:szCs w:val="23"/>
          <w:lang w:eastAsia="es-SV"/>
        </w:rPr>
      </w:pPr>
      <w:r w:rsidRPr="00C0086E">
        <w:rPr>
          <w:rFonts w:eastAsia="Times New Roman" w:cstheme="minorHAnsi"/>
          <w:sz w:val="23"/>
          <w:szCs w:val="23"/>
          <w:lang w:eastAsia="es-SV"/>
        </w:rPr>
        <w:t xml:space="preserve">Publíquese en el Portal de Transparencia Gobierno Abierto con base a lo establecido en el </w:t>
      </w:r>
      <w:r w:rsidRPr="00C0086E">
        <w:rPr>
          <w:rFonts w:eastAsia="Times New Roman" w:cstheme="minorHAnsi"/>
          <w:b/>
          <w:sz w:val="23"/>
          <w:szCs w:val="23"/>
          <w:lang w:eastAsia="es-SV"/>
        </w:rPr>
        <w:t>Art. 6 del RLAIP.</w:t>
      </w:r>
      <w:r w:rsidRPr="00C0086E">
        <w:rPr>
          <w:rFonts w:eastAsia="Times New Roman" w:cstheme="minorHAnsi"/>
          <w:b/>
          <w:sz w:val="23"/>
          <w:szCs w:val="23"/>
          <w:lang w:eastAsia="es-SV"/>
        </w:rPr>
        <w:cr/>
      </w:r>
    </w:p>
    <w:p w:rsidR="00B6113F" w:rsidRPr="00C0086E" w:rsidRDefault="00B6113F" w:rsidP="00B6113F">
      <w:pPr>
        <w:spacing w:line="360" w:lineRule="auto"/>
        <w:ind w:left="567"/>
        <w:contextualSpacing/>
        <w:jc w:val="both"/>
        <w:rPr>
          <w:rFonts w:eastAsia="Times New Roman" w:cstheme="minorHAnsi"/>
          <w:sz w:val="23"/>
          <w:szCs w:val="23"/>
          <w:lang w:eastAsia="es-SV"/>
        </w:rPr>
      </w:pPr>
    </w:p>
    <w:p w:rsidR="00B6113F" w:rsidRPr="00C0086E" w:rsidRDefault="00B6113F" w:rsidP="00B6113F">
      <w:pPr>
        <w:spacing w:line="360" w:lineRule="auto"/>
        <w:ind w:left="567"/>
        <w:contextualSpacing/>
        <w:jc w:val="both"/>
        <w:rPr>
          <w:rFonts w:eastAsia="Times New Roman" w:cstheme="minorHAnsi"/>
          <w:sz w:val="23"/>
          <w:szCs w:val="23"/>
          <w:lang w:eastAsia="es-SV"/>
        </w:rPr>
      </w:pPr>
    </w:p>
    <w:p w:rsidR="00B6113F" w:rsidRPr="00C0086E" w:rsidRDefault="00B6113F" w:rsidP="00B6113F">
      <w:pPr>
        <w:spacing w:after="0" w:line="360" w:lineRule="auto"/>
        <w:jc w:val="center"/>
        <w:outlineLvl w:val="0"/>
        <w:rPr>
          <w:rFonts w:eastAsia="Times New Roman" w:cstheme="minorHAnsi"/>
          <w:b/>
          <w:sz w:val="23"/>
          <w:szCs w:val="23"/>
          <w:lang w:eastAsia="es-SV"/>
        </w:rPr>
      </w:pPr>
      <w:r>
        <w:rPr>
          <w:rFonts w:eastAsia="Times New Roman" w:cstheme="minorHAnsi"/>
          <w:b/>
          <w:sz w:val="23"/>
          <w:szCs w:val="23"/>
          <w:lang w:eastAsia="es-SV"/>
        </w:rPr>
        <w:t>XXXXXXXXXXX</w:t>
      </w:r>
    </w:p>
    <w:p w:rsidR="00B6113F" w:rsidRDefault="00B6113F" w:rsidP="00B6113F">
      <w:pPr>
        <w:spacing w:after="0" w:line="360" w:lineRule="auto"/>
        <w:jc w:val="center"/>
        <w:outlineLvl w:val="0"/>
        <w:rPr>
          <w:rFonts w:eastAsia="Times New Roman" w:cstheme="minorHAnsi"/>
          <w:sz w:val="23"/>
          <w:szCs w:val="23"/>
          <w:lang w:eastAsia="es-SV"/>
        </w:rPr>
      </w:pPr>
      <w:r w:rsidRPr="00C0086E">
        <w:rPr>
          <w:rFonts w:eastAsia="Times New Roman" w:cstheme="minorHAnsi"/>
          <w:sz w:val="23"/>
          <w:szCs w:val="23"/>
          <w:lang w:eastAsia="es-SV"/>
        </w:rPr>
        <w:t>Oficial de Información Institucional</w:t>
      </w:r>
    </w:p>
    <w:p w:rsidR="009630F7" w:rsidRDefault="009630F7" w:rsidP="00B6113F">
      <w:pPr>
        <w:spacing w:after="0" w:line="360" w:lineRule="auto"/>
        <w:jc w:val="center"/>
        <w:outlineLvl w:val="0"/>
        <w:rPr>
          <w:rFonts w:eastAsia="Times New Roman" w:cstheme="minorHAnsi"/>
          <w:sz w:val="23"/>
          <w:szCs w:val="23"/>
          <w:lang w:eastAsia="es-SV"/>
        </w:rPr>
      </w:pPr>
    </w:p>
    <w:p w:rsidR="009630F7" w:rsidRDefault="009630F7" w:rsidP="00B6113F">
      <w:pPr>
        <w:spacing w:after="0" w:line="360" w:lineRule="auto"/>
        <w:jc w:val="center"/>
        <w:outlineLvl w:val="0"/>
        <w:rPr>
          <w:rFonts w:eastAsia="Times New Roman" w:cstheme="minorHAnsi"/>
          <w:sz w:val="23"/>
          <w:szCs w:val="23"/>
          <w:lang w:eastAsia="es-SV"/>
        </w:rPr>
      </w:pPr>
    </w:p>
    <w:p w:rsidR="009630F7" w:rsidRDefault="009630F7" w:rsidP="00B6113F">
      <w:pPr>
        <w:spacing w:after="0" w:line="360" w:lineRule="auto"/>
        <w:jc w:val="center"/>
        <w:outlineLvl w:val="0"/>
        <w:rPr>
          <w:rFonts w:eastAsia="Times New Roman" w:cstheme="minorHAnsi"/>
          <w:sz w:val="23"/>
          <w:szCs w:val="23"/>
          <w:lang w:eastAsia="es-SV"/>
        </w:rPr>
      </w:pPr>
    </w:p>
    <w:p w:rsidR="00633F84" w:rsidRPr="00633F84" w:rsidRDefault="00633F84" w:rsidP="00633F84">
      <w:pPr>
        <w:spacing w:after="0" w:line="240" w:lineRule="auto"/>
        <w:rPr>
          <w:rFonts w:ascii="Tahoma" w:eastAsia="Times New Roman" w:hAnsi="Tahoma" w:cs="Tahoma"/>
          <w:sz w:val="20"/>
          <w:szCs w:val="20"/>
          <w:lang w:val="es-ES" w:eastAsia="es-SV"/>
        </w:rPr>
      </w:pPr>
      <w:r w:rsidRPr="00633F84">
        <w:rPr>
          <w:rFonts w:ascii="Tahoma" w:eastAsia="Times New Roman" w:hAnsi="Tahoma" w:cs="Tahoma"/>
          <w:b/>
          <w:bCs/>
          <w:sz w:val="20"/>
          <w:szCs w:val="20"/>
          <w:lang w:val="es-ES" w:eastAsia="es-SV"/>
        </w:rPr>
        <w:lastRenderedPageBreak/>
        <w:t>De:</w:t>
      </w:r>
      <w:r w:rsidRPr="00633F84">
        <w:rPr>
          <w:rFonts w:ascii="Tahoma" w:eastAsia="Times New Roman" w:hAnsi="Tahoma" w:cs="Tahoma"/>
          <w:sz w:val="20"/>
          <w:szCs w:val="20"/>
          <w:lang w:val="es-ES" w:eastAsia="es-SV"/>
        </w:rPr>
        <w:t xml:space="preserve"> Notificaciones OIR </w:t>
      </w:r>
      <w:r w:rsidRPr="00633F84">
        <w:rPr>
          <w:rFonts w:ascii="Tahoma" w:eastAsia="Times New Roman" w:hAnsi="Tahoma" w:cs="Tahoma"/>
          <w:sz w:val="20"/>
          <w:szCs w:val="20"/>
          <w:lang w:val="es-ES" w:eastAsia="es-SV"/>
        </w:rPr>
        <w:br/>
      </w:r>
      <w:r w:rsidRPr="00633F84">
        <w:rPr>
          <w:rFonts w:ascii="Tahoma" w:eastAsia="Times New Roman" w:hAnsi="Tahoma" w:cs="Tahoma"/>
          <w:b/>
          <w:bCs/>
          <w:sz w:val="20"/>
          <w:szCs w:val="20"/>
          <w:lang w:val="es-ES" w:eastAsia="es-SV"/>
        </w:rPr>
        <w:t>Enviado el:</w:t>
      </w:r>
      <w:r w:rsidRPr="00633F84">
        <w:rPr>
          <w:rFonts w:ascii="Tahoma" w:eastAsia="Times New Roman" w:hAnsi="Tahoma" w:cs="Tahoma"/>
          <w:sz w:val="20"/>
          <w:szCs w:val="20"/>
          <w:lang w:val="es-ES" w:eastAsia="es-SV"/>
        </w:rPr>
        <w:t xml:space="preserve"> viernes, 19 de octubre de 2018 08:53 a.m.</w:t>
      </w:r>
      <w:r w:rsidRPr="00633F84">
        <w:rPr>
          <w:rFonts w:ascii="Tahoma" w:eastAsia="Times New Roman" w:hAnsi="Tahoma" w:cs="Tahoma"/>
          <w:sz w:val="20"/>
          <w:szCs w:val="20"/>
          <w:lang w:val="es-ES" w:eastAsia="es-SV"/>
        </w:rPr>
        <w:br/>
      </w:r>
      <w:r w:rsidRPr="00633F84">
        <w:rPr>
          <w:rFonts w:ascii="Tahoma" w:eastAsia="Times New Roman" w:hAnsi="Tahoma" w:cs="Tahoma"/>
          <w:b/>
          <w:bCs/>
          <w:sz w:val="20"/>
          <w:szCs w:val="20"/>
          <w:lang w:val="es-ES" w:eastAsia="es-SV"/>
        </w:rPr>
        <w:t>Para:</w:t>
      </w:r>
      <w:r w:rsidRPr="00633F84">
        <w:rPr>
          <w:rFonts w:ascii="Tahoma" w:eastAsia="Times New Roman" w:hAnsi="Tahoma" w:cs="Tahoma"/>
          <w:sz w:val="20"/>
          <w:szCs w:val="20"/>
          <w:lang w:val="es-ES" w:eastAsia="es-SV"/>
        </w:rPr>
        <w:t xml:space="preserve"> </w:t>
      </w:r>
      <w:r>
        <w:rPr>
          <w:rFonts w:ascii="Tahoma" w:eastAsia="Times New Roman" w:hAnsi="Tahoma" w:cs="Tahoma"/>
          <w:sz w:val="20"/>
          <w:szCs w:val="20"/>
          <w:lang w:val="es-ES" w:eastAsia="es-SV"/>
        </w:rPr>
        <w:t>XXXXXXXXX</w:t>
      </w:r>
      <w:r w:rsidRPr="00633F84">
        <w:rPr>
          <w:rFonts w:ascii="Tahoma" w:eastAsia="Times New Roman" w:hAnsi="Tahoma" w:cs="Tahoma"/>
          <w:sz w:val="20"/>
          <w:szCs w:val="20"/>
          <w:lang w:val="es-ES" w:eastAsia="es-SV"/>
        </w:rPr>
        <w:br/>
      </w:r>
      <w:r w:rsidRPr="00633F84">
        <w:rPr>
          <w:rFonts w:ascii="Tahoma" w:eastAsia="Times New Roman" w:hAnsi="Tahoma" w:cs="Tahoma"/>
          <w:b/>
          <w:bCs/>
          <w:sz w:val="20"/>
          <w:szCs w:val="20"/>
          <w:lang w:val="es-ES" w:eastAsia="es-SV"/>
        </w:rPr>
        <w:t>CC:</w:t>
      </w:r>
      <w:r w:rsidRPr="00633F84">
        <w:rPr>
          <w:rFonts w:ascii="Tahoma" w:eastAsia="Times New Roman" w:hAnsi="Tahoma" w:cs="Tahoma"/>
          <w:sz w:val="20"/>
          <w:szCs w:val="20"/>
          <w:lang w:val="es-ES" w:eastAsia="es-SV"/>
        </w:rPr>
        <w:t xml:space="preserve"> </w:t>
      </w:r>
      <w:proofErr w:type="spellStart"/>
      <w:r w:rsidRPr="00633F84">
        <w:rPr>
          <w:rFonts w:ascii="Tahoma" w:eastAsia="Times New Roman" w:hAnsi="Tahoma" w:cs="Tahoma"/>
          <w:sz w:val="20"/>
          <w:szCs w:val="20"/>
          <w:lang w:val="es-ES" w:eastAsia="es-SV"/>
        </w:rPr>
        <w:t>oir</w:t>
      </w:r>
      <w:proofErr w:type="spellEnd"/>
      <w:r w:rsidRPr="00633F84">
        <w:rPr>
          <w:rFonts w:ascii="Tahoma" w:eastAsia="Times New Roman" w:hAnsi="Tahoma" w:cs="Tahoma"/>
          <w:sz w:val="20"/>
          <w:szCs w:val="20"/>
          <w:lang w:val="es-ES" w:eastAsia="es-SV"/>
        </w:rPr>
        <w:br/>
      </w:r>
      <w:r w:rsidRPr="00633F84">
        <w:rPr>
          <w:rFonts w:ascii="Tahoma" w:eastAsia="Times New Roman" w:hAnsi="Tahoma" w:cs="Tahoma"/>
          <w:b/>
          <w:bCs/>
          <w:sz w:val="20"/>
          <w:szCs w:val="20"/>
          <w:lang w:val="es-ES" w:eastAsia="es-SV"/>
        </w:rPr>
        <w:t>Asunto:</w:t>
      </w:r>
      <w:r w:rsidRPr="00633F84">
        <w:rPr>
          <w:rFonts w:ascii="Tahoma" w:eastAsia="Times New Roman" w:hAnsi="Tahoma" w:cs="Tahoma"/>
          <w:sz w:val="20"/>
          <w:szCs w:val="20"/>
          <w:lang w:val="es-ES" w:eastAsia="es-SV"/>
        </w:rPr>
        <w:t xml:space="preserve"> Notificación de Solicitud SIPV N° 137-2018</w:t>
      </w:r>
    </w:p>
    <w:p w:rsidR="00633F84" w:rsidRPr="00633F84" w:rsidRDefault="00633F84" w:rsidP="00633F84">
      <w:pPr>
        <w:spacing w:after="0" w:line="240" w:lineRule="auto"/>
        <w:rPr>
          <w:rFonts w:ascii="Calibri" w:eastAsia="Calibri" w:hAnsi="Calibri" w:cs="Times New Roman"/>
        </w:rPr>
      </w:pPr>
    </w:p>
    <w:p w:rsidR="00633F84" w:rsidRPr="00633F84" w:rsidRDefault="00633F84" w:rsidP="00633F84">
      <w:pPr>
        <w:spacing w:after="0" w:line="360" w:lineRule="auto"/>
        <w:rPr>
          <w:rFonts w:ascii="Calibri" w:eastAsia="Calibri" w:hAnsi="Calibri" w:cs="Times New Roman"/>
          <w:b/>
          <w:bCs/>
          <w:sz w:val="24"/>
          <w:szCs w:val="24"/>
        </w:rPr>
      </w:pPr>
      <w:r w:rsidRPr="00633F84">
        <w:rPr>
          <w:rFonts w:ascii="Calibri" w:eastAsia="Calibri" w:hAnsi="Calibri" w:cs="Times New Roman"/>
          <w:b/>
          <w:bCs/>
          <w:sz w:val="24"/>
          <w:szCs w:val="24"/>
        </w:rPr>
        <w:t>SIPT N° 182-2018</w:t>
      </w:r>
    </w:p>
    <w:p w:rsidR="00633F84" w:rsidRPr="00633F84" w:rsidRDefault="00633F84" w:rsidP="00633F84">
      <w:pPr>
        <w:spacing w:after="0" w:line="360" w:lineRule="auto"/>
        <w:rPr>
          <w:rFonts w:ascii="Calibri" w:eastAsia="Calibri" w:hAnsi="Calibri" w:cs="Times New Roman"/>
          <w:b/>
          <w:bCs/>
        </w:rPr>
      </w:pPr>
    </w:p>
    <w:p w:rsidR="00633F84" w:rsidRPr="00633F84" w:rsidRDefault="00633F84" w:rsidP="00633F84">
      <w:pPr>
        <w:spacing w:after="0" w:line="360" w:lineRule="auto"/>
        <w:rPr>
          <w:rFonts w:ascii="Calibri" w:eastAsia="Calibri" w:hAnsi="Calibri" w:cs="Times New Roman"/>
          <w:sz w:val="24"/>
          <w:szCs w:val="24"/>
        </w:rPr>
      </w:pPr>
      <w:r w:rsidRPr="00633F84">
        <w:rPr>
          <w:rFonts w:ascii="Calibri" w:eastAsia="Calibri" w:hAnsi="Calibri" w:cs="Times New Roman"/>
          <w:sz w:val="24"/>
          <w:szCs w:val="24"/>
        </w:rPr>
        <w:t>Estimad</w:t>
      </w:r>
      <w:r w:rsidRPr="00633F84">
        <w:rPr>
          <w:rFonts w:ascii="Calibri" w:eastAsia="Calibri" w:hAnsi="Calibri" w:cs="Times New Roman"/>
          <w:color w:val="1F497D"/>
          <w:sz w:val="24"/>
          <w:szCs w:val="24"/>
        </w:rPr>
        <w:t xml:space="preserve">o </w:t>
      </w:r>
      <w:r>
        <w:rPr>
          <w:rFonts w:ascii="Calibri" w:eastAsia="Calibri" w:hAnsi="Calibri" w:cs="Times New Roman"/>
          <w:b/>
          <w:bCs/>
          <w:sz w:val="24"/>
          <w:szCs w:val="24"/>
        </w:rPr>
        <w:t>XXXXXXXXXX</w:t>
      </w:r>
      <w:r w:rsidRPr="00633F84">
        <w:rPr>
          <w:rFonts w:ascii="Calibri" w:eastAsia="Calibri" w:hAnsi="Calibri" w:cs="Times New Roman"/>
          <w:sz w:val="24"/>
          <w:szCs w:val="24"/>
        </w:rPr>
        <w:t>:</w:t>
      </w:r>
    </w:p>
    <w:p w:rsidR="00633F84" w:rsidRPr="00633F84" w:rsidRDefault="00633F84" w:rsidP="00633F84">
      <w:pPr>
        <w:spacing w:after="0" w:line="360" w:lineRule="auto"/>
        <w:rPr>
          <w:rFonts w:ascii="Calibri" w:eastAsia="Calibri" w:hAnsi="Calibri" w:cs="Times New Roman"/>
        </w:rPr>
      </w:pPr>
    </w:p>
    <w:p w:rsidR="00633F84" w:rsidRPr="00633F84" w:rsidRDefault="00633F84" w:rsidP="00633F84">
      <w:pPr>
        <w:spacing w:after="0" w:line="360" w:lineRule="auto"/>
        <w:rPr>
          <w:rFonts w:ascii="Calibri" w:eastAsia="Calibri" w:hAnsi="Calibri" w:cs="Times New Roman"/>
          <w:b/>
          <w:bCs/>
          <w:i/>
          <w:iCs/>
          <w:sz w:val="24"/>
          <w:szCs w:val="24"/>
        </w:rPr>
      </w:pPr>
      <w:r w:rsidRPr="00633F84">
        <w:rPr>
          <w:rFonts w:ascii="Calibri" w:eastAsia="Calibri" w:hAnsi="Calibri" w:cs="Times New Roman"/>
          <w:sz w:val="24"/>
          <w:szCs w:val="24"/>
        </w:rPr>
        <w:t>Para la Superintendencia General de Electricidad y Telecomunicaciones-SIGET, por medio de su Unidad de Acceso a la Información y Transparencia-UAIT, es un gusto atender su solicitud que entro por medio del correo electrónico mediante el Portal de Gobierno Abierto sobre</w:t>
      </w:r>
      <w:proofErr w:type="gramStart"/>
      <w:r w:rsidRPr="00633F84">
        <w:rPr>
          <w:rFonts w:ascii="Calibri" w:eastAsia="Calibri" w:hAnsi="Calibri" w:cs="Times New Roman"/>
          <w:sz w:val="24"/>
          <w:szCs w:val="24"/>
        </w:rPr>
        <w:t xml:space="preserve">: </w:t>
      </w:r>
      <w:r w:rsidRPr="00633F84">
        <w:rPr>
          <w:rFonts w:ascii="Calibri" w:eastAsia="Calibri" w:hAnsi="Calibri" w:cs="Times New Roman"/>
          <w:b/>
          <w:bCs/>
          <w:i/>
          <w:iCs/>
          <w:sz w:val="24"/>
          <w:szCs w:val="24"/>
        </w:rPr>
        <w:t> Cargo</w:t>
      </w:r>
      <w:proofErr w:type="gramEnd"/>
      <w:r w:rsidRPr="00633F84">
        <w:rPr>
          <w:rFonts w:ascii="Calibri" w:eastAsia="Calibri" w:hAnsi="Calibri" w:cs="Times New Roman"/>
          <w:b/>
          <w:bCs/>
          <w:i/>
          <w:iCs/>
          <w:sz w:val="24"/>
          <w:szCs w:val="24"/>
        </w:rPr>
        <w:t xml:space="preserve"> de Uso del Sistema de Transmisión para 2018</w:t>
      </w:r>
    </w:p>
    <w:p w:rsidR="00633F84" w:rsidRPr="00633F84" w:rsidRDefault="00633F84" w:rsidP="00633F84">
      <w:pPr>
        <w:spacing w:after="0" w:line="360" w:lineRule="auto"/>
        <w:rPr>
          <w:rFonts w:ascii="Calibri" w:eastAsia="Calibri" w:hAnsi="Calibri" w:cs="Times New Roman"/>
          <w:color w:val="1F497D"/>
        </w:rPr>
      </w:pPr>
    </w:p>
    <w:p w:rsidR="00633F84" w:rsidRPr="00633F84" w:rsidRDefault="00633F84" w:rsidP="00633F84">
      <w:pPr>
        <w:spacing w:line="360" w:lineRule="auto"/>
        <w:contextualSpacing/>
        <w:jc w:val="both"/>
        <w:rPr>
          <w:rFonts w:ascii="Calibri" w:eastAsia="Calibri" w:hAnsi="Calibri" w:cs="Times New Roman"/>
          <w:sz w:val="24"/>
          <w:szCs w:val="24"/>
          <w:lang w:eastAsia="es-SV"/>
        </w:rPr>
      </w:pPr>
      <w:r w:rsidRPr="00633F84">
        <w:rPr>
          <w:rFonts w:ascii="Calibri" w:eastAsia="Calibri" w:hAnsi="Calibri" w:cs="Times New Roman"/>
          <w:sz w:val="24"/>
          <w:szCs w:val="24"/>
          <w:lang w:eastAsia="es-SV"/>
        </w:rPr>
        <w:t xml:space="preserve">Se aclara que según dispone el Art. 4 de la Ley de Creación de la Superintendencia General de Electricidad y Telecomunicaciones- LCSIGET, ésta entidad entre sus facultades tiene: </w:t>
      </w:r>
      <w:r w:rsidRPr="00633F84">
        <w:rPr>
          <w:rFonts w:ascii="Calibri" w:eastAsia="Calibri" w:hAnsi="Calibri" w:cs="Times New Roman"/>
          <w:i/>
          <w:iCs/>
          <w:sz w:val="24"/>
          <w:szCs w:val="24"/>
          <w:lang w:eastAsia="es-SV"/>
        </w:rPr>
        <w:t>"</w:t>
      </w:r>
      <w:r w:rsidRPr="00633F84">
        <w:rPr>
          <w:rFonts w:ascii="Calibri" w:eastAsia="Calibri" w:hAnsi="Calibri" w:cs="Times New Roman"/>
          <w:b/>
          <w:bCs/>
          <w:i/>
          <w:iCs/>
          <w:sz w:val="24"/>
          <w:szCs w:val="24"/>
          <w:lang w:eastAsia="es-SV"/>
        </w:rPr>
        <w:t>Art 4.-</w:t>
      </w:r>
      <w:r w:rsidRPr="00633F84">
        <w:rPr>
          <w:rFonts w:ascii="Calibri" w:eastAsia="Calibri" w:hAnsi="Calibri" w:cs="Times New Roman"/>
          <w:i/>
          <w:iCs/>
          <w:sz w:val="24"/>
          <w:szCs w:val="24"/>
          <w:lang w:eastAsia="es-SV"/>
        </w:rPr>
        <w:t xml:space="preserve">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633F84">
        <w:rPr>
          <w:rFonts w:ascii="Calibri" w:eastAsia="Calibri" w:hAnsi="Calibri" w:cs="Times New Roman"/>
          <w:sz w:val="24"/>
          <w:szCs w:val="24"/>
          <w:lang w:eastAsia="es-SV"/>
        </w:rPr>
        <w:t xml:space="preserve">.  </w:t>
      </w:r>
    </w:p>
    <w:p w:rsidR="00633F84" w:rsidRPr="00633F84" w:rsidRDefault="00633F84" w:rsidP="00633F84">
      <w:pPr>
        <w:spacing w:line="360" w:lineRule="auto"/>
        <w:ind w:left="426"/>
        <w:contextualSpacing/>
        <w:jc w:val="both"/>
        <w:rPr>
          <w:rFonts w:ascii="Calibri" w:eastAsia="Calibri" w:hAnsi="Calibri" w:cs="Times New Roman"/>
          <w:sz w:val="24"/>
          <w:szCs w:val="24"/>
          <w:lang w:eastAsia="es-SV"/>
        </w:rPr>
      </w:pPr>
    </w:p>
    <w:p w:rsidR="00633F84" w:rsidRPr="00633F84" w:rsidRDefault="00633F84" w:rsidP="00633F84">
      <w:pPr>
        <w:spacing w:line="360" w:lineRule="auto"/>
        <w:contextualSpacing/>
        <w:jc w:val="both"/>
        <w:rPr>
          <w:rFonts w:ascii="Calibri" w:eastAsia="Calibri" w:hAnsi="Calibri" w:cs="Times New Roman"/>
          <w:sz w:val="24"/>
          <w:szCs w:val="24"/>
          <w:lang w:eastAsia="es-SV"/>
        </w:rPr>
      </w:pPr>
      <w:r w:rsidRPr="00633F84">
        <w:rPr>
          <w:rFonts w:ascii="Calibri" w:eastAsia="Calibri" w:hAnsi="Calibri" w:cs="Times New Roman"/>
          <w:sz w:val="24"/>
          <w:szCs w:val="24"/>
          <w:lang w:eastAsia="es-SV"/>
        </w:rPr>
        <w:t xml:space="preserve">El </w:t>
      </w:r>
      <w:r w:rsidRPr="00633F84">
        <w:rPr>
          <w:rFonts w:ascii="Calibri" w:eastAsia="Calibri" w:hAnsi="Calibri" w:cs="Times New Roman"/>
          <w:b/>
          <w:bCs/>
          <w:sz w:val="24"/>
          <w:szCs w:val="24"/>
          <w:lang w:eastAsia="es-SV"/>
        </w:rPr>
        <w:t>Art. 74 literal b) de la Ley de Acceso a la Información Pública</w:t>
      </w:r>
      <w:r w:rsidRPr="00633F84">
        <w:rPr>
          <w:rFonts w:ascii="Calibri" w:eastAsia="Calibri" w:hAnsi="Calibri" w:cs="Times New Roman"/>
          <w:sz w:val="24"/>
          <w:szCs w:val="24"/>
          <w:lang w:eastAsia="es-SV"/>
        </w:rPr>
        <w:t xml:space="preserve"> establece que “Los oficiales de Información no darán trámite a solicitudes de información: B) Cuando la información se encuentre disponible públicamente. En este caso, deberán indicar al solicitante el lugar donde se encuentra la información, por lo que la información solicitada se encuentra publicada en la Plataforma de la Página Web Institucional de la SIGET, la cual puede acceder a través del siguiente link: </w:t>
      </w:r>
    </w:p>
    <w:p w:rsidR="00633F84" w:rsidRPr="00633F84" w:rsidRDefault="00633F84" w:rsidP="00633F84">
      <w:pPr>
        <w:spacing w:line="360" w:lineRule="auto"/>
        <w:ind w:left="426"/>
        <w:contextualSpacing/>
        <w:jc w:val="both"/>
        <w:rPr>
          <w:rFonts w:ascii="Calibri" w:eastAsia="Calibri" w:hAnsi="Calibri" w:cs="Times New Roman"/>
          <w:sz w:val="24"/>
          <w:szCs w:val="24"/>
          <w:lang w:eastAsia="es-SV"/>
        </w:rPr>
      </w:pPr>
    </w:p>
    <w:p w:rsidR="00633F84" w:rsidRPr="00633F84" w:rsidRDefault="00C26BF2" w:rsidP="00633F84">
      <w:pPr>
        <w:spacing w:after="0" w:line="360" w:lineRule="auto"/>
        <w:jc w:val="center"/>
        <w:rPr>
          <w:rFonts w:ascii="Calibri" w:eastAsia="Calibri" w:hAnsi="Calibri" w:cs="Times New Roman"/>
          <w:color w:val="1F497D"/>
          <w:sz w:val="24"/>
          <w:szCs w:val="24"/>
          <w:u w:val="single"/>
          <w:lang w:eastAsia="es-SV"/>
        </w:rPr>
      </w:pPr>
      <w:hyperlink r:id="rId137" w:history="1">
        <w:r w:rsidR="00633F84" w:rsidRPr="00633F84">
          <w:rPr>
            <w:rFonts w:ascii="Calibri" w:eastAsia="Calibri" w:hAnsi="Calibri" w:cs="Times New Roman"/>
            <w:color w:val="0000FF"/>
            <w:sz w:val="24"/>
            <w:szCs w:val="24"/>
            <w:u w:val="single"/>
            <w:lang w:eastAsia="es-SV"/>
          </w:rPr>
          <w:t>https://www.siget.gob.sv/temas/electricidad/documentos/tarifas-de-electricidad/</w:t>
        </w:r>
      </w:hyperlink>
    </w:p>
    <w:p w:rsidR="00633F84" w:rsidRPr="00633F84" w:rsidRDefault="00633F84" w:rsidP="00633F84">
      <w:pPr>
        <w:spacing w:after="0" w:line="360" w:lineRule="auto"/>
        <w:jc w:val="center"/>
        <w:rPr>
          <w:rFonts w:ascii="Calibri" w:eastAsia="Calibri" w:hAnsi="Calibri" w:cs="Times New Roman"/>
          <w:color w:val="1F497D"/>
          <w:sz w:val="24"/>
          <w:szCs w:val="24"/>
          <w:lang w:eastAsia="es-SV"/>
        </w:rPr>
      </w:pPr>
    </w:p>
    <w:p w:rsidR="00633F84" w:rsidRPr="00633F84" w:rsidRDefault="00633F84" w:rsidP="00633F84">
      <w:pPr>
        <w:spacing w:after="0" w:line="360" w:lineRule="auto"/>
        <w:rPr>
          <w:rFonts w:ascii="Calibri" w:eastAsia="Calibri" w:hAnsi="Calibri" w:cs="Times New Roman"/>
          <w:sz w:val="24"/>
          <w:szCs w:val="24"/>
          <w:lang w:eastAsia="es-SV"/>
        </w:rPr>
      </w:pPr>
      <w:r w:rsidRPr="00633F84">
        <w:rPr>
          <w:rFonts w:ascii="Calibri" w:eastAsia="Calibri" w:hAnsi="Calibri" w:cs="Times New Roman"/>
          <w:sz w:val="24"/>
          <w:szCs w:val="24"/>
          <w:lang w:eastAsia="es-SV"/>
        </w:rPr>
        <w:lastRenderedPageBreak/>
        <w:t>Así mismo se anexa la captura de pantalla de la Página Web Institucional donde se encuentran la información solicitada:</w:t>
      </w:r>
    </w:p>
    <w:p w:rsidR="00633F84" w:rsidRPr="00633F84" w:rsidRDefault="00633F84" w:rsidP="00633F84">
      <w:pPr>
        <w:spacing w:after="0" w:line="360" w:lineRule="auto"/>
        <w:jc w:val="center"/>
        <w:rPr>
          <w:rFonts w:ascii="Calibri" w:eastAsia="Calibri" w:hAnsi="Calibri" w:cs="Times New Roman"/>
          <w:i/>
          <w:iCs/>
          <w:color w:val="1F497D"/>
          <w:sz w:val="24"/>
          <w:szCs w:val="24"/>
          <w:lang w:eastAsia="es-SV"/>
        </w:rPr>
      </w:pPr>
      <w:r w:rsidRPr="00633F84">
        <w:rPr>
          <w:rFonts w:ascii="Calibri" w:eastAsia="Calibri" w:hAnsi="Calibri" w:cs="Times New Roman"/>
          <w:noProof/>
          <w:lang w:eastAsia="es-SV"/>
        </w:rPr>
        <w:drawing>
          <wp:inline distT="0" distB="0" distL="0" distR="0" wp14:anchorId="723D862E" wp14:editId="3D519157">
            <wp:extent cx="4710224" cy="7240773"/>
            <wp:effectExtent l="0" t="0" r="0" b="0"/>
            <wp:docPr id="42" name="Imagen 1" descr="cid:image004.jpg@01D46789.2348A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4.jpg@01D46789.2348A190"/>
                    <pic:cNvPicPr>
                      <a:picLocks noChangeAspect="1" noChangeArrowheads="1"/>
                    </pic:cNvPicPr>
                  </pic:nvPicPr>
                  <pic:blipFill>
                    <a:blip r:embed="rId91" r:link="rId92">
                      <a:extLst>
                        <a:ext uri="{28A0092B-C50C-407E-A947-70E740481C1C}">
                          <a14:useLocalDpi xmlns:a14="http://schemas.microsoft.com/office/drawing/2010/main" val="0"/>
                        </a:ext>
                      </a:extLst>
                    </a:blip>
                    <a:srcRect/>
                    <a:stretch>
                      <a:fillRect/>
                    </a:stretch>
                  </pic:blipFill>
                  <pic:spPr bwMode="auto">
                    <a:xfrm>
                      <a:off x="0" y="0"/>
                      <a:ext cx="4710396" cy="7241037"/>
                    </a:xfrm>
                    <a:prstGeom prst="rect">
                      <a:avLst/>
                    </a:prstGeom>
                    <a:noFill/>
                    <a:ln>
                      <a:noFill/>
                    </a:ln>
                  </pic:spPr>
                </pic:pic>
              </a:graphicData>
            </a:graphic>
          </wp:inline>
        </w:drawing>
      </w:r>
    </w:p>
    <w:p w:rsidR="00633F84" w:rsidRPr="00633F84" w:rsidRDefault="00633F84" w:rsidP="00633F84">
      <w:pPr>
        <w:shd w:val="clear" w:color="auto" w:fill="FFFFFF"/>
        <w:spacing w:after="0" w:line="360" w:lineRule="auto"/>
        <w:jc w:val="both"/>
        <w:rPr>
          <w:rFonts w:ascii="Times New Roman" w:eastAsia="Calibri" w:hAnsi="Times New Roman" w:cs="Times New Roman"/>
          <w:sz w:val="24"/>
          <w:szCs w:val="24"/>
          <w:lang w:eastAsia="es-SV"/>
        </w:rPr>
      </w:pPr>
      <w:r w:rsidRPr="00633F84">
        <w:rPr>
          <w:rFonts w:ascii="Times New Roman" w:eastAsia="Calibri" w:hAnsi="Times New Roman" w:cs="Times New Roman"/>
          <w:sz w:val="24"/>
          <w:szCs w:val="24"/>
          <w:lang w:eastAsia="es-SV"/>
        </w:rPr>
        <w:lastRenderedPageBreak/>
        <w:t>Se deja constancia de la recepción de la petición como establecen los Arts. 66 de la Ley de Acceso a la Información Pública-LAIP y  53 del Reglamento LAIP; el requerimiento</w:t>
      </w:r>
      <w:r w:rsidRPr="00633F84">
        <w:rPr>
          <w:rFonts w:ascii="Times New Roman" w:eastAsia="Calibri" w:hAnsi="Times New Roman" w:cs="Times New Roman"/>
          <w:i/>
          <w:iCs/>
          <w:sz w:val="24"/>
          <w:szCs w:val="24"/>
          <w:lang w:eastAsia="es-SV"/>
        </w:rPr>
        <w:t xml:space="preserve"> </w:t>
      </w:r>
      <w:r w:rsidRPr="00633F84">
        <w:rPr>
          <w:rFonts w:ascii="Times New Roman" w:eastAsia="Calibri" w:hAnsi="Times New Roman" w:cs="Times New Roman"/>
          <w:sz w:val="24"/>
          <w:szCs w:val="24"/>
          <w:lang w:eastAsia="es-SV"/>
        </w:rPr>
        <w:t>ya ha sido gestionada con la dependencia respectiva; no obstante  lo anterio</w:t>
      </w:r>
      <w:r w:rsidRPr="00633F84">
        <w:rPr>
          <w:rFonts w:ascii="Times New Roman" w:eastAsia="Calibri" w:hAnsi="Times New Roman" w:cs="Times New Roman"/>
          <w:i/>
          <w:iCs/>
          <w:sz w:val="24"/>
          <w:szCs w:val="24"/>
          <w:lang w:eastAsia="es-SV"/>
        </w:rPr>
        <w:t>r</w:t>
      </w:r>
      <w:r w:rsidRPr="00633F84">
        <w:rPr>
          <w:rFonts w:ascii="Times New Roman" w:eastAsia="Calibri" w:hAnsi="Times New Roman" w:cs="Times New Roman"/>
          <w:sz w:val="24"/>
          <w:szCs w:val="24"/>
          <w:lang w:eastAsia="es-SV"/>
        </w:rPr>
        <w:t>, toda solicitud de información debe cumplir  de ciertas formalidades de la LAIP, entre estas:</w:t>
      </w:r>
    </w:p>
    <w:p w:rsidR="00633F84" w:rsidRPr="00633F84" w:rsidRDefault="00633F84" w:rsidP="00633F84">
      <w:pPr>
        <w:shd w:val="clear" w:color="auto" w:fill="FFFFFF"/>
        <w:spacing w:after="0" w:line="360" w:lineRule="auto"/>
        <w:jc w:val="both"/>
        <w:rPr>
          <w:rFonts w:ascii="Times New Roman" w:eastAsia="Calibri" w:hAnsi="Times New Roman" w:cs="Times New Roman"/>
          <w:sz w:val="24"/>
          <w:szCs w:val="24"/>
          <w:lang w:eastAsia="es-SV"/>
        </w:rPr>
      </w:pPr>
      <w:r w:rsidRPr="00633F84">
        <w:rPr>
          <w:rFonts w:ascii="Times New Roman" w:eastAsia="Calibri" w:hAnsi="Times New Roman" w:cs="Times New Roman"/>
          <w:sz w:val="24"/>
          <w:szCs w:val="24"/>
          <w:lang w:eastAsia="es-SV"/>
        </w:rPr>
        <w:t> </w:t>
      </w:r>
    </w:p>
    <w:p w:rsidR="00633F84" w:rsidRPr="00633F84" w:rsidRDefault="00633F84" w:rsidP="00633F84">
      <w:pPr>
        <w:shd w:val="clear" w:color="auto" w:fill="FFFFFF"/>
        <w:spacing w:after="0" w:line="240" w:lineRule="auto"/>
        <w:jc w:val="both"/>
        <w:rPr>
          <w:rFonts w:ascii="Times New Roman" w:eastAsia="Calibri" w:hAnsi="Times New Roman" w:cs="Times New Roman"/>
          <w:sz w:val="24"/>
          <w:szCs w:val="24"/>
          <w:lang w:eastAsia="es-SV"/>
        </w:rPr>
      </w:pPr>
      <w:r w:rsidRPr="00633F84">
        <w:rPr>
          <w:rFonts w:ascii="Times New Roman" w:eastAsia="Calibri" w:hAnsi="Times New Roman" w:cs="Times New Roman"/>
          <w:b/>
          <w:bCs/>
          <w:i/>
          <w:iCs/>
          <w:sz w:val="24"/>
          <w:szCs w:val="24"/>
          <w:lang w:eastAsia="es-SV"/>
        </w:rPr>
        <w:t>“Solicitud de información</w:t>
      </w:r>
    </w:p>
    <w:p w:rsidR="00633F84" w:rsidRPr="00633F84" w:rsidRDefault="00633F84" w:rsidP="00633F84">
      <w:pPr>
        <w:shd w:val="clear" w:color="auto" w:fill="FFFFFF"/>
        <w:spacing w:after="0" w:line="240" w:lineRule="auto"/>
        <w:jc w:val="both"/>
        <w:rPr>
          <w:rFonts w:ascii="Times New Roman" w:eastAsia="Calibri" w:hAnsi="Times New Roman" w:cs="Times New Roman"/>
          <w:sz w:val="24"/>
          <w:szCs w:val="24"/>
          <w:lang w:eastAsia="es-SV"/>
        </w:rPr>
      </w:pPr>
      <w:r w:rsidRPr="00633F84">
        <w:rPr>
          <w:rFonts w:ascii="Times New Roman" w:eastAsia="Calibri" w:hAnsi="Times New Roman" w:cs="Times New Roman"/>
          <w:i/>
          <w:iCs/>
          <w:sz w:val="24"/>
          <w:szCs w:val="24"/>
          <w:lang w:eastAsia="es-SV"/>
        </w:rPr>
        <w:t>Art. 66.</w:t>
      </w:r>
      <w:proofErr w:type="gramStart"/>
      <w:r w:rsidRPr="00633F84">
        <w:rPr>
          <w:rFonts w:ascii="Times New Roman" w:eastAsia="Calibri" w:hAnsi="Times New Roman" w:cs="Times New Roman"/>
          <w:i/>
          <w:iCs/>
          <w:sz w:val="24"/>
          <w:szCs w:val="24"/>
          <w:lang w:eastAsia="es-SV"/>
        </w:rPr>
        <w:t>- …</w:t>
      </w:r>
      <w:proofErr w:type="gramEnd"/>
      <w:r w:rsidRPr="00633F84">
        <w:rPr>
          <w:rFonts w:ascii="Times New Roman" w:eastAsia="Calibri" w:hAnsi="Times New Roman" w:cs="Times New Roman"/>
          <w:sz w:val="24"/>
          <w:szCs w:val="24"/>
          <w:lang w:eastAsia="es-SV"/>
        </w:rPr>
        <w:t xml:space="preserve"> </w:t>
      </w:r>
      <w:r w:rsidRPr="00633F84">
        <w:rPr>
          <w:rFonts w:ascii="Times New Roman" w:eastAsia="Calibri" w:hAnsi="Times New Roman" w:cs="Times New Roman"/>
          <w:i/>
          <w:iCs/>
          <w:sz w:val="24"/>
          <w:szCs w:val="24"/>
          <w:shd w:val="clear" w:color="auto" w:fill="FFFF00"/>
          <w:lang w:eastAsia="es-SV"/>
        </w:rPr>
        <w:t>Será obligatorio presentar documento de identidad…cualquier documento de</w:t>
      </w:r>
    </w:p>
    <w:p w:rsidR="00633F84" w:rsidRPr="00633F84" w:rsidRDefault="00633F84" w:rsidP="00633F84">
      <w:pPr>
        <w:shd w:val="clear" w:color="auto" w:fill="FFFFFF"/>
        <w:spacing w:after="0" w:line="240" w:lineRule="auto"/>
        <w:jc w:val="both"/>
        <w:rPr>
          <w:rFonts w:ascii="Times New Roman" w:eastAsia="Calibri" w:hAnsi="Times New Roman" w:cs="Times New Roman"/>
          <w:sz w:val="24"/>
          <w:szCs w:val="24"/>
          <w:lang w:eastAsia="es-SV"/>
        </w:rPr>
      </w:pPr>
      <w:proofErr w:type="gramStart"/>
      <w:r w:rsidRPr="00633F84">
        <w:rPr>
          <w:rFonts w:ascii="Times New Roman" w:eastAsia="Calibri" w:hAnsi="Times New Roman" w:cs="Times New Roman"/>
          <w:i/>
          <w:iCs/>
          <w:sz w:val="24"/>
          <w:szCs w:val="24"/>
          <w:shd w:val="clear" w:color="auto" w:fill="FFFF00"/>
          <w:lang w:eastAsia="es-SV"/>
        </w:rPr>
        <w:t>identidad</w:t>
      </w:r>
      <w:proofErr w:type="gramEnd"/>
      <w:r w:rsidRPr="00633F84">
        <w:rPr>
          <w:rFonts w:ascii="Times New Roman" w:eastAsia="Calibri" w:hAnsi="Times New Roman" w:cs="Times New Roman"/>
          <w:i/>
          <w:iCs/>
          <w:sz w:val="24"/>
          <w:szCs w:val="24"/>
          <w:shd w:val="clear" w:color="auto" w:fill="FFFF00"/>
          <w:lang w:eastAsia="es-SV"/>
        </w:rPr>
        <w:t xml:space="preserve"> emitido por entidades públicas u organismos privados…</w:t>
      </w:r>
      <w:r w:rsidRPr="00633F84">
        <w:rPr>
          <w:rFonts w:ascii="Times New Roman" w:eastAsia="Calibri" w:hAnsi="Times New Roman" w:cs="Times New Roman"/>
          <w:i/>
          <w:iCs/>
          <w:sz w:val="24"/>
          <w:szCs w:val="24"/>
          <w:lang w:eastAsia="es-SV"/>
        </w:rPr>
        <w:t>”</w:t>
      </w:r>
    </w:p>
    <w:p w:rsidR="00633F84" w:rsidRPr="00633F84" w:rsidRDefault="00633F84" w:rsidP="00633F84">
      <w:pPr>
        <w:shd w:val="clear" w:color="auto" w:fill="FFFFFF"/>
        <w:spacing w:after="0" w:line="360" w:lineRule="auto"/>
        <w:jc w:val="both"/>
        <w:rPr>
          <w:rFonts w:ascii="Times New Roman" w:eastAsia="Calibri" w:hAnsi="Times New Roman" w:cs="Times New Roman"/>
          <w:sz w:val="24"/>
          <w:szCs w:val="24"/>
          <w:lang w:eastAsia="es-SV"/>
        </w:rPr>
      </w:pPr>
      <w:r w:rsidRPr="00633F84">
        <w:rPr>
          <w:rFonts w:ascii="Times New Roman" w:eastAsia="Calibri" w:hAnsi="Times New Roman" w:cs="Times New Roman"/>
          <w:sz w:val="24"/>
          <w:szCs w:val="24"/>
          <w:lang w:eastAsia="es-SV"/>
        </w:rPr>
        <w:t> </w:t>
      </w:r>
    </w:p>
    <w:p w:rsidR="00633F84" w:rsidRPr="00633F84" w:rsidRDefault="00633F84" w:rsidP="00633F84">
      <w:pPr>
        <w:shd w:val="clear" w:color="auto" w:fill="FFFFFF"/>
        <w:spacing w:after="0" w:line="240" w:lineRule="auto"/>
        <w:jc w:val="both"/>
        <w:rPr>
          <w:rFonts w:ascii="Times New Roman" w:eastAsia="Calibri" w:hAnsi="Times New Roman" w:cs="Times New Roman"/>
          <w:sz w:val="24"/>
          <w:szCs w:val="24"/>
          <w:lang w:eastAsia="es-SV"/>
        </w:rPr>
      </w:pPr>
      <w:r w:rsidRPr="00633F84">
        <w:rPr>
          <w:rFonts w:ascii="Times New Roman" w:eastAsia="Calibri" w:hAnsi="Times New Roman" w:cs="Times New Roman"/>
          <w:sz w:val="24"/>
          <w:szCs w:val="24"/>
          <w:lang w:eastAsia="es-SV"/>
        </w:rPr>
        <w:t xml:space="preserve">Así también se previene la observancia de lo señalado en el artículo  54 letra d) del Reglamento LAIP, que dice: </w:t>
      </w:r>
    </w:p>
    <w:p w:rsidR="00633F84" w:rsidRPr="00633F84" w:rsidRDefault="00633F84" w:rsidP="00633F84">
      <w:pPr>
        <w:shd w:val="clear" w:color="auto" w:fill="FFFFFF"/>
        <w:spacing w:after="0" w:line="360" w:lineRule="auto"/>
        <w:jc w:val="both"/>
        <w:rPr>
          <w:rFonts w:ascii="Times New Roman" w:eastAsia="Calibri" w:hAnsi="Times New Roman" w:cs="Times New Roman"/>
          <w:sz w:val="24"/>
          <w:szCs w:val="24"/>
          <w:lang w:eastAsia="es-SV"/>
        </w:rPr>
      </w:pPr>
      <w:r w:rsidRPr="00633F84">
        <w:rPr>
          <w:rFonts w:ascii="Times New Roman" w:eastAsia="Calibri" w:hAnsi="Times New Roman" w:cs="Times New Roman"/>
          <w:sz w:val="24"/>
          <w:szCs w:val="24"/>
          <w:lang w:eastAsia="es-SV"/>
        </w:rPr>
        <w:t> </w:t>
      </w:r>
    </w:p>
    <w:p w:rsidR="00633F84" w:rsidRPr="00633F84" w:rsidRDefault="00633F84" w:rsidP="00633F84">
      <w:pPr>
        <w:shd w:val="clear" w:color="auto" w:fill="FFFFFF"/>
        <w:spacing w:after="0" w:line="240" w:lineRule="auto"/>
        <w:jc w:val="both"/>
        <w:rPr>
          <w:rFonts w:ascii="Times New Roman" w:eastAsia="Calibri" w:hAnsi="Times New Roman" w:cs="Times New Roman"/>
          <w:sz w:val="24"/>
          <w:szCs w:val="24"/>
          <w:lang w:eastAsia="es-SV"/>
        </w:rPr>
      </w:pPr>
      <w:r w:rsidRPr="00633F84">
        <w:rPr>
          <w:rFonts w:ascii="Times New Roman" w:eastAsia="Calibri" w:hAnsi="Times New Roman" w:cs="Times New Roman"/>
          <w:b/>
          <w:bCs/>
          <w:i/>
          <w:iCs/>
          <w:sz w:val="24"/>
          <w:szCs w:val="24"/>
          <w:lang w:eastAsia="es-SV"/>
        </w:rPr>
        <w:t>“Admisibilidad de la solicitud</w:t>
      </w:r>
    </w:p>
    <w:p w:rsidR="00633F84" w:rsidRPr="00633F84" w:rsidRDefault="00633F84" w:rsidP="00633F84">
      <w:pPr>
        <w:shd w:val="clear" w:color="auto" w:fill="FFFFFF"/>
        <w:spacing w:after="0" w:line="240" w:lineRule="auto"/>
        <w:jc w:val="both"/>
        <w:rPr>
          <w:rFonts w:ascii="Times New Roman" w:eastAsia="Calibri" w:hAnsi="Times New Roman" w:cs="Times New Roman"/>
          <w:sz w:val="24"/>
          <w:szCs w:val="24"/>
          <w:lang w:eastAsia="es-SV"/>
        </w:rPr>
      </w:pPr>
      <w:r w:rsidRPr="00633F84">
        <w:rPr>
          <w:rFonts w:ascii="Times New Roman" w:eastAsia="Calibri" w:hAnsi="Times New Roman" w:cs="Times New Roman"/>
          <w:i/>
          <w:iCs/>
          <w:sz w:val="24"/>
          <w:szCs w:val="24"/>
          <w:lang w:eastAsia="es-SV"/>
        </w:rPr>
        <w:t> Art. 54.- Sin perjuicio de lo establecido en el Art. 66 de la Ley, la solicitud será admitida a trámite si se da cumplimiento a los siguientes requisitos:…</w:t>
      </w:r>
    </w:p>
    <w:p w:rsidR="00633F84" w:rsidRPr="00633F84" w:rsidRDefault="00633F84" w:rsidP="00633F84">
      <w:pPr>
        <w:shd w:val="clear" w:color="auto" w:fill="FFFFFF"/>
        <w:spacing w:after="0" w:line="240" w:lineRule="auto"/>
        <w:jc w:val="both"/>
        <w:rPr>
          <w:rFonts w:ascii="Times New Roman" w:eastAsia="Calibri" w:hAnsi="Times New Roman" w:cs="Times New Roman"/>
          <w:sz w:val="24"/>
          <w:szCs w:val="24"/>
          <w:lang w:eastAsia="es-SV"/>
        </w:rPr>
      </w:pPr>
      <w:proofErr w:type="gramStart"/>
      <w:r w:rsidRPr="00633F84">
        <w:rPr>
          <w:rFonts w:ascii="Times New Roman" w:eastAsia="Calibri" w:hAnsi="Times New Roman" w:cs="Times New Roman"/>
          <w:i/>
          <w:iCs/>
          <w:sz w:val="24"/>
          <w:szCs w:val="24"/>
          <w:lang w:eastAsia="es-SV"/>
        </w:rPr>
        <w:t>d</w:t>
      </w:r>
      <w:proofErr w:type="gramEnd"/>
      <w:r w:rsidRPr="00633F84">
        <w:rPr>
          <w:rFonts w:ascii="Times New Roman" w:eastAsia="Calibri" w:hAnsi="Times New Roman" w:cs="Times New Roman"/>
          <w:i/>
          <w:iCs/>
          <w:sz w:val="24"/>
          <w:szCs w:val="24"/>
          <w:lang w:eastAsia="es-SV"/>
        </w:rPr>
        <w:t xml:space="preserve">) </w:t>
      </w:r>
      <w:r w:rsidRPr="00633F84">
        <w:rPr>
          <w:rFonts w:ascii="Times New Roman" w:eastAsia="Calibri" w:hAnsi="Times New Roman" w:cs="Times New Roman"/>
          <w:i/>
          <w:iCs/>
          <w:sz w:val="24"/>
          <w:szCs w:val="24"/>
          <w:shd w:val="clear" w:color="auto" w:fill="FFFF00"/>
          <w:lang w:eastAsia="es-SV"/>
        </w:rPr>
        <w:t>Que contenga la firma autógrafa del solicitante o su huella digital</w:t>
      </w:r>
      <w:r w:rsidRPr="00633F84">
        <w:rPr>
          <w:rFonts w:ascii="Times New Roman" w:eastAsia="Calibri" w:hAnsi="Times New Roman" w:cs="Times New Roman"/>
          <w:i/>
          <w:iCs/>
          <w:sz w:val="24"/>
          <w:szCs w:val="24"/>
          <w:lang w:eastAsia="es-SV"/>
        </w:rPr>
        <w:t>, ….En caso la solicitud sea enviada por medio electrónico, se deberá enviar el formulario o escrito correspondiente de manera escaneada, donde conste que el mismo se ha firmado o se ha puesto la huella digital…”</w:t>
      </w:r>
    </w:p>
    <w:p w:rsidR="00633F84" w:rsidRPr="00633F84" w:rsidRDefault="00633F84" w:rsidP="00633F84">
      <w:pPr>
        <w:shd w:val="clear" w:color="auto" w:fill="FFFFFF"/>
        <w:spacing w:after="0" w:line="360" w:lineRule="auto"/>
        <w:jc w:val="both"/>
        <w:rPr>
          <w:rFonts w:ascii="Times New Roman" w:eastAsia="Calibri" w:hAnsi="Times New Roman" w:cs="Times New Roman"/>
          <w:sz w:val="24"/>
          <w:szCs w:val="24"/>
          <w:lang w:eastAsia="es-SV"/>
        </w:rPr>
      </w:pPr>
      <w:r w:rsidRPr="00633F84">
        <w:rPr>
          <w:rFonts w:ascii="Times New Roman" w:eastAsia="Calibri" w:hAnsi="Times New Roman" w:cs="Times New Roman"/>
          <w:b/>
          <w:bCs/>
          <w:sz w:val="24"/>
          <w:szCs w:val="24"/>
          <w:lang w:eastAsia="es-SV"/>
        </w:rPr>
        <w:t> </w:t>
      </w:r>
    </w:p>
    <w:p w:rsidR="00633F84" w:rsidRPr="00633F84" w:rsidRDefault="00633F84" w:rsidP="00633F84">
      <w:pPr>
        <w:shd w:val="clear" w:color="auto" w:fill="FFFFFF"/>
        <w:spacing w:after="0" w:line="360" w:lineRule="auto"/>
        <w:jc w:val="both"/>
        <w:rPr>
          <w:rFonts w:ascii="Times New Roman" w:eastAsia="Calibri" w:hAnsi="Times New Roman" w:cs="Times New Roman"/>
          <w:b/>
          <w:bCs/>
          <w:sz w:val="24"/>
          <w:szCs w:val="24"/>
          <w:lang w:eastAsia="es-SV"/>
        </w:rPr>
      </w:pPr>
      <w:r w:rsidRPr="00633F84">
        <w:rPr>
          <w:rFonts w:ascii="Times New Roman" w:eastAsia="Calibri" w:hAnsi="Times New Roman" w:cs="Times New Roman"/>
          <w:b/>
          <w:bCs/>
          <w:sz w:val="24"/>
          <w:szCs w:val="24"/>
          <w:lang w:eastAsia="es-SV"/>
        </w:rPr>
        <w:t>Para tal efecto se envía la solicitud para que pueda incorporar su firma y enviarla por esta vía escaneada o como archivo de imagen (foto), de igual forma el documento de identificación de ambas caras.</w:t>
      </w:r>
    </w:p>
    <w:p w:rsidR="00633F84" w:rsidRPr="00633F84" w:rsidRDefault="00633F84" w:rsidP="00633F84">
      <w:pPr>
        <w:shd w:val="clear" w:color="auto" w:fill="FFFFFF"/>
        <w:spacing w:after="0" w:line="360" w:lineRule="auto"/>
        <w:jc w:val="both"/>
        <w:rPr>
          <w:rFonts w:ascii="Times New Roman" w:eastAsia="Calibri" w:hAnsi="Times New Roman" w:cs="Times New Roman"/>
          <w:b/>
          <w:bCs/>
          <w:sz w:val="24"/>
          <w:szCs w:val="24"/>
          <w:lang w:eastAsia="es-SV"/>
        </w:rPr>
      </w:pPr>
    </w:p>
    <w:p w:rsidR="00633F84" w:rsidRPr="00633F84" w:rsidRDefault="00633F84" w:rsidP="00633F84">
      <w:pPr>
        <w:shd w:val="clear" w:color="auto" w:fill="FFFFFF"/>
        <w:spacing w:after="0" w:line="360" w:lineRule="auto"/>
        <w:jc w:val="both"/>
        <w:rPr>
          <w:rFonts w:ascii="Times New Roman" w:eastAsia="Calibri" w:hAnsi="Times New Roman" w:cs="Times New Roman"/>
          <w:b/>
          <w:bCs/>
          <w:sz w:val="24"/>
          <w:szCs w:val="24"/>
          <w:lang w:eastAsia="es-SV"/>
        </w:rPr>
      </w:pPr>
      <w:r w:rsidRPr="00633F84">
        <w:rPr>
          <w:rFonts w:ascii="Times New Roman" w:eastAsia="Calibri" w:hAnsi="Times New Roman" w:cs="Times New Roman"/>
          <w:b/>
          <w:bCs/>
          <w:sz w:val="24"/>
          <w:szCs w:val="24"/>
          <w:lang w:eastAsia="es-SV"/>
        </w:rPr>
        <w:t>Se adjunta:</w:t>
      </w:r>
    </w:p>
    <w:p w:rsidR="00633F84" w:rsidRPr="00633F84" w:rsidRDefault="00633F84" w:rsidP="00DB0676">
      <w:pPr>
        <w:numPr>
          <w:ilvl w:val="0"/>
          <w:numId w:val="188"/>
        </w:numPr>
        <w:shd w:val="clear" w:color="auto" w:fill="FFFFFF"/>
        <w:spacing w:after="0" w:line="360" w:lineRule="auto"/>
        <w:jc w:val="both"/>
        <w:rPr>
          <w:rFonts w:ascii="Times New Roman" w:eastAsia="Calibri" w:hAnsi="Times New Roman" w:cs="Times New Roman"/>
          <w:b/>
          <w:bCs/>
          <w:sz w:val="24"/>
          <w:szCs w:val="24"/>
          <w:lang w:eastAsia="es-SV"/>
        </w:rPr>
      </w:pPr>
      <w:r w:rsidRPr="00633F84">
        <w:rPr>
          <w:rFonts w:ascii="Times New Roman" w:eastAsia="Calibri" w:hAnsi="Times New Roman" w:cs="Times New Roman"/>
          <w:b/>
          <w:bCs/>
          <w:sz w:val="24"/>
          <w:szCs w:val="24"/>
          <w:lang w:eastAsia="es-SV"/>
        </w:rPr>
        <w:t>Cargo por el Uso del Sistema de Transmisión CUST 1999-2018</w:t>
      </w:r>
    </w:p>
    <w:p w:rsidR="00633F84" w:rsidRPr="00633F84" w:rsidRDefault="00633F84" w:rsidP="00DB0676">
      <w:pPr>
        <w:numPr>
          <w:ilvl w:val="0"/>
          <w:numId w:val="188"/>
        </w:numPr>
        <w:shd w:val="clear" w:color="auto" w:fill="FFFFFF"/>
        <w:spacing w:after="0" w:line="360" w:lineRule="auto"/>
        <w:jc w:val="both"/>
        <w:rPr>
          <w:rFonts w:ascii="Times New Roman" w:eastAsia="Calibri" w:hAnsi="Times New Roman" w:cs="Times New Roman"/>
          <w:b/>
          <w:bCs/>
          <w:sz w:val="24"/>
          <w:szCs w:val="24"/>
          <w:lang w:eastAsia="es-SV"/>
        </w:rPr>
      </w:pPr>
      <w:r w:rsidRPr="00633F84">
        <w:rPr>
          <w:rFonts w:ascii="Times New Roman" w:eastAsia="Calibri" w:hAnsi="Times New Roman" w:cs="Times New Roman"/>
          <w:b/>
          <w:bCs/>
          <w:sz w:val="24"/>
          <w:szCs w:val="24"/>
          <w:lang w:eastAsia="es-SV"/>
        </w:rPr>
        <w:t>Solicitud de firma SIPT No. 182-2018</w:t>
      </w:r>
    </w:p>
    <w:p w:rsidR="00633F84" w:rsidRPr="00633F84" w:rsidRDefault="00633F84" w:rsidP="00633F84">
      <w:pPr>
        <w:shd w:val="clear" w:color="auto" w:fill="FFFFFF"/>
        <w:spacing w:after="0" w:line="360" w:lineRule="auto"/>
        <w:jc w:val="both"/>
        <w:rPr>
          <w:rFonts w:ascii="Calibri" w:eastAsia="Calibri" w:hAnsi="Calibri" w:cs="Times New Roman"/>
          <w:lang w:eastAsia="es-SV"/>
        </w:rPr>
      </w:pPr>
    </w:p>
    <w:p w:rsidR="00633F84" w:rsidRPr="00633F84" w:rsidRDefault="00633F84" w:rsidP="00633F84">
      <w:pPr>
        <w:spacing w:after="0" w:line="360" w:lineRule="auto"/>
        <w:jc w:val="both"/>
        <w:rPr>
          <w:rFonts w:ascii="Calibri" w:eastAsia="Calibri" w:hAnsi="Calibri" w:cs="Times New Roman"/>
          <w:sz w:val="24"/>
          <w:szCs w:val="24"/>
          <w:lang w:eastAsia="es-SV"/>
        </w:rPr>
      </w:pPr>
      <w:r w:rsidRPr="00633F84">
        <w:rPr>
          <w:rFonts w:ascii="Calibri" w:eastAsia="Calibri" w:hAnsi="Calibri" w:cs="Times New Roman"/>
          <w:sz w:val="24"/>
          <w:szCs w:val="24"/>
          <w:lang w:eastAsia="es-SV"/>
        </w:rPr>
        <w:t xml:space="preserve">La información se provee por ser de índole pública, con base al Art. 72 literal c)  y 74 literal b) de la Ley de Acceso a la Información Pública-LAIP; Cualquier inquietud nos tiene a sus órdenes, puede escribirnos al correo: </w:t>
      </w:r>
      <w:hyperlink r:id="rId138" w:history="1">
        <w:r w:rsidRPr="00633F84">
          <w:rPr>
            <w:rFonts w:ascii="Calibri" w:eastAsia="Calibri" w:hAnsi="Calibri" w:cs="Times New Roman"/>
            <w:color w:val="0000FF"/>
            <w:sz w:val="24"/>
            <w:szCs w:val="24"/>
            <w:u w:val="single"/>
            <w:lang w:eastAsia="es-SV"/>
          </w:rPr>
          <w:t>oir@siget.gob.sv</w:t>
        </w:r>
      </w:hyperlink>
      <w:r w:rsidRPr="00633F84">
        <w:rPr>
          <w:rFonts w:ascii="Calibri" w:eastAsia="Calibri" w:hAnsi="Calibri" w:cs="Times New Roman"/>
          <w:sz w:val="24"/>
          <w:szCs w:val="24"/>
          <w:lang w:eastAsia="es-SV"/>
        </w:rPr>
        <w:t xml:space="preserve"> </w:t>
      </w:r>
    </w:p>
    <w:p w:rsidR="00633F84" w:rsidRDefault="00633F84" w:rsidP="00633F84">
      <w:pPr>
        <w:spacing w:after="0" w:line="360" w:lineRule="auto"/>
        <w:rPr>
          <w:rFonts w:ascii="Times New Roman" w:eastAsia="Calibri" w:hAnsi="Times New Roman" w:cs="Times New Roman"/>
          <w:b/>
          <w:bCs/>
          <w:color w:val="1F497D"/>
        </w:rPr>
      </w:pPr>
    </w:p>
    <w:p w:rsidR="00633F84" w:rsidRDefault="00633F84" w:rsidP="00633F84">
      <w:pPr>
        <w:spacing w:after="0" w:line="360" w:lineRule="auto"/>
        <w:rPr>
          <w:rFonts w:ascii="Times New Roman" w:eastAsia="Calibri" w:hAnsi="Times New Roman" w:cs="Times New Roman"/>
          <w:b/>
          <w:bCs/>
          <w:color w:val="1F497D"/>
        </w:rPr>
      </w:pPr>
    </w:p>
    <w:p w:rsidR="00633F84" w:rsidRDefault="00633F84" w:rsidP="00633F84">
      <w:pPr>
        <w:spacing w:after="0" w:line="360" w:lineRule="auto"/>
        <w:rPr>
          <w:rFonts w:ascii="Times New Roman" w:eastAsia="Calibri" w:hAnsi="Times New Roman" w:cs="Times New Roman"/>
          <w:b/>
          <w:bCs/>
          <w:color w:val="1F497D"/>
        </w:rPr>
      </w:pPr>
    </w:p>
    <w:p w:rsidR="00633F84" w:rsidRDefault="00633F84" w:rsidP="00633F84">
      <w:pPr>
        <w:spacing w:after="0" w:line="360" w:lineRule="auto"/>
        <w:rPr>
          <w:rFonts w:ascii="Times New Roman" w:eastAsia="Calibri" w:hAnsi="Times New Roman" w:cs="Times New Roman"/>
          <w:b/>
          <w:bCs/>
          <w:color w:val="1F497D"/>
        </w:rPr>
      </w:pPr>
    </w:p>
    <w:p w:rsidR="001B04EE" w:rsidRPr="00593A8A" w:rsidRDefault="001B04EE" w:rsidP="001B04EE">
      <w:pPr>
        <w:tabs>
          <w:tab w:val="left" w:pos="2127"/>
        </w:tabs>
        <w:spacing w:after="0" w:line="360" w:lineRule="auto"/>
        <w:jc w:val="both"/>
        <w:rPr>
          <w:rFonts w:eastAsia="Times New Roman" w:cstheme="minorHAnsi"/>
          <w:b/>
          <w:sz w:val="24"/>
          <w:szCs w:val="24"/>
          <w:shd w:val="clear" w:color="auto" w:fill="FFFFFF"/>
          <w:lang w:eastAsia="es-SV"/>
        </w:rPr>
      </w:pPr>
      <w:r w:rsidRPr="00593A8A">
        <w:rPr>
          <w:rFonts w:eastAsia="Times New Roman" w:cstheme="minorHAnsi"/>
          <w:b/>
          <w:sz w:val="24"/>
          <w:szCs w:val="24"/>
          <w:shd w:val="clear" w:color="auto" w:fill="FFFFFF"/>
          <w:lang w:eastAsia="es-SV"/>
        </w:rPr>
        <w:lastRenderedPageBreak/>
        <w:t>SIPV N° 1</w:t>
      </w:r>
      <w:r>
        <w:rPr>
          <w:rFonts w:eastAsia="Times New Roman" w:cstheme="minorHAnsi"/>
          <w:b/>
          <w:sz w:val="24"/>
          <w:szCs w:val="24"/>
          <w:shd w:val="clear" w:color="auto" w:fill="FFFFFF"/>
          <w:lang w:eastAsia="es-SV"/>
        </w:rPr>
        <w:t>8</w:t>
      </w:r>
      <w:r w:rsidRPr="00593A8A">
        <w:rPr>
          <w:rFonts w:eastAsia="Times New Roman" w:cstheme="minorHAnsi"/>
          <w:b/>
          <w:sz w:val="24"/>
          <w:szCs w:val="24"/>
          <w:shd w:val="clear" w:color="auto" w:fill="FFFFFF"/>
          <w:lang w:eastAsia="es-SV"/>
        </w:rPr>
        <w:t>3-2018</w:t>
      </w:r>
    </w:p>
    <w:p w:rsidR="001B04EE" w:rsidRPr="00593A8A" w:rsidRDefault="001B04EE" w:rsidP="001B04EE">
      <w:pPr>
        <w:tabs>
          <w:tab w:val="left" w:pos="2127"/>
        </w:tabs>
        <w:spacing w:after="0" w:line="360" w:lineRule="auto"/>
        <w:jc w:val="both"/>
        <w:rPr>
          <w:rFonts w:eastAsia="Times New Roman" w:cstheme="minorHAnsi"/>
          <w:b/>
          <w:sz w:val="24"/>
          <w:szCs w:val="24"/>
          <w:shd w:val="clear" w:color="auto" w:fill="FFFFFF"/>
          <w:lang w:eastAsia="es-SV"/>
        </w:rPr>
      </w:pPr>
    </w:p>
    <w:p w:rsidR="001B04EE" w:rsidRPr="00593A8A" w:rsidRDefault="001B04EE" w:rsidP="001B04EE">
      <w:pPr>
        <w:tabs>
          <w:tab w:val="left" w:pos="2127"/>
        </w:tabs>
        <w:spacing w:after="0" w:line="360" w:lineRule="auto"/>
        <w:jc w:val="both"/>
        <w:rPr>
          <w:rFonts w:eastAsia="Times New Roman" w:cstheme="minorHAnsi"/>
          <w:spacing w:val="20"/>
          <w:sz w:val="24"/>
          <w:szCs w:val="24"/>
          <w:lang w:eastAsia="es-SV"/>
        </w:rPr>
      </w:pPr>
      <w:r w:rsidRPr="00593A8A">
        <w:rPr>
          <w:rFonts w:eastAsia="Times New Roman" w:cstheme="minorHAnsi"/>
          <w:b/>
          <w:spacing w:val="20"/>
          <w:sz w:val="24"/>
          <w:szCs w:val="24"/>
          <w:lang w:eastAsia="es-SV"/>
        </w:rPr>
        <w:t xml:space="preserve">SUPERINTENDENCIA GENERAL DE ELECTRICIDAD Y TELECOMUNICACIONES-SIGET, UNIDAD DE ACCESO A LA INFORMACIÓN Y TRANSPARENCIA-UAIT, </w:t>
      </w:r>
      <w:r w:rsidRPr="00593A8A">
        <w:rPr>
          <w:rFonts w:eastAsia="Times New Roman" w:cstheme="minorHAnsi"/>
          <w:spacing w:val="20"/>
          <w:sz w:val="24"/>
          <w:szCs w:val="24"/>
          <w:lang w:eastAsia="es-SV"/>
        </w:rPr>
        <w:t xml:space="preserve">a las </w:t>
      </w:r>
      <w:r>
        <w:rPr>
          <w:rFonts w:eastAsia="Times New Roman" w:cstheme="minorHAnsi"/>
          <w:spacing w:val="20"/>
          <w:sz w:val="24"/>
          <w:szCs w:val="24"/>
          <w:lang w:eastAsia="es-SV"/>
        </w:rPr>
        <w:t>quince</w:t>
      </w:r>
      <w:r w:rsidRPr="00593A8A">
        <w:rPr>
          <w:rFonts w:eastAsia="Times New Roman" w:cstheme="minorHAnsi"/>
          <w:spacing w:val="20"/>
          <w:sz w:val="24"/>
          <w:szCs w:val="24"/>
          <w:lang w:eastAsia="es-SV"/>
        </w:rPr>
        <w:t xml:space="preserve"> horas con del día </w:t>
      </w:r>
      <w:r>
        <w:rPr>
          <w:rFonts w:eastAsia="Times New Roman" w:cstheme="minorHAnsi"/>
          <w:spacing w:val="20"/>
          <w:sz w:val="24"/>
          <w:szCs w:val="24"/>
          <w:lang w:eastAsia="es-SV"/>
        </w:rPr>
        <w:t xml:space="preserve">veintinueve </w:t>
      </w:r>
      <w:r w:rsidRPr="00593A8A">
        <w:rPr>
          <w:rFonts w:eastAsia="Times New Roman" w:cstheme="minorHAnsi"/>
          <w:spacing w:val="20"/>
          <w:sz w:val="24"/>
          <w:szCs w:val="24"/>
          <w:lang w:eastAsia="es-SV"/>
        </w:rPr>
        <w:t>de octubre del año dos mil dieciocho.</w:t>
      </w:r>
    </w:p>
    <w:p w:rsidR="001B04EE" w:rsidRPr="00593A8A" w:rsidRDefault="001B04EE" w:rsidP="001B04EE">
      <w:pPr>
        <w:tabs>
          <w:tab w:val="left" w:pos="2127"/>
        </w:tabs>
        <w:spacing w:after="0" w:line="360" w:lineRule="auto"/>
        <w:jc w:val="both"/>
        <w:rPr>
          <w:rFonts w:eastAsia="Times New Roman" w:cstheme="minorHAnsi"/>
          <w:sz w:val="24"/>
          <w:szCs w:val="24"/>
          <w:lang w:eastAsia="es-SV"/>
        </w:rPr>
      </w:pPr>
    </w:p>
    <w:p w:rsidR="001B04EE" w:rsidRPr="00593A8A" w:rsidRDefault="001B04EE" w:rsidP="001B04EE">
      <w:pPr>
        <w:tabs>
          <w:tab w:val="left" w:pos="2127"/>
        </w:tabs>
        <w:spacing w:after="0" w:line="360" w:lineRule="auto"/>
        <w:jc w:val="both"/>
        <w:rPr>
          <w:rFonts w:ascii="Calibri" w:eastAsia="Times New Roman" w:hAnsi="Calibri" w:cs="Times New Roman"/>
          <w:b/>
          <w:sz w:val="24"/>
          <w:szCs w:val="24"/>
          <w:lang w:eastAsia="es-SV"/>
        </w:rPr>
      </w:pPr>
      <w:r w:rsidRPr="00593A8A">
        <w:rPr>
          <w:rFonts w:ascii="Calibri" w:eastAsia="Times New Roman" w:hAnsi="Calibri" w:cs="Times New Roman"/>
          <w:sz w:val="24"/>
          <w:szCs w:val="24"/>
          <w:lang w:eastAsia="es-SV"/>
        </w:rPr>
        <w:t xml:space="preserve">El presente expediente administrativo para promover el derecho de acceso a la información fue iniciado mediante solicitud que remitió a través del correo de OIR: oir@siget.gob.sv, el requirente </w:t>
      </w:r>
      <w:r>
        <w:rPr>
          <w:rFonts w:ascii="Calibri" w:eastAsia="Times New Roman" w:hAnsi="Calibri" w:cs="Times New Roman"/>
          <w:b/>
          <w:sz w:val="24"/>
          <w:szCs w:val="24"/>
          <w:lang w:eastAsia="es-SV"/>
        </w:rPr>
        <w:t>XXXXXXXXXX</w:t>
      </w:r>
      <w:r w:rsidRPr="00593A8A">
        <w:rPr>
          <w:rFonts w:ascii="Calibri" w:eastAsia="Times New Roman" w:hAnsi="Calibri" w:cs="Times New Roman"/>
          <w:b/>
          <w:sz w:val="24"/>
          <w:szCs w:val="24"/>
          <w:lang w:eastAsia="es-SV"/>
        </w:rPr>
        <w:t>,</w:t>
      </w:r>
      <w:r w:rsidRPr="00593A8A">
        <w:rPr>
          <w:rFonts w:ascii="Calibri" w:eastAsia="Times New Roman" w:hAnsi="Calibri" w:cs="Times New Roman"/>
          <w:sz w:val="24"/>
          <w:szCs w:val="24"/>
          <w:lang w:eastAsia="es-SV"/>
        </w:rPr>
        <w:t xml:space="preserve"> en fecha </w:t>
      </w:r>
      <w:r>
        <w:rPr>
          <w:rFonts w:ascii="Calibri" w:eastAsia="Times New Roman" w:hAnsi="Calibri" w:cs="Times New Roman"/>
          <w:sz w:val="24"/>
          <w:szCs w:val="24"/>
          <w:lang w:eastAsia="es-SV"/>
        </w:rPr>
        <w:t>dieciocho de octubre</w:t>
      </w:r>
      <w:r w:rsidRPr="00593A8A">
        <w:rPr>
          <w:rFonts w:ascii="Calibri" w:eastAsia="Times New Roman" w:hAnsi="Calibri" w:cs="Times New Roman"/>
          <w:sz w:val="24"/>
          <w:szCs w:val="24"/>
          <w:lang w:eastAsia="es-SV"/>
        </w:rPr>
        <w:t xml:space="preserve"> del año en curso, solicitud en la que literalmente expresó: “</w:t>
      </w:r>
      <w:r>
        <w:rPr>
          <w:rFonts w:ascii="Calibri" w:eastAsia="Times New Roman" w:hAnsi="Calibri" w:cs="Times New Roman"/>
          <w:b/>
          <w:i/>
          <w:sz w:val="24"/>
          <w:szCs w:val="24"/>
          <w:lang w:eastAsia="es-SV"/>
        </w:rPr>
        <w:t>El motivo de la presente es para solicitar información acerca de la sociedad Movistar El Salvador a efecto de conocer su representante legal que se encuentra inscrito en dicha institución y su actual lugar de residencia donde puede ser localizado..</w:t>
      </w:r>
      <w:r w:rsidRPr="00593A8A">
        <w:rPr>
          <w:rFonts w:ascii="Calibri" w:eastAsia="Times New Roman" w:hAnsi="Calibri" w:cs="Times New Roman"/>
          <w:b/>
          <w:i/>
          <w:sz w:val="24"/>
          <w:szCs w:val="24"/>
          <w:lang w:eastAsia="es-SV"/>
        </w:rPr>
        <w:t>.</w:t>
      </w:r>
      <w:r w:rsidRPr="00593A8A">
        <w:rPr>
          <w:rFonts w:ascii="Calibri" w:eastAsia="Times New Roman" w:hAnsi="Calibri" w:cs="Times New Roman"/>
          <w:b/>
          <w:sz w:val="24"/>
          <w:szCs w:val="24"/>
          <w:lang w:eastAsia="es-SV"/>
        </w:rPr>
        <w:t xml:space="preserve">” </w:t>
      </w:r>
      <w:r w:rsidRPr="00593A8A">
        <w:rPr>
          <w:rFonts w:ascii="Calibri" w:eastAsia="Times New Roman" w:hAnsi="Calibri" w:cs="Times New Roman"/>
          <w:b/>
          <w:sz w:val="24"/>
          <w:szCs w:val="24"/>
          <w:lang w:val="es-ES" w:eastAsia="es-SV"/>
        </w:rPr>
        <w:t>(Sic)</w:t>
      </w:r>
    </w:p>
    <w:p w:rsidR="001B04EE" w:rsidRPr="00593A8A" w:rsidRDefault="001B04EE" w:rsidP="001B04EE">
      <w:pPr>
        <w:tabs>
          <w:tab w:val="left" w:pos="2127"/>
        </w:tabs>
        <w:spacing w:after="0" w:line="360" w:lineRule="auto"/>
        <w:jc w:val="both"/>
        <w:rPr>
          <w:rFonts w:ascii="Calibri" w:eastAsia="Times New Roman" w:hAnsi="Calibri" w:cs="Times New Roman"/>
          <w:b/>
          <w:i/>
          <w:sz w:val="24"/>
          <w:szCs w:val="24"/>
          <w:lang w:val="es-ES" w:eastAsia="es-SV"/>
        </w:rPr>
      </w:pPr>
    </w:p>
    <w:p w:rsidR="001B04EE" w:rsidRPr="00593A8A" w:rsidRDefault="001B04EE" w:rsidP="001B04EE">
      <w:pPr>
        <w:tabs>
          <w:tab w:val="left" w:pos="2127"/>
        </w:tabs>
        <w:spacing w:after="0" w:line="360" w:lineRule="auto"/>
        <w:jc w:val="both"/>
        <w:rPr>
          <w:rFonts w:ascii="Calibri" w:eastAsia="Times New Roman" w:hAnsi="Calibri" w:cs="Times New Roman"/>
          <w:b/>
          <w:i/>
          <w:sz w:val="24"/>
          <w:szCs w:val="24"/>
          <w:lang w:val="es-ES" w:eastAsia="es-SV"/>
        </w:rPr>
      </w:pPr>
    </w:p>
    <w:p w:rsidR="001B04EE" w:rsidRPr="00593A8A" w:rsidRDefault="001B04EE" w:rsidP="001B04EE">
      <w:pPr>
        <w:tabs>
          <w:tab w:val="left" w:pos="2127"/>
        </w:tabs>
        <w:spacing w:after="0" w:line="360" w:lineRule="auto"/>
        <w:jc w:val="both"/>
        <w:rPr>
          <w:rFonts w:eastAsia="Times New Roman" w:cstheme="minorHAnsi"/>
          <w:b/>
          <w:sz w:val="24"/>
          <w:szCs w:val="24"/>
          <w:lang w:eastAsia="es-SV"/>
        </w:rPr>
      </w:pPr>
      <w:r w:rsidRPr="00593A8A">
        <w:rPr>
          <w:rFonts w:eastAsia="Times New Roman" w:cstheme="minorHAnsi"/>
          <w:b/>
          <w:sz w:val="24"/>
          <w:szCs w:val="24"/>
          <w:lang w:eastAsia="es-SV"/>
        </w:rPr>
        <w:t>Ésta unidad sobre la solicitud hace las consideraciones siguientes:</w:t>
      </w:r>
    </w:p>
    <w:p w:rsidR="001B04EE" w:rsidRPr="00593A8A" w:rsidRDefault="001B04EE" w:rsidP="001B04EE">
      <w:pPr>
        <w:tabs>
          <w:tab w:val="left" w:pos="2127"/>
        </w:tabs>
        <w:spacing w:after="0" w:line="360" w:lineRule="auto"/>
        <w:jc w:val="both"/>
        <w:rPr>
          <w:rFonts w:eastAsia="Times New Roman" w:cstheme="minorHAnsi"/>
          <w:b/>
          <w:sz w:val="24"/>
          <w:szCs w:val="24"/>
          <w:lang w:eastAsia="es-SV"/>
        </w:rPr>
      </w:pPr>
    </w:p>
    <w:p w:rsidR="001B04EE" w:rsidRPr="00593A8A" w:rsidRDefault="001B04EE" w:rsidP="00DB0676">
      <w:pPr>
        <w:numPr>
          <w:ilvl w:val="0"/>
          <w:numId w:val="189"/>
        </w:numPr>
        <w:tabs>
          <w:tab w:val="left" w:pos="2127"/>
        </w:tabs>
        <w:autoSpaceDE w:val="0"/>
        <w:autoSpaceDN w:val="0"/>
        <w:adjustRightInd w:val="0"/>
        <w:spacing w:after="0" w:line="360" w:lineRule="auto"/>
        <w:ind w:left="426"/>
        <w:contextualSpacing/>
        <w:jc w:val="both"/>
        <w:rPr>
          <w:rFonts w:eastAsia="Times New Roman" w:cs="Times New Roman"/>
          <w:sz w:val="24"/>
          <w:szCs w:val="24"/>
          <w:lang w:eastAsia="es-SV"/>
        </w:rPr>
      </w:pPr>
      <w:r w:rsidRPr="00593A8A">
        <w:rPr>
          <w:rFonts w:eastAsia="Times New Roman" w:cs="Times New Roman"/>
          <w:sz w:val="24"/>
          <w:szCs w:val="24"/>
          <w:lang w:eastAsia="es-SV"/>
        </w:rPr>
        <w:t xml:space="preserve">Que la solicitud fue remitida en la fecha citada, y previo a la admisión formal del requerimiento; se notificó prevención al peticionario mediante correo electrónico de las once horas con </w:t>
      </w:r>
      <w:r>
        <w:rPr>
          <w:rFonts w:eastAsia="Times New Roman" w:cs="Times New Roman"/>
          <w:sz w:val="24"/>
          <w:szCs w:val="24"/>
          <w:lang w:eastAsia="es-SV"/>
        </w:rPr>
        <w:t>cuarenta y un</w:t>
      </w:r>
      <w:r w:rsidRPr="00593A8A">
        <w:rPr>
          <w:rFonts w:eastAsia="Times New Roman" w:cs="Times New Roman"/>
          <w:sz w:val="24"/>
          <w:szCs w:val="24"/>
          <w:lang w:eastAsia="es-SV"/>
        </w:rPr>
        <w:t xml:space="preserve"> minutos, del día </w:t>
      </w:r>
      <w:r>
        <w:rPr>
          <w:rFonts w:eastAsia="Times New Roman" w:cs="Times New Roman"/>
          <w:sz w:val="24"/>
          <w:szCs w:val="24"/>
          <w:lang w:eastAsia="es-SV"/>
        </w:rPr>
        <w:t>diecinueve</w:t>
      </w:r>
      <w:r w:rsidRPr="00593A8A">
        <w:rPr>
          <w:rFonts w:eastAsia="Times New Roman" w:cs="Times New Roman"/>
          <w:sz w:val="24"/>
          <w:szCs w:val="24"/>
          <w:lang w:eastAsia="es-SV"/>
        </w:rPr>
        <w:t xml:space="preserve"> de octubre de dos mil dieciocho, a fin de que cumpliese lo que disponen los Arts. 66 de la Ley de Acceso a la Información Pública, en lo sucesivo LAIP o Ley, 52 y 54 del Reglamento de la Ley  de Acceso a la Información Pública-RLAIP, referente a solicitudes electrónicas, así como los Lineamientos para la Recepción, Tramitación, Resolución y Notificación de Solicitudes de Acceso a la Información; por lo cual se solicitó remitir Documento de Identidad, y la solicitud de información firmada, para que en el plazo de cinco días hábiles remitier</w:t>
      </w:r>
      <w:r>
        <w:rPr>
          <w:rFonts w:eastAsia="Times New Roman" w:cs="Times New Roman"/>
          <w:sz w:val="24"/>
          <w:szCs w:val="24"/>
          <w:lang w:eastAsia="es-SV"/>
        </w:rPr>
        <w:t>a</w:t>
      </w:r>
      <w:r w:rsidRPr="00593A8A">
        <w:rPr>
          <w:rFonts w:eastAsia="Times New Roman" w:cs="Times New Roman"/>
          <w:sz w:val="24"/>
          <w:szCs w:val="24"/>
          <w:lang w:eastAsia="es-SV"/>
        </w:rPr>
        <w:t xml:space="preserve"> a ésta unidad lo solicitado. </w:t>
      </w:r>
    </w:p>
    <w:p w:rsidR="001B04EE" w:rsidRPr="00593A8A" w:rsidRDefault="001B04EE" w:rsidP="001B04EE">
      <w:pPr>
        <w:tabs>
          <w:tab w:val="left" w:pos="2127"/>
        </w:tabs>
        <w:autoSpaceDE w:val="0"/>
        <w:autoSpaceDN w:val="0"/>
        <w:adjustRightInd w:val="0"/>
        <w:spacing w:after="0" w:line="360" w:lineRule="auto"/>
        <w:ind w:left="426"/>
        <w:contextualSpacing/>
        <w:jc w:val="both"/>
        <w:rPr>
          <w:rFonts w:eastAsia="Times New Roman" w:cs="Times New Roman"/>
          <w:sz w:val="24"/>
          <w:szCs w:val="24"/>
          <w:lang w:eastAsia="es-SV"/>
        </w:rPr>
      </w:pPr>
    </w:p>
    <w:p w:rsidR="001B04EE" w:rsidRPr="00593A8A" w:rsidRDefault="001B04EE" w:rsidP="00BD481B">
      <w:pPr>
        <w:numPr>
          <w:ilvl w:val="0"/>
          <w:numId w:val="236"/>
        </w:numPr>
        <w:autoSpaceDE w:val="0"/>
        <w:autoSpaceDN w:val="0"/>
        <w:adjustRightInd w:val="0"/>
        <w:spacing w:after="0" w:line="360" w:lineRule="auto"/>
        <w:ind w:left="426" w:hanging="284"/>
        <w:contextualSpacing/>
        <w:jc w:val="both"/>
        <w:rPr>
          <w:rFonts w:cs="Calibri"/>
          <w:sz w:val="24"/>
          <w:szCs w:val="24"/>
        </w:rPr>
      </w:pPr>
      <w:r w:rsidRPr="00593A8A">
        <w:rPr>
          <w:rFonts w:eastAsia="Times New Roman" w:cs="Times New Roman"/>
          <w:sz w:val="24"/>
          <w:szCs w:val="24"/>
          <w:lang w:eastAsia="es-SV"/>
        </w:rPr>
        <w:lastRenderedPageBreak/>
        <w:t>Habiendo transcurrido el plazo legal para subsanar la prevención notificada al solicitante, sin haber remitido por ningún medio, lo requerido en el correo electrónico relacionado en el considerando anterior; no cumpliendo con los requisitos de admisibilidad que toda solicitud de información debe de poseer, según dispone la LAIP y RLAIP, adecuándose dicha actuación al supuesto legal establecido en la última parte del inciso quinto del Art. 66 LAIP,  que cita: “</w:t>
      </w:r>
      <w:r w:rsidRPr="00593A8A">
        <w:rPr>
          <w:rFonts w:eastAsia="Times New Roman" w:cs="Times New Roman"/>
          <w:i/>
          <w:sz w:val="24"/>
          <w:szCs w:val="24"/>
          <w:lang w:eastAsia="es-SV"/>
        </w:rPr>
        <w:t>Solicitud de información  Art. 66 …Si el interesado no subsana las observaciones en un plazo de cinco días desde su notificación, deberá presentar nueva solicitud para reiniciar el trámite…”.</w:t>
      </w:r>
      <w:r w:rsidRPr="00593A8A">
        <w:rPr>
          <w:rFonts w:eastAsia="Times New Roman" w:cs="Times New Roman"/>
          <w:sz w:val="24"/>
          <w:szCs w:val="24"/>
          <w:lang w:eastAsia="es-SV"/>
        </w:rPr>
        <w:t xml:space="preserve"> </w:t>
      </w:r>
      <w:r w:rsidRPr="00593A8A">
        <w:rPr>
          <w:rFonts w:cs="Calibri"/>
          <w:sz w:val="24"/>
          <w:szCs w:val="24"/>
        </w:rPr>
        <w:t xml:space="preserve">Todo en relación a </w:t>
      </w:r>
      <w:r w:rsidRPr="00593A8A">
        <w:rPr>
          <w:rFonts w:eastAsia="Times New Roman" w:cs="Times New Roman"/>
          <w:sz w:val="24"/>
          <w:szCs w:val="24"/>
          <w:lang w:eastAsia="es-SV"/>
        </w:rPr>
        <w:t xml:space="preserve">los Lineamientos para la Recepción, Tramitación, Resolución y Notificación de Solicitudes de Acceso a la Información que en su Art. 6 establece: “ </w:t>
      </w:r>
      <w:r w:rsidRPr="00593A8A">
        <w:rPr>
          <w:rFonts w:eastAsia="Times New Roman" w:cs="Times New Roman"/>
          <w:i/>
          <w:sz w:val="24"/>
          <w:szCs w:val="24"/>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593A8A">
        <w:rPr>
          <w:rFonts w:eastAsia="Times New Roman" w:cs="Times New Roman"/>
          <w:sz w:val="24"/>
          <w:szCs w:val="24"/>
          <w:lang w:eastAsia="es-SV"/>
        </w:rPr>
        <w:t>".</w:t>
      </w:r>
    </w:p>
    <w:p w:rsidR="001B04EE" w:rsidRPr="00593A8A" w:rsidRDefault="001B04EE" w:rsidP="001B04EE">
      <w:pPr>
        <w:tabs>
          <w:tab w:val="left" w:pos="2127"/>
        </w:tabs>
        <w:autoSpaceDE w:val="0"/>
        <w:autoSpaceDN w:val="0"/>
        <w:adjustRightInd w:val="0"/>
        <w:spacing w:after="0" w:line="360" w:lineRule="auto"/>
        <w:jc w:val="both"/>
        <w:rPr>
          <w:rFonts w:eastAsia="Times New Roman" w:cs="Times New Roman"/>
          <w:sz w:val="24"/>
          <w:szCs w:val="24"/>
          <w:lang w:eastAsia="es-SV"/>
        </w:rPr>
      </w:pPr>
    </w:p>
    <w:p w:rsidR="001B04EE" w:rsidRPr="00593A8A" w:rsidRDefault="001B04EE" w:rsidP="001B04EE">
      <w:pPr>
        <w:tabs>
          <w:tab w:val="left" w:pos="2127"/>
        </w:tabs>
        <w:autoSpaceDE w:val="0"/>
        <w:autoSpaceDN w:val="0"/>
        <w:adjustRightInd w:val="0"/>
        <w:spacing w:after="0" w:line="360" w:lineRule="auto"/>
        <w:jc w:val="both"/>
        <w:rPr>
          <w:rFonts w:eastAsia="Times New Roman" w:cs="Times New Roman"/>
          <w:sz w:val="24"/>
          <w:szCs w:val="24"/>
          <w:lang w:eastAsia="es-SV"/>
        </w:rPr>
      </w:pPr>
    </w:p>
    <w:p w:rsidR="001B04EE" w:rsidRPr="00593A8A" w:rsidRDefault="001B04EE" w:rsidP="00DB0676">
      <w:pPr>
        <w:numPr>
          <w:ilvl w:val="0"/>
          <w:numId w:val="189"/>
        </w:numPr>
        <w:tabs>
          <w:tab w:val="left" w:pos="2127"/>
        </w:tabs>
        <w:autoSpaceDE w:val="0"/>
        <w:autoSpaceDN w:val="0"/>
        <w:adjustRightInd w:val="0"/>
        <w:spacing w:after="0" w:line="360" w:lineRule="auto"/>
        <w:ind w:left="426"/>
        <w:contextualSpacing/>
        <w:jc w:val="both"/>
        <w:rPr>
          <w:rFonts w:eastAsia="Times New Roman" w:cs="Times New Roman"/>
          <w:sz w:val="24"/>
          <w:szCs w:val="24"/>
          <w:lang w:eastAsia="es-SV"/>
        </w:rPr>
      </w:pPr>
      <w:r w:rsidRPr="00593A8A">
        <w:rPr>
          <w:rFonts w:eastAsia="Times New Roman" w:cs="Times New Roman"/>
          <w:sz w:val="24"/>
          <w:szCs w:val="24"/>
          <w:lang w:eastAsia="es-SV"/>
        </w:rPr>
        <w:t xml:space="preserve">Atendiendo lo prescrito en el Art. 102 de la LAIP, el Art. 20 del Código Procesal Civil y Mercantil -CPCM, al estipular que en defecto -ausencia– de disposición especifica en las leyes que regulan procesos distintos del civil y mercantil, las normas del referido código se aplicarán supletoriamente, en consecuencia: Con base a los artículos 66 inciso 5° LAIP y el 278 del CPCM, al no corregir en tiempo observaciones realizadas por ésta declarase inadmisible la solicitud; </w:t>
      </w:r>
      <w:r w:rsidRPr="00593A8A">
        <w:rPr>
          <w:rFonts w:eastAsia="Times New Roman" w:cs="Times New Roman"/>
          <w:sz w:val="24"/>
          <w:szCs w:val="24"/>
          <w:u w:val="single"/>
          <w:lang w:eastAsia="es-SV"/>
        </w:rPr>
        <w:t>dejando libre el derecho universal de acceso a la información que toda persona tiene de presentar su requerimiento nuevamente cuando juzgue bien realizarlo</w:t>
      </w:r>
      <w:r w:rsidRPr="00593A8A">
        <w:rPr>
          <w:rFonts w:eastAsia="Times New Roman" w:cs="Times New Roman"/>
          <w:sz w:val="24"/>
          <w:szCs w:val="24"/>
          <w:lang w:eastAsia="es-SV"/>
        </w:rPr>
        <w:t>, tomando siempre en cuenta los requisitos establecidos en los art. 66 LAIP, 52 y 54 RLAIP.</w:t>
      </w:r>
    </w:p>
    <w:p w:rsidR="001B04EE" w:rsidRPr="00593A8A" w:rsidRDefault="001B04EE" w:rsidP="001B04EE">
      <w:pPr>
        <w:tabs>
          <w:tab w:val="left" w:pos="2127"/>
        </w:tabs>
        <w:autoSpaceDE w:val="0"/>
        <w:autoSpaceDN w:val="0"/>
        <w:adjustRightInd w:val="0"/>
        <w:spacing w:after="0" w:line="360" w:lineRule="auto"/>
        <w:ind w:left="993"/>
        <w:contextualSpacing/>
        <w:jc w:val="both"/>
        <w:rPr>
          <w:rFonts w:eastAsia="Times New Roman" w:cs="Times New Roman"/>
          <w:b/>
          <w:sz w:val="24"/>
          <w:szCs w:val="24"/>
          <w:lang w:eastAsia="es-SV"/>
        </w:rPr>
      </w:pPr>
    </w:p>
    <w:p w:rsidR="001B04EE" w:rsidRPr="00593A8A" w:rsidRDefault="001B04EE" w:rsidP="001B04EE">
      <w:pPr>
        <w:tabs>
          <w:tab w:val="left" w:pos="2127"/>
        </w:tabs>
        <w:autoSpaceDE w:val="0"/>
        <w:autoSpaceDN w:val="0"/>
        <w:adjustRightInd w:val="0"/>
        <w:spacing w:after="0" w:line="360" w:lineRule="auto"/>
        <w:ind w:left="993"/>
        <w:contextualSpacing/>
        <w:jc w:val="both"/>
        <w:rPr>
          <w:rFonts w:eastAsia="Times New Roman" w:cs="Times New Roman"/>
          <w:bCs/>
          <w:sz w:val="24"/>
          <w:szCs w:val="24"/>
          <w:lang w:eastAsia="es-SV"/>
        </w:rPr>
      </w:pPr>
      <w:r w:rsidRPr="00593A8A">
        <w:rPr>
          <w:rFonts w:eastAsia="Times New Roman" w:cs="Times New Roman"/>
          <w:b/>
          <w:bCs/>
          <w:sz w:val="24"/>
          <w:szCs w:val="24"/>
          <w:lang w:eastAsia="es-SV"/>
        </w:rPr>
        <w:lastRenderedPageBreak/>
        <w:t>POR TANTO:</w:t>
      </w:r>
      <w:r w:rsidRPr="00593A8A">
        <w:rPr>
          <w:rFonts w:eastAsia="Times New Roman" w:cs="Times New Roman"/>
          <w:bCs/>
          <w:sz w:val="24"/>
          <w:szCs w:val="24"/>
          <w:lang w:eastAsia="es-SV"/>
        </w:rPr>
        <w:t xml:space="preserve"> Ésta oficina en nombre de la Superintendencia General de Electricidad y Telecomunicaciones fundamentada en los Arts. 65, 66 de la Ley, 54 inciso 1° del RLAIP y 278  CPCM, RESUELVE: </w:t>
      </w:r>
    </w:p>
    <w:p w:rsidR="001B04EE" w:rsidRDefault="001B04EE" w:rsidP="001B04EE">
      <w:pPr>
        <w:tabs>
          <w:tab w:val="left" w:pos="2127"/>
        </w:tabs>
        <w:autoSpaceDE w:val="0"/>
        <w:autoSpaceDN w:val="0"/>
        <w:adjustRightInd w:val="0"/>
        <w:spacing w:after="0" w:line="360" w:lineRule="auto"/>
        <w:ind w:left="993"/>
        <w:contextualSpacing/>
        <w:jc w:val="both"/>
        <w:rPr>
          <w:rFonts w:eastAsia="Times New Roman" w:cs="Times New Roman"/>
          <w:bCs/>
          <w:sz w:val="24"/>
          <w:szCs w:val="24"/>
          <w:lang w:eastAsia="es-SV"/>
        </w:rPr>
      </w:pPr>
    </w:p>
    <w:p w:rsidR="001B04EE" w:rsidRPr="00593A8A" w:rsidRDefault="001B04EE" w:rsidP="001B04EE">
      <w:pPr>
        <w:tabs>
          <w:tab w:val="left" w:pos="2127"/>
        </w:tabs>
        <w:autoSpaceDE w:val="0"/>
        <w:autoSpaceDN w:val="0"/>
        <w:adjustRightInd w:val="0"/>
        <w:spacing w:after="0" w:line="360" w:lineRule="auto"/>
        <w:ind w:left="993"/>
        <w:contextualSpacing/>
        <w:jc w:val="both"/>
        <w:rPr>
          <w:rFonts w:eastAsia="Times New Roman" w:cs="Times New Roman"/>
          <w:bCs/>
          <w:sz w:val="24"/>
          <w:szCs w:val="24"/>
          <w:lang w:eastAsia="es-SV"/>
        </w:rPr>
      </w:pPr>
    </w:p>
    <w:p w:rsidR="001B04EE" w:rsidRPr="00593A8A" w:rsidRDefault="001B04EE" w:rsidP="001B04EE">
      <w:pPr>
        <w:tabs>
          <w:tab w:val="left" w:pos="2127"/>
        </w:tabs>
        <w:autoSpaceDE w:val="0"/>
        <w:autoSpaceDN w:val="0"/>
        <w:adjustRightInd w:val="0"/>
        <w:spacing w:after="0" w:line="360" w:lineRule="auto"/>
        <w:ind w:left="993"/>
        <w:contextualSpacing/>
        <w:jc w:val="both"/>
        <w:rPr>
          <w:rFonts w:eastAsia="Times New Roman" w:cstheme="minorHAnsi"/>
          <w:b/>
          <w:bCs/>
          <w:sz w:val="24"/>
          <w:szCs w:val="24"/>
          <w:lang w:eastAsia="es-SV"/>
        </w:rPr>
      </w:pPr>
      <w:r w:rsidRPr="00593A8A">
        <w:rPr>
          <w:rFonts w:eastAsia="Times New Roman" w:cs="Times New Roman"/>
          <w:bCs/>
          <w:sz w:val="24"/>
          <w:szCs w:val="24"/>
          <w:lang w:eastAsia="es-SV"/>
        </w:rPr>
        <w:t xml:space="preserve">a) Declárese inadmisible la solicitud de Información del peticionario </w:t>
      </w:r>
      <w:r>
        <w:rPr>
          <w:rFonts w:eastAsia="Times New Roman" w:cstheme="minorHAnsi"/>
          <w:b/>
          <w:sz w:val="24"/>
          <w:szCs w:val="24"/>
          <w:lang w:eastAsia="es-SV"/>
        </w:rPr>
        <w:t>XXXXXXXXXX</w:t>
      </w:r>
      <w:r w:rsidRPr="00593A8A">
        <w:rPr>
          <w:rFonts w:eastAsia="Times New Roman" w:cstheme="minorHAnsi"/>
          <w:b/>
          <w:sz w:val="24"/>
          <w:szCs w:val="24"/>
          <w:lang w:eastAsia="es-SV"/>
        </w:rPr>
        <w:t>.</w:t>
      </w:r>
      <w:r w:rsidRPr="00593A8A">
        <w:rPr>
          <w:rFonts w:eastAsia="Times New Roman" w:cstheme="minorHAnsi"/>
          <w:b/>
          <w:bCs/>
          <w:sz w:val="24"/>
          <w:szCs w:val="24"/>
          <w:lang w:eastAsia="es-SV"/>
        </w:rPr>
        <w:t xml:space="preserve"> </w:t>
      </w:r>
    </w:p>
    <w:p w:rsidR="001B04EE" w:rsidRPr="00593A8A" w:rsidRDefault="001B04EE" w:rsidP="001B04EE">
      <w:pPr>
        <w:tabs>
          <w:tab w:val="left" w:pos="2127"/>
        </w:tabs>
        <w:autoSpaceDE w:val="0"/>
        <w:autoSpaceDN w:val="0"/>
        <w:adjustRightInd w:val="0"/>
        <w:spacing w:after="0" w:line="360" w:lineRule="auto"/>
        <w:ind w:left="993"/>
        <w:contextualSpacing/>
        <w:jc w:val="both"/>
        <w:rPr>
          <w:rFonts w:eastAsia="Times New Roman" w:cs="Times New Roman"/>
          <w:bCs/>
          <w:sz w:val="24"/>
          <w:szCs w:val="24"/>
          <w:lang w:eastAsia="es-SV"/>
        </w:rPr>
      </w:pPr>
      <w:r w:rsidRPr="00593A8A">
        <w:rPr>
          <w:rFonts w:eastAsia="Times New Roman" w:cs="Times New Roman"/>
          <w:bCs/>
          <w:sz w:val="24"/>
          <w:szCs w:val="24"/>
          <w:lang w:eastAsia="es-SV"/>
        </w:rPr>
        <w:t xml:space="preserve">b) Déjese expedito el derecho al ciudadano para que pueda interponer o presentar una nueva solicitud con las formalidades de ley, </w:t>
      </w:r>
    </w:p>
    <w:p w:rsidR="001B04EE" w:rsidRPr="00593A8A" w:rsidRDefault="001B04EE" w:rsidP="001B04EE">
      <w:pPr>
        <w:tabs>
          <w:tab w:val="left" w:pos="2127"/>
        </w:tabs>
        <w:autoSpaceDE w:val="0"/>
        <w:autoSpaceDN w:val="0"/>
        <w:adjustRightInd w:val="0"/>
        <w:spacing w:after="0" w:line="360" w:lineRule="auto"/>
        <w:ind w:left="993"/>
        <w:contextualSpacing/>
        <w:jc w:val="both"/>
        <w:rPr>
          <w:rFonts w:eastAsia="Times New Roman" w:cs="Times New Roman"/>
          <w:b/>
          <w:sz w:val="24"/>
          <w:szCs w:val="24"/>
          <w:lang w:eastAsia="es-SV"/>
        </w:rPr>
      </w:pPr>
      <w:r w:rsidRPr="00593A8A">
        <w:rPr>
          <w:rFonts w:eastAsia="Times New Roman" w:cs="Times New Roman"/>
          <w:bCs/>
          <w:sz w:val="24"/>
          <w:szCs w:val="24"/>
          <w:lang w:eastAsia="es-SV"/>
        </w:rPr>
        <w:t xml:space="preserve">c) Archívese el expediente clasificado con el código </w:t>
      </w:r>
      <w:r>
        <w:rPr>
          <w:rFonts w:eastAsia="Times New Roman" w:cs="Times New Roman"/>
          <w:b/>
          <w:sz w:val="24"/>
          <w:szCs w:val="24"/>
          <w:lang w:eastAsia="es-SV"/>
        </w:rPr>
        <w:t>SIPV N° 18</w:t>
      </w:r>
      <w:r w:rsidRPr="00593A8A">
        <w:rPr>
          <w:rFonts w:eastAsia="Times New Roman" w:cs="Times New Roman"/>
          <w:b/>
          <w:sz w:val="24"/>
          <w:szCs w:val="24"/>
          <w:lang w:eastAsia="es-SV"/>
        </w:rPr>
        <w:t>3-2018</w:t>
      </w:r>
      <w:r w:rsidRPr="00593A8A">
        <w:rPr>
          <w:rFonts w:eastAsia="Times New Roman" w:cs="Times New Roman"/>
          <w:bCs/>
          <w:sz w:val="24"/>
          <w:szCs w:val="24"/>
          <w:lang w:eastAsia="es-SV"/>
        </w:rPr>
        <w:t xml:space="preserve">, de ésta entidad. </w:t>
      </w:r>
      <w:r w:rsidRPr="00593A8A">
        <w:rPr>
          <w:rFonts w:eastAsia="Times New Roman" w:cs="Times New Roman"/>
          <w:b/>
          <w:bCs/>
          <w:sz w:val="24"/>
          <w:szCs w:val="24"/>
          <w:lang w:eastAsia="es-SV"/>
        </w:rPr>
        <w:t>NOTIFÍQUESE</w:t>
      </w:r>
    </w:p>
    <w:p w:rsidR="001B04EE" w:rsidRPr="00593A8A" w:rsidRDefault="001B04EE" w:rsidP="001B04EE">
      <w:pPr>
        <w:spacing w:after="0" w:line="240" w:lineRule="auto"/>
        <w:jc w:val="center"/>
        <w:rPr>
          <w:rFonts w:eastAsia="Times New Roman" w:cstheme="minorHAnsi"/>
          <w:b/>
          <w:sz w:val="24"/>
          <w:szCs w:val="24"/>
          <w:lang w:eastAsia="es-SV"/>
        </w:rPr>
      </w:pPr>
    </w:p>
    <w:p w:rsidR="001B04EE" w:rsidRDefault="001B04EE" w:rsidP="001B04EE">
      <w:pPr>
        <w:spacing w:after="0" w:line="240" w:lineRule="auto"/>
        <w:jc w:val="center"/>
        <w:rPr>
          <w:rFonts w:eastAsia="Times New Roman" w:cstheme="minorHAnsi"/>
          <w:b/>
          <w:sz w:val="24"/>
          <w:szCs w:val="24"/>
          <w:lang w:eastAsia="es-SV"/>
        </w:rPr>
      </w:pPr>
    </w:p>
    <w:p w:rsidR="001B04EE" w:rsidRPr="00593A8A" w:rsidRDefault="001B04EE" w:rsidP="001B04EE">
      <w:pPr>
        <w:spacing w:after="0" w:line="240" w:lineRule="auto"/>
        <w:jc w:val="center"/>
        <w:rPr>
          <w:rFonts w:eastAsia="Times New Roman" w:cstheme="minorHAnsi"/>
          <w:b/>
          <w:sz w:val="24"/>
          <w:szCs w:val="24"/>
          <w:lang w:eastAsia="es-SV"/>
        </w:rPr>
      </w:pPr>
    </w:p>
    <w:p w:rsidR="001B04EE" w:rsidRPr="00593A8A" w:rsidRDefault="001B04EE" w:rsidP="001B04EE">
      <w:pPr>
        <w:spacing w:after="0" w:line="240" w:lineRule="auto"/>
        <w:jc w:val="center"/>
        <w:rPr>
          <w:rFonts w:eastAsia="Times New Roman" w:cstheme="minorHAnsi"/>
          <w:b/>
          <w:color w:val="FF0000"/>
          <w:sz w:val="24"/>
          <w:szCs w:val="24"/>
          <w:lang w:eastAsia="es-SV"/>
        </w:rPr>
      </w:pPr>
      <w:r>
        <w:rPr>
          <w:rFonts w:eastAsia="Times New Roman" w:cstheme="minorHAnsi"/>
          <w:b/>
          <w:sz w:val="24"/>
          <w:szCs w:val="24"/>
          <w:lang w:eastAsia="es-SV"/>
        </w:rPr>
        <w:t>XXXXXXXXXX</w:t>
      </w:r>
    </w:p>
    <w:p w:rsidR="001B04EE" w:rsidRPr="00593A8A" w:rsidRDefault="001B04EE" w:rsidP="001B04EE">
      <w:pPr>
        <w:spacing w:after="0" w:line="240" w:lineRule="auto"/>
        <w:jc w:val="center"/>
        <w:rPr>
          <w:rFonts w:eastAsia="Times New Roman" w:cstheme="minorHAnsi"/>
          <w:sz w:val="24"/>
          <w:szCs w:val="24"/>
          <w:lang w:eastAsia="es-SV"/>
        </w:rPr>
      </w:pPr>
      <w:r w:rsidRPr="00593A8A">
        <w:rPr>
          <w:rFonts w:eastAsia="Times New Roman" w:cstheme="minorHAnsi"/>
          <w:sz w:val="24"/>
          <w:szCs w:val="24"/>
          <w:lang w:eastAsia="es-SV"/>
        </w:rPr>
        <w:t>Oficial de Información Institucional</w:t>
      </w:r>
    </w:p>
    <w:p w:rsidR="00633F84" w:rsidRPr="00633F84" w:rsidRDefault="00633F84" w:rsidP="00633F84">
      <w:pPr>
        <w:spacing w:after="0" w:line="360" w:lineRule="auto"/>
        <w:rPr>
          <w:rFonts w:ascii="Times New Roman" w:eastAsia="Calibri" w:hAnsi="Times New Roman" w:cs="Times New Roman"/>
          <w:b/>
          <w:bCs/>
          <w:color w:val="1F497D"/>
        </w:rPr>
      </w:pPr>
    </w:p>
    <w:p w:rsidR="009630F7" w:rsidRPr="00C0086E" w:rsidRDefault="009630F7" w:rsidP="00B6113F">
      <w:pPr>
        <w:spacing w:after="0" w:line="360" w:lineRule="auto"/>
        <w:jc w:val="center"/>
        <w:outlineLvl w:val="0"/>
        <w:rPr>
          <w:rFonts w:eastAsia="Times New Roman" w:cstheme="minorHAnsi"/>
          <w:sz w:val="23"/>
          <w:szCs w:val="23"/>
          <w:lang w:eastAsia="es-SV"/>
        </w:rPr>
      </w:pPr>
    </w:p>
    <w:p w:rsidR="006F3D72" w:rsidRDefault="006F3D72">
      <w:pPr>
        <w:tabs>
          <w:tab w:val="left" w:pos="2579"/>
        </w:tabs>
        <w:jc w:val="center"/>
        <w:rPr>
          <w:rFonts w:eastAsia="Times New Roman" w:cstheme="minorHAnsi"/>
          <w:lang w:eastAsia="es-SV"/>
        </w:rPr>
      </w:pPr>
    </w:p>
    <w:p w:rsidR="001B04EE" w:rsidRDefault="001B04EE">
      <w:pPr>
        <w:tabs>
          <w:tab w:val="left" w:pos="2579"/>
        </w:tabs>
        <w:jc w:val="center"/>
        <w:rPr>
          <w:rFonts w:eastAsia="Times New Roman" w:cstheme="minorHAnsi"/>
          <w:lang w:eastAsia="es-SV"/>
        </w:rPr>
      </w:pPr>
    </w:p>
    <w:p w:rsidR="001B04EE" w:rsidRDefault="001B04EE">
      <w:pPr>
        <w:tabs>
          <w:tab w:val="left" w:pos="2579"/>
        </w:tabs>
        <w:jc w:val="center"/>
        <w:rPr>
          <w:rFonts w:eastAsia="Times New Roman" w:cstheme="minorHAnsi"/>
          <w:lang w:eastAsia="es-SV"/>
        </w:rPr>
      </w:pPr>
    </w:p>
    <w:p w:rsidR="001B04EE" w:rsidRDefault="001B04EE">
      <w:pPr>
        <w:tabs>
          <w:tab w:val="left" w:pos="2579"/>
        </w:tabs>
        <w:jc w:val="center"/>
        <w:rPr>
          <w:rFonts w:eastAsia="Times New Roman" w:cstheme="minorHAnsi"/>
          <w:lang w:eastAsia="es-SV"/>
        </w:rPr>
      </w:pPr>
    </w:p>
    <w:p w:rsidR="001B04EE" w:rsidRDefault="001B04EE">
      <w:pPr>
        <w:tabs>
          <w:tab w:val="left" w:pos="2579"/>
        </w:tabs>
        <w:jc w:val="center"/>
        <w:rPr>
          <w:rFonts w:eastAsia="Times New Roman" w:cstheme="minorHAnsi"/>
          <w:lang w:eastAsia="es-SV"/>
        </w:rPr>
      </w:pPr>
    </w:p>
    <w:p w:rsidR="001B04EE" w:rsidRDefault="001B04EE">
      <w:pPr>
        <w:tabs>
          <w:tab w:val="left" w:pos="2579"/>
        </w:tabs>
        <w:jc w:val="center"/>
        <w:rPr>
          <w:rFonts w:eastAsia="Times New Roman" w:cstheme="minorHAnsi"/>
          <w:lang w:eastAsia="es-SV"/>
        </w:rPr>
      </w:pPr>
    </w:p>
    <w:p w:rsidR="001B04EE" w:rsidRDefault="001B04EE">
      <w:pPr>
        <w:tabs>
          <w:tab w:val="left" w:pos="2579"/>
        </w:tabs>
        <w:jc w:val="center"/>
        <w:rPr>
          <w:rFonts w:eastAsia="Times New Roman" w:cstheme="minorHAnsi"/>
          <w:lang w:eastAsia="es-SV"/>
        </w:rPr>
      </w:pPr>
    </w:p>
    <w:p w:rsidR="001B04EE" w:rsidRDefault="001B04EE">
      <w:pPr>
        <w:tabs>
          <w:tab w:val="left" w:pos="2579"/>
        </w:tabs>
        <w:jc w:val="center"/>
        <w:rPr>
          <w:rFonts w:eastAsia="Times New Roman" w:cstheme="minorHAnsi"/>
          <w:lang w:eastAsia="es-SV"/>
        </w:rPr>
      </w:pPr>
    </w:p>
    <w:p w:rsidR="001B04EE" w:rsidRDefault="001B04EE">
      <w:pPr>
        <w:tabs>
          <w:tab w:val="left" w:pos="2579"/>
        </w:tabs>
        <w:jc w:val="center"/>
        <w:rPr>
          <w:rFonts w:eastAsia="Times New Roman" w:cstheme="minorHAnsi"/>
          <w:lang w:eastAsia="es-SV"/>
        </w:rPr>
      </w:pPr>
    </w:p>
    <w:p w:rsidR="001B04EE" w:rsidRDefault="001B04EE">
      <w:pPr>
        <w:tabs>
          <w:tab w:val="left" w:pos="2579"/>
        </w:tabs>
        <w:jc w:val="center"/>
        <w:rPr>
          <w:rFonts w:eastAsia="Times New Roman" w:cstheme="minorHAnsi"/>
          <w:lang w:eastAsia="es-SV"/>
        </w:rPr>
      </w:pPr>
    </w:p>
    <w:p w:rsidR="001B04EE" w:rsidRDefault="001B04EE">
      <w:pPr>
        <w:tabs>
          <w:tab w:val="left" w:pos="2579"/>
        </w:tabs>
        <w:jc w:val="center"/>
        <w:rPr>
          <w:rFonts w:eastAsia="Times New Roman" w:cstheme="minorHAnsi"/>
          <w:lang w:eastAsia="es-SV"/>
        </w:rPr>
      </w:pPr>
    </w:p>
    <w:p w:rsidR="001B04EE" w:rsidRDefault="001B04EE">
      <w:pPr>
        <w:tabs>
          <w:tab w:val="left" w:pos="2579"/>
        </w:tabs>
        <w:jc w:val="center"/>
        <w:rPr>
          <w:rFonts w:eastAsia="Times New Roman" w:cstheme="minorHAnsi"/>
          <w:lang w:eastAsia="es-SV"/>
        </w:rPr>
      </w:pPr>
    </w:p>
    <w:p w:rsidR="00506C5F" w:rsidRPr="00506C5F" w:rsidRDefault="00506C5F" w:rsidP="00506C5F">
      <w:pPr>
        <w:tabs>
          <w:tab w:val="left" w:pos="3181"/>
        </w:tabs>
        <w:spacing w:after="0" w:line="360" w:lineRule="auto"/>
        <w:jc w:val="both"/>
        <w:rPr>
          <w:rFonts w:ascii="Calibri" w:eastAsia="Times New Roman" w:hAnsi="Calibri" w:cs="Calibri"/>
          <w:b/>
          <w:bCs/>
          <w:spacing w:val="-1"/>
          <w:lang w:eastAsia="es-SV"/>
        </w:rPr>
      </w:pPr>
      <w:r w:rsidRPr="00506C5F">
        <w:rPr>
          <w:rFonts w:ascii="Calibri" w:eastAsia="Times New Roman" w:hAnsi="Calibri" w:cs="Calibri"/>
          <w:b/>
          <w:bCs/>
          <w:spacing w:val="-1"/>
          <w:lang w:eastAsia="es-SV"/>
        </w:rPr>
        <w:lastRenderedPageBreak/>
        <w:t xml:space="preserve">SIPV-GA N° 184-2018 </w:t>
      </w:r>
    </w:p>
    <w:p w:rsidR="00506C5F" w:rsidRPr="00506C5F" w:rsidRDefault="00506C5F" w:rsidP="00506C5F">
      <w:pPr>
        <w:tabs>
          <w:tab w:val="left" w:pos="3181"/>
        </w:tabs>
        <w:spacing w:after="0" w:line="360" w:lineRule="auto"/>
        <w:ind w:firstLine="708"/>
        <w:jc w:val="both"/>
        <w:rPr>
          <w:rFonts w:ascii="Calibri" w:eastAsia="Times New Roman" w:hAnsi="Calibri" w:cstheme="minorHAnsi"/>
          <w:b/>
          <w:bCs/>
          <w:spacing w:val="-1"/>
          <w:lang w:eastAsia="es-SV"/>
        </w:rPr>
      </w:pPr>
    </w:p>
    <w:p w:rsidR="00506C5F" w:rsidRPr="00506C5F" w:rsidRDefault="00506C5F" w:rsidP="00506C5F">
      <w:pPr>
        <w:spacing w:line="360" w:lineRule="auto"/>
        <w:jc w:val="both"/>
        <w:rPr>
          <w:rFonts w:ascii="Calibri" w:eastAsia="Times New Roman" w:hAnsi="Calibri" w:cs="Calibri"/>
          <w:lang w:eastAsia="es-SV"/>
        </w:rPr>
      </w:pPr>
      <w:r w:rsidRPr="00506C5F">
        <w:rPr>
          <w:rFonts w:ascii="Calibri" w:eastAsia="Times New Roman" w:hAnsi="Calibri" w:cstheme="minorHAnsi"/>
          <w:b/>
          <w:lang w:eastAsia="es-SV"/>
        </w:rPr>
        <w:t xml:space="preserve">SUPERINTENDENCIA GENERAL DE ELECTRICIDAD Y TELECOMUNICACIONES-SIGET, UNIDAD DE ACCESO A LA INFORMACIÓN Y TRANSPARENCIA-UAIT, </w:t>
      </w:r>
      <w:r w:rsidRPr="00506C5F">
        <w:rPr>
          <w:rFonts w:ascii="Calibri" w:eastAsia="Times New Roman" w:hAnsi="Calibri" w:cstheme="minorHAnsi"/>
          <w:lang w:eastAsia="es-SV"/>
        </w:rPr>
        <w:t>diez horas con veinticuatro minutos del día veintitrés de octubre de dos mil dieciocho.</w:t>
      </w:r>
    </w:p>
    <w:p w:rsidR="00506C5F" w:rsidRPr="00506C5F" w:rsidRDefault="00506C5F" w:rsidP="00506C5F">
      <w:pPr>
        <w:autoSpaceDE w:val="0"/>
        <w:autoSpaceDN w:val="0"/>
        <w:adjustRightInd w:val="0"/>
        <w:spacing w:line="360" w:lineRule="auto"/>
        <w:jc w:val="both"/>
        <w:rPr>
          <w:rFonts w:eastAsia="Times New Roman" w:cstheme="minorHAnsi"/>
          <w:b/>
          <w:i/>
          <w:lang w:eastAsia="es-SV"/>
        </w:rPr>
      </w:pPr>
      <w:r w:rsidRPr="00506C5F">
        <w:rPr>
          <w:rFonts w:eastAsia="Times New Roman" w:cstheme="minorHAnsi"/>
          <w:lang w:eastAsia="es-SV"/>
        </w:rPr>
        <w:t>A sus antecedentes la solicitud interpuesta de forma virtual, a través del Portal de Transparencia-SIGET, a las diecisiete horas con quince minutos del día dieciocho de octubre del presente año,</w:t>
      </w:r>
      <w:r w:rsidRPr="00506C5F">
        <w:rPr>
          <w:rFonts w:eastAsia="Times New Roman" w:cstheme="minorHAnsi"/>
          <w:sz w:val="24"/>
          <w:szCs w:val="24"/>
          <w:lang w:eastAsia="es-SV"/>
        </w:rPr>
        <w:t xml:space="preserve"> </w:t>
      </w:r>
      <w:r w:rsidRPr="00506C5F">
        <w:rPr>
          <w:rFonts w:eastAsia="Times New Roman" w:cstheme="minorHAnsi"/>
          <w:lang w:eastAsia="es-SV"/>
        </w:rPr>
        <w:t xml:space="preserve">tomándose como día hábil de interposición de la solicitud el día diecinueve de octubre del presente año, bajo la base del Art. 142 del Código Procesal Civil y Mercantil, solicitud interpuesta por la ciudadana </w:t>
      </w:r>
      <w:r>
        <w:rPr>
          <w:rFonts w:eastAsia="Times New Roman" w:cstheme="minorHAnsi"/>
          <w:b/>
          <w:lang w:eastAsia="es-SV"/>
        </w:rPr>
        <w:t>XXXXXXXXXX</w:t>
      </w:r>
      <w:r w:rsidRPr="00506C5F">
        <w:rPr>
          <w:rFonts w:eastAsia="Times New Roman" w:cstheme="minorHAnsi"/>
          <w:b/>
          <w:lang w:eastAsia="es-SV"/>
        </w:rPr>
        <w:t xml:space="preserve">,  </w:t>
      </w:r>
      <w:r w:rsidRPr="00506C5F">
        <w:rPr>
          <w:rFonts w:eastAsia="Times New Roman" w:cstheme="minorHAnsi"/>
          <w:lang w:eastAsia="es-SV"/>
        </w:rPr>
        <w:t>en la que literalmente solicitó:</w:t>
      </w:r>
      <w:r w:rsidRPr="00506C5F">
        <w:rPr>
          <w:rFonts w:eastAsia="Times New Roman" w:cstheme="minorHAnsi"/>
          <w:b/>
          <w:i/>
          <w:lang w:eastAsia="es-SV"/>
        </w:rPr>
        <w:t xml:space="preserve"> “…Según el Art. 116 de la Ley de Telecomunicaciones, para el uso del espectro radioeléctrico para los servicios de radiodifusión sonora y televisiva, se debe pagar una Tasa Anual en concepto de gestión del espectro. Según la fórmula establecida en dicho artículo, en el cálculo se considera la población a cubrir (</w:t>
      </w:r>
      <w:proofErr w:type="spellStart"/>
      <w:r w:rsidRPr="00506C5F">
        <w:rPr>
          <w:rFonts w:eastAsia="Times New Roman" w:cstheme="minorHAnsi"/>
          <w:b/>
          <w:i/>
          <w:lang w:eastAsia="es-SV"/>
        </w:rPr>
        <w:t>Pac</w:t>
      </w:r>
      <w:proofErr w:type="spellEnd"/>
      <w:r w:rsidRPr="00506C5F">
        <w:rPr>
          <w:rFonts w:eastAsia="Times New Roman" w:cstheme="minorHAnsi"/>
          <w:b/>
          <w:i/>
          <w:lang w:eastAsia="es-SV"/>
        </w:rPr>
        <w:t xml:space="preserve">). En ese sentido, se solicita: 1) El </w:t>
      </w:r>
      <w:proofErr w:type="spellStart"/>
      <w:r w:rsidRPr="00506C5F">
        <w:rPr>
          <w:rFonts w:eastAsia="Times New Roman" w:cstheme="minorHAnsi"/>
          <w:b/>
          <w:i/>
          <w:lang w:eastAsia="es-SV"/>
        </w:rPr>
        <w:t>Pac</w:t>
      </w:r>
      <w:proofErr w:type="spellEnd"/>
      <w:r w:rsidRPr="00506C5F">
        <w:rPr>
          <w:rFonts w:eastAsia="Times New Roman" w:cstheme="minorHAnsi"/>
          <w:b/>
          <w:i/>
          <w:lang w:eastAsia="es-SV"/>
        </w:rPr>
        <w:t xml:space="preserve"> (Población a cubrir) determinado por la SIGET a nivel nacional, para los años 2016, 2017 y 2018; 2) El PAC determinado para cada zona del país, es decir, la zona oriental, occidental y central, para los años 2016, 2017 y 2018; y  3) Se indique cómo la SIGET estima o calcula el </w:t>
      </w:r>
      <w:proofErr w:type="spellStart"/>
      <w:r w:rsidRPr="00506C5F">
        <w:rPr>
          <w:rFonts w:eastAsia="Times New Roman" w:cstheme="minorHAnsi"/>
          <w:b/>
          <w:i/>
          <w:lang w:eastAsia="es-SV"/>
        </w:rPr>
        <w:t>Pac</w:t>
      </w:r>
      <w:proofErr w:type="spellEnd"/>
      <w:r w:rsidRPr="00506C5F">
        <w:rPr>
          <w:rFonts w:eastAsia="Times New Roman" w:cstheme="minorHAnsi"/>
          <w:b/>
          <w:i/>
          <w:lang w:eastAsia="es-SV"/>
        </w:rPr>
        <w:t xml:space="preserve"> anualmente.” (Sic)</w:t>
      </w:r>
    </w:p>
    <w:p w:rsidR="00506C5F" w:rsidRPr="00506C5F" w:rsidRDefault="00506C5F" w:rsidP="00506C5F">
      <w:pPr>
        <w:autoSpaceDE w:val="0"/>
        <w:autoSpaceDN w:val="0"/>
        <w:adjustRightInd w:val="0"/>
        <w:spacing w:after="0" w:line="360" w:lineRule="auto"/>
        <w:jc w:val="both"/>
        <w:rPr>
          <w:rFonts w:eastAsia="Times New Roman" w:cstheme="minorHAnsi"/>
          <w:b/>
          <w:lang w:eastAsia="es-SV"/>
        </w:rPr>
      </w:pPr>
    </w:p>
    <w:p w:rsidR="00506C5F" w:rsidRPr="00506C5F" w:rsidRDefault="00506C5F" w:rsidP="00506C5F">
      <w:pPr>
        <w:autoSpaceDE w:val="0"/>
        <w:autoSpaceDN w:val="0"/>
        <w:adjustRightInd w:val="0"/>
        <w:spacing w:after="0" w:line="360" w:lineRule="auto"/>
        <w:jc w:val="both"/>
        <w:rPr>
          <w:rFonts w:eastAsia="Times New Roman" w:cstheme="minorHAnsi"/>
          <w:b/>
          <w:lang w:eastAsia="es-SV"/>
        </w:rPr>
      </w:pPr>
    </w:p>
    <w:p w:rsidR="00506C5F" w:rsidRPr="00506C5F" w:rsidRDefault="00506C5F" w:rsidP="00506C5F">
      <w:pPr>
        <w:tabs>
          <w:tab w:val="left" w:pos="2127"/>
        </w:tabs>
        <w:spacing w:after="0" w:line="360" w:lineRule="auto"/>
        <w:jc w:val="both"/>
        <w:rPr>
          <w:rFonts w:eastAsia="Times New Roman" w:cstheme="minorHAnsi"/>
          <w:b/>
          <w:lang w:eastAsia="es-SV"/>
        </w:rPr>
      </w:pPr>
      <w:r w:rsidRPr="00506C5F">
        <w:rPr>
          <w:rFonts w:eastAsia="Times New Roman" w:cstheme="minorHAnsi"/>
          <w:b/>
          <w:lang w:eastAsia="es-SV"/>
        </w:rPr>
        <w:t>Ésta unidad sobre la solicitud hace las consideraciones siguientes:</w:t>
      </w:r>
    </w:p>
    <w:p w:rsidR="00506C5F" w:rsidRPr="00506C5F" w:rsidRDefault="00506C5F" w:rsidP="00506C5F">
      <w:pPr>
        <w:tabs>
          <w:tab w:val="left" w:pos="2127"/>
        </w:tabs>
        <w:spacing w:after="0" w:line="360" w:lineRule="auto"/>
        <w:jc w:val="both"/>
        <w:rPr>
          <w:rFonts w:eastAsia="Times New Roman" w:cstheme="minorHAnsi"/>
          <w:b/>
          <w:lang w:eastAsia="es-SV"/>
        </w:rPr>
      </w:pPr>
    </w:p>
    <w:p w:rsidR="00506C5F" w:rsidRPr="00506C5F" w:rsidRDefault="00506C5F" w:rsidP="00DB0676">
      <w:pPr>
        <w:numPr>
          <w:ilvl w:val="0"/>
          <w:numId w:val="190"/>
        </w:numPr>
        <w:tabs>
          <w:tab w:val="left" w:pos="2127"/>
        </w:tabs>
        <w:spacing w:line="360" w:lineRule="auto"/>
        <w:ind w:left="426"/>
        <w:contextualSpacing/>
        <w:jc w:val="both"/>
        <w:rPr>
          <w:rFonts w:eastAsia="Times New Roman" w:cs="Times New Roman"/>
          <w:lang w:eastAsia="es-SV"/>
        </w:rPr>
      </w:pPr>
      <w:r w:rsidRPr="00506C5F">
        <w:rPr>
          <w:rFonts w:eastAsia="Times New Roman" w:cs="Times New Roman"/>
          <w:lang w:eastAsia="es-SV"/>
        </w:rPr>
        <w:t xml:space="preserve">Que la solicitud fue presentada en la fecha citada, clasificada con el código </w:t>
      </w:r>
      <w:r w:rsidRPr="00506C5F">
        <w:rPr>
          <w:rFonts w:eastAsia="Times New Roman" w:cs="Times New Roman"/>
          <w:bCs/>
          <w:lang w:eastAsia="es-SV"/>
        </w:rPr>
        <w:t>SIPV-GA N° 184-2018</w:t>
      </w:r>
      <w:r w:rsidRPr="00506C5F">
        <w:rPr>
          <w:rFonts w:eastAsia="Times New Roman" w:cs="Times New Roman"/>
          <w:b/>
          <w:bCs/>
          <w:lang w:eastAsia="es-SV"/>
        </w:rPr>
        <w:t>,</w:t>
      </w:r>
      <w:r w:rsidRPr="00506C5F">
        <w:rPr>
          <w:rFonts w:eastAsia="Times New Roman" w:cs="Times New Roman"/>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506C5F" w:rsidRPr="00506C5F" w:rsidRDefault="00506C5F" w:rsidP="00506C5F">
      <w:pPr>
        <w:tabs>
          <w:tab w:val="left" w:pos="2127"/>
        </w:tabs>
        <w:spacing w:line="360" w:lineRule="auto"/>
        <w:ind w:left="426"/>
        <w:contextualSpacing/>
        <w:jc w:val="both"/>
        <w:rPr>
          <w:rFonts w:eastAsia="Times New Roman" w:cs="Times New Roman"/>
          <w:lang w:eastAsia="es-SV"/>
        </w:rPr>
      </w:pPr>
    </w:p>
    <w:p w:rsidR="00506C5F" w:rsidRPr="00506C5F" w:rsidRDefault="00506C5F" w:rsidP="00DB0676">
      <w:pPr>
        <w:numPr>
          <w:ilvl w:val="0"/>
          <w:numId w:val="190"/>
        </w:numPr>
        <w:tabs>
          <w:tab w:val="left" w:pos="2127"/>
        </w:tabs>
        <w:spacing w:line="360" w:lineRule="auto"/>
        <w:ind w:left="426"/>
        <w:contextualSpacing/>
        <w:jc w:val="both"/>
        <w:rPr>
          <w:rFonts w:ascii="Calibri" w:eastAsia="Times New Roman" w:hAnsi="Calibri" w:cstheme="minorHAnsi"/>
          <w:lang w:eastAsia="es-SV"/>
        </w:rPr>
      </w:pPr>
      <w:r w:rsidRPr="00506C5F">
        <w:rPr>
          <w:rFonts w:eastAsia="Times New Roman" w:cs="Times New Roman"/>
          <w:lang w:eastAsia="es-SV"/>
        </w:rPr>
        <w:t xml:space="preserve">Mediante auto de las quince horas con seis minutos del día veintidós de octubre de dos mil dieciocho se previno a la ciudadana, en relación a la falta de firma en la solicitud de información, de acuerdo al Art. 54 literal d) del RLAIP. Todo de acuerdo a los Lineamientos para la Recepción, Tramitación, Resolución y Notificación de Solicitudes de Acceso a la Información que en su Art. 6 establece: “ </w:t>
      </w:r>
      <w:r w:rsidRPr="00506C5F">
        <w:rPr>
          <w:rFonts w:eastAsia="Times New Roman" w:cs="Times New Roman"/>
          <w:i/>
          <w:lang w:eastAsia="es-SV"/>
        </w:rPr>
        <w:t xml:space="preserve">(…) En caso que las solicitudes no sean presentadas </w:t>
      </w:r>
      <w:r w:rsidRPr="00506C5F">
        <w:rPr>
          <w:rFonts w:eastAsia="Times New Roman" w:cs="Times New Roman"/>
          <w:i/>
          <w:lang w:eastAsia="es-SV"/>
        </w:rPr>
        <w:lastRenderedPageBreak/>
        <w:t>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506C5F">
        <w:rPr>
          <w:rFonts w:eastAsia="Times New Roman" w:cs="Times New Roman"/>
          <w:lang w:eastAsia="es-SV"/>
        </w:rPr>
        <w:t xml:space="preserve">". </w:t>
      </w:r>
      <w:r w:rsidRPr="00506C5F">
        <w:rPr>
          <w:rFonts w:ascii="Calibri" w:eastAsia="Times New Roman" w:hAnsi="Calibri" w:cstheme="minorHAnsi"/>
          <w:lang w:eastAsia="es-SV"/>
        </w:rPr>
        <w:t>Prevención que fue subsanada mediante correo electrónico de las diecisiete horas con cuarenta y un minutos de fecha veintidós de octubre de dos mil dieciocho, por la ciudadana al remitir su solicitud de información firmada,</w:t>
      </w:r>
      <w:r w:rsidRPr="00506C5F">
        <w:rPr>
          <w:rFonts w:eastAsia="Times New Roman" w:cstheme="minorHAnsi"/>
          <w:lang w:eastAsia="es-SV"/>
        </w:rPr>
        <w:t xml:space="preserve"> </w:t>
      </w:r>
      <w:r w:rsidRPr="00506C5F">
        <w:rPr>
          <w:rFonts w:ascii="Calibri" w:eastAsia="Times New Roman" w:hAnsi="Calibri" w:cstheme="minorHAnsi"/>
          <w:lang w:eastAsia="es-SV"/>
        </w:rPr>
        <w:t xml:space="preserve">tomándose como día hábil de envío de subsanación de la solicitud el día veintitrés de octubre del presente año, bajo la base del Art. 142 del Código Procesal Civil y Mercantil. Por lo que se continuó con el trámite de ley correspondiente. </w:t>
      </w:r>
    </w:p>
    <w:p w:rsidR="00506C5F" w:rsidRPr="00506C5F" w:rsidRDefault="00506C5F" w:rsidP="00506C5F">
      <w:pPr>
        <w:tabs>
          <w:tab w:val="left" w:pos="2127"/>
        </w:tabs>
        <w:spacing w:line="360" w:lineRule="auto"/>
        <w:ind w:left="426"/>
        <w:contextualSpacing/>
        <w:jc w:val="both"/>
        <w:rPr>
          <w:rFonts w:ascii="Calibri" w:eastAsia="Times New Roman" w:hAnsi="Calibri" w:cstheme="minorHAnsi"/>
          <w:lang w:eastAsia="es-SV"/>
        </w:rPr>
      </w:pPr>
    </w:p>
    <w:p w:rsidR="00506C5F" w:rsidRPr="00506C5F" w:rsidRDefault="00506C5F" w:rsidP="00DB0676">
      <w:pPr>
        <w:numPr>
          <w:ilvl w:val="0"/>
          <w:numId w:val="190"/>
        </w:numPr>
        <w:tabs>
          <w:tab w:val="left" w:pos="2127"/>
        </w:tabs>
        <w:spacing w:line="360" w:lineRule="auto"/>
        <w:ind w:left="426"/>
        <w:contextualSpacing/>
        <w:jc w:val="both"/>
        <w:rPr>
          <w:rFonts w:ascii="Calibri" w:eastAsia="Calibri" w:hAnsi="Calibri" w:cs="Calibri"/>
        </w:rPr>
      </w:pPr>
      <w:r w:rsidRPr="00506C5F">
        <w:rPr>
          <w:rFonts w:ascii="Calibri" w:eastAsia="Calibri" w:hAnsi="Calibri" w:cs="Calibri"/>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506C5F">
        <w:rPr>
          <w:rFonts w:ascii="Calibri" w:eastAsia="Calibri" w:hAnsi="Calibri" w:cs="Calibri"/>
          <w:i/>
        </w:rPr>
        <w:t xml:space="preserve">“El  Oficial  de  información transmitirá la solicitud a la unidad administrativa </w:t>
      </w:r>
      <w:r w:rsidRPr="00506C5F">
        <w:rPr>
          <w:rFonts w:ascii="Calibri" w:eastAsia="Calibri" w:hAnsi="Calibri" w:cs="Calibri"/>
          <w:b/>
          <w:i/>
        </w:rPr>
        <w:t>que tenga o pueda poseer la información,*</w:t>
      </w:r>
      <w:r w:rsidRPr="00506C5F">
        <w:rPr>
          <w:rFonts w:ascii="Calibri" w:eastAsia="Calibri" w:hAnsi="Calibri" w:cs="Calibri"/>
          <w:i/>
        </w:rPr>
        <w:t xml:space="preserve"> con objeto de que ésta la localice, verifique su clasificación y, en su caso, le comunique la manera en que se encuentra disponible</w:t>
      </w:r>
      <w:r w:rsidRPr="00506C5F">
        <w:rPr>
          <w:rFonts w:ascii="Calibri" w:eastAsia="Calibri" w:hAnsi="Calibri" w:cs="Calibri"/>
        </w:rPr>
        <w:t>”. En cumplimiento de tales facultades se trasladó la petición a Gerencia de Telecomunicaciones-GT.</w:t>
      </w:r>
    </w:p>
    <w:p w:rsidR="00506C5F" w:rsidRPr="00506C5F" w:rsidRDefault="00506C5F" w:rsidP="00506C5F">
      <w:pPr>
        <w:ind w:left="720"/>
        <w:contextualSpacing/>
        <w:rPr>
          <w:rFonts w:ascii="Calibri" w:eastAsia="Calibri" w:hAnsi="Calibri" w:cs="Calibri"/>
          <w:lang w:eastAsia="es-SV"/>
        </w:rPr>
      </w:pPr>
    </w:p>
    <w:p w:rsidR="00506C5F" w:rsidRPr="00506C5F" w:rsidRDefault="00506C5F" w:rsidP="00506C5F">
      <w:pPr>
        <w:ind w:left="720"/>
        <w:contextualSpacing/>
        <w:rPr>
          <w:rFonts w:ascii="Calibri" w:eastAsia="Calibri" w:hAnsi="Calibri" w:cs="Calibri"/>
          <w:lang w:eastAsia="es-SV"/>
        </w:rPr>
      </w:pPr>
    </w:p>
    <w:p w:rsidR="00506C5F" w:rsidRPr="00506C5F" w:rsidRDefault="00506C5F" w:rsidP="00DB0676">
      <w:pPr>
        <w:numPr>
          <w:ilvl w:val="0"/>
          <w:numId w:val="190"/>
        </w:numPr>
        <w:autoSpaceDE w:val="0"/>
        <w:autoSpaceDN w:val="0"/>
        <w:adjustRightInd w:val="0"/>
        <w:spacing w:after="0" w:line="360" w:lineRule="auto"/>
        <w:ind w:left="426"/>
        <w:contextualSpacing/>
        <w:jc w:val="both"/>
        <w:rPr>
          <w:rFonts w:eastAsia="Times New Roman" w:cs="Times New Roman"/>
          <w:lang w:eastAsia="es-SV"/>
        </w:rPr>
      </w:pPr>
      <w:r w:rsidRPr="00506C5F">
        <w:rPr>
          <w:rFonts w:cstheme="minorHAnsi"/>
        </w:rPr>
        <w:t>La Ley de Creación de la Superintendencia General de Electricidad y Telecomunicaciones- LCSIGET, en su artículo 4 dispone entre sus facultades: “</w:t>
      </w:r>
      <w:r w:rsidRPr="00506C5F">
        <w:rPr>
          <w:rFonts w:cstheme="minorHAnsi"/>
          <w:i/>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506C5F">
        <w:rPr>
          <w:rFonts w:cstheme="minorHAnsi"/>
        </w:rPr>
        <w:t xml:space="preserve">” </w:t>
      </w:r>
    </w:p>
    <w:p w:rsidR="00506C5F" w:rsidRPr="00506C5F" w:rsidRDefault="00506C5F" w:rsidP="00506C5F">
      <w:pPr>
        <w:tabs>
          <w:tab w:val="left" w:pos="2127"/>
        </w:tabs>
        <w:spacing w:line="360" w:lineRule="auto"/>
        <w:jc w:val="both"/>
        <w:rPr>
          <w:rFonts w:eastAsia="Times New Roman" w:cstheme="minorHAnsi"/>
          <w:b/>
          <w:lang w:eastAsia="es-SV"/>
        </w:rPr>
      </w:pPr>
    </w:p>
    <w:p w:rsidR="00506C5F" w:rsidRPr="00506C5F" w:rsidRDefault="00506C5F" w:rsidP="00506C5F">
      <w:pPr>
        <w:tabs>
          <w:tab w:val="left" w:pos="2127"/>
        </w:tabs>
        <w:spacing w:line="360" w:lineRule="auto"/>
        <w:jc w:val="both"/>
        <w:rPr>
          <w:rFonts w:eastAsia="Times New Roman" w:cstheme="minorHAnsi"/>
          <w:b/>
          <w:lang w:eastAsia="es-SV"/>
        </w:rPr>
      </w:pPr>
      <w:r w:rsidRPr="00506C5F">
        <w:rPr>
          <w:rFonts w:eastAsia="Times New Roman" w:cstheme="minorHAnsi"/>
          <w:b/>
          <w:lang w:eastAsia="es-SV"/>
        </w:rPr>
        <w:t>RAZONAMIENTO DE RESPUESTA  A LA PETICIÓN:</w:t>
      </w:r>
    </w:p>
    <w:p w:rsidR="00506C5F" w:rsidRPr="00506C5F" w:rsidRDefault="00506C5F" w:rsidP="00DB0676">
      <w:pPr>
        <w:numPr>
          <w:ilvl w:val="0"/>
          <w:numId w:val="190"/>
        </w:numPr>
        <w:tabs>
          <w:tab w:val="left" w:pos="2127"/>
        </w:tabs>
        <w:spacing w:line="360" w:lineRule="auto"/>
        <w:ind w:left="426"/>
        <w:contextualSpacing/>
        <w:jc w:val="both"/>
        <w:rPr>
          <w:rFonts w:ascii="Calibri" w:eastAsia="Times New Roman" w:hAnsi="Calibri" w:cs="Calibri"/>
          <w:color w:val="000000"/>
          <w:lang w:val="es-MX" w:eastAsia="es-SV"/>
        </w:rPr>
      </w:pPr>
      <w:r w:rsidRPr="00506C5F">
        <w:rPr>
          <w:rFonts w:ascii="Calibri" w:eastAsia="Times New Roman" w:hAnsi="Calibri" w:cs="Calibri"/>
          <w:color w:val="000000"/>
          <w:lang w:eastAsia="es-SV"/>
        </w:rPr>
        <w:t xml:space="preserve">Las dependencia correspondientes, en relación a la información solicitada por la ciudadana y en la búsqueda y verificación de la misma, en los documentos y archivos que este resguarda, manifiestan  que </w:t>
      </w:r>
      <w:r w:rsidRPr="00506C5F">
        <w:rPr>
          <w:rFonts w:ascii="Calibri" w:eastAsia="Times New Roman" w:hAnsi="Calibri" w:cs="Calibri"/>
          <w:color w:val="000000"/>
          <w:lang w:val="es-MX" w:eastAsia="es-SV"/>
        </w:rPr>
        <w:t xml:space="preserve">la fuente de los datos de población es una publicación oficial proporcionada </w:t>
      </w:r>
      <w:r w:rsidRPr="00506C5F">
        <w:rPr>
          <w:rFonts w:ascii="Calibri" w:eastAsia="Times New Roman" w:hAnsi="Calibri" w:cs="Calibri"/>
          <w:color w:val="000000"/>
          <w:lang w:val="es-MX" w:eastAsia="es-SV"/>
        </w:rPr>
        <w:lastRenderedPageBreak/>
        <w:t xml:space="preserve">por el </w:t>
      </w:r>
      <w:r w:rsidRPr="00506C5F">
        <w:rPr>
          <w:rFonts w:ascii="Calibri" w:eastAsia="Times New Roman" w:hAnsi="Calibri" w:cs="Calibri"/>
          <w:i/>
          <w:iCs/>
          <w:color w:val="000000"/>
          <w:lang w:val="es-MX" w:eastAsia="es-SV"/>
        </w:rPr>
        <w:t>MINISTERIO DE ECONOMÍA, DIRECCIÓN GENERAL DE ESTADÍSTICA Y CENSOS – DIGESTYC</w:t>
      </w:r>
      <w:r w:rsidRPr="00506C5F">
        <w:rPr>
          <w:rFonts w:ascii="Calibri" w:eastAsia="Times New Roman" w:hAnsi="Calibri" w:cs="Calibri"/>
          <w:color w:val="000000"/>
          <w:lang w:val="es-MX" w:eastAsia="es-SV"/>
        </w:rPr>
        <w:t xml:space="preserve">, la cual puede ser consultada en la siguiente dirección electrónica: </w:t>
      </w:r>
    </w:p>
    <w:p w:rsidR="00506C5F" w:rsidRPr="00506C5F" w:rsidRDefault="00C26BF2" w:rsidP="00506C5F">
      <w:pPr>
        <w:tabs>
          <w:tab w:val="left" w:pos="2127"/>
        </w:tabs>
        <w:spacing w:line="360" w:lineRule="auto"/>
        <w:ind w:left="426"/>
        <w:contextualSpacing/>
        <w:jc w:val="both"/>
        <w:rPr>
          <w:rFonts w:ascii="Calibri" w:eastAsia="Times New Roman" w:hAnsi="Calibri" w:cs="Calibri"/>
          <w:color w:val="000000"/>
          <w:lang w:val="es-MX" w:eastAsia="es-SV"/>
        </w:rPr>
      </w:pPr>
      <w:hyperlink r:id="rId139" w:history="1">
        <w:r w:rsidR="00506C5F" w:rsidRPr="00506C5F">
          <w:rPr>
            <w:rFonts w:ascii="Calibri" w:eastAsia="Times New Roman" w:hAnsi="Calibri" w:cs="Calibri"/>
            <w:color w:val="0000FF" w:themeColor="hyperlink"/>
            <w:u w:val="single"/>
            <w:lang w:val="es-MX" w:eastAsia="es-SV"/>
          </w:rPr>
          <w:t>http://www.digestyc.gob.sv/index.php/temas/des/ehpm/publicaciones-ehpm.html?download=517%3Aestimaciones-y-proyecciones-de-poblacion-municipal-2005-2025</w:t>
        </w:r>
      </w:hyperlink>
      <w:r w:rsidR="00506C5F" w:rsidRPr="00506C5F">
        <w:rPr>
          <w:rFonts w:ascii="Calibri" w:eastAsia="Times New Roman" w:hAnsi="Calibri" w:cs="Calibri"/>
          <w:color w:val="000000"/>
          <w:lang w:val="es-MX" w:eastAsia="es-SV"/>
        </w:rPr>
        <w:t xml:space="preserve"> </w:t>
      </w:r>
    </w:p>
    <w:p w:rsidR="00506C5F" w:rsidRPr="00506C5F" w:rsidRDefault="00506C5F" w:rsidP="00506C5F">
      <w:pPr>
        <w:tabs>
          <w:tab w:val="left" w:pos="2127"/>
        </w:tabs>
        <w:spacing w:line="360" w:lineRule="auto"/>
        <w:ind w:left="426"/>
        <w:contextualSpacing/>
        <w:jc w:val="both"/>
        <w:rPr>
          <w:rFonts w:ascii="Calibri" w:eastAsia="Times New Roman" w:hAnsi="Calibri" w:cs="Calibri"/>
          <w:color w:val="000000"/>
          <w:lang w:val="es-MX" w:eastAsia="es-SV"/>
        </w:rPr>
      </w:pPr>
      <w:r w:rsidRPr="00506C5F">
        <w:rPr>
          <w:rFonts w:ascii="Calibri" w:eastAsia="Times New Roman" w:hAnsi="Calibri" w:cs="Calibri"/>
          <w:color w:val="000000"/>
          <w:lang w:val="es-MX" w:eastAsia="es-SV"/>
        </w:rPr>
        <w:t>De la fuente mencionada se obtienen los siguientes datos:</w:t>
      </w:r>
    </w:p>
    <w:p w:rsidR="00506C5F" w:rsidRPr="00506C5F" w:rsidRDefault="00506C5F" w:rsidP="00506C5F">
      <w:pPr>
        <w:tabs>
          <w:tab w:val="left" w:pos="2127"/>
        </w:tabs>
        <w:spacing w:line="360" w:lineRule="auto"/>
        <w:ind w:left="426"/>
        <w:contextualSpacing/>
        <w:jc w:val="both"/>
        <w:rPr>
          <w:rFonts w:ascii="Calibri" w:eastAsia="Times New Roman" w:hAnsi="Calibri" w:cs="Calibri"/>
          <w:color w:val="000000"/>
          <w:lang w:val="es-ES" w:eastAsia="es-SV"/>
        </w:rPr>
      </w:pPr>
    </w:p>
    <w:tbl>
      <w:tblPr>
        <w:tblW w:w="0" w:type="auto"/>
        <w:jc w:val="center"/>
        <w:tblInd w:w="1143" w:type="dxa"/>
        <w:tblCellMar>
          <w:left w:w="0" w:type="dxa"/>
          <w:right w:w="0" w:type="dxa"/>
        </w:tblCellMar>
        <w:tblLook w:val="04A0" w:firstRow="1" w:lastRow="0" w:firstColumn="1" w:lastColumn="0" w:noHBand="0" w:noVBand="1"/>
      </w:tblPr>
      <w:tblGrid>
        <w:gridCol w:w="1692"/>
        <w:gridCol w:w="2532"/>
      </w:tblGrid>
      <w:tr w:rsidR="00506C5F" w:rsidRPr="00506C5F" w:rsidTr="008A3BE3">
        <w:trPr>
          <w:jc w:val="center"/>
        </w:trPr>
        <w:tc>
          <w:tcPr>
            <w:tcW w:w="1692" w:type="dxa"/>
            <w:tcBorders>
              <w:top w:val="single" w:sz="8" w:space="0" w:color="7BA0CD"/>
              <w:left w:val="single" w:sz="8" w:space="0" w:color="7BA0CD"/>
              <w:bottom w:val="single" w:sz="8" w:space="0" w:color="7BA0CD"/>
              <w:right w:val="nil"/>
            </w:tcBorders>
            <w:shd w:val="clear" w:color="auto" w:fill="0F243E"/>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both"/>
              <w:rPr>
                <w:rFonts w:ascii="Calibri" w:eastAsia="Times New Roman" w:hAnsi="Calibri" w:cs="Calibri"/>
                <w:b/>
                <w:bCs/>
                <w:color w:val="000000"/>
                <w:lang w:eastAsia="es-SV"/>
              </w:rPr>
            </w:pPr>
            <w:r w:rsidRPr="00506C5F">
              <w:rPr>
                <w:rFonts w:ascii="Calibri" w:eastAsia="Times New Roman" w:hAnsi="Calibri" w:cs="Calibri"/>
                <w:b/>
                <w:bCs/>
                <w:color w:val="FFFFFF" w:themeColor="background1"/>
                <w:lang w:eastAsia="es-SV"/>
              </w:rPr>
              <w:t>Año</w:t>
            </w:r>
          </w:p>
        </w:tc>
        <w:tc>
          <w:tcPr>
            <w:tcW w:w="2532" w:type="dxa"/>
            <w:tcBorders>
              <w:top w:val="single" w:sz="8" w:space="0" w:color="7BA0CD"/>
              <w:left w:val="nil"/>
              <w:bottom w:val="single" w:sz="8" w:space="0" w:color="7BA0CD"/>
              <w:right w:val="single" w:sz="8" w:space="0" w:color="7BA0CD"/>
            </w:tcBorders>
            <w:shd w:val="clear" w:color="auto" w:fill="0F243E"/>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both"/>
              <w:rPr>
                <w:rFonts w:ascii="Calibri" w:eastAsia="Times New Roman" w:hAnsi="Calibri" w:cs="Calibri"/>
                <w:b/>
                <w:bCs/>
                <w:color w:val="FFFFFF" w:themeColor="background1"/>
                <w:lang w:eastAsia="es-SV"/>
              </w:rPr>
            </w:pPr>
            <w:r w:rsidRPr="00506C5F">
              <w:rPr>
                <w:rFonts w:ascii="Calibri" w:eastAsia="Times New Roman" w:hAnsi="Calibri" w:cs="Calibri"/>
                <w:b/>
                <w:bCs/>
                <w:color w:val="FFFFFF" w:themeColor="background1"/>
                <w:lang w:eastAsia="es-SV"/>
              </w:rPr>
              <w:t>Población (Habitantes)</w:t>
            </w:r>
          </w:p>
        </w:tc>
      </w:tr>
      <w:tr w:rsidR="00506C5F" w:rsidRPr="00506C5F" w:rsidTr="008A3BE3">
        <w:trPr>
          <w:jc w:val="center"/>
        </w:trPr>
        <w:tc>
          <w:tcPr>
            <w:tcW w:w="1692" w:type="dxa"/>
            <w:tcBorders>
              <w:top w:val="nil"/>
              <w:left w:val="single" w:sz="8" w:space="0" w:color="7BA0CD"/>
              <w:bottom w:val="single" w:sz="8" w:space="0" w:color="7BA0CD"/>
              <w:right w:val="nil"/>
            </w:tcBorders>
            <w:shd w:val="clear" w:color="auto" w:fill="D3DFEE"/>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both"/>
              <w:rPr>
                <w:rFonts w:ascii="Calibri" w:eastAsia="Times New Roman" w:hAnsi="Calibri" w:cs="Calibri"/>
                <w:color w:val="000000"/>
                <w:lang w:eastAsia="es-SV"/>
              </w:rPr>
            </w:pPr>
            <w:r w:rsidRPr="00506C5F">
              <w:rPr>
                <w:rFonts w:ascii="Calibri" w:eastAsia="Times New Roman" w:hAnsi="Calibri" w:cs="Calibri"/>
                <w:color w:val="000000"/>
                <w:lang w:eastAsia="es-SV"/>
              </w:rPr>
              <w:t>2016</w:t>
            </w:r>
          </w:p>
        </w:tc>
        <w:tc>
          <w:tcPr>
            <w:tcW w:w="2532" w:type="dxa"/>
            <w:tcBorders>
              <w:top w:val="nil"/>
              <w:left w:val="nil"/>
              <w:bottom w:val="single" w:sz="8" w:space="0" w:color="7BA0CD"/>
              <w:right w:val="single" w:sz="8" w:space="0" w:color="7BA0CD"/>
            </w:tcBorders>
            <w:shd w:val="clear" w:color="auto" w:fill="D3DFEE"/>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both"/>
              <w:rPr>
                <w:rFonts w:ascii="Calibri" w:eastAsia="Times New Roman" w:hAnsi="Calibri" w:cs="Calibri"/>
                <w:color w:val="000000"/>
                <w:lang w:eastAsia="es-SV"/>
              </w:rPr>
            </w:pPr>
            <w:r w:rsidRPr="00506C5F">
              <w:rPr>
                <w:rFonts w:ascii="Calibri" w:eastAsia="Times New Roman" w:hAnsi="Calibri" w:cs="Calibri"/>
                <w:color w:val="000000"/>
                <w:lang w:eastAsia="es-SV"/>
              </w:rPr>
              <w:t>6,520,675</w:t>
            </w:r>
          </w:p>
        </w:tc>
      </w:tr>
      <w:tr w:rsidR="00506C5F" w:rsidRPr="00506C5F" w:rsidTr="008A3BE3">
        <w:trPr>
          <w:jc w:val="center"/>
        </w:trPr>
        <w:tc>
          <w:tcPr>
            <w:tcW w:w="1692" w:type="dxa"/>
            <w:tcBorders>
              <w:top w:val="nil"/>
              <w:left w:val="single" w:sz="8" w:space="0" w:color="7BA0CD"/>
              <w:bottom w:val="single" w:sz="8" w:space="0" w:color="7BA0CD"/>
              <w:right w:val="nil"/>
            </w:tcBorders>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both"/>
              <w:rPr>
                <w:rFonts w:ascii="Calibri" w:eastAsia="Times New Roman" w:hAnsi="Calibri" w:cs="Calibri"/>
                <w:color w:val="000000"/>
                <w:lang w:eastAsia="es-SV"/>
              </w:rPr>
            </w:pPr>
            <w:r w:rsidRPr="00506C5F">
              <w:rPr>
                <w:rFonts w:ascii="Calibri" w:eastAsia="Times New Roman" w:hAnsi="Calibri" w:cs="Calibri"/>
                <w:color w:val="000000"/>
                <w:lang w:eastAsia="es-SV"/>
              </w:rPr>
              <w:t>2017</w:t>
            </w:r>
          </w:p>
        </w:tc>
        <w:tc>
          <w:tcPr>
            <w:tcW w:w="2532" w:type="dxa"/>
            <w:tcBorders>
              <w:top w:val="nil"/>
              <w:left w:val="nil"/>
              <w:bottom w:val="single" w:sz="8" w:space="0" w:color="7BA0CD"/>
              <w:right w:val="single" w:sz="8" w:space="0" w:color="7BA0CD"/>
            </w:tcBorders>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both"/>
              <w:rPr>
                <w:rFonts w:ascii="Calibri" w:eastAsia="Times New Roman" w:hAnsi="Calibri" w:cs="Calibri"/>
                <w:color w:val="000000"/>
                <w:lang w:eastAsia="es-SV"/>
              </w:rPr>
            </w:pPr>
            <w:r w:rsidRPr="00506C5F">
              <w:rPr>
                <w:rFonts w:ascii="Calibri" w:eastAsia="Times New Roman" w:hAnsi="Calibri" w:cs="Calibri"/>
                <w:color w:val="000000"/>
                <w:lang w:eastAsia="es-SV"/>
              </w:rPr>
              <w:t>6,581,940</w:t>
            </w:r>
          </w:p>
        </w:tc>
      </w:tr>
      <w:tr w:rsidR="00506C5F" w:rsidRPr="00506C5F" w:rsidTr="008A3BE3">
        <w:trPr>
          <w:jc w:val="center"/>
        </w:trPr>
        <w:tc>
          <w:tcPr>
            <w:tcW w:w="1692" w:type="dxa"/>
            <w:tcBorders>
              <w:top w:val="nil"/>
              <w:left w:val="single" w:sz="8" w:space="0" w:color="7BA0CD"/>
              <w:bottom w:val="single" w:sz="8" w:space="0" w:color="7BA0CD"/>
              <w:right w:val="nil"/>
            </w:tcBorders>
            <w:shd w:val="clear" w:color="auto" w:fill="D3DFEE"/>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both"/>
              <w:rPr>
                <w:rFonts w:ascii="Calibri" w:eastAsia="Times New Roman" w:hAnsi="Calibri" w:cs="Calibri"/>
                <w:color w:val="000000"/>
                <w:lang w:eastAsia="es-SV"/>
              </w:rPr>
            </w:pPr>
            <w:r w:rsidRPr="00506C5F">
              <w:rPr>
                <w:rFonts w:ascii="Calibri" w:eastAsia="Times New Roman" w:hAnsi="Calibri" w:cs="Calibri"/>
                <w:color w:val="000000"/>
                <w:lang w:eastAsia="es-SV"/>
              </w:rPr>
              <w:t>2018</w:t>
            </w:r>
          </w:p>
        </w:tc>
        <w:tc>
          <w:tcPr>
            <w:tcW w:w="2532" w:type="dxa"/>
            <w:tcBorders>
              <w:top w:val="nil"/>
              <w:left w:val="nil"/>
              <w:bottom w:val="single" w:sz="8" w:space="0" w:color="7BA0CD"/>
              <w:right w:val="single" w:sz="8" w:space="0" w:color="7BA0CD"/>
            </w:tcBorders>
            <w:shd w:val="clear" w:color="auto" w:fill="D3DFEE"/>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both"/>
              <w:rPr>
                <w:rFonts w:ascii="Calibri" w:eastAsia="Times New Roman" w:hAnsi="Calibri" w:cs="Calibri"/>
                <w:color w:val="000000"/>
                <w:lang w:eastAsia="es-SV"/>
              </w:rPr>
            </w:pPr>
            <w:r w:rsidRPr="00506C5F">
              <w:rPr>
                <w:rFonts w:ascii="Calibri" w:eastAsia="Times New Roman" w:hAnsi="Calibri" w:cs="Calibri"/>
                <w:color w:val="000000"/>
                <w:lang w:eastAsia="es-SV"/>
              </w:rPr>
              <w:t>6,643,359</w:t>
            </w:r>
          </w:p>
        </w:tc>
      </w:tr>
    </w:tbl>
    <w:p w:rsidR="00506C5F" w:rsidRPr="00506C5F" w:rsidRDefault="00506C5F" w:rsidP="00506C5F">
      <w:pPr>
        <w:tabs>
          <w:tab w:val="left" w:pos="2127"/>
        </w:tabs>
        <w:spacing w:line="360" w:lineRule="auto"/>
        <w:ind w:left="426"/>
        <w:contextualSpacing/>
        <w:jc w:val="both"/>
        <w:rPr>
          <w:rFonts w:ascii="Calibri" w:eastAsia="Calibri" w:hAnsi="Calibri" w:cs="Calibri"/>
          <w:color w:val="000000" w:themeColor="text1"/>
          <w:lang w:eastAsia="es-SV"/>
        </w:rPr>
      </w:pPr>
    </w:p>
    <w:p w:rsidR="00506C5F" w:rsidRPr="00506C5F" w:rsidRDefault="00506C5F" w:rsidP="00506C5F">
      <w:pPr>
        <w:tabs>
          <w:tab w:val="left" w:pos="2127"/>
        </w:tabs>
        <w:spacing w:line="360" w:lineRule="auto"/>
        <w:ind w:left="426"/>
        <w:contextualSpacing/>
        <w:jc w:val="both"/>
        <w:rPr>
          <w:rFonts w:ascii="Calibri" w:eastAsia="Calibri" w:hAnsi="Calibri" w:cs="Calibri"/>
          <w:color w:val="000000" w:themeColor="text1"/>
          <w:lang w:eastAsia="es-SV"/>
        </w:rPr>
      </w:pPr>
    </w:p>
    <w:p w:rsidR="00506C5F" w:rsidRPr="00506C5F" w:rsidRDefault="00506C5F" w:rsidP="00506C5F">
      <w:pPr>
        <w:tabs>
          <w:tab w:val="left" w:pos="2127"/>
        </w:tabs>
        <w:spacing w:line="360" w:lineRule="auto"/>
        <w:ind w:left="426"/>
        <w:contextualSpacing/>
        <w:jc w:val="both"/>
        <w:rPr>
          <w:rFonts w:ascii="Calibri" w:eastAsia="Calibri" w:hAnsi="Calibri" w:cs="Calibri"/>
          <w:color w:val="000000" w:themeColor="text1"/>
          <w:lang w:eastAsia="es-SV"/>
        </w:rPr>
      </w:pPr>
    </w:p>
    <w:p w:rsidR="00506C5F" w:rsidRPr="00506C5F" w:rsidRDefault="00506C5F" w:rsidP="00506C5F">
      <w:pPr>
        <w:tabs>
          <w:tab w:val="left" w:pos="2127"/>
        </w:tabs>
        <w:spacing w:line="360" w:lineRule="auto"/>
        <w:ind w:left="426"/>
        <w:contextualSpacing/>
        <w:jc w:val="both"/>
        <w:rPr>
          <w:rFonts w:ascii="Calibri" w:eastAsia="Calibri" w:hAnsi="Calibri" w:cs="Calibri"/>
          <w:color w:val="000000" w:themeColor="text1"/>
          <w:lang w:val="es-MX" w:eastAsia="es-SV"/>
        </w:rPr>
      </w:pPr>
      <w:r w:rsidRPr="00506C5F">
        <w:rPr>
          <w:rFonts w:ascii="Calibri" w:eastAsia="Calibri" w:hAnsi="Calibri" w:cs="Calibri"/>
          <w:color w:val="000000" w:themeColor="text1"/>
          <w:lang w:val="es-MX" w:eastAsia="es-SV"/>
        </w:rPr>
        <w:t>De la misma forma que el anterior, los datos de población se obtienen de la fuente proporcionada por el MINISTERIO DE ECONOMÍA, a través de la DIRECCIÓN GENERAL DE ESTADÍSTICA Y CENSOS – DIGESTYC, los datos resultantes son:</w:t>
      </w:r>
    </w:p>
    <w:p w:rsidR="00506C5F" w:rsidRPr="00506C5F" w:rsidRDefault="00506C5F" w:rsidP="00506C5F">
      <w:pPr>
        <w:tabs>
          <w:tab w:val="left" w:pos="2127"/>
        </w:tabs>
        <w:spacing w:line="360" w:lineRule="auto"/>
        <w:ind w:left="426"/>
        <w:contextualSpacing/>
        <w:jc w:val="both"/>
        <w:rPr>
          <w:rFonts w:ascii="Calibri" w:eastAsia="Calibri" w:hAnsi="Calibri" w:cs="Calibri"/>
          <w:color w:val="000000" w:themeColor="text1"/>
          <w:lang w:val="es-ES" w:eastAsia="es-SV"/>
        </w:rPr>
      </w:pPr>
    </w:p>
    <w:tbl>
      <w:tblPr>
        <w:tblW w:w="0" w:type="auto"/>
        <w:jc w:val="center"/>
        <w:tblInd w:w="1143" w:type="dxa"/>
        <w:tblCellMar>
          <w:left w:w="0" w:type="dxa"/>
          <w:right w:w="0" w:type="dxa"/>
        </w:tblCellMar>
        <w:tblLook w:val="04A0" w:firstRow="1" w:lastRow="0" w:firstColumn="1" w:lastColumn="0" w:noHBand="0" w:noVBand="1"/>
      </w:tblPr>
      <w:tblGrid>
        <w:gridCol w:w="1497"/>
        <w:gridCol w:w="2288"/>
        <w:gridCol w:w="2063"/>
        <w:gridCol w:w="2063"/>
      </w:tblGrid>
      <w:tr w:rsidR="00506C5F" w:rsidRPr="00506C5F" w:rsidTr="008A3BE3">
        <w:trPr>
          <w:jc w:val="center"/>
        </w:trPr>
        <w:tc>
          <w:tcPr>
            <w:tcW w:w="1497" w:type="dxa"/>
            <w:tcBorders>
              <w:top w:val="single" w:sz="8" w:space="0" w:color="7BA0CD"/>
              <w:left w:val="single" w:sz="8" w:space="0" w:color="7BA0CD"/>
              <w:bottom w:val="single" w:sz="8" w:space="0" w:color="7BA0CD"/>
              <w:right w:val="nil"/>
            </w:tcBorders>
            <w:shd w:val="clear" w:color="auto" w:fill="0F243E"/>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both"/>
              <w:rPr>
                <w:rFonts w:ascii="Calibri" w:eastAsia="Calibri" w:hAnsi="Calibri" w:cs="Calibri"/>
                <w:b/>
                <w:bCs/>
                <w:color w:val="FFFFFF" w:themeColor="background1"/>
                <w:lang w:eastAsia="es-SV"/>
              </w:rPr>
            </w:pPr>
            <w:r w:rsidRPr="00506C5F">
              <w:rPr>
                <w:rFonts w:ascii="Calibri" w:eastAsia="Calibri" w:hAnsi="Calibri" w:cs="Calibri"/>
                <w:b/>
                <w:bCs/>
                <w:color w:val="FFFFFF" w:themeColor="background1"/>
                <w:lang w:eastAsia="es-SV"/>
              </w:rPr>
              <w:t>Año</w:t>
            </w:r>
          </w:p>
        </w:tc>
        <w:tc>
          <w:tcPr>
            <w:tcW w:w="6414" w:type="dxa"/>
            <w:gridSpan w:val="3"/>
            <w:tcBorders>
              <w:top w:val="single" w:sz="8" w:space="0" w:color="7BA0CD"/>
              <w:left w:val="nil"/>
              <w:bottom w:val="single" w:sz="8" w:space="0" w:color="7BA0CD"/>
              <w:right w:val="single" w:sz="8" w:space="0" w:color="7BA0CD"/>
            </w:tcBorders>
            <w:shd w:val="clear" w:color="auto" w:fill="0F243E"/>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center"/>
              <w:rPr>
                <w:rFonts w:ascii="Calibri" w:eastAsia="Calibri" w:hAnsi="Calibri" w:cs="Calibri"/>
                <w:b/>
                <w:bCs/>
                <w:color w:val="FFFFFF" w:themeColor="background1"/>
                <w:lang w:eastAsia="es-SV"/>
              </w:rPr>
            </w:pPr>
            <w:r w:rsidRPr="00506C5F">
              <w:rPr>
                <w:rFonts w:ascii="Calibri" w:eastAsia="Calibri" w:hAnsi="Calibri" w:cs="Calibri"/>
                <w:b/>
                <w:bCs/>
                <w:color w:val="FFFFFF" w:themeColor="background1"/>
                <w:lang w:eastAsia="es-SV"/>
              </w:rPr>
              <w:t>Población (Habitantes)</w:t>
            </w:r>
          </w:p>
        </w:tc>
      </w:tr>
      <w:tr w:rsidR="00506C5F" w:rsidRPr="00506C5F" w:rsidTr="008A3BE3">
        <w:trPr>
          <w:jc w:val="center"/>
        </w:trPr>
        <w:tc>
          <w:tcPr>
            <w:tcW w:w="1497" w:type="dxa"/>
            <w:tcBorders>
              <w:top w:val="nil"/>
              <w:left w:val="single" w:sz="8" w:space="0" w:color="7BA0CD"/>
              <w:bottom w:val="single" w:sz="8" w:space="0" w:color="7BA0CD"/>
              <w:right w:val="nil"/>
            </w:tcBorders>
            <w:shd w:val="clear" w:color="auto" w:fill="D3DFEE"/>
            <w:tcMar>
              <w:top w:w="0" w:type="dxa"/>
              <w:left w:w="108" w:type="dxa"/>
              <w:bottom w:w="0" w:type="dxa"/>
              <w:right w:w="108" w:type="dxa"/>
            </w:tcMar>
          </w:tcPr>
          <w:p w:rsidR="00506C5F" w:rsidRPr="00506C5F" w:rsidRDefault="00506C5F" w:rsidP="00506C5F">
            <w:pPr>
              <w:tabs>
                <w:tab w:val="left" w:pos="2127"/>
              </w:tabs>
              <w:spacing w:line="360" w:lineRule="auto"/>
              <w:ind w:left="426"/>
              <w:contextualSpacing/>
              <w:jc w:val="both"/>
              <w:rPr>
                <w:rFonts w:ascii="Calibri" w:eastAsia="Calibri" w:hAnsi="Calibri" w:cs="Calibri"/>
                <w:color w:val="000000" w:themeColor="text1"/>
                <w:lang w:eastAsia="es-SV"/>
              </w:rPr>
            </w:pPr>
          </w:p>
        </w:tc>
        <w:tc>
          <w:tcPr>
            <w:tcW w:w="2288" w:type="dxa"/>
            <w:tcBorders>
              <w:top w:val="nil"/>
              <w:left w:val="nil"/>
              <w:bottom w:val="single" w:sz="8" w:space="0" w:color="7BA0CD"/>
              <w:right w:val="nil"/>
            </w:tcBorders>
            <w:shd w:val="clear" w:color="auto" w:fill="D3DFEE"/>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both"/>
              <w:rPr>
                <w:rFonts w:ascii="Calibri" w:eastAsia="Calibri" w:hAnsi="Calibri" w:cs="Calibri"/>
                <w:color w:val="000000" w:themeColor="text1"/>
                <w:lang w:eastAsia="es-SV"/>
              </w:rPr>
            </w:pPr>
            <w:r w:rsidRPr="00506C5F">
              <w:rPr>
                <w:rFonts w:ascii="Calibri" w:eastAsia="Calibri" w:hAnsi="Calibri" w:cs="Calibri"/>
                <w:color w:val="000000" w:themeColor="text1"/>
                <w:lang w:eastAsia="es-SV"/>
              </w:rPr>
              <w:t>Zona Oriental</w:t>
            </w:r>
          </w:p>
        </w:tc>
        <w:tc>
          <w:tcPr>
            <w:tcW w:w="2063" w:type="dxa"/>
            <w:tcBorders>
              <w:top w:val="nil"/>
              <w:left w:val="nil"/>
              <w:bottom w:val="single" w:sz="8" w:space="0" w:color="7BA0CD"/>
              <w:right w:val="nil"/>
            </w:tcBorders>
            <w:shd w:val="clear" w:color="auto" w:fill="D3DFEE"/>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both"/>
              <w:rPr>
                <w:rFonts w:ascii="Calibri" w:eastAsia="Calibri" w:hAnsi="Calibri" w:cs="Calibri"/>
                <w:color w:val="000000" w:themeColor="text1"/>
                <w:lang w:eastAsia="es-SV"/>
              </w:rPr>
            </w:pPr>
            <w:r w:rsidRPr="00506C5F">
              <w:rPr>
                <w:rFonts w:ascii="Calibri" w:eastAsia="Calibri" w:hAnsi="Calibri" w:cs="Calibri"/>
                <w:color w:val="000000" w:themeColor="text1"/>
                <w:lang w:eastAsia="es-SV"/>
              </w:rPr>
              <w:t>Zona Occidental</w:t>
            </w:r>
          </w:p>
        </w:tc>
        <w:tc>
          <w:tcPr>
            <w:tcW w:w="2063" w:type="dxa"/>
            <w:tcBorders>
              <w:top w:val="nil"/>
              <w:left w:val="nil"/>
              <w:bottom w:val="single" w:sz="8" w:space="0" w:color="7BA0CD"/>
              <w:right w:val="single" w:sz="8" w:space="0" w:color="7BA0CD"/>
            </w:tcBorders>
            <w:shd w:val="clear" w:color="auto" w:fill="D3DFEE"/>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both"/>
              <w:rPr>
                <w:rFonts w:ascii="Calibri" w:eastAsia="Calibri" w:hAnsi="Calibri" w:cs="Calibri"/>
                <w:color w:val="000000" w:themeColor="text1"/>
                <w:lang w:eastAsia="es-SV"/>
              </w:rPr>
            </w:pPr>
            <w:r w:rsidRPr="00506C5F">
              <w:rPr>
                <w:rFonts w:ascii="Calibri" w:eastAsia="Calibri" w:hAnsi="Calibri" w:cs="Calibri"/>
                <w:color w:val="000000" w:themeColor="text1"/>
                <w:lang w:eastAsia="es-SV"/>
              </w:rPr>
              <w:t>Zona Central</w:t>
            </w:r>
          </w:p>
        </w:tc>
      </w:tr>
      <w:tr w:rsidR="00506C5F" w:rsidRPr="00506C5F" w:rsidTr="008A3BE3">
        <w:trPr>
          <w:jc w:val="center"/>
        </w:trPr>
        <w:tc>
          <w:tcPr>
            <w:tcW w:w="1497" w:type="dxa"/>
            <w:tcBorders>
              <w:top w:val="nil"/>
              <w:left w:val="single" w:sz="8" w:space="0" w:color="7BA0CD"/>
              <w:bottom w:val="single" w:sz="8" w:space="0" w:color="7BA0CD"/>
              <w:right w:val="nil"/>
            </w:tcBorders>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both"/>
              <w:rPr>
                <w:rFonts w:ascii="Calibri" w:eastAsia="Calibri" w:hAnsi="Calibri" w:cs="Calibri"/>
                <w:color w:val="000000" w:themeColor="text1"/>
                <w:lang w:eastAsia="es-SV"/>
              </w:rPr>
            </w:pPr>
            <w:r w:rsidRPr="00506C5F">
              <w:rPr>
                <w:rFonts w:ascii="Calibri" w:eastAsia="Calibri" w:hAnsi="Calibri" w:cs="Calibri"/>
                <w:color w:val="000000" w:themeColor="text1"/>
                <w:lang w:eastAsia="es-SV"/>
              </w:rPr>
              <w:t>2016</w:t>
            </w:r>
          </w:p>
        </w:tc>
        <w:tc>
          <w:tcPr>
            <w:tcW w:w="2288" w:type="dxa"/>
            <w:tcBorders>
              <w:top w:val="nil"/>
              <w:left w:val="nil"/>
              <w:bottom w:val="single" w:sz="8" w:space="0" w:color="7BA0CD"/>
              <w:right w:val="nil"/>
            </w:tcBorders>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both"/>
              <w:rPr>
                <w:rFonts w:ascii="Calibri" w:eastAsia="Calibri" w:hAnsi="Calibri" w:cs="Calibri"/>
                <w:color w:val="000000" w:themeColor="text1"/>
                <w:lang w:eastAsia="es-SV"/>
              </w:rPr>
            </w:pPr>
            <w:r w:rsidRPr="00506C5F">
              <w:rPr>
                <w:rFonts w:ascii="Calibri" w:eastAsia="Calibri" w:hAnsi="Calibri" w:cs="Calibri"/>
                <w:color w:val="000000" w:themeColor="text1"/>
                <w:lang w:eastAsia="es-SV"/>
              </w:rPr>
              <w:t>1,332,808</w:t>
            </w:r>
          </w:p>
        </w:tc>
        <w:tc>
          <w:tcPr>
            <w:tcW w:w="2063" w:type="dxa"/>
            <w:tcBorders>
              <w:top w:val="nil"/>
              <w:left w:val="nil"/>
              <w:bottom w:val="single" w:sz="8" w:space="0" w:color="7BA0CD"/>
              <w:right w:val="nil"/>
            </w:tcBorders>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both"/>
              <w:rPr>
                <w:rFonts w:ascii="Calibri" w:eastAsia="Calibri" w:hAnsi="Calibri" w:cs="Calibri"/>
                <w:color w:val="000000" w:themeColor="text1"/>
                <w:lang w:eastAsia="es-SV"/>
              </w:rPr>
            </w:pPr>
            <w:r w:rsidRPr="00506C5F">
              <w:rPr>
                <w:rFonts w:ascii="Calibri" w:eastAsia="Calibri" w:hAnsi="Calibri" w:cs="Calibri"/>
                <w:color w:val="000000" w:themeColor="text1"/>
                <w:lang w:eastAsia="es-SV"/>
              </w:rPr>
              <w:t>1,446,067</w:t>
            </w:r>
          </w:p>
        </w:tc>
        <w:tc>
          <w:tcPr>
            <w:tcW w:w="2063" w:type="dxa"/>
            <w:tcBorders>
              <w:top w:val="nil"/>
              <w:left w:val="nil"/>
              <w:bottom w:val="single" w:sz="8" w:space="0" w:color="7BA0CD"/>
              <w:right w:val="single" w:sz="8" w:space="0" w:color="7BA0CD"/>
            </w:tcBorders>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both"/>
              <w:rPr>
                <w:rFonts w:ascii="Calibri" w:eastAsia="Calibri" w:hAnsi="Calibri" w:cs="Calibri"/>
                <w:color w:val="000000" w:themeColor="text1"/>
                <w:lang w:eastAsia="es-SV"/>
              </w:rPr>
            </w:pPr>
            <w:r w:rsidRPr="00506C5F">
              <w:rPr>
                <w:rFonts w:ascii="Calibri" w:eastAsia="Calibri" w:hAnsi="Calibri" w:cs="Calibri"/>
                <w:color w:val="000000" w:themeColor="text1"/>
                <w:lang w:eastAsia="es-SV"/>
              </w:rPr>
              <w:t>3,741,800</w:t>
            </w:r>
          </w:p>
        </w:tc>
      </w:tr>
      <w:tr w:rsidR="00506C5F" w:rsidRPr="00506C5F" w:rsidTr="008A3BE3">
        <w:trPr>
          <w:jc w:val="center"/>
        </w:trPr>
        <w:tc>
          <w:tcPr>
            <w:tcW w:w="1497" w:type="dxa"/>
            <w:tcBorders>
              <w:top w:val="nil"/>
              <w:left w:val="single" w:sz="8" w:space="0" w:color="7BA0CD"/>
              <w:bottom w:val="single" w:sz="8" w:space="0" w:color="7BA0CD"/>
              <w:right w:val="nil"/>
            </w:tcBorders>
            <w:shd w:val="clear" w:color="auto" w:fill="D3DFEE"/>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both"/>
              <w:rPr>
                <w:rFonts w:ascii="Calibri" w:eastAsia="Calibri" w:hAnsi="Calibri" w:cs="Calibri"/>
                <w:color w:val="000000" w:themeColor="text1"/>
                <w:lang w:eastAsia="es-SV"/>
              </w:rPr>
            </w:pPr>
            <w:r w:rsidRPr="00506C5F">
              <w:rPr>
                <w:rFonts w:ascii="Calibri" w:eastAsia="Calibri" w:hAnsi="Calibri" w:cs="Calibri"/>
                <w:color w:val="000000" w:themeColor="text1"/>
                <w:lang w:eastAsia="es-SV"/>
              </w:rPr>
              <w:t>2017</w:t>
            </w:r>
          </w:p>
        </w:tc>
        <w:tc>
          <w:tcPr>
            <w:tcW w:w="2288" w:type="dxa"/>
            <w:tcBorders>
              <w:top w:val="nil"/>
              <w:left w:val="nil"/>
              <w:bottom w:val="single" w:sz="8" w:space="0" w:color="7BA0CD"/>
              <w:right w:val="nil"/>
            </w:tcBorders>
            <w:shd w:val="clear" w:color="auto" w:fill="D3DFEE"/>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both"/>
              <w:rPr>
                <w:rFonts w:ascii="Calibri" w:eastAsia="Calibri" w:hAnsi="Calibri" w:cs="Calibri"/>
                <w:color w:val="000000" w:themeColor="text1"/>
                <w:lang w:eastAsia="es-SV"/>
              </w:rPr>
            </w:pPr>
            <w:r w:rsidRPr="00506C5F">
              <w:rPr>
                <w:rFonts w:ascii="Calibri" w:eastAsia="Calibri" w:hAnsi="Calibri" w:cs="Calibri"/>
                <w:color w:val="000000" w:themeColor="text1"/>
                <w:lang w:eastAsia="es-SV"/>
              </w:rPr>
              <w:t>1,347,015</w:t>
            </w:r>
          </w:p>
        </w:tc>
        <w:tc>
          <w:tcPr>
            <w:tcW w:w="2063" w:type="dxa"/>
            <w:tcBorders>
              <w:top w:val="nil"/>
              <w:left w:val="nil"/>
              <w:bottom w:val="single" w:sz="8" w:space="0" w:color="7BA0CD"/>
              <w:right w:val="nil"/>
            </w:tcBorders>
            <w:shd w:val="clear" w:color="auto" w:fill="D3DFEE"/>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both"/>
              <w:rPr>
                <w:rFonts w:ascii="Calibri" w:eastAsia="Calibri" w:hAnsi="Calibri" w:cs="Calibri"/>
                <w:color w:val="000000" w:themeColor="text1"/>
                <w:lang w:eastAsia="es-SV"/>
              </w:rPr>
            </w:pPr>
            <w:r w:rsidRPr="00506C5F">
              <w:rPr>
                <w:rFonts w:ascii="Calibri" w:eastAsia="Calibri" w:hAnsi="Calibri" w:cs="Calibri"/>
                <w:color w:val="000000" w:themeColor="text1"/>
                <w:lang w:eastAsia="es-SV"/>
              </w:rPr>
              <w:t>1,459,279</w:t>
            </w:r>
          </w:p>
        </w:tc>
        <w:tc>
          <w:tcPr>
            <w:tcW w:w="2063" w:type="dxa"/>
            <w:tcBorders>
              <w:top w:val="nil"/>
              <w:left w:val="nil"/>
              <w:bottom w:val="single" w:sz="8" w:space="0" w:color="7BA0CD"/>
              <w:right w:val="single" w:sz="8" w:space="0" w:color="7BA0CD"/>
            </w:tcBorders>
            <w:shd w:val="clear" w:color="auto" w:fill="D3DFEE"/>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both"/>
              <w:rPr>
                <w:rFonts w:ascii="Calibri" w:eastAsia="Calibri" w:hAnsi="Calibri" w:cs="Calibri"/>
                <w:color w:val="000000" w:themeColor="text1"/>
                <w:lang w:eastAsia="es-SV"/>
              </w:rPr>
            </w:pPr>
            <w:r w:rsidRPr="00506C5F">
              <w:rPr>
                <w:rFonts w:ascii="Calibri" w:eastAsia="Calibri" w:hAnsi="Calibri" w:cs="Calibri"/>
                <w:color w:val="000000" w:themeColor="text1"/>
                <w:lang w:eastAsia="es-SV"/>
              </w:rPr>
              <w:t>3,775,646</w:t>
            </w:r>
          </w:p>
        </w:tc>
      </w:tr>
      <w:tr w:rsidR="00506C5F" w:rsidRPr="00506C5F" w:rsidTr="008A3BE3">
        <w:trPr>
          <w:jc w:val="center"/>
        </w:trPr>
        <w:tc>
          <w:tcPr>
            <w:tcW w:w="1497" w:type="dxa"/>
            <w:tcBorders>
              <w:top w:val="nil"/>
              <w:left w:val="single" w:sz="8" w:space="0" w:color="7BA0CD"/>
              <w:bottom w:val="single" w:sz="8" w:space="0" w:color="7BA0CD"/>
              <w:right w:val="nil"/>
            </w:tcBorders>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both"/>
              <w:rPr>
                <w:rFonts w:ascii="Calibri" w:eastAsia="Calibri" w:hAnsi="Calibri" w:cs="Calibri"/>
                <w:color w:val="000000" w:themeColor="text1"/>
                <w:lang w:eastAsia="es-SV"/>
              </w:rPr>
            </w:pPr>
            <w:r w:rsidRPr="00506C5F">
              <w:rPr>
                <w:rFonts w:ascii="Calibri" w:eastAsia="Calibri" w:hAnsi="Calibri" w:cs="Calibri"/>
                <w:color w:val="000000" w:themeColor="text1"/>
                <w:lang w:eastAsia="es-SV"/>
              </w:rPr>
              <w:t>2018</w:t>
            </w:r>
          </w:p>
        </w:tc>
        <w:tc>
          <w:tcPr>
            <w:tcW w:w="2288" w:type="dxa"/>
            <w:tcBorders>
              <w:top w:val="nil"/>
              <w:left w:val="nil"/>
              <w:bottom w:val="single" w:sz="8" w:space="0" w:color="7BA0CD"/>
              <w:right w:val="nil"/>
            </w:tcBorders>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both"/>
              <w:rPr>
                <w:rFonts w:ascii="Calibri" w:eastAsia="Calibri" w:hAnsi="Calibri" w:cs="Calibri"/>
                <w:color w:val="000000" w:themeColor="text1"/>
                <w:lang w:eastAsia="es-SV"/>
              </w:rPr>
            </w:pPr>
            <w:r w:rsidRPr="00506C5F">
              <w:rPr>
                <w:rFonts w:ascii="Calibri" w:eastAsia="Calibri" w:hAnsi="Calibri" w:cs="Calibri"/>
                <w:color w:val="000000" w:themeColor="text1"/>
                <w:lang w:eastAsia="es-SV"/>
              </w:rPr>
              <w:t>1,361,589</w:t>
            </w:r>
          </w:p>
        </w:tc>
        <w:tc>
          <w:tcPr>
            <w:tcW w:w="2063" w:type="dxa"/>
            <w:tcBorders>
              <w:top w:val="nil"/>
              <w:left w:val="nil"/>
              <w:bottom w:val="single" w:sz="8" w:space="0" w:color="7BA0CD"/>
              <w:right w:val="nil"/>
            </w:tcBorders>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both"/>
              <w:rPr>
                <w:rFonts w:ascii="Calibri" w:eastAsia="Calibri" w:hAnsi="Calibri" w:cs="Calibri"/>
                <w:color w:val="000000" w:themeColor="text1"/>
                <w:lang w:eastAsia="es-SV"/>
              </w:rPr>
            </w:pPr>
            <w:r w:rsidRPr="00506C5F">
              <w:rPr>
                <w:rFonts w:ascii="Calibri" w:eastAsia="Calibri" w:hAnsi="Calibri" w:cs="Calibri"/>
                <w:color w:val="000000" w:themeColor="text1"/>
                <w:lang w:eastAsia="es-SV"/>
              </w:rPr>
              <w:t>1,472,598</w:t>
            </w:r>
          </w:p>
        </w:tc>
        <w:tc>
          <w:tcPr>
            <w:tcW w:w="2063" w:type="dxa"/>
            <w:tcBorders>
              <w:top w:val="nil"/>
              <w:left w:val="nil"/>
              <w:bottom w:val="single" w:sz="8" w:space="0" w:color="7BA0CD"/>
              <w:right w:val="single" w:sz="8" w:space="0" w:color="7BA0CD"/>
            </w:tcBorders>
            <w:tcMar>
              <w:top w:w="0" w:type="dxa"/>
              <w:left w:w="108" w:type="dxa"/>
              <w:bottom w:w="0" w:type="dxa"/>
              <w:right w:w="108" w:type="dxa"/>
            </w:tcMar>
            <w:hideMark/>
          </w:tcPr>
          <w:p w:rsidR="00506C5F" w:rsidRPr="00506C5F" w:rsidRDefault="00506C5F" w:rsidP="00506C5F">
            <w:pPr>
              <w:tabs>
                <w:tab w:val="left" w:pos="2127"/>
              </w:tabs>
              <w:spacing w:line="360" w:lineRule="auto"/>
              <w:ind w:left="426"/>
              <w:contextualSpacing/>
              <w:jc w:val="both"/>
              <w:rPr>
                <w:rFonts w:ascii="Calibri" w:eastAsia="Calibri" w:hAnsi="Calibri" w:cs="Calibri"/>
                <w:color w:val="000000" w:themeColor="text1"/>
                <w:lang w:eastAsia="es-SV"/>
              </w:rPr>
            </w:pPr>
            <w:r w:rsidRPr="00506C5F">
              <w:rPr>
                <w:rFonts w:ascii="Calibri" w:eastAsia="Calibri" w:hAnsi="Calibri" w:cs="Calibri"/>
                <w:color w:val="000000" w:themeColor="text1"/>
                <w:lang w:eastAsia="es-SV"/>
              </w:rPr>
              <w:t>3,809,172</w:t>
            </w:r>
          </w:p>
        </w:tc>
      </w:tr>
    </w:tbl>
    <w:p w:rsidR="00506C5F" w:rsidRPr="00506C5F" w:rsidRDefault="00506C5F" w:rsidP="00506C5F">
      <w:pPr>
        <w:tabs>
          <w:tab w:val="left" w:pos="2127"/>
        </w:tabs>
        <w:spacing w:line="360" w:lineRule="auto"/>
        <w:ind w:left="426"/>
        <w:contextualSpacing/>
        <w:jc w:val="both"/>
        <w:rPr>
          <w:rFonts w:ascii="Calibri" w:eastAsia="Calibri" w:hAnsi="Calibri" w:cs="Calibri"/>
          <w:color w:val="000000" w:themeColor="text1"/>
          <w:lang w:eastAsia="es-SV"/>
        </w:rPr>
      </w:pPr>
    </w:p>
    <w:p w:rsidR="00506C5F" w:rsidRPr="00506C5F" w:rsidRDefault="00506C5F" w:rsidP="00506C5F">
      <w:pPr>
        <w:tabs>
          <w:tab w:val="left" w:pos="2127"/>
        </w:tabs>
        <w:spacing w:line="360" w:lineRule="auto"/>
        <w:ind w:left="426"/>
        <w:contextualSpacing/>
        <w:jc w:val="both"/>
        <w:rPr>
          <w:rFonts w:ascii="Calibri" w:eastAsia="Calibri" w:hAnsi="Calibri" w:cs="Calibri"/>
          <w:color w:val="000000" w:themeColor="text1"/>
          <w:lang w:eastAsia="es-SV"/>
        </w:rPr>
      </w:pPr>
    </w:p>
    <w:p w:rsidR="00506C5F" w:rsidRPr="00506C5F" w:rsidRDefault="00506C5F" w:rsidP="00506C5F">
      <w:pPr>
        <w:tabs>
          <w:tab w:val="left" w:pos="2127"/>
        </w:tabs>
        <w:spacing w:line="360" w:lineRule="auto"/>
        <w:ind w:left="426"/>
        <w:contextualSpacing/>
        <w:jc w:val="both"/>
        <w:rPr>
          <w:rFonts w:ascii="Calibri" w:eastAsia="Calibri" w:hAnsi="Calibri" w:cs="Calibri"/>
          <w:color w:val="000000" w:themeColor="text1"/>
          <w:lang w:val="es-MX" w:eastAsia="es-SV"/>
        </w:rPr>
      </w:pPr>
      <w:r w:rsidRPr="00506C5F">
        <w:rPr>
          <w:rFonts w:ascii="Calibri" w:eastAsia="Calibri" w:hAnsi="Calibri" w:cs="Calibri"/>
          <w:color w:val="000000" w:themeColor="text1"/>
          <w:lang w:val="es-MX" w:eastAsia="es-SV"/>
        </w:rPr>
        <w:t xml:space="preserve">Es importante reiterar que la fuente de los datos de población es una publicación oficial proporcionada por el </w:t>
      </w:r>
      <w:r w:rsidRPr="00506C5F">
        <w:rPr>
          <w:rFonts w:ascii="Calibri" w:eastAsia="Calibri" w:hAnsi="Calibri" w:cs="Calibri"/>
          <w:i/>
          <w:iCs/>
          <w:color w:val="000000" w:themeColor="text1"/>
          <w:lang w:val="es-MX" w:eastAsia="es-SV"/>
        </w:rPr>
        <w:t>MINISTERIO DE ECONOMÍA, DIRECCIÓN GENERAL DE ESTADÍSTICA Y CENSOS – DIGESTYC</w:t>
      </w:r>
      <w:r w:rsidRPr="00506C5F">
        <w:rPr>
          <w:rFonts w:ascii="Calibri" w:eastAsia="Calibri" w:hAnsi="Calibri" w:cs="Calibri"/>
          <w:color w:val="000000" w:themeColor="text1"/>
          <w:lang w:val="es-MX" w:eastAsia="es-SV"/>
        </w:rPr>
        <w:t xml:space="preserve">, la cual puede ser consultada en la siguiente dirección electrónica: </w:t>
      </w:r>
    </w:p>
    <w:p w:rsidR="00506C5F" w:rsidRPr="00506C5F" w:rsidRDefault="00C26BF2" w:rsidP="00506C5F">
      <w:pPr>
        <w:tabs>
          <w:tab w:val="left" w:pos="2127"/>
        </w:tabs>
        <w:spacing w:line="360" w:lineRule="auto"/>
        <w:ind w:left="426"/>
        <w:contextualSpacing/>
        <w:jc w:val="both"/>
        <w:rPr>
          <w:rFonts w:ascii="Calibri" w:eastAsia="Calibri" w:hAnsi="Calibri" w:cs="Calibri"/>
          <w:color w:val="000000" w:themeColor="text1"/>
          <w:lang w:eastAsia="es-SV"/>
        </w:rPr>
      </w:pPr>
      <w:hyperlink r:id="rId140" w:history="1">
        <w:r w:rsidR="00506C5F" w:rsidRPr="00506C5F">
          <w:rPr>
            <w:rFonts w:ascii="Calibri" w:eastAsia="Calibri" w:hAnsi="Calibri" w:cs="Calibri"/>
            <w:color w:val="0000FF" w:themeColor="hyperlink"/>
            <w:u w:val="single"/>
            <w:lang w:val="es-MX" w:eastAsia="es-SV"/>
          </w:rPr>
          <w:t>http://www.digestyc.gob.sv/index.php/temas/des/ehpm/publicaciones-ehpm.html?download=517%3Aestimaciones-y-proyecciones-de-poblacion-municipal-2005-2025</w:t>
        </w:r>
      </w:hyperlink>
    </w:p>
    <w:p w:rsidR="00506C5F" w:rsidRPr="00506C5F" w:rsidRDefault="00506C5F" w:rsidP="00506C5F">
      <w:pPr>
        <w:autoSpaceDE w:val="0"/>
        <w:autoSpaceDN w:val="0"/>
        <w:adjustRightInd w:val="0"/>
        <w:spacing w:after="0" w:line="360" w:lineRule="auto"/>
        <w:ind w:left="426"/>
        <w:jc w:val="both"/>
        <w:rPr>
          <w:rFonts w:ascii="Calibri" w:eastAsia="Calibri" w:hAnsi="Calibri" w:cs="Calibri"/>
          <w:color w:val="000000"/>
          <w:sz w:val="24"/>
          <w:szCs w:val="24"/>
        </w:rPr>
      </w:pPr>
    </w:p>
    <w:p w:rsidR="00506C5F" w:rsidRPr="00506C5F" w:rsidRDefault="00506C5F" w:rsidP="00506C5F">
      <w:pPr>
        <w:autoSpaceDE w:val="0"/>
        <w:autoSpaceDN w:val="0"/>
        <w:adjustRightInd w:val="0"/>
        <w:spacing w:after="0" w:line="360" w:lineRule="auto"/>
        <w:ind w:left="426"/>
        <w:jc w:val="both"/>
        <w:rPr>
          <w:rFonts w:ascii="Calibri" w:eastAsia="Calibri" w:hAnsi="Calibri" w:cs="Calibri"/>
          <w:color w:val="000000"/>
          <w:sz w:val="24"/>
          <w:szCs w:val="24"/>
        </w:rPr>
      </w:pPr>
      <w:r w:rsidRPr="00506C5F">
        <w:rPr>
          <w:rFonts w:ascii="Calibri" w:eastAsia="Calibri" w:hAnsi="Calibri" w:cs="Calibri"/>
          <w:color w:val="000000"/>
          <w:sz w:val="24"/>
          <w:szCs w:val="24"/>
        </w:rPr>
        <w:t>Lo anterior conforme al artículo 62 de la Ley de Acceso a la Información Pública-LAIP, en su primer inciso prevé: "</w:t>
      </w:r>
      <w:r w:rsidRPr="00506C5F">
        <w:rPr>
          <w:rFonts w:ascii="Calibri" w:eastAsia="Calibri" w:hAnsi="Calibri" w:cs="Calibri"/>
          <w:i/>
          <w:color w:val="000000"/>
          <w:sz w:val="24"/>
          <w:szCs w:val="24"/>
        </w:rPr>
        <w:t>Entrega de la Información. Art. 62: Los entes deberán entregar únicamente información que se encuentre en su p</w:t>
      </w:r>
      <w:r w:rsidRPr="00506C5F">
        <w:rPr>
          <w:rFonts w:ascii="Calibri" w:eastAsia="Calibri" w:hAnsi="Calibri" w:cs="Calibri"/>
          <w:color w:val="000000"/>
          <w:sz w:val="24"/>
          <w:szCs w:val="24"/>
        </w:rPr>
        <w:t>o</w:t>
      </w:r>
      <w:r w:rsidRPr="00506C5F">
        <w:rPr>
          <w:rFonts w:ascii="Calibri" w:eastAsia="Calibri" w:hAnsi="Calibri" w:cs="Calibri"/>
          <w:i/>
          <w:color w:val="000000"/>
          <w:sz w:val="24"/>
          <w:szCs w:val="24"/>
        </w:rPr>
        <w:t>der</w:t>
      </w:r>
      <w:r w:rsidRPr="00506C5F">
        <w:rPr>
          <w:rFonts w:ascii="Calibri" w:eastAsia="Calibri" w:hAnsi="Calibri" w:cs="Calibri"/>
          <w:color w:val="000000"/>
          <w:sz w:val="24"/>
          <w:szCs w:val="24"/>
        </w:rPr>
        <w:t>" referida Ley además en su versión Explicada edición año 2012, de la Subsecretaría de Transparencia y Anticorrupción, en su página 114, dispone: "</w:t>
      </w:r>
      <w:r w:rsidRPr="00506C5F">
        <w:rPr>
          <w:rFonts w:ascii="Calibri" w:eastAsia="Calibri" w:hAnsi="Calibri" w:cs="Calibri"/>
          <w:i/>
          <w:color w:val="000000"/>
          <w:sz w:val="24"/>
          <w:szCs w:val="24"/>
        </w:rPr>
        <w:t>La obligación del ente obligado se limita a la información que resguarda, no a otra que puede tener otra institución u otra con la que todavía no cuenta y que el ente obligado debe preparar, buscar u obtener para satisfacer la solicitud..</w:t>
      </w:r>
      <w:r w:rsidRPr="00506C5F">
        <w:rPr>
          <w:rFonts w:ascii="Calibri" w:eastAsia="Calibri" w:hAnsi="Calibri" w:cs="Calibri"/>
          <w:color w:val="000000"/>
          <w:sz w:val="24"/>
          <w:szCs w:val="24"/>
        </w:rPr>
        <w:t>."</w:t>
      </w:r>
    </w:p>
    <w:p w:rsidR="00506C5F" w:rsidRPr="00506C5F" w:rsidRDefault="00506C5F" w:rsidP="00506C5F">
      <w:pPr>
        <w:autoSpaceDE w:val="0"/>
        <w:autoSpaceDN w:val="0"/>
        <w:adjustRightInd w:val="0"/>
        <w:spacing w:after="0" w:line="360" w:lineRule="auto"/>
        <w:ind w:left="426"/>
        <w:jc w:val="both"/>
        <w:rPr>
          <w:rFonts w:ascii="Calibri" w:eastAsia="Calibri" w:hAnsi="Calibri" w:cs="Calibri"/>
          <w:color w:val="000000"/>
          <w:sz w:val="24"/>
          <w:szCs w:val="24"/>
        </w:rPr>
      </w:pPr>
    </w:p>
    <w:p w:rsidR="00506C5F" w:rsidRPr="00506C5F" w:rsidRDefault="00506C5F" w:rsidP="00506C5F">
      <w:pPr>
        <w:autoSpaceDE w:val="0"/>
        <w:autoSpaceDN w:val="0"/>
        <w:adjustRightInd w:val="0"/>
        <w:spacing w:after="0" w:line="360" w:lineRule="auto"/>
        <w:ind w:left="426"/>
        <w:jc w:val="both"/>
        <w:rPr>
          <w:rFonts w:ascii="Calibri" w:eastAsia="Calibri" w:hAnsi="Calibri" w:cs="Calibri"/>
          <w:b/>
          <w:color w:val="000000"/>
          <w:sz w:val="24"/>
          <w:szCs w:val="24"/>
        </w:rPr>
      </w:pPr>
    </w:p>
    <w:p w:rsidR="00506C5F" w:rsidRPr="00506C5F" w:rsidRDefault="00506C5F" w:rsidP="00DB0676">
      <w:pPr>
        <w:numPr>
          <w:ilvl w:val="0"/>
          <w:numId w:val="190"/>
        </w:numPr>
        <w:tabs>
          <w:tab w:val="left" w:pos="2127"/>
        </w:tabs>
        <w:spacing w:after="0" w:line="360" w:lineRule="auto"/>
        <w:ind w:left="426"/>
        <w:contextualSpacing/>
        <w:jc w:val="both"/>
        <w:rPr>
          <w:rFonts w:ascii="Calibri" w:eastAsia="Calibri" w:hAnsi="Calibri" w:cs="Calibri"/>
          <w:b/>
          <w:color w:val="000000"/>
          <w:sz w:val="24"/>
          <w:szCs w:val="24"/>
        </w:rPr>
      </w:pPr>
      <w:r w:rsidRPr="00506C5F">
        <w:rPr>
          <w:rFonts w:eastAsia="Times New Roman" w:cstheme="minorHAnsi"/>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la información solicitada es de carácter público;  por  lo  que  es   necesario  dictar  la  resolución  de  mérito  como preceptúa el Art. 56 del mismo cuerpo regulatorio, procediendo a la entrega de lo solicitado.</w:t>
      </w:r>
    </w:p>
    <w:p w:rsidR="00506C5F" w:rsidRPr="00506C5F" w:rsidRDefault="00506C5F" w:rsidP="00506C5F">
      <w:pPr>
        <w:tabs>
          <w:tab w:val="left" w:pos="2127"/>
        </w:tabs>
        <w:spacing w:after="0" w:line="360" w:lineRule="auto"/>
        <w:ind w:left="426"/>
        <w:contextualSpacing/>
        <w:jc w:val="both"/>
        <w:rPr>
          <w:rFonts w:ascii="Calibri" w:eastAsia="Calibri" w:hAnsi="Calibri" w:cs="Calibri"/>
          <w:b/>
          <w:color w:val="000000"/>
          <w:sz w:val="24"/>
          <w:szCs w:val="24"/>
        </w:rPr>
      </w:pPr>
    </w:p>
    <w:p w:rsidR="00506C5F" w:rsidRPr="00506C5F" w:rsidRDefault="00506C5F" w:rsidP="00506C5F">
      <w:pPr>
        <w:autoSpaceDE w:val="0"/>
        <w:autoSpaceDN w:val="0"/>
        <w:adjustRightInd w:val="0"/>
        <w:spacing w:after="0" w:line="360" w:lineRule="auto"/>
        <w:jc w:val="both"/>
        <w:rPr>
          <w:rFonts w:cstheme="minorHAnsi"/>
          <w:sz w:val="24"/>
          <w:szCs w:val="24"/>
        </w:rPr>
      </w:pPr>
      <w:r w:rsidRPr="00506C5F">
        <w:rPr>
          <w:rFonts w:cstheme="minorHAnsi"/>
          <w:b/>
          <w:bCs/>
          <w:sz w:val="24"/>
          <w:szCs w:val="24"/>
        </w:rPr>
        <w:t xml:space="preserve">POR TANTO: </w:t>
      </w:r>
      <w:r w:rsidRPr="00506C5F">
        <w:rPr>
          <w:rFonts w:cstheme="minorHAnsi"/>
          <w:bCs/>
          <w:sz w:val="24"/>
          <w:szCs w:val="24"/>
        </w:rPr>
        <w:t xml:space="preserve">Ésta oficina en nombre de la Superintendencia General de Electricidad y Telecomunicaciones fundamentadas en los Arts. 62 y 72 letras c., de la LAIP, </w:t>
      </w:r>
      <w:r w:rsidRPr="00506C5F">
        <w:rPr>
          <w:rFonts w:cstheme="minorHAnsi"/>
          <w:b/>
          <w:bCs/>
          <w:sz w:val="24"/>
          <w:szCs w:val="24"/>
        </w:rPr>
        <w:t>RESUELVE</w:t>
      </w:r>
      <w:r w:rsidRPr="00506C5F">
        <w:rPr>
          <w:rFonts w:cstheme="minorHAnsi"/>
          <w:sz w:val="24"/>
          <w:szCs w:val="24"/>
        </w:rPr>
        <w:t>:</w:t>
      </w:r>
    </w:p>
    <w:p w:rsidR="00506C5F" w:rsidRPr="00506C5F" w:rsidRDefault="00506C5F" w:rsidP="00506C5F">
      <w:pPr>
        <w:tabs>
          <w:tab w:val="left" w:pos="3181"/>
        </w:tabs>
        <w:spacing w:after="0" w:line="360" w:lineRule="auto"/>
        <w:jc w:val="both"/>
        <w:rPr>
          <w:rFonts w:ascii="Calibri" w:eastAsia="Calibri" w:hAnsi="Calibri" w:cs="Calibri"/>
          <w:b/>
          <w:color w:val="000000"/>
          <w:sz w:val="24"/>
          <w:szCs w:val="24"/>
        </w:rPr>
      </w:pPr>
    </w:p>
    <w:p w:rsidR="00506C5F" w:rsidRPr="00506C5F" w:rsidRDefault="00506C5F" w:rsidP="00BD481B">
      <w:pPr>
        <w:numPr>
          <w:ilvl w:val="0"/>
          <w:numId w:val="244"/>
        </w:numPr>
        <w:spacing w:line="360" w:lineRule="auto"/>
        <w:ind w:left="1134"/>
        <w:contextualSpacing/>
        <w:jc w:val="both"/>
        <w:rPr>
          <w:rFonts w:ascii="Calibri" w:eastAsia="Times New Roman" w:hAnsi="Calibri" w:cs="Times New Roman"/>
          <w:sz w:val="24"/>
          <w:szCs w:val="24"/>
          <w:lang w:eastAsia="es-SV"/>
        </w:rPr>
      </w:pPr>
      <w:r w:rsidRPr="00506C5F">
        <w:rPr>
          <w:rFonts w:ascii="Calibri" w:eastAsia="Times New Roman" w:hAnsi="Calibri" w:cs="Times New Roman"/>
          <w:sz w:val="24"/>
          <w:szCs w:val="24"/>
          <w:lang w:eastAsia="es-SV"/>
        </w:rPr>
        <w:t xml:space="preserve">Declarase procedente la solicitud de acceso a la información a la ciudadana </w:t>
      </w:r>
      <w:r>
        <w:rPr>
          <w:rFonts w:eastAsia="Times New Roman" w:cstheme="minorHAnsi"/>
          <w:b/>
          <w:sz w:val="24"/>
          <w:szCs w:val="24"/>
          <w:lang w:eastAsia="es-SV"/>
        </w:rPr>
        <w:t>XXXXXXXXXX</w:t>
      </w:r>
      <w:r w:rsidRPr="00506C5F">
        <w:rPr>
          <w:rFonts w:ascii="Calibri" w:eastAsia="Times New Roman" w:hAnsi="Calibri" w:cs="Times New Roman"/>
          <w:sz w:val="24"/>
          <w:szCs w:val="24"/>
          <w:lang w:val="es-ES" w:eastAsia="es-SV"/>
        </w:rPr>
        <w:t>, según lo manifestado en el considerando V;</w:t>
      </w:r>
    </w:p>
    <w:p w:rsidR="00506C5F" w:rsidRPr="00506C5F" w:rsidRDefault="00506C5F" w:rsidP="00BD481B">
      <w:pPr>
        <w:numPr>
          <w:ilvl w:val="0"/>
          <w:numId w:val="244"/>
        </w:numPr>
        <w:spacing w:line="360" w:lineRule="auto"/>
        <w:ind w:left="1134"/>
        <w:contextualSpacing/>
        <w:jc w:val="both"/>
        <w:rPr>
          <w:rFonts w:eastAsia="Times New Roman" w:cs="Times New Roman"/>
          <w:sz w:val="24"/>
          <w:szCs w:val="24"/>
          <w:lang w:eastAsia="es-SV"/>
        </w:rPr>
      </w:pPr>
      <w:r w:rsidRPr="00506C5F">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506C5F" w:rsidRPr="00506C5F" w:rsidRDefault="00506C5F" w:rsidP="00BD481B">
      <w:pPr>
        <w:numPr>
          <w:ilvl w:val="0"/>
          <w:numId w:val="244"/>
        </w:numPr>
        <w:spacing w:line="360" w:lineRule="auto"/>
        <w:ind w:left="1134"/>
        <w:contextualSpacing/>
        <w:jc w:val="both"/>
        <w:rPr>
          <w:rFonts w:eastAsia="Times New Roman" w:cs="Times New Roman"/>
          <w:b/>
          <w:sz w:val="24"/>
          <w:szCs w:val="24"/>
          <w:lang w:eastAsia="es-SV"/>
        </w:rPr>
      </w:pPr>
      <w:r w:rsidRPr="00506C5F">
        <w:rPr>
          <w:rFonts w:eastAsia="Times New Roman" w:cs="Times New Roman"/>
          <w:sz w:val="24"/>
          <w:szCs w:val="24"/>
          <w:lang w:eastAsia="es-SV"/>
        </w:rPr>
        <w:t>Notifíquese,</w:t>
      </w:r>
      <w:r w:rsidRPr="00506C5F">
        <w:rPr>
          <w:rFonts w:eastAsia="Times New Roman" w:cs="Times New Roman"/>
          <w:b/>
          <w:sz w:val="24"/>
          <w:szCs w:val="24"/>
          <w:lang w:eastAsia="es-SV"/>
        </w:rPr>
        <w:t xml:space="preserve"> </w:t>
      </w:r>
    </w:p>
    <w:p w:rsidR="00506C5F" w:rsidRPr="00506C5F" w:rsidRDefault="00506C5F" w:rsidP="00BD481B">
      <w:pPr>
        <w:numPr>
          <w:ilvl w:val="0"/>
          <w:numId w:val="244"/>
        </w:numPr>
        <w:spacing w:line="360" w:lineRule="auto"/>
        <w:ind w:left="1134"/>
        <w:contextualSpacing/>
        <w:jc w:val="both"/>
        <w:rPr>
          <w:rFonts w:eastAsia="Times New Roman" w:cstheme="minorHAnsi"/>
          <w:sz w:val="24"/>
          <w:szCs w:val="24"/>
          <w:lang w:eastAsia="es-SV"/>
        </w:rPr>
      </w:pPr>
      <w:r w:rsidRPr="00506C5F">
        <w:rPr>
          <w:rFonts w:eastAsia="Times New Roman" w:cstheme="minorHAnsi"/>
          <w:sz w:val="24"/>
          <w:szCs w:val="24"/>
          <w:lang w:eastAsia="es-SV"/>
        </w:rPr>
        <w:lastRenderedPageBreak/>
        <w:t xml:space="preserve">Publíquese en el Portal de Transparencia Gobierno Abierto con base a lo establecido en el </w:t>
      </w:r>
      <w:r w:rsidRPr="00506C5F">
        <w:rPr>
          <w:rFonts w:eastAsia="Times New Roman" w:cstheme="minorHAnsi"/>
          <w:b/>
          <w:sz w:val="24"/>
          <w:szCs w:val="24"/>
          <w:lang w:eastAsia="es-SV"/>
        </w:rPr>
        <w:t>Art. 6 del RLAIP.</w:t>
      </w:r>
      <w:r w:rsidRPr="00506C5F">
        <w:rPr>
          <w:rFonts w:eastAsia="Times New Roman" w:cstheme="minorHAnsi"/>
          <w:b/>
          <w:sz w:val="24"/>
          <w:szCs w:val="24"/>
          <w:lang w:eastAsia="es-SV"/>
        </w:rPr>
        <w:cr/>
      </w:r>
    </w:p>
    <w:p w:rsidR="00506C5F" w:rsidRPr="00506C5F" w:rsidRDefault="00506C5F" w:rsidP="00506C5F">
      <w:pPr>
        <w:spacing w:line="360" w:lineRule="auto"/>
        <w:ind w:left="567"/>
        <w:contextualSpacing/>
        <w:jc w:val="both"/>
        <w:rPr>
          <w:rFonts w:eastAsia="Times New Roman" w:cstheme="minorHAnsi"/>
          <w:sz w:val="24"/>
          <w:szCs w:val="24"/>
          <w:lang w:eastAsia="es-SV"/>
        </w:rPr>
      </w:pPr>
    </w:p>
    <w:p w:rsidR="00506C5F" w:rsidRPr="00506C5F" w:rsidRDefault="00506C5F" w:rsidP="00506C5F">
      <w:pPr>
        <w:spacing w:after="0" w:line="360" w:lineRule="auto"/>
        <w:jc w:val="center"/>
        <w:outlineLvl w:val="0"/>
        <w:rPr>
          <w:rFonts w:eastAsia="Times New Roman" w:cstheme="minorHAnsi"/>
          <w:b/>
          <w:sz w:val="24"/>
          <w:szCs w:val="24"/>
          <w:lang w:eastAsia="es-SV"/>
        </w:rPr>
      </w:pPr>
      <w:r>
        <w:rPr>
          <w:rFonts w:eastAsia="Times New Roman" w:cstheme="minorHAnsi"/>
          <w:b/>
          <w:sz w:val="24"/>
          <w:szCs w:val="24"/>
          <w:lang w:eastAsia="es-SV"/>
        </w:rPr>
        <w:t>XXXXXXXXXX</w:t>
      </w:r>
    </w:p>
    <w:p w:rsidR="001B04EE" w:rsidRDefault="00506C5F" w:rsidP="00506C5F">
      <w:pPr>
        <w:tabs>
          <w:tab w:val="left" w:pos="2579"/>
        </w:tabs>
        <w:jc w:val="center"/>
        <w:rPr>
          <w:rFonts w:eastAsia="Times New Roman" w:cstheme="minorHAnsi"/>
          <w:sz w:val="24"/>
          <w:szCs w:val="24"/>
          <w:lang w:eastAsia="es-SV"/>
        </w:rPr>
      </w:pPr>
      <w:r w:rsidRPr="00506C5F">
        <w:rPr>
          <w:rFonts w:eastAsia="Times New Roman" w:cstheme="minorHAnsi"/>
          <w:sz w:val="24"/>
          <w:szCs w:val="24"/>
          <w:lang w:eastAsia="es-SV"/>
        </w:rPr>
        <w:t>Oficial de Información Institucional</w:t>
      </w:r>
    </w:p>
    <w:p w:rsidR="00506C5F" w:rsidRDefault="00506C5F" w:rsidP="00506C5F">
      <w:pPr>
        <w:tabs>
          <w:tab w:val="left" w:pos="2579"/>
        </w:tabs>
        <w:jc w:val="center"/>
        <w:rPr>
          <w:rFonts w:eastAsia="Times New Roman" w:cstheme="minorHAnsi"/>
          <w:sz w:val="24"/>
          <w:szCs w:val="24"/>
          <w:lang w:eastAsia="es-SV"/>
        </w:rPr>
      </w:pPr>
    </w:p>
    <w:p w:rsidR="00506C5F" w:rsidRDefault="00506C5F" w:rsidP="00506C5F">
      <w:pPr>
        <w:tabs>
          <w:tab w:val="left" w:pos="2579"/>
        </w:tabs>
        <w:jc w:val="center"/>
        <w:rPr>
          <w:rFonts w:eastAsia="Times New Roman" w:cstheme="minorHAnsi"/>
          <w:sz w:val="24"/>
          <w:szCs w:val="24"/>
          <w:lang w:eastAsia="es-SV"/>
        </w:rPr>
      </w:pPr>
    </w:p>
    <w:p w:rsidR="00506C5F" w:rsidRDefault="00506C5F" w:rsidP="00506C5F">
      <w:pPr>
        <w:tabs>
          <w:tab w:val="left" w:pos="2579"/>
        </w:tabs>
        <w:jc w:val="center"/>
        <w:rPr>
          <w:rFonts w:eastAsia="Times New Roman" w:cstheme="minorHAnsi"/>
          <w:sz w:val="24"/>
          <w:szCs w:val="24"/>
          <w:lang w:eastAsia="es-SV"/>
        </w:rPr>
      </w:pPr>
    </w:p>
    <w:p w:rsidR="00506C5F" w:rsidRDefault="00506C5F" w:rsidP="00506C5F">
      <w:pPr>
        <w:tabs>
          <w:tab w:val="left" w:pos="2579"/>
        </w:tabs>
        <w:jc w:val="center"/>
        <w:rPr>
          <w:rFonts w:eastAsia="Times New Roman" w:cstheme="minorHAnsi"/>
          <w:sz w:val="24"/>
          <w:szCs w:val="24"/>
          <w:lang w:eastAsia="es-SV"/>
        </w:rPr>
      </w:pPr>
    </w:p>
    <w:p w:rsidR="00506C5F" w:rsidRDefault="00506C5F" w:rsidP="00506C5F">
      <w:pPr>
        <w:tabs>
          <w:tab w:val="left" w:pos="2579"/>
        </w:tabs>
        <w:jc w:val="center"/>
        <w:rPr>
          <w:rFonts w:eastAsia="Times New Roman" w:cstheme="minorHAnsi"/>
          <w:sz w:val="24"/>
          <w:szCs w:val="24"/>
          <w:lang w:eastAsia="es-SV"/>
        </w:rPr>
      </w:pPr>
    </w:p>
    <w:p w:rsidR="00506C5F" w:rsidRDefault="00506C5F" w:rsidP="00506C5F">
      <w:pPr>
        <w:tabs>
          <w:tab w:val="left" w:pos="2579"/>
        </w:tabs>
        <w:jc w:val="center"/>
        <w:rPr>
          <w:rFonts w:eastAsia="Times New Roman" w:cstheme="minorHAnsi"/>
          <w:sz w:val="24"/>
          <w:szCs w:val="24"/>
          <w:lang w:eastAsia="es-SV"/>
        </w:rPr>
      </w:pPr>
    </w:p>
    <w:p w:rsidR="00506C5F" w:rsidRDefault="00506C5F" w:rsidP="00506C5F">
      <w:pPr>
        <w:tabs>
          <w:tab w:val="left" w:pos="2579"/>
        </w:tabs>
        <w:jc w:val="center"/>
        <w:rPr>
          <w:rFonts w:eastAsia="Times New Roman" w:cstheme="minorHAnsi"/>
          <w:sz w:val="24"/>
          <w:szCs w:val="24"/>
          <w:lang w:eastAsia="es-SV"/>
        </w:rPr>
      </w:pPr>
    </w:p>
    <w:p w:rsidR="00506C5F" w:rsidRDefault="00506C5F" w:rsidP="00506C5F">
      <w:pPr>
        <w:tabs>
          <w:tab w:val="left" w:pos="2579"/>
        </w:tabs>
        <w:jc w:val="center"/>
        <w:rPr>
          <w:rFonts w:eastAsia="Times New Roman" w:cstheme="minorHAnsi"/>
          <w:sz w:val="24"/>
          <w:szCs w:val="24"/>
          <w:lang w:eastAsia="es-SV"/>
        </w:rPr>
      </w:pPr>
    </w:p>
    <w:p w:rsidR="00506C5F" w:rsidRDefault="00506C5F" w:rsidP="00506C5F">
      <w:pPr>
        <w:tabs>
          <w:tab w:val="left" w:pos="2579"/>
        </w:tabs>
        <w:jc w:val="center"/>
        <w:rPr>
          <w:rFonts w:eastAsia="Times New Roman" w:cstheme="minorHAnsi"/>
          <w:sz w:val="24"/>
          <w:szCs w:val="24"/>
          <w:lang w:eastAsia="es-SV"/>
        </w:rPr>
      </w:pPr>
    </w:p>
    <w:p w:rsidR="00506C5F" w:rsidRDefault="00506C5F" w:rsidP="00506C5F">
      <w:pPr>
        <w:tabs>
          <w:tab w:val="left" w:pos="2579"/>
        </w:tabs>
        <w:jc w:val="center"/>
        <w:rPr>
          <w:rFonts w:eastAsia="Times New Roman" w:cstheme="minorHAnsi"/>
          <w:sz w:val="24"/>
          <w:szCs w:val="24"/>
          <w:lang w:eastAsia="es-SV"/>
        </w:rPr>
      </w:pPr>
    </w:p>
    <w:p w:rsidR="00506C5F" w:rsidRDefault="00506C5F" w:rsidP="00506C5F">
      <w:pPr>
        <w:tabs>
          <w:tab w:val="left" w:pos="2579"/>
        </w:tabs>
        <w:jc w:val="center"/>
        <w:rPr>
          <w:rFonts w:eastAsia="Times New Roman" w:cstheme="minorHAnsi"/>
          <w:sz w:val="24"/>
          <w:szCs w:val="24"/>
          <w:lang w:eastAsia="es-SV"/>
        </w:rPr>
      </w:pPr>
    </w:p>
    <w:p w:rsidR="00506C5F" w:rsidRDefault="00506C5F" w:rsidP="00506C5F">
      <w:pPr>
        <w:tabs>
          <w:tab w:val="left" w:pos="2579"/>
        </w:tabs>
        <w:jc w:val="center"/>
        <w:rPr>
          <w:rFonts w:eastAsia="Times New Roman" w:cstheme="minorHAnsi"/>
          <w:sz w:val="24"/>
          <w:szCs w:val="24"/>
          <w:lang w:eastAsia="es-SV"/>
        </w:rPr>
      </w:pPr>
    </w:p>
    <w:p w:rsidR="00506C5F" w:rsidRDefault="00506C5F" w:rsidP="00506C5F">
      <w:pPr>
        <w:tabs>
          <w:tab w:val="left" w:pos="2579"/>
        </w:tabs>
        <w:jc w:val="center"/>
        <w:rPr>
          <w:rFonts w:eastAsia="Times New Roman" w:cstheme="minorHAnsi"/>
          <w:sz w:val="24"/>
          <w:szCs w:val="24"/>
          <w:lang w:eastAsia="es-SV"/>
        </w:rPr>
      </w:pPr>
    </w:p>
    <w:p w:rsidR="00506C5F" w:rsidRDefault="00506C5F" w:rsidP="00506C5F">
      <w:pPr>
        <w:tabs>
          <w:tab w:val="left" w:pos="2579"/>
        </w:tabs>
        <w:jc w:val="center"/>
        <w:rPr>
          <w:rFonts w:eastAsia="Times New Roman" w:cstheme="minorHAnsi"/>
          <w:sz w:val="24"/>
          <w:szCs w:val="24"/>
          <w:lang w:eastAsia="es-SV"/>
        </w:rPr>
      </w:pPr>
    </w:p>
    <w:p w:rsidR="00506C5F" w:rsidRDefault="00506C5F" w:rsidP="00506C5F">
      <w:pPr>
        <w:tabs>
          <w:tab w:val="left" w:pos="2579"/>
        </w:tabs>
        <w:jc w:val="center"/>
        <w:rPr>
          <w:rFonts w:eastAsia="Times New Roman" w:cstheme="minorHAnsi"/>
          <w:sz w:val="24"/>
          <w:szCs w:val="24"/>
          <w:lang w:eastAsia="es-SV"/>
        </w:rPr>
      </w:pPr>
    </w:p>
    <w:p w:rsidR="00506C5F" w:rsidRDefault="00506C5F" w:rsidP="00506C5F">
      <w:pPr>
        <w:tabs>
          <w:tab w:val="left" w:pos="2579"/>
        </w:tabs>
        <w:jc w:val="center"/>
        <w:rPr>
          <w:rFonts w:eastAsia="Times New Roman" w:cstheme="minorHAnsi"/>
          <w:sz w:val="24"/>
          <w:szCs w:val="24"/>
          <w:lang w:eastAsia="es-SV"/>
        </w:rPr>
      </w:pPr>
    </w:p>
    <w:p w:rsidR="00506C5F" w:rsidRDefault="00506C5F" w:rsidP="00506C5F">
      <w:pPr>
        <w:tabs>
          <w:tab w:val="left" w:pos="2579"/>
        </w:tabs>
        <w:jc w:val="center"/>
        <w:rPr>
          <w:rFonts w:eastAsia="Times New Roman" w:cstheme="minorHAnsi"/>
          <w:sz w:val="24"/>
          <w:szCs w:val="24"/>
          <w:lang w:eastAsia="es-SV"/>
        </w:rPr>
      </w:pPr>
    </w:p>
    <w:p w:rsidR="00506C5F" w:rsidRDefault="00506C5F" w:rsidP="00506C5F">
      <w:pPr>
        <w:tabs>
          <w:tab w:val="left" w:pos="2579"/>
        </w:tabs>
        <w:jc w:val="center"/>
        <w:rPr>
          <w:rFonts w:eastAsia="Times New Roman" w:cstheme="minorHAnsi"/>
          <w:sz w:val="24"/>
          <w:szCs w:val="24"/>
          <w:lang w:eastAsia="es-SV"/>
        </w:rPr>
      </w:pPr>
    </w:p>
    <w:p w:rsidR="00506C5F" w:rsidRDefault="00506C5F" w:rsidP="00506C5F">
      <w:pPr>
        <w:tabs>
          <w:tab w:val="left" w:pos="2579"/>
        </w:tabs>
        <w:jc w:val="center"/>
        <w:rPr>
          <w:rFonts w:eastAsia="Times New Roman" w:cstheme="minorHAnsi"/>
          <w:sz w:val="24"/>
          <w:szCs w:val="24"/>
          <w:lang w:eastAsia="es-SV"/>
        </w:rPr>
      </w:pPr>
    </w:p>
    <w:p w:rsidR="004965C2" w:rsidRPr="004965C2" w:rsidRDefault="004965C2" w:rsidP="004965C2">
      <w:pPr>
        <w:tabs>
          <w:tab w:val="left" w:pos="3181"/>
        </w:tabs>
        <w:spacing w:after="0" w:line="360" w:lineRule="auto"/>
        <w:jc w:val="both"/>
        <w:rPr>
          <w:rFonts w:ascii="Calibri" w:eastAsia="Times New Roman" w:hAnsi="Calibri" w:cs="Calibri"/>
          <w:b/>
          <w:bCs/>
          <w:spacing w:val="-1"/>
          <w:lang w:eastAsia="es-SV"/>
        </w:rPr>
      </w:pPr>
      <w:r w:rsidRPr="004965C2">
        <w:rPr>
          <w:rFonts w:ascii="Calibri" w:eastAsia="Times New Roman" w:hAnsi="Calibri" w:cs="Calibri"/>
          <w:b/>
          <w:bCs/>
          <w:spacing w:val="-1"/>
          <w:lang w:eastAsia="es-SV"/>
        </w:rPr>
        <w:lastRenderedPageBreak/>
        <w:t xml:space="preserve">SIPV-GA N° 185-2018 </w:t>
      </w:r>
    </w:p>
    <w:p w:rsidR="004965C2" w:rsidRPr="004965C2" w:rsidRDefault="004965C2" w:rsidP="004965C2">
      <w:pPr>
        <w:tabs>
          <w:tab w:val="left" w:pos="3181"/>
        </w:tabs>
        <w:spacing w:after="0" w:line="360" w:lineRule="auto"/>
        <w:ind w:firstLine="708"/>
        <w:jc w:val="both"/>
        <w:rPr>
          <w:rFonts w:ascii="Calibri" w:eastAsia="Times New Roman" w:hAnsi="Calibri" w:cstheme="minorHAnsi"/>
          <w:b/>
          <w:bCs/>
          <w:spacing w:val="-1"/>
          <w:lang w:eastAsia="es-SV"/>
        </w:rPr>
      </w:pPr>
    </w:p>
    <w:p w:rsidR="004965C2" w:rsidRPr="004965C2" w:rsidRDefault="004965C2" w:rsidP="004965C2">
      <w:pPr>
        <w:spacing w:line="360" w:lineRule="auto"/>
        <w:jc w:val="both"/>
        <w:rPr>
          <w:rFonts w:ascii="Calibri" w:eastAsia="Times New Roman" w:hAnsi="Calibri" w:cs="Calibri"/>
          <w:lang w:eastAsia="es-SV"/>
        </w:rPr>
      </w:pPr>
      <w:r w:rsidRPr="004965C2">
        <w:rPr>
          <w:rFonts w:ascii="Calibri" w:eastAsia="Times New Roman" w:hAnsi="Calibri" w:cstheme="minorHAnsi"/>
          <w:b/>
          <w:lang w:eastAsia="es-SV"/>
        </w:rPr>
        <w:t xml:space="preserve">SUPERINTENDENCIA GENERAL DE ELECTRICIDAD Y TELECOMUNICACIONES-SIGET, UNIDAD DE ACCESO A LA INFORMACIÓN Y TRANSPARENCIA-UAIT, </w:t>
      </w:r>
      <w:r w:rsidRPr="004965C2">
        <w:rPr>
          <w:rFonts w:ascii="Calibri" w:eastAsia="Times New Roman" w:hAnsi="Calibri" w:cstheme="minorHAnsi"/>
          <w:lang w:eastAsia="es-SV"/>
        </w:rPr>
        <w:t>a las quince horas con veinte minutos del día veintiuno de septiembre de dos mil dieciocho.</w:t>
      </w:r>
    </w:p>
    <w:p w:rsidR="004965C2" w:rsidRPr="004965C2" w:rsidRDefault="004965C2" w:rsidP="004965C2">
      <w:pPr>
        <w:autoSpaceDE w:val="0"/>
        <w:autoSpaceDN w:val="0"/>
        <w:adjustRightInd w:val="0"/>
        <w:spacing w:after="0" w:line="360" w:lineRule="auto"/>
        <w:jc w:val="both"/>
        <w:rPr>
          <w:rFonts w:eastAsia="Times New Roman" w:cstheme="minorHAnsi"/>
          <w:lang w:eastAsia="es-SV"/>
        </w:rPr>
      </w:pPr>
      <w:r w:rsidRPr="004965C2">
        <w:rPr>
          <w:rFonts w:eastAsia="Times New Roman" w:cstheme="minorHAnsi"/>
          <w:lang w:eastAsia="es-SV"/>
        </w:rPr>
        <w:t xml:space="preserve">A sus antecedentes la solicitud interpuesta de forma virtual, a través del Portal de Transparencia-SIGET, a las nueve horas con once minutos del día diecinueve de octubre del presente año, solicitud interpuesta por el ciudadano </w:t>
      </w:r>
      <w:r>
        <w:rPr>
          <w:rFonts w:eastAsia="Times New Roman" w:cstheme="minorHAnsi"/>
          <w:b/>
          <w:lang w:eastAsia="es-SV"/>
        </w:rPr>
        <w:t>XXXXXXXXXX</w:t>
      </w:r>
      <w:r w:rsidRPr="004965C2">
        <w:rPr>
          <w:rFonts w:eastAsia="Times New Roman" w:cstheme="minorHAnsi"/>
          <w:b/>
          <w:lang w:eastAsia="es-SV"/>
        </w:rPr>
        <w:t xml:space="preserve">,  </w:t>
      </w:r>
      <w:r w:rsidRPr="004965C2">
        <w:rPr>
          <w:rFonts w:eastAsia="Times New Roman" w:cstheme="minorHAnsi"/>
          <w:lang w:eastAsia="es-SV"/>
        </w:rPr>
        <w:t>en la que literalmente solicitó:</w:t>
      </w:r>
      <w:r w:rsidRPr="004965C2">
        <w:rPr>
          <w:rFonts w:eastAsia="Times New Roman" w:cstheme="minorHAnsi"/>
          <w:b/>
          <w:i/>
          <w:lang w:eastAsia="es-SV"/>
        </w:rPr>
        <w:t xml:space="preserve"> “Pliego de nuevas tarifas de electricidad (octubre-enero)”. (SIC)</w:t>
      </w:r>
    </w:p>
    <w:p w:rsidR="004965C2" w:rsidRPr="004965C2" w:rsidRDefault="004965C2" w:rsidP="004965C2">
      <w:pPr>
        <w:autoSpaceDE w:val="0"/>
        <w:autoSpaceDN w:val="0"/>
        <w:adjustRightInd w:val="0"/>
        <w:spacing w:after="0" w:line="360" w:lineRule="auto"/>
        <w:jc w:val="both"/>
        <w:rPr>
          <w:rFonts w:eastAsia="Times New Roman" w:cstheme="minorHAnsi"/>
          <w:b/>
          <w:lang w:eastAsia="es-SV"/>
        </w:rPr>
      </w:pPr>
    </w:p>
    <w:p w:rsidR="004965C2" w:rsidRPr="004965C2" w:rsidRDefault="004965C2" w:rsidP="004965C2">
      <w:pPr>
        <w:autoSpaceDE w:val="0"/>
        <w:autoSpaceDN w:val="0"/>
        <w:adjustRightInd w:val="0"/>
        <w:spacing w:after="0" w:line="360" w:lineRule="auto"/>
        <w:jc w:val="both"/>
        <w:rPr>
          <w:rFonts w:eastAsia="Times New Roman" w:cstheme="minorHAnsi"/>
          <w:b/>
          <w:lang w:eastAsia="es-SV"/>
        </w:rPr>
      </w:pPr>
    </w:p>
    <w:p w:rsidR="004965C2" w:rsidRPr="004965C2" w:rsidRDefault="004965C2" w:rsidP="004965C2">
      <w:pPr>
        <w:tabs>
          <w:tab w:val="left" w:pos="2127"/>
        </w:tabs>
        <w:spacing w:after="0" w:line="360" w:lineRule="auto"/>
        <w:jc w:val="both"/>
        <w:rPr>
          <w:rFonts w:eastAsia="Times New Roman" w:cstheme="minorHAnsi"/>
          <w:b/>
          <w:lang w:eastAsia="es-SV"/>
        </w:rPr>
      </w:pPr>
      <w:r w:rsidRPr="004965C2">
        <w:rPr>
          <w:rFonts w:eastAsia="Times New Roman" w:cstheme="minorHAnsi"/>
          <w:b/>
          <w:lang w:eastAsia="es-SV"/>
        </w:rPr>
        <w:t>Ésta unidad sobre la solicitud hace las consideraciones siguientes:</w:t>
      </w:r>
    </w:p>
    <w:p w:rsidR="004965C2" w:rsidRPr="004965C2" w:rsidRDefault="004965C2" w:rsidP="004965C2">
      <w:pPr>
        <w:tabs>
          <w:tab w:val="left" w:pos="2127"/>
        </w:tabs>
        <w:spacing w:after="0" w:line="360" w:lineRule="auto"/>
        <w:jc w:val="both"/>
        <w:rPr>
          <w:rFonts w:eastAsia="Times New Roman" w:cstheme="minorHAnsi"/>
          <w:b/>
          <w:lang w:eastAsia="es-SV"/>
        </w:rPr>
      </w:pPr>
    </w:p>
    <w:p w:rsidR="004965C2" w:rsidRPr="004965C2" w:rsidRDefault="004965C2" w:rsidP="00DB0676">
      <w:pPr>
        <w:numPr>
          <w:ilvl w:val="0"/>
          <w:numId w:val="191"/>
        </w:numPr>
        <w:tabs>
          <w:tab w:val="left" w:pos="2127"/>
        </w:tabs>
        <w:spacing w:line="360" w:lineRule="auto"/>
        <w:ind w:left="426"/>
        <w:contextualSpacing/>
        <w:jc w:val="both"/>
        <w:rPr>
          <w:rFonts w:eastAsia="Times New Roman" w:cs="Times New Roman"/>
          <w:lang w:eastAsia="es-SV"/>
        </w:rPr>
      </w:pPr>
      <w:r w:rsidRPr="004965C2">
        <w:rPr>
          <w:rFonts w:eastAsia="Times New Roman" w:cs="Times New Roman"/>
          <w:lang w:eastAsia="es-SV"/>
        </w:rPr>
        <w:t xml:space="preserve">Que la solicitud fue presentada en la fecha citada, clasificada con el código </w:t>
      </w:r>
      <w:r w:rsidRPr="004965C2">
        <w:rPr>
          <w:rFonts w:eastAsia="Times New Roman" w:cs="Times New Roman"/>
          <w:bCs/>
          <w:lang w:eastAsia="es-SV"/>
        </w:rPr>
        <w:t>SIPV-GA N° 185-2018</w:t>
      </w:r>
      <w:r w:rsidRPr="004965C2">
        <w:rPr>
          <w:rFonts w:eastAsia="Times New Roman" w:cs="Times New Roman"/>
          <w:b/>
          <w:bCs/>
          <w:lang w:eastAsia="es-SV"/>
        </w:rPr>
        <w:t>,</w:t>
      </w:r>
      <w:r w:rsidRPr="004965C2">
        <w:rPr>
          <w:rFonts w:eastAsia="Times New Roman" w:cs="Times New Roman"/>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4965C2" w:rsidRPr="004965C2" w:rsidRDefault="004965C2" w:rsidP="004965C2">
      <w:pPr>
        <w:tabs>
          <w:tab w:val="left" w:pos="2127"/>
        </w:tabs>
        <w:spacing w:line="360" w:lineRule="auto"/>
        <w:ind w:left="426"/>
        <w:contextualSpacing/>
        <w:jc w:val="both"/>
        <w:rPr>
          <w:rFonts w:eastAsia="Times New Roman" w:cs="Times New Roman"/>
          <w:lang w:eastAsia="es-SV"/>
        </w:rPr>
      </w:pPr>
    </w:p>
    <w:p w:rsidR="004965C2" w:rsidRPr="004965C2" w:rsidRDefault="004965C2" w:rsidP="00DB0676">
      <w:pPr>
        <w:numPr>
          <w:ilvl w:val="0"/>
          <w:numId w:val="191"/>
        </w:numPr>
        <w:tabs>
          <w:tab w:val="left" w:pos="2127"/>
        </w:tabs>
        <w:spacing w:line="360" w:lineRule="auto"/>
        <w:ind w:left="426"/>
        <w:contextualSpacing/>
        <w:jc w:val="both"/>
        <w:rPr>
          <w:rFonts w:ascii="Calibri" w:eastAsia="Times New Roman" w:hAnsi="Calibri" w:cstheme="minorHAnsi"/>
          <w:lang w:eastAsia="es-SV"/>
        </w:rPr>
      </w:pPr>
      <w:r w:rsidRPr="004965C2">
        <w:rPr>
          <w:rFonts w:eastAsia="Times New Roman" w:cs="Times New Roman"/>
          <w:lang w:eastAsia="es-SV"/>
        </w:rPr>
        <w:t xml:space="preserve">Mediante auto de las once horas con seis minutos del día veintidós de octubre de dos mil dieciocho se previno al ciudadano, en relación a la falta de firma en la solicitud de información, de acuerdo al Art. 54 literal d) del RLAIP y Art. 6 de los Lineamientos para la Recepción, Tramitación, Resolución y Notificación de Solicitudes de Acceso a la Información, el cual establece: “ </w:t>
      </w:r>
      <w:r w:rsidRPr="004965C2">
        <w:rPr>
          <w:rFonts w:eastAsia="Times New Roman" w:cs="Times New Roman"/>
          <w:i/>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4965C2">
        <w:rPr>
          <w:rFonts w:eastAsia="Times New Roman" w:cs="Times New Roman"/>
          <w:lang w:eastAsia="es-SV"/>
        </w:rPr>
        <w:t xml:space="preserve">". </w:t>
      </w:r>
      <w:r w:rsidRPr="004965C2">
        <w:rPr>
          <w:rFonts w:ascii="Calibri" w:eastAsia="Times New Roman" w:hAnsi="Calibri" w:cstheme="minorHAnsi"/>
          <w:lang w:eastAsia="es-SV"/>
        </w:rPr>
        <w:t xml:space="preserve">Prevención que no fue subsanada por ninguno de los medios existentes para ello, continuándose con el trámite de ley correspondiente. </w:t>
      </w:r>
    </w:p>
    <w:p w:rsidR="004965C2" w:rsidRPr="004965C2" w:rsidRDefault="004965C2" w:rsidP="004965C2">
      <w:pPr>
        <w:tabs>
          <w:tab w:val="left" w:pos="2127"/>
        </w:tabs>
        <w:spacing w:line="360" w:lineRule="auto"/>
        <w:ind w:left="426"/>
        <w:contextualSpacing/>
        <w:jc w:val="both"/>
        <w:rPr>
          <w:rFonts w:ascii="Calibri" w:eastAsia="Times New Roman" w:hAnsi="Calibri" w:cstheme="minorHAnsi"/>
          <w:lang w:eastAsia="es-SV"/>
        </w:rPr>
      </w:pPr>
    </w:p>
    <w:p w:rsidR="004965C2" w:rsidRPr="004965C2" w:rsidRDefault="004965C2" w:rsidP="004965C2">
      <w:pPr>
        <w:tabs>
          <w:tab w:val="left" w:pos="2127"/>
        </w:tabs>
        <w:spacing w:line="360" w:lineRule="auto"/>
        <w:ind w:left="426"/>
        <w:contextualSpacing/>
        <w:jc w:val="both"/>
        <w:rPr>
          <w:rFonts w:ascii="Calibri" w:eastAsia="Times New Roman" w:hAnsi="Calibri" w:cstheme="minorHAnsi"/>
          <w:lang w:eastAsia="es-SV"/>
        </w:rPr>
      </w:pPr>
    </w:p>
    <w:p w:rsidR="004965C2" w:rsidRPr="004965C2" w:rsidRDefault="004965C2" w:rsidP="004965C2">
      <w:pPr>
        <w:tabs>
          <w:tab w:val="left" w:pos="2127"/>
        </w:tabs>
        <w:spacing w:line="360" w:lineRule="auto"/>
        <w:ind w:left="426"/>
        <w:contextualSpacing/>
        <w:jc w:val="both"/>
        <w:rPr>
          <w:rFonts w:ascii="Calibri" w:eastAsia="Times New Roman" w:hAnsi="Calibri" w:cstheme="minorHAnsi"/>
          <w:lang w:eastAsia="es-SV"/>
        </w:rPr>
      </w:pPr>
    </w:p>
    <w:p w:rsidR="004965C2" w:rsidRPr="004965C2" w:rsidRDefault="004965C2" w:rsidP="00DB0676">
      <w:pPr>
        <w:numPr>
          <w:ilvl w:val="0"/>
          <w:numId w:val="191"/>
        </w:numPr>
        <w:tabs>
          <w:tab w:val="left" w:pos="2127"/>
        </w:tabs>
        <w:spacing w:line="360" w:lineRule="auto"/>
        <w:ind w:left="426"/>
        <w:contextualSpacing/>
        <w:jc w:val="both"/>
        <w:rPr>
          <w:rFonts w:ascii="Calibri" w:eastAsia="Calibri" w:hAnsi="Calibri" w:cs="Calibri"/>
        </w:rPr>
      </w:pPr>
      <w:r w:rsidRPr="004965C2">
        <w:rPr>
          <w:rFonts w:ascii="Calibri" w:eastAsia="Calibri" w:hAnsi="Calibri" w:cs="Calibri"/>
        </w:rPr>
        <w:lastRenderedPageBreak/>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4965C2">
        <w:rPr>
          <w:rFonts w:ascii="Calibri" w:eastAsia="Calibri" w:hAnsi="Calibri" w:cs="Calibri"/>
          <w:i/>
        </w:rPr>
        <w:t xml:space="preserve">“El  Oficial  de  información transmitirá la solicitud a la unidad administrativa </w:t>
      </w:r>
      <w:r w:rsidRPr="004965C2">
        <w:rPr>
          <w:rFonts w:ascii="Calibri" w:eastAsia="Calibri" w:hAnsi="Calibri" w:cs="Calibri"/>
          <w:b/>
          <w:i/>
        </w:rPr>
        <w:t>que tenga o pueda poseer la información,*</w:t>
      </w:r>
      <w:r w:rsidRPr="004965C2">
        <w:rPr>
          <w:rFonts w:ascii="Calibri" w:eastAsia="Calibri" w:hAnsi="Calibri" w:cs="Calibri"/>
          <w:i/>
        </w:rPr>
        <w:t xml:space="preserve"> con objeto de que ésta la localice, verifique su clasificación y, en su caso, le comunique la manera en que se encuentra disponible</w:t>
      </w:r>
      <w:r w:rsidRPr="004965C2">
        <w:rPr>
          <w:rFonts w:ascii="Calibri" w:eastAsia="Calibri" w:hAnsi="Calibri" w:cs="Calibri"/>
        </w:rPr>
        <w:t>”. En cumplimiento de tales facultades se trasladó la petición a Gerencia de Electricidad-</w:t>
      </w:r>
      <w:proofErr w:type="gramStart"/>
      <w:r w:rsidRPr="004965C2">
        <w:rPr>
          <w:rFonts w:ascii="Calibri" w:eastAsia="Calibri" w:hAnsi="Calibri" w:cs="Calibri"/>
        </w:rPr>
        <w:t>GE .</w:t>
      </w:r>
      <w:proofErr w:type="gramEnd"/>
    </w:p>
    <w:p w:rsidR="004965C2" w:rsidRPr="004965C2" w:rsidRDefault="004965C2" w:rsidP="004965C2">
      <w:pPr>
        <w:ind w:left="720"/>
        <w:contextualSpacing/>
        <w:rPr>
          <w:rFonts w:ascii="Calibri" w:eastAsia="Calibri" w:hAnsi="Calibri" w:cs="Calibri"/>
          <w:lang w:eastAsia="es-SV"/>
        </w:rPr>
      </w:pPr>
    </w:p>
    <w:p w:rsidR="004965C2" w:rsidRPr="004965C2" w:rsidRDefault="004965C2" w:rsidP="004965C2">
      <w:pPr>
        <w:ind w:left="720"/>
        <w:contextualSpacing/>
        <w:rPr>
          <w:rFonts w:ascii="Calibri" w:eastAsia="Calibri" w:hAnsi="Calibri" w:cs="Calibri"/>
          <w:lang w:eastAsia="es-SV"/>
        </w:rPr>
      </w:pPr>
    </w:p>
    <w:p w:rsidR="004965C2" w:rsidRPr="004965C2" w:rsidRDefault="004965C2" w:rsidP="00DB0676">
      <w:pPr>
        <w:numPr>
          <w:ilvl w:val="0"/>
          <w:numId w:val="191"/>
        </w:numPr>
        <w:autoSpaceDE w:val="0"/>
        <w:autoSpaceDN w:val="0"/>
        <w:adjustRightInd w:val="0"/>
        <w:spacing w:after="0" w:line="360" w:lineRule="auto"/>
        <w:ind w:left="426"/>
        <w:contextualSpacing/>
        <w:jc w:val="both"/>
        <w:rPr>
          <w:rFonts w:eastAsia="Times New Roman" w:cs="Times New Roman"/>
          <w:lang w:eastAsia="es-SV"/>
        </w:rPr>
      </w:pPr>
      <w:r w:rsidRPr="004965C2">
        <w:rPr>
          <w:rFonts w:cstheme="minorHAnsi"/>
        </w:rPr>
        <w:t>La Ley de Creación de la Superintendencia General de Electricidad y Telecomunicaciones- LCSIGET, en su artículo 4 dispone entre sus facultades: “</w:t>
      </w:r>
      <w:r w:rsidRPr="004965C2">
        <w:rPr>
          <w:rFonts w:cstheme="minorHAnsi"/>
          <w:i/>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4965C2">
        <w:rPr>
          <w:rFonts w:cstheme="minorHAnsi"/>
        </w:rPr>
        <w:t xml:space="preserve">” </w:t>
      </w:r>
    </w:p>
    <w:p w:rsidR="004965C2" w:rsidRPr="004965C2" w:rsidRDefault="004965C2" w:rsidP="004965C2">
      <w:pPr>
        <w:tabs>
          <w:tab w:val="left" w:pos="2127"/>
        </w:tabs>
        <w:spacing w:line="360" w:lineRule="auto"/>
        <w:jc w:val="both"/>
        <w:rPr>
          <w:rFonts w:eastAsia="Times New Roman" w:cstheme="minorHAnsi"/>
          <w:b/>
          <w:lang w:eastAsia="es-SV"/>
        </w:rPr>
      </w:pPr>
    </w:p>
    <w:p w:rsidR="004965C2" w:rsidRPr="004965C2" w:rsidRDefault="004965C2" w:rsidP="004965C2">
      <w:pPr>
        <w:tabs>
          <w:tab w:val="left" w:pos="2127"/>
        </w:tabs>
        <w:spacing w:line="360" w:lineRule="auto"/>
        <w:jc w:val="both"/>
        <w:rPr>
          <w:rFonts w:eastAsia="Times New Roman" w:cstheme="minorHAnsi"/>
          <w:b/>
          <w:lang w:eastAsia="es-SV"/>
        </w:rPr>
      </w:pPr>
      <w:r w:rsidRPr="004965C2">
        <w:rPr>
          <w:rFonts w:eastAsia="Times New Roman" w:cstheme="minorHAnsi"/>
          <w:b/>
          <w:lang w:eastAsia="es-SV"/>
        </w:rPr>
        <w:t>RAZONAMIENTO DE RESPUESTA  A LA PETICIÓN:</w:t>
      </w:r>
    </w:p>
    <w:p w:rsidR="004965C2" w:rsidRPr="004965C2" w:rsidRDefault="004965C2" w:rsidP="00DB0676">
      <w:pPr>
        <w:numPr>
          <w:ilvl w:val="0"/>
          <w:numId w:val="191"/>
        </w:numPr>
        <w:tabs>
          <w:tab w:val="left" w:pos="2127"/>
        </w:tabs>
        <w:spacing w:line="360" w:lineRule="auto"/>
        <w:ind w:left="426"/>
        <w:contextualSpacing/>
        <w:jc w:val="both"/>
        <w:rPr>
          <w:rFonts w:ascii="Calibri" w:eastAsia="Times New Roman" w:hAnsi="Calibri" w:cs="Calibri"/>
          <w:i/>
          <w:color w:val="000000"/>
          <w:lang w:val="es-MX" w:eastAsia="es-SV"/>
        </w:rPr>
      </w:pPr>
      <w:r w:rsidRPr="004965C2">
        <w:rPr>
          <w:rFonts w:ascii="Calibri" w:eastAsia="Times New Roman" w:hAnsi="Calibri" w:cs="Calibri"/>
          <w:color w:val="000000"/>
          <w:lang w:eastAsia="es-SV"/>
        </w:rPr>
        <w:t>La Gerencia de Electricidad, en relación a la información solicitada por el ciudadano y en la búsqueda de la misma, manifiesta que e</w:t>
      </w:r>
      <w:r w:rsidRPr="004965C2">
        <w:rPr>
          <w:rFonts w:ascii="Calibri" w:eastAsia="Times New Roman" w:hAnsi="Calibri" w:cs="Calibri"/>
          <w:color w:val="000000"/>
          <w:lang w:val="es-MX" w:eastAsia="es-SV"/>
        </w:rPr>
        <w:t xml:space="preserve">l artículo 90 del Reglamento de la Ley General de Electricidad establece que </w:t>
      </w:r>
      <w:r w:rsidRPr="004965C2">
        <w:rPr>
          <w:rFonts w:ascii="Calibri" w:eastAsia="Times New Roman" w:hAnsi="Calibri" w:cs="Calibri"/>
          <w:i/>
          <w:color w:val="000000"/>
          <w:lang w:val="es-MX" w:eastAsia="es-SV"/>
        </w:rPr>
        <w:t>““(…) El ajuste del precio de la energía se aplicará trimestralmente y el mismo entrará en vigencia el día 15 de los meses de enero, abril, julio y octubre, según corresponda. El ajuste será de aplicación automática. (…)””</w:t>
      </w:r>
    </w:p>
    <w:p w:rsidR="004965C2" w:rsidRPr="004965C2" w:rsidRDefault="004965C2" w:rsidP="004965C2">
      <w:pPr>
        <w:tabs>
          <w:tab w:val="left" w:pos="2127"/>
        </w:tabs>
        <w:spacing w:line="360" w:lineRule="auto"/>
        <w:ind w:left="426"/>
        <w:contextualSpacing/>
        <w:jc w:val="both"/>
        <w:rPr>
          <w:rFonts w:ascii="Calibri" w:eastAsia="Times New Roman" w:hAnsi="Calibri" w:cs="Calibri"/>
          <w:i/>
          <w:color w:val="000000"/>
          <w:lang w:val="es-MX" w:eastAsia="es-SV"/>
        </w:rPr>
      </w:pPr>
    </w:p>
    <w:p w:rsidR="004965C2" w:rsidRPr="004965C2" w:rsidRDefault="004965C2" w:rsidP="004965C2">
      <w:pPr>
        <w:tabs>
          <w:tab w:val="left" w:pos="2127"/>
        </w:tabs>
        <w:spacing w:line="360" w:lineRule="auto"/>
        <w:ind w:left="426"/>
        <w:contextualSpacing/>
        <w:jc w:val="both"/>
        <w:rPr>
          <w:rFonts w:ascii="Calibri" w:eastAsia="Times New Roman" w:hAnsi="Calibri" w:cs="Calibri"/>
          <w:color w:val="000000"/>
          <w:lang w:val="es-MX" w:eastAsia="es-SV"/>
        </w:rPr>
      </w:pPr>
      <w:r w:rsidRPr="004965C2">
        <w:rPr>
          <w:rFonts w:ascii="Calibri" w:eastAsia="Times New Roman" w:hAnsi="Calibri" w:cs="Calibri"/>
          <w:color w:val="000000"/>
          <w:lang w:val="es-MX" w:eastAsia="es-SV"/>
        </w:rPr>
        <w:t xml:space="preserve">Asimismo, respecto a la publicación determina lo siguiente: </w:t>
      </w:r>
    </w:p>
    <w:p w:rsidR="004965C2" w:rsidRPr="004965C2" w:rsidRDefault="004965C2" w:rsidP="004965C2">
      <w:pPr>
        <w:tabs>
          <w:tab w:val="left" w:pos="2127"/>
        </w:tabs>
        <w:spacing w:line="360" w:lineRule="auto"/>
        <w:ind w:left="426"/>
        <w:contextualSpacing/>
        <w:jc w:val="both"/>
        <w:rPr>
          <w:rFonts w:ascii="Calibri" w:eastAsia="Times New Roman" w:hAnsi="Calibri" w:cs="Calibri"/>
          <w:i/>
          <w:color w:val="000000"/>
          <w:lang w:val="es-MX" w:eastAsia="es-SV"/>
        </w:rPr>
      </w:pPr>
      <w:r w:rsidRPr="004965C2">
        <w:rPr>
          <w:rFonts w:ascii="Calibri" w:eastAsia="Times New Roman" w:hAnsi="Calibri" w:cs="Calibri"/>
          <w:i/>
          <w:color w:val="000000"/>
          <w:lang w:val="es-MX" w:eastAsia="es-SV"/>
        </w:rPr>
        <w:t>““(…) La publicación de las tarifas a los usuarios finales basadas en los nuevos precios ajustados de la energía la realizará cada distribuidora a más tardar el día de entrada en vigencia de dichos precios en un medio de prensa de alta circulación nacional (…)””</w:t>
      </w:r>
    </w:p>
    <w:p w:rsidR="004965C2" w:rsidRPr="004965C2" w:rsidRDefault="004965C2" w:rsidP="004965C2">
      <w:pPr>
        <w:tabs>
          <w:tab w:val="left" w:pos="2127"/>
        </w:tabs>
        <w:spacing w:line="360" w:lineRule="auto"/>
        <w:ind w:left="426"/>
        <w:contextualSpacing/>
        <w:jc w:val="both"/>
        <w:rPr>
          <w:rFonts w:ascii="Calibri" w:eastAsia="Times New Roman" w:hAnsi="Calibri" w:cs="Calibri"/>
          <w:i/>
          <w:color w:val="000000"/>
          <w:lang w:val="es-MX" w:eastAsia="es-SV"/>
        </w:rPr>
      </w:pPr>
    </w:p>
    <w:p w:rsidR="004965C2" w:rsidRPr="004965C2" w:rsidRDefault="004965C2" w:rsidP="004965C2">
      <w:pPr>
        <w:tabs>
          <w:tab w:val="left" w:pos="2127"/>
        </w:tabs>
        <w:spacing w:line="360" w:lineRule="auto"/>
        <w:ind w:left="426"/>
        <w:contextualSpacing/>
        <w:jc w:val="both"/>
        <w:rPr>
          <w:rFonts w:ascii="Calibri" w:eastAsia="Times New Roman" w:hAnsi="Calibri" w:cs="Calibri"/>
          <w:i/>
          <w:color w:val="000000"/>
          <w:lang w:val="es-ES" w:eastAsia="es-SV"/>
        </w:rPr>
      </w:pPr>
      <w:r w:rsidRPr="004965C2">
        <w:rPr>
          <w:rFonts w:ascii="Calibri" w:eastAsia="Times New Roman" w:hAnsi="Calibri" w:cs="Calibri"/>
          <w:i/>
          <w:color w:val="000000"/>
          <w:lang w:val="es-ES" w:eastAsia="es-SV"/>
        </w:rPr>
        <w:t>En ese sentido se adjunta el enlace para la descarga de la información:</w:t>
      </w:r>
    </w:p>
    <w:p w:rsidR="004965C2" w:rsidRPr="004965C2" w:rsidRDefault="004965C2" w:rsidP="004965C2">
      <w:pPr>
        <w:tabs>
          <w:tab w:val="left" w:pos="2127"/>
        </w:tabs>
        <w:spacing w:line="360" w:lineRule="auto"/>
        <w:ind w:left="426"/>
        <w:contextualSpacing/>
        <w:jc w:val="both"/>
        <w:rPr>
          <w:rFonts w:ascii="Calibri" w:eastAsia="Times New Roman" w:hAnsi="Calibri" w:cs="Calibri"/>
          <w:i/>
          <w:color w:val="000000"/>
          <w:lang w:val="es-ES" w:eastAsia="es-SV"/>
        </w:rPr>
      </w:pPr>
    </w:p>
    <w:p w:rsidR="004965C2" w:rsidRPr="004965C2" w:rsidRDefault="00C26BF2" w:rsidP="004965C2">
      <w:pPr>
        <w:tabs>
          <w:tab w:val="left" w:pos="2127"/>
        </w:tabs>
        <w:spacing w:line="360" w:lineRule="auto"/>
        <w:ind w:left="426"/>
        <w:contextualSpacing/>
        <w:jc w:val="both"/>
        <w:rPr>
          <w:rFonts w:ascii="Calibri" w:eastAsia="Times New Roman" w:hAnsi="Calibri" w:cs="Calibri"/>
          <w:i/>
          <w:color w:val="000000"/>
          <w:lang w:val="es-ES" w:eastAsia="es-SV"/>
        </w:rPr>
      </w:pPr>
      <w:hyperlink r:id="rId141" w:history="1">
        <w:r w:rsidR="004965C2" w:rsidRPr="004965C2">
          <w:rPr>
            <w:rFonts w:ascii="Calibri" w:eastAsia="Times New Roman" w:hAnsi="Calibri" w:cs="Calibri"/>
            <w:i/>
            <w:color w:val="0000FF" w:themeColor="hyperlink"/>
            <w:u w:val="single"/>
            <w:lang w:val="es-ES" w:eastAsia="es-SV"/>
          </w:rPr>
          <w:t>https://www.siget.gob.sv/temas/electricidad/documentos/tarifas-de-electricidad/</w:t>
        </w:r>
      </w:hyperlink>
    </w:p>
    <w:p w:rsidR="004965C2" w:rsidRPr="004965C2" w:rsidRDefault="004965C2" w:rsidP="00DB0676">
      <w:pPr>
        <w:numPr>
          <w:ilvl w:val="0"/>
          <w:numId w:val="191"/>
        </w:numPr>
        <w:tabs>
          <w:tab w:val="left" w:pos="2127"/>
        </w:tabs>
        <w:spacing w:after="0" w:line="360" w:lineRule="auto"/>
        <w:ind w:left="426"/>
        <w:contextualSpacing/>
        <w:jc w:val="both"/>
        <w:rPr>
          <w:rFonts w:ascii="Calibri" w:eastAsia="Calibri" w:hAnsi="Calibri" w:cs="Calibri"/>
          <w:b/>
          <w:color w:val="000000"/>
          <w:sz w:val="24"/>
          <w:szCs w:val="24"/>
        </w:rPr>
      </w:pPr>
      <w:r w:rsidRPr="004965C2">
        <w:rPr>
          <w:rFonts w:eastAsia="Times New Roman" w:cstheme="minorHAnsi"/>
          <w:sz w:val="24"/>
          <w:szCs w:val="24"/>
          <w:lang w:eastAsia="es-SV"/>
        </w:rPr>
        <w:lastRenderedPageBreak/>
        <w:t>Después de admitida la solicitud, deberá analizarse el contenido de esta según el Art. 55 del RLAIP, con el objeto de establecer si la información será entregada, o fundar su negativa; del estudio de la petición se establece que la misma es de carácter público;  por  lo  que  es   necesario  dictar  la  resolución  de  mérito  como preceptúa el Art. 56 del mismo cuerpo regulatorio, procediendo a la entrega de lo solicitado.</w:t>
      </w:r>
    </w:p>
    <w:p w:rsidR="004965C2" w:rsidRPr="004965C2" w:rsidRDefault="004965C2" w:rsidP="004965C2">
      <w:pPr>
        <w:tabs>
          <w:tab w:val="left" w:pos="2127"/>
        </w:tabs>
        <w:spacing w:after="0" w:line="360" w:lineRule="auto"/>
        <w:ind w:left="426"/>
        <w:contextualSpacing/>
        <w:jc w:val="both"/>
        <w:rPr>
          <w:rFonts w:ascii="Calibri" w:eastAsia="Calibri" w:hAnsi="Calibri" w:cs="Calibri"/>
          <w:b/>
          <w:color w:val="000000"/>
          <w:sz w:val="24"/>
          <w:szCs w:val="24"/>
        </w:rPr>
      </w:pPr>
    </w:p>
    <w:p w:rsidR="004965C2" w:rsidRPr="004965C2" w:rsidRDefault="004965C2" w:rsidP="004965C2">
      <w:pPr>
        <w:autoSpaceDE w:val="0"/>
        <w:autoSpaceDN w:val="0"/>
        <w:adjustRightInd w:val="0"/>
        <w:spacing w:after="0" w:line="360" w:lineRule="auto"/>
        <w:jc w:val="both"/>
        <w:rPr>
          <w:rFonts w:cstheme="minorHAnsi"/>
          <w:sz w:val="24"/>
          <w:szCs w:val="24"/>
        </w:rPr>
      </w:pPr>
      <w:r w:rsidRPr="004965C2">
        <w:rPr>
          <w:rFonts w:cstheme="minorHAnsi"/>
          <w:b/>
          <w:bCs/>
          <w:sz w:val="24"/>
          <w:szCs w:val="24"/>
        </w:rPr>
        <w:t xml:space="preserve">POR TANTO: </w:t>
      </w:r>
      <w:r w:rsidRPr="004965C2">
        <w:rPr>
          <w:rFonts w:cstheme="minorHAnsi"/>
          <w:bCs/>
          <w:sz w:val="24"/>
          <w:szCs w:val="24"/>
        </w:rPr>
        <w:t xml:space="preserve">Ésta oficina en nombre de la Superintendencia General de Electricidad y Telecomunicaciones fundamentadas en los Arts. 62 y 72 letras c., de la LAIP, </w:t>
      </w:r>
      <w:r w:rsidRPr="004965C2">
        <w:rPr>
          <w:rFonts w:cstheme="minorHAnsi"/>
          <w:b/>
          <w:bCs/>
          <w:sz w:val="24"/>
          <w:szCs w:val="24"/>
        </w:rPr>
        <w:t>RESUELVE</w:t>
      </w:r>
      <w:r w:rsidRPr="004965C2">
        <w:rPr>
          <w:rFonts w:cstheme="minorHAnsi"/>
          <w:sz w:val="24"/>
          <w:szCs w:val="24"/>
        </w:rPr>
        <w:t>:</w:t>
      </w:r>
    </w:p>
    <w:p w:rsidR="004965C2" w:rsidRPr="004965C2" w:rsidRDefault="004965C2" w:rsidP="004965C2">
      <w:pPr>
        <w:tabs>
          <w:tab w:val="left" w:pos="3181"/>
        </w:tabs>
        <w:spacing w:after="0" w:line="360" w:lineRule="auto"/>
        <w:jc w:val="both"/>
        <w:rPr>
          <w:rFonts w:ascii="Calibri" w:eastAsia="Calibri" w:hAnsi="Calibri" w:cs="Calibri"/>
          <w:b/>
          <w:color w:val="000000"/>
          <w:sz w:val="24"/>
          <w:szCs w:val="24"/>
        </w:rPr>
      </w:pPr>
    </w:p>
    <w:p w:rsidR="004965C2" w:rsidRPr="004965C2" w:rsidRDefault="004965C2" w:rsidP="00DB0676">
      <w:pPr>
        <w:numPr>
          <w:ilvl w:val="0"/>
          <w:numId w:val="192"/>
        </w:numPr>
        <w:spacing w:line="360" w:lineRule="auto"/>
        <w:ind w:left="567"/>
        <w:contextualSpacing/>
        <w:jc w:val="both"/>
        <w:rPr>
          <w:rFonts w:ascii="Calibri" w:eastAsia="Times New Roman" w:hAnsi="Calibri" w:cs="Times New Roman"/>
          <w:sz w:val="24"/>
          <w:szCs w:val="24"/>
          <w:lang w:eastAsia="es-SV"/>
        </w:rPr>
      </w:pPr>
      <w:r w:rsidRPr="004965C2">
        <w:rPr>
          <w:rFonts w:ascii="Calibri" w:eastAsia="Times New Roman" w:hAnsi="Calibri" w:cs="Times New Roman"/>
          <w:sz w:val="24"/>
          <w:szCs w:val="24"/>
          <w:lang w:eastAsia="es-SV"/>
        </w:rPr>
        <w:t xml:space="preserve">Declarase procedente la solicitud de información del ciudadano </w:t>
      </w:r>
      <w:r>
        <w:rPr>
          <w:rFonts w:eastAsia="Times New Roman" w:cstheme="minorHAnsi"/>
          <w:b/>
          <w:sz w:val="24"/>
          <w:szCs w:val="24"/>
          <w:lang w:eastAsia="es-SV"/>
        </w:rPr>
        <w:t>XXXXXXXXXX</w:t>
      </w:r>
      <w:r w:rsidRPr="004965C2">
        <w:rPr>
          <w:rFonts w:ascii="Calibri" w:eastAsia="Times New Roman" w:hAnsi="Calibri" w:cs="Times New Roman"/>
          <w:sz w:val="24"/>
          <w:szCs w:val="24"/>
          <w:lang w:val="es-ES" w:eastAsia="es-SV"/>
        </w:rPr>
        <w:t>, según lo manifestado en el considerando V.</w:t>
      </w:r>
    </w:p>
    <w:p w:rsidR="004965C2" w:rsidRPr="004965C2" w:rsidRDefault="004965C2" w:rsidP="00DB0676">
      <w:pPr>
        <w:numPr>
          <w:ilvl w:val="0"/>
          <w:numId w:val="192"/>
        </w:numPr>
        <w:spacing w:line="360" w:lineRule="auto"/>
        <w:ind w:left="567"/>
        <w:contextualSpacing/>
        <w:jc w:val="both"/>
        <w:rPr>
          <w:rFonts w:eastAsia="Times New Roman" w:cs="Times New Roman"/>
          <w:sz w:val="24"/>
          <w:szCs w:val="24"/>
          <w:lang w:eastAsia="es-SV"/>
        </w:rPr>
      </w:pPr>
      <w:r w:rsidRPr="004965C2">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4965C2" w:rsidRPr="004965C2" w:rsidRDefault="004965C2" w:rsidP="00DB0676">
      <w:pPr>
        <w:numPr>
          <w:ilvl w:val="0"/>
          <w:numId w:val="192"/>
        </w:numPr>
        <w:spacing w:line="360" w:lineRule="auto"/>
        <w:ind w:left="567"/>
        <w:contextualSpacing/>
        <w:jc w:val="both"/>
        <w:rPr>
          <w:rFonts w:eastAsia="Times New Roman" w:cs="Times New Roman"/>
          <w:b/>
          <w:sz w:val="24"/>
          <w:szCs w:val="24"/>
          <w:lang w:eastAsia="es-SV"/>
        </w:rPr>
      </w:pPr>
      <w:r w:rsidRPr="004965C2">
        <w:rPr>
          <w:rFonts w:eastAsia="Times New Roman" w:cs="Times New Roman"/>
          <w:sz w:val="24"/>
          <w:szCs w:val="24"/>
          <w:lang w:eastAsia="es-SV"/>
        </w:rPr>
        <w:t>Notifíquese,</w:t>
      </w:r>
      <w:r w:rsidRPr="004965C2">
        <w:rPr>
          <w:rFonts w:eastAsia="Times New Roman" w:cs="Times New Roman"/>
          <w:b/>
          <w:sz w:val="24"/>
          <w:szCs w:val="24"/>
          <w:lang w:eastAsia="es-SV"/>
        </w:rPr>
        <w:t xml:space="preserve"> </w:t>
      </w:r>
    </w:p>
    <w:p w:rsidR="004965C2" w:rsidRPr="004965C2" w:rsidRDefault="004965C2" w:rsidP="00DB0676">
      <w:pPr>
        <w:numPr>
          <w:ilvl w:val="0"/>
          <w:numId w:val="192"/>
        </w:numPr>
        <w:spacing w:line="360" w:lineRule="auto"/>
        <w:ind w:left="567"/>
        <w:contextualSpacing/>
        <w:jc w:val="both"/>
        <w:rPr>
          <w:rFonts w:eastAsia="Times New Roman" w:cstheme="minorHAnsi"/>
          <w:sz w:val="24"/>
          <w:szCs w:val="24"/>
          <w:lang w:eastAsia="es-SV"/>
        </w:rPr>
      </w:pPr>
      <w:r w:rsidRPr="004965C2">
        <w:rPr>
          <w:rFonts w:eastAsia="Times New Roman" w:cstheme="minorHAnsi"/>
          <w:sz w:val="24"/>
          <w:szCs w:val="24"/>
          <w:lang w:eastAsia="es-SV"/>
        </w:rPr>
        <w:t xml:space="preserve">Publíquese en el Portal de Transparencia Gobierno Abierto con base a lo establecido en el </w:t>
      </w:r>
      <w:r w:rsidRPr="004965C2">
        <w:rPr>
          <w:rFonts w:eastAsia="Times New Roman" w:cstheme="minorHAnsi"/>
          <w:b/>
          <w:sz w:val="24"/>
          <w:szCs w:val="24"/>
          <w:lang w:eastAsia="es-SV"/>
        </w:rPr>
        <w:t>Art. 6 del RLAIP.</w:t>
      </w:r>
      <w:r w:rsidRPr="004965C2">
        <w:rPr>
          <w:rFonts w:eastAsia="Times New Roman" w:cstheme="minorHAnsi"/>
          <w:b/>
          <w:sz w:val="24"/>
          <w:szCs w:val="24"/>
          <w:lang w:eastAsia="es-SV"/>
        </w:rPr>
        <w:cr/>
      </w:r>
    </w:p>
    <w:p w:rsidR="004965C2" w:rsidRPr="004965C2" w:rsidRDefault="004965C2" w:rsidP="004965C2">
      <w:pPr>
        <w:spacing w:line="360" w:lineRule="auto"/>
        <w:ind w:left="567"/>
        <w:contextualSpacing/>
        <w:jc w:val="both"/>
        <w:rPr>
          <w:rFonts w:eastAsia="Times New Roman" w:cstheme="minorHAnsi"/>
          <w:sz w:val="24"/>
          <w:szCs w:val="24"/>
          <w:lang w:eastAsia="es-SV"/>
        </w:rPr>
      </w:pPr>
    </w:p>
    <w:p w:rsidR="004965C2" w:rsidRPr="004965C2" w:rsidRDefault="004965C2" w:rsidP="004965C2">
      <w:pPr>
        <w:spacing w:line="360" w:lineRule="auto"/>
        <w:ind w:left="567"/>
        <w:contextualSpacing/>
        <w:jc w:val="both"/>
        <w:rPr>
          <w:rFonts w:eastAsia="Times New Roman" w:cstheme="minorHAnsi"/>
          <w:sz w:val="24"/>
          <w:szCs w:val="24"/>
          <w:lang w:eastAsia="es-SV"/>
        </w:rPr>
      </w:pPr>
    </w:p>
    <w:p w:rsidR="004965C2" w:rsidRPr="004965C2" w:rsidRDefault="004965C2" w:rsidP="004965C2">
      <w:pPr>
        <w:spacing w:after="0" w:line="360" w:lineRule="auto"/>
        <w:jc w:val="center"/>
        <w:outlineLvl w:val="0"/>
        <w:rPr>
          <w:rFonts w:eastAsia="Times New Roman" w:cstheme="minorHAnsi"/>
          <w:b/>
          <w:sz w:val="24"/>
          <w:szCs w:val="24"/>
          <w:lang w:eastAsia="es-SV"/>
        </w:rPr>
      </w:pPr>
      <w:r>
        <w:rPr>
          <w:rFonts w:eastAsia="Times New Roman" w:cstheme="minorHAnsi"/>
          <w:b/>
          <w:sz w:val="24"/>
          <w:szCs w:val="24"/>
          <w:lang w:eastAsia="es-SV"/>
        </w:rPr>
        <w:t>XXXXXXXXXX</w:t>
      </w:r>
    </w:p>
    <w:p w:rsidR="004965C2" w:rsidRPr="004965C2" w:rsidRDefault="004965C2" w:rsidP="004965C2">
      <w:pPr>
        <w:spacing w:after="0" w:line="360" w:lineRule="auto"/>
        <w:jc w:val="center"/>
        <w:outlineLvl w:val="0"/>
        <w:rPr>
          <w:rFonts w:eastAsia="Times New Roman" w:cstheme="minorHAnsi"/>
          <w:sz w:val="24"/>
          <w:szCs w:val="24"/>
          <w:lang w:eastAsia="es-SV"/>
        </w:rPr>
      </w:pPr>
      <w:r w:rsidRPr="004965C2">
        <w:rPr>
          <w:rFonts w:eastAsia="Times New Roman" w:cstheme="minorHAnsi"/>
          <w:sz w:val="24"/>
          <w:szCs w:val="24"/>
          <w:lang w:eastAsia="es-SV"/>
        </w:rPr>
        <w:t>Oficial de Información Institucional</w:t>
      </w:r>
    </w:p>
    <w:p w:rsidR="00506C5F" w:rsidRDefault="00506C5F" w:rsidP="00506C5F">
      <w:pPr>
        <w:tabs>
          <w:tab w:val="left" w:pos="2579"/>
        </w:tabs>
        <w:jc w:val="center"/>
        <w:rPr>
          <w:rFonts w:eastAsia="Times New Roman" w:cstheme="minorHAnsi"/>
          <w:lang w:eastAsia="es-SV"/>
        </w:rPr>
      </w:pPr>
    </w:p>
    <w:p w:rsidR="004965C2" w:rsidRDefault="004965C2" w:rsidP="00506C5F">
      <w:pPr>
        <w:tabs>
          <w:tab w:val="left" w:pos="2579"/>
        </w:tabs>
        <w:jc w:val="center"/>
        <w:rPr>
          <w:rFonts w:eastAsia="Times New Roman" w:cstheme="minorHAnsi"/>
          <w:lang w:eastAsia="es-SV"/>
        </w:rPr>
      </w:pPr>
    </w:p>
    <w:p w:rsidR="004965C2" w:rsidRDefault="004965C2" w:rsidP="00506C5F">
      <w:pPr>
        <w:tabs>
          <w:tab w:val="left" w:pos="2579"/>
        </w:tabs>
        <w:jc w:val="center"/>
        <w:rPr>
          <w:rFonts w:eastAsia="Times New Roman" w:cstheme="minorHAnsi"/>
          <w:lang w:eastAsia="es-SV"/>
        </w:rPr>
      </w:pPr>
    </w:p>
    <w:p w:rsidR="004965C2" w:rsidRDefault="004965C2" w:rsidP="00506C5F">
      <w:pPr>
        <w:tabs>
          <w:tab w:val="left" w:pos="2579"/>
        </w:tabs>
        <w:jc w:val="center"/>
        <w:rPr>
          <w:rFonts w:eastAsia="Times New Roman" w:cstheme="minorHAnsi"/>
          <w:lang w:eastAsia="es-SV"/>
        </w:rPr>
      </w:pPr>
    </w:p>
    <w:p w:rsidR="004965C2" w:rsidRDefault="004965C2" w:rsidP="00506C5F">
      <w:pPr>
        <w:tabs>
          <w:tab w:val="left" w:pos="2579"/>
        </w:tabs>
        <w:jc w:val="center"/>
        <w:rPr>
          <w:rFonts w:eastAsia="Times New Roman" w:cstheme="minorHAnsi"/>
          <w:lang w:eastAsia="es-SV"/>
        </w:rPr>
      </w:pPr>
    </w:p>
    <w:p w:rsidR="004965C2" w:rsidRDefault="004965C2" w:rsidP="00506C5F">
      <w:pPr>
        <w:tabs>
          <w:tab w:val="left" w:pos="2579"/>
        </w:tabs>
        <w:jc w:val="center"/>
        <w:rPr>
          <w:rFonts w:eastAsia="Times New Roman" w:cstheme="minorHAnsi"/>
          <w:lang w:eastAsia="es-SV"/>
        </w:rPr>
      </w:pPr>
    </w:p>
    <w:p w:rsidR="004965C2" w:rsidRDefault="004965C2" w:rsidP="00506C5F">
      <w:pPr>
        <w:tabs>
          <w:tab w:val="left" w:pos="2579"/>
        </w:tabs>
        <w:jc w:val="center"/>
        <w:rPr>
          <w:rFonts w:eastAsia="Times New Roman" w:cstheme="minorHAnsi"/>
          <w:lang w:eastAsia="es-SV"/>
        </w:rPr>
      </w:pPr>
    </w:p>
    <w:p w:rsidR="001142F7" w:rsidRPr="002F0301" w:rsidRDefault="001142F7" w:rsidP="001142F7">
      <w:pPr>
        <w:tabs>
          <w:tab w:val="left" w:pos="3181"/>
        </w:tabs>
        <w:spacing w:after="0" w:line="360" w:lineRule="auto"/>
        <w:jc w:val="both"/>
        <w:rPr>
          <w:rFonts w:ascii="Calibri" w:eastAsia="Times New Roman" w:hAnsi="Calibri" w:cs="Calibri"/>
          <w:b/>
          <w:bCs/>
          <w:spacing w:val="-1"/>
          <w:sz w:val="24"/>
          <w:szCs w:val="24"/>
          <w:lang w:eastAsia="es-SV"/>
        </w:rPr>
      </w:pPr>
      <w:r w:rsidRPr="00604EB5">
        <w:rPr>
          <w:rFonts w:ascii="Calibri" w:eastAsia="Times New Roman" w:hAnsi="Calibri" w:cs="Calibri"/>
          <w:b/>
          <w:bCs/>
          <w:spacing w:val="-1"/>
          <w:sz w:val="24"/>
          <w:szCs w:val="24"/>
          <w:lang w:eastAsia="es-SV"/>
        </w:rPr>
        <w:lastRenderedPageBreak/>
        <w:t xml:space="preserve">SIPV N° 186-2018 </w:t>
      </w:r>
    </w:p>
    <w:p w:rsidR="001142F7" w:rsidRPr="00604EB5" w:rsidRDefault="001142F7" w:rsidP="001142F7">
      <w:pPr>
        <w:tabs>
          <w:tab w:val="left" w:pos="3181"/>
        </w:tabs>
        <w:spacing w:after="0" w:line="360" w:lineRule="auto"/>
        <w:jc w:val="both"/>
        <w:rPr>
          <w:rFonts w:ascii="Calibri" w:eastAsia="Times New Roman" w:hAnsi="Calibri" w:cs="Calibri"/>
          <w:b/>
          <w:bCs/>
          <w:spacing w:val="-1"/>
          <w:sz w:val="24"/>
          <w:szCs w:val="24"/>
          <w:lang w:eastAsia="es-SV"/>
        </w:rPr>
      </w:pPr>
    </w:p>
    <w:p w:rsidR="001142F7" w:rsidRPr="00604EB5" w:rsidRDefault="001142F7" w:rsidP="001142F7">
      <w:pPr>
        <w:spacing w:line="360" w:lineRule="auto"/>
        <w:jc w:val="both"/>
        <w:rPr>
          <w:rFonts w:ascii="Calibri" w:eastAsia="Times New Roman" w:hAnsi="Calibri" w:cs="Calibri"/>
          <w:sz w:val="24"/>
          <w:szCs w:val="24"/>
          <w:lang w:eastAsia="es-SV"/>
        </w:rPr>
      </w:pPr>
      <w:r w:rsidRPr="00604EB5">
        <w:rPr>
          <w:rFonts w:ascii="Calibri" w:eastAsia="Times New Roman" w:hAnsi="Calibri" w:cs="Calibri"/>
          <w:b/>
          <w:sz w:val="24"/>
          <w:szCs w:val="24"/>
          <w:lang w:eastAsia="es-SV"/>
        </w:rPr>
        <w:t xml:space="preserve">SUPERINTENDENCIA GENERAL DE ELECTRICIDAD Y TELECOMUNICACIONES-SIGET, UNIDAD DE ACCESO A LA INFORMACIÓN Y TRANSPARENCIA-UAIT, </w:t>
      </w:r>
      <w:r w:rsidRPr="00604EB5">
        <w:rPr>
          <w:rFonts w:ascii="Calibri" w:eastAsia="Times New Roman" w:hAnsi="Calibri" w:cs="Calibri"/>
          <w:sz w:val="24"/>
          <w:szCs w:val="24"/>
          <w:lang w:eastAsia="es-SV"/>
        </w:rPr>
        <w:t xml:space="preserve">a las </w:t>
      </w:r>
      <w:r w:rsidRPr="002F0301">
        <w:rPr>
          <w:rFonts w:ascii="Calibri" w:eastAsia="Times New Roman" w:hAnsi="Calibri" w:cs="Calibri"/>
          <w:sz w:val="24"/>
          <w:szCs w:val="24"/>
          <w:lang w:eastAsia="es-SV"/>
        </w:rPr>
        <w:t>dieciséis</w:t>
      </w:r>
      <w:r w:rsidRPr="00604EB5">
        <w:rPr>
          <w:rFonts w:ascii="Calibri" w:eastAsia="Times New Roman" w:hAnsi="Calibri" w:cs="Calibri"/>
          <w:sz w:val="24"/>
          <w:szCs w:val="24"/>
          <w:lang w:eastAsia="es-SV"/>
        </w:rPr>
        <w:t xml:space="preserve"> horas con </w:t>
      </w:r>
      <w:r w:rsidRPr="002F0301">
        <w:rPr>
          <w:rFonts w:ascii="Calibri" w:eastAsia="Times New Roman" w:hAnsi="Calibri" w:cs="Calibri"/>
          <w:sz w:val="24"/>
          <w:szCs w:val="24"/>
          <w:lang w:eastAsia="es-SV"/>
        </w:rPr>
        <w:t>veinticinco</w:t>
      </w:r>
      <w:r w:rsidRPr="00604EB5">
        <w:rPr>
          <w:rFonts w:ascii="Calibri" w:eastAsia="Times New Roman" w:hAnsi="Calibri" w:cs="Calibri"/>
          <w:sz w:val="24"/>
          <w:szCs w:val="24"/>
          <w:lang w:eastAsia="es-SV"/>
        </w:rPr>
        <w:t xml:space="preserve"> minutos del día </w:t>
      </w:r>
      <w:r w:rsidRPr="002F0301">
        <w:rPr>
          <w:rFonts w:ascii="Calibri" w:eastAsia="Times New Roman" w:hAnsi="Calibri" w:cs="Calibri"/>
          <w:sz w:val="24"/>
          <w:szCs w:val="24"/>
          <w:lang w:eastAsia="es-SV"/>
        </w:rPr>
        <w:t>veintisiete</w:t>
      </w:r>
      <w:r w:rsidRPr="00604EB5">
        <w:rPr>
          <w:rFonts w:ascii="Calibri" w:eastAsia="Times New Roman" w:hAnsi="Calibri" w:cs="Calibri"/>
          <w:sz w:val="24"/>
          <w:szCs w:val="24"/>
          <w:lang w:eastAsia="es-SV"/>
        </w:rPr>
        <w:t xml:space="preserve"> de noviembre de dos mil dieciocho.</w:t>
      </w:r>
    </w:p>
    <w:p w:rsidR="001142F7" w:rsidRPr="00604EB5" w:rsidRDefault="001142F7" w:rsidP="001142F7">
      <w:pPr>
        <w:tabs>
          <w:tab w:val="left" w:pos="2127"/>
        </w:tabs>
        <w:spacing w:line="360" w:lineRule="auto"/>
        <w:jc w:val="both"/>
        <w:rPr>
          <w:rFonts w:ascii="Calibri" w:eastAsia="Times New Roman" w:hAnsi="Calibri" w:cs="Calibri"/>
          <w:b/>
          <w:i/>
          <w:sz w:val="24"/>
          <w:szCs w:val="24"/>
          <w:lang w:val="es-ES" w:eastAsia="es-SV"/>
        </w:rPr>
      </w:pPr>
      <w:r w:rsidRPr="00604EB5">
        <w:rPr>
          <w:rFonts w:ascii="Calibri" w:eastAsia="Times New Roman" w:hAnsi="Calibri" w:cs="Calibri"/>
          <w:sz w:val="24"/>
          <w:szCs w:val="24"/>
          <w:lang w:eastAsia="es-SV"/>
        </w:rPr>
        <w:t xml:space="preserve">A sus antecedentes la solicitud de informaci6n electrónica, que remitiera a través del correo electrónico oir@siget.gob.sv a las veintiún horas con veintisiete minutos del día veintidós de octubre del año en curso tomándose como día hábil de interposición de la solicitud el día veintitrés de octubre del presente año bajo la base del Art. 142 de- Código </w:t>
      </w:r>
      <w:proofErr w:type="spellStart"/>
      <w:r w:rsidRPr="00604EB5">
        <w:rPr>
          <w:rFonts w:ascii="Calibri" w:eastAsia="Times New Roman" w:hAnsi="Calibri" w:cs="Calibri"/>
          <w:sz w:val="24"/>
          <w:szCs w:val="24"/>
          <w:lang w:eastAsia="es-SV"/>
        </w:rPr>
        <w:t>ProcesaI</w:t>
      </w:r>
      <w:proofErr w:type="spellEnd"/>
      <w:r w:rsidRPr="00604EB5">
        <w:rPr>
          <w:rFonts w:ascii="Calibri" w:eastAsia="Times New Roman" w:hAnsi="Calibri" w:cs="Calibri"/>
          <w:sz w:val="24"/>
          <w:szCs w:val="24"/>
          <w:lang w:eastAsia="es-SV"/>
        </w:rPr>
        <w:t xml:space="preserve"> </w:t>
      </w:r>
      <w:proofErr w:type="spellStart"/>
      <w:r w:rsidRPr="00604EB5">
        <w:rPr>
          <w:rFonts w:ascii="Calibri" w:eastAsia="Times New Roman" w:hAnsi="Calibri" w:cs="Calibri"/>
          <w:sz w:val="24"/>
          <w:szCs w:val="24"/>
          <w:lang w:eastAsia="es-SV"/>
        </w:rPr>
        <w:t>CiviI</w:t>
      </w:r>
      <w:proofErr w:type="spellEnd"/>
      <w:r w:rsidRPr="00604EB5">
        <w:rPr>
          <w:rFonts w:ascii="Calibri" w:eastAsia="Times New Roman" w:hAnsi="Calibri" w:cs="Calibri"/>
          <w:sz w:val="24"/>
          <w:szCs w:val="24"/>
          <w:lang w:eastAsia="es-SV"/>
        </w:rPr>
        <w:t xml:space="preserve"> y Mercantil la solicitud interpuesta por el ciudadano </w:t>
      </w:r>
      <w:r>
        <w:rPr>
          <w:rFonts w:ascii="Calibri" w:eastAsia="Times New Roman" w:hAnsi="Calibri" w:cs="Calibri"/>
          <w:b/>
          <w:sz w:val="24"/>
          <w:szCs w:val="24"/>
          <w:lang w:eastAsia="es-SV"/>
        </w:rPr>
        <w:t>XXXXXXXXXX</w:t>
      </w:r>
      <w:r w:rsidRPr="00604EB5">
        <w:rPr>
          <w:rFonts w:ascii="Calibri" w:eastAsia="Times New Roman" w:hAnsi="Calibri" w:cs="Calibri"/>
          <w:b/>
          <w:sz w:val="24"/>
          <w:szCs w:val="24"/>
          <w:lang w:eastAsia="es-SV"/>
        </w:rPr>
        <w:t xml:space="preserve">. </w:t>
      </w:r>
      <w:r w:rsidRPr="00604EB5">
        <w:rPr>
          <w:rFonts w:ascii="Calibri" w:eastAsia="Times New Roman" w:hAnsi="Calibri" w:cs="Calibri"/>
          <w:sz w:val="24"/>
          <w:szCs w:val="24"/>
          <w:lang w:eastAsia="es-SV"/>
        </w:rPr>
        <w:t>En la petición expuso:</w:t>
      </w:r>
      <w:r w:rsidRPr="00604EB5">
        <w:rPr>
          <w:rFonts w:ascii="Calibri" w:eastAsia="Times New Roman" w:hAnsi="Calibri" w:cs="Calibri"/>
          <w:b/>
          <w:i/>
          <w:sz w:val="24"/>
          <w:szCs w:val="24"/>
          <w:shd w:val="clear" w:color="auto" w:fill="FFFFFF"/>
          <w:lang w:eastAsia="es-SV"/>
        </w:rPr>
        <w:t xml:space="preserve"> </w:t>
      </w:r>
      <w:r w:rsidRPr="00604EB5">
        <w:rPr>
          <w:rFonts w:ascii="Calibri" w:eastAsia="Times New Roman" w:hAnsi="Calibri" w:cs="Calibri"/>
          <w:b/>
          <w:i/>
          <w:color w:val="7F7F7F" w:themeColor="text1" w:themeTint="80"/>
          <w:sz w:val="24"/>
          <w:szCs w:val="24"/>
          <w:lang w:val="es-ES" w:eastAsia="es-SV"/>
        </w:rPr>
        <w:t>“-Boletines estadísticos del sector de telecomunicaciones de años 1997- 2005 La información siguiente es la requerida, que el autor especifica se encuentra en los boletines mencionados. De no poseer los boletines, desgloso la información requerida, que también se puede encontrar en el estudio mencionado. -Número de empresas de telecomunicaciones (</w:t>
      </w:r>
      <w:proofErr w:type="spellStart"/>
      <w:r w:rsidRPr="00604EB5">
        <w:rPr>
          <w:rFonts w:ascii="Calibri" w:eastAsia="Times New Roman" w:hAnsi="Calibri" w:cs="Calibri"/>
          <w:b/>
          <w:i/>
          <w:color w:val="7F7F7F" w:themeColor="text1" w:themeTint="80"/>
          <w:sz w:val="24"/>
          <w:szCs w:val="24"/>
          <w:lang w:val="es-ES" w:eastAsia="es-SV"/>
        </w:rPr>
        <w:t>carriers</w:t>
      </w:r>
      <w:proofErr w:type="spellEnd"/>
      <w:r w:rsidRPr="00604EB5">
        <w:rPr>
          <w:rFonts w:ascii="Calibri" w:eastAsia="Times New Roman" w:hAnsi="Calibri" w:cs="Calibri"/>
          <w:b/>
          <w:i/>
          <w:color w:val="7F7F7F" w:themeColor="text1" w:themeTint="80"/>
          <w:sz w:val="24"/>
          <w:szCs w:val="24"/>
          <w:lang w:val="es-ES" w:eastAsia="es-SV"/>
        </w:rPr>
        <w:t xml:space="preserve">, telefonía móvil, telefonía fija, </w:t>
      </w:r>
      <w:proofErr w:type="spellStart"/>
      <w:r w:rsidRPr="00604EB5">
        <w:rPr>
          <w:rFonts w:ascii="Calibri" w:eastAsia="Times New Roman" w:hAnsi="Calibri" w:cs="Calibri"/>
          <w:b/>
          <w:i/>
          <w:color w:val="7F7F7F" w:themeColor="text1" w:themeTint="80"/>
          <w:sz w:val="24"/>
          <w:szCs w:val="24"/>
          <w:lang w:val="es-ES" w:eastAsia="es-SV"/>
        </w:rPr>
        <w:t>trunking</w:t>
      </w:r>
      <w:proofErr w:type="spellEnd"/>
      <w:r w:rsidRPr="00604EB5">
        <w:rPr>
          <w:rFonts w:ascii="Calibri" w:eastAsia="Times New Roman" w:hAnsi="Calibri" w:cs="Calibri"/>
          <w:b/>
          <w:i/>
          <w:color w:val="7F7F7F" w:themeColor="text1" w:themeTint="80"/>
          <w:sz w:val="24"/>
          <w:szCs w:val="24"/>
          <w:lang w:val="es-ES" w:eastAsia="es-SV"/>
        </w:rPr>
        <w:t xml:space="preserve">, </w:t>
      </w:r>
      <w:proofErr w:type="spellStart"/>
      <w:r w:rsidRPr="00604EB5">
        <w:rPr>
          <w:rFonts w:ascii="Calibri" w:eastAsia="Times New Roman" w:hAnsi="Calibri" w:cs="Calibri"/>
          <w:b/>
          <w:i/>
          <w:color w:val="7F7F7F" w:themeColor="text1" w:themeTint="80"/>
          <w:sz w:val="24"/>
          <w:szCs w:val="24"/>
          <w:lang w:val="es-ES" w:eastAsia="es-SV"/>
        </w:rPr>
        <w:t>paging</w:t>
      </w:r>
      <w:proofErr w:type="spellEnd"/>
      <w:r w:rsidRPr="00604EB5">
        <w:rPr>
          <w:rFonts w:ascii="Calibri" w:eastAsia="Times New Roman" w:hAnsi="Calibri" w:cs="Calibri"/>
          <w:b/>
          <w:i/>
          <w:color w:val="7F7F7F" w:themeColor="text1" w:themeTint="80"/>
          <w:sz w:val="24"/>
          <w:szCs w:val="24"/>
          <w:lang w:val="es-ES" w:eastAsia="es-SV"/>
        </w:rPr>
        <w:t xml:space="preserve">, internet) de los años 1997-2006 -Evolución de la estructura de participación de empresas de líneas móviles en el periodo 1998-2005 -Líneas y peso por empresa para telefonía móvil, fija, y fija más móvil del periodo 1998-2005 -Participación de empresas (por conmutado y dedicado) para el año 2005 -Inversión en el sector de telecomunicaciones (periodo 1998-2005). -Tarifa de telefonía fija local: minuto, residencial, comercial e instalación (en dólares) y tarifas de llamadas internacionales a EEUU (en dólares, periodo 1993-2005). -Evolución de las líneas totales y móviles (periodo 1994-2005) -Evolución de líneas fijas (periodo 1994-2005).” </w:t>
      </w:r>
    </w:p>
    <w:p w:rsidR="001142F7" w:rsidRPr="00604EB5" w:rsidRDefault="001142F7" w:rsidP="001142F7">
      <w:pPr>
        <w:tabs>
          <w:tab w:val="left" w:pos="567"/>
        </w:tabs>
        <w:autoSpaceDE w:val="0"/>
        <w:autoSpaceDN w:val="0"/>
        <w:adjustRightInd w:val="0"/>
        <w:spacing w:after="0" w:line="360" w:lineRule="auto"/>
        <w:jc w:val="both"/>
        <w:rPr>
          <w:rFonts w:ascii="Calibri" w:eastAsia="Times New Roman" w:hAnsi="Calibri" w:cs="Calibri"/>
          <w:b/>
          <w:sz w:val="24"/>
          <w:szCs w:val="24"/>
          <w:lang w:val="es-ES" w:eastAsia="es-SV"/>
        </w:rPr>
      </w:pPr>
    </w:p>
    <w:p w:rsidR="001142F7" w:rsidRPr="00604EB5" w:rsidRDefault="001142F7" w:rsidP="001142F7">
      <w:pPr>
        <w:tabs>
          <w:tab w:val="left" w:pos="567"/>
        </w:tabs>
        <w:autoSpaceDE w:val="0"/>
        <w:autoSpaceDN w:val="0"/>
        <w:adjustRightInd w:val="0"/>
        <w:spacing w:after="0" w:line="360" w:lineRule="auto"/>
        <w:jc w:val="both"/>
        <w:rPr>
          <w:rFonts w:ascii="Calibri" w:eastAsia="Times New Roman" w:hAnsi="Calibri" w:cs="Calibri"/>
          <w:b/>
          <w:sz w:val="24"/>
          <w:szCs w:val="24"/>
          <w:lang w:eastAsia="es-SV"/>
        </w:rPr>
      </w:pPr>
      <w:r w:rsidRPr="00604EB5">
        <w:rPr>
          <w:rFonts w:ascii="Calibri" w:eastAsia="Times New Roman" w:hAnsi="Calibri" w:cs="Calibri"/>
          <w:b/>
          <w:sz w:val="24"/>
          <w:szCs w:val="24"/>
          <w:lang w:eastAsia="es-SV"/>
        </w:rPr>
        <w:t>Ésta unidad a efecto de dar respuesta al requerimiento hace las consideraciones siguientes:</w:t>
      </w:r>
    </w:p>
    <w:p w:rsidR="001142F7" w:rsidRPr="00604EB5" w:rsidRDefault="001142F7" w:rsidP="001142F7">
      <w:pPr>
        <w:autoSpaceDE w:val="0"/>
        <w:autoSpaceDN w:val="0"/>
        <w:adjustRightInd w:val="0"/>
        <w:spacing w:after="0" w:line="360" w:lineRule="auto"/>
        <w:jc w:val="both"/>
        <w:rPr>
          <w:rFonts w:ascii="Calibri" w:eastAsia="Times New Roman" w:hAnsi="Calibri" w:cs="Calibri"/>
          <w:sz w:val="24"/>
          <w:szCs w:val="24"/>
          <w:lang w:eastAsia="es-SV"/>
        </w:rPr>
      </w:pPr>
    </w:p>
    <w:p w:rsidR="001142F7" w:rsidRPr="00604EB5" w:rsidRDefault="001142F7" w:rsidP="00DB0676">
      <w:pPr>
        <w:numPr>
          <w:ilvl w:val="0"/>
          <w:numId w:val="193"/>
        </w:numPr>
        <w:tabs>
          <w:tab w:val="left" w:pos="2127"/>
        </w:tabs>
        <w:spacing w:line="360" w:lineRule="auto"/>
        <w:contextualSpacing/>
        <w:jc w:val="both"/>
        <w:rPr>
          <w:rFonts w:ascii="Calibri" w:eastAsia="Times New Roman" w:hAnsi="Calibri" w:cs="Calibri"/>
          <w:sz w:val="24"/>
          <w:szCs w:val="24"/>
          <w:lang w:eastAsia="es-SV"/>
        </w:rPr>
      </w:pPr>
      <w:r w:rsidRPr="00604EB5">
        <w:rPr>
          <w:rFonts w:ascii="Calibri" w:eastAsia="Times New Roman" w:hAnsi="Calibri" w:cs="Calibri"/>
          <w:sz w:val="24"/>
          <w:szCs w:val="24"/>
          <w:lang w:eastAsia="es-SV"/>
        </w:rPr>
        <w:t xml:space="preserve">Que la solicitud fue remitida en la fecha citada y previo a su admisión formal que cumpliese con lo que disponen los Arts. 66 inciso cuarto de la Ley de Acceso a la </w:t>
      </w:r>
      <w:r w:rsidRPr="00604EB5">
        <w:rPr>
          <w:rFonts w:ascii="Calibri" w:eastAsia="Times New Roman" w:hAnsi="Calibri" w:cs="Calibri"/>
          <w:sz w:val="24"/>
          <w:szCs w:val="24"/>
          <w:lang w:eastAsia="es-SV"/>
        </w:rPr>
        <w:lastRenderedPageBreak/>
        <w:t xml:space="preserve">Información Pública en lo sucesivo LAIP o Ley, </w:t>
      </w:r>
      <w:r w:rsidRPr="00604EB5">
        <w:rPr>
          <w:rFonts w:ascii="Calibri" w:eastAsia="Times New Roman" w:hAnsi="Calibri" w:cs="Calibri"/>
          <w:sz w:val="24"/>
          <w:szCs w:val="24"/>
          <w:lang w:val="es-ES" w:eastAsia="es-SV"/>
        </w:rPr>
        <w:t xml:space="preserve">relacionado con el Art. 54 del </w:t>
      </w:r>
      <w:r w:rsidRPr="00604EB5">
        <w:rPr>
          <w:rFonts w:ascii="Calibri" w:eastAsia="Times New Roman" w:hAnsi="Calibri" w:cs="Calibri"/>
          <w:sz w:val="24"/>
          <w:szCs w:val="24"/>
          <w:lang w:eastAsia="es-SV"/>
        </w:rPr>
        <w:t>Reglamento de la Ley de Acceso a la Información Pública-RLAIP, constatado lo anterior se tuvieron por admitidas y se continuó con el trámite legal correspondiente a partir de aquel día</w:t>
      </w:r>
      <w:r w:rsidRPr="00604EB5">
        <w:rPr>
          <w:rFonts w:ascii="Calibri" w:eastAsia="Times New Roman" w:hAnsi="Calibri" w:cs="Calibri"/>
          <w:sz w:val="24"/>
          <w:szCs w:val="24"/>
          <w:lang w:val="es-ES" w:eastAsia="es-SV"/>
        </w:rPr>
        <w:t>.</w:t>
      </w:r>
    </w:p>
    <w:p w:rsidR="001142F7" w:rsidRPr="00604EB5" w:rsidRDefault="001142F7" w:rsidP="001142F7">
      <w:pPr>
        <w:tabs>
          <w:tab w:val="left" w:pos="2127"/>
        </w:tabs>
        <w:spacing w:line="360" w:lineRule="auto"/>
        <w:ind w:left="720"/>
        <w:contextualSpacing/>
        <w:jc w:val="both"/>
        <w:rPr>
          <w:rFonts w:ascii="Calibri" w:eastAsia="Times New Roman" w:hAnsi="Calibri" w:cs="Calibri"/>
          <w:sz w:val="24"/>
          <w:szCs w:val="24"/>
          <w:lang w:eastAsia="es-SV"/>
        </w:rPr>
      </w:pPr>
    </w:p>
    <w:p w:rsidR="001142F7" w:rsidRPr="00604EB5" w:rsidRDefault="001142F7" w:rsidP="00DB0676">
      <w:pPr>
        <w:numPr>
          <w:ilvl w:val="0"/>
          <w:numId w:val="193"/>
        </w:numPr>
        <w:tabs>
          <w:tab w:val="left" w:pos="2127"/>
        </w:tabs>
        <w:spacing w:line="360" w:lineRule="auto"/>
        <w:ind w:hanging="284"/>
        <w:contextualSpacing/>
        <w:jc w:val="both"/>
        <w:rPr>
          <w:rFonts w:ascii="Calibri" w:eastAsia="Times New Roman" w:hAnsi="Calibri" w:cs="Calibri"/>
          <w:sz w:val="24"/>
          <w:szCs w:val="24"/>
          <w:lang w:eastAsia="es-SV"/>
        </w:rPr>
      </w:pPr>
      <w:r w:rsidRPr="00604EB5">
        <w:rPr>
          <w:rFonts w:ascii="Calibri" w:eastAsia="Times New Roman" w:hAnsi="Calibri" w:cs="Calibri"/>
          <w:sz w:val="24"/>
          <w:szCs w:val="24"/>
          <w:lang w:eastAsia="es-SV"/>
        </w:rPr>
        <w:t xml:space="preserve">Pese a no cumplir con los requisitos establecidos en los artículos 66 de la LAIP, 52 y 54 del RLAIP, se dio el trámite correspondiente con base al principio de </w:t>
      </w:r>
      <w:r w:rsidRPr="00604EB5">
        <w:rPr>
          <w:rFonts w:ascii="Calibri" w:eastAsia="Times New Roman" w:hAnsi="Calibri" w:cs="Calibri"/>
          <w:b/>
          <w:sz w:val="24"/>
          <w:szCs w:val="24"/>
          <w:lang w:eastAsia="es-SV"/>
        </w:rPr>
        <w:t>MÁXIMA PUBLICIDAD</w:t>
      </w:r>
      <w:r w:rsidRPr="00604EB5">
        <w:rPr>
          <w:rFonts w:ascii="Calibri" w:eastAsia="Times New Roman" w:hAnsi="Calibri" w:cs="Calibri"/>
          <w:sz w:val="24"/>
          <w:szCs w:val="24"/>
          <w:lang w:eastAsia="es-SV"/>
        </w:rPr>
        <w:t xml:space="preserve"> señalado en el artículo 4 letra a. LAIP que cita: "</w:t>
      </w:r>
      <w:r w:rsidRPr="00604EB5">
        <w:rPr>
          <w:rFonts w:ascii="Calibri" w:eastAsia="Times New Roman" w:hAnsi="Calibri" w:cs="Calibri"/>
          <w:i/>
          <w:sz w:val="24"/>
          <w:szCs w:val="24"/>
          <w:lang w:eastAsia="es-SV"/>
        </w:rPr>
        <w:t>Principios Art. 4.- En la interpretación y aplicación de esta ley deberán regir los principios siguientes: ...a. Máxima publicidad: la información en poder de los entes obligados es pública y su difusión irrestricta, salvo las excepciones expresamente establecidas por la ley</w:t>
      </w:r>
      <w:r w:rsidRPr="00604EB5">
        <w:rPr>
          <w:rFonts w:ascii="Calibri" w:eastAsia="Times New Roman" w:hAnsi="Calibri" w:cs="Calibri"/>
          <w:sz w:val="24"/>
          <w:szCs w:val="24"/>
          <w:lang w:eastAsia="es-SV"/>
        </w:rPr>
        <w:t>".</w:t>
      </w:r>
    </w:p>
    <w:p w:rsidR="001142F7" w:rsidRPr="00604EB5" w:rsidRDefault="001142F7" w:rsidP="001142F7">
      <w:pPr>
        <w:tabs>
          <w:tab w:val="left" w:pos="2127"/>
        </w:tabs>
        <w:spacing w:line="360" w:lineRule="auto"/>
        <w:ind w:left="720"/>
        <w:contextualSpacing/>
        <w:jc w:val="both"/>
        <w:rPr>
          <w:rFonts w:ascii="Calibri" w:eastAsia="Times New Roman" w:hAnsi="Calibri" w:cs="Calibri"/>
          <w:sz w:val="24"/>
          <w:szCs w:val="24"/>
          <w:lang w:eastAsia="es-SV"/>
        </w:rPr>
      </w:pPr>
    </w:p>
    <w:p w:rsidR="001142F7" w:rsidRPr="00604EB5" w:rsidRDefault="001142F7" w:rsidP="00DB0676">
      <w:pPr>
        <w:numPr>
          <w:ilvl w:val="0"/>
          <w:numId w:val="193"/>
        </w:numPr>
        <w:spacing w:line="360" w:lineRule="auto"/>
        <w:ind w:hanging="284"/>
        <w:contextualSpacing/>
        <w:jc w:val="both"/>
        <w:rPr>
          <w:rFonts w:ascii="Calibri" w:eastAsia="Times New Roman" w:hAnsi="Calibri" w:cs="Calibri"/>
          <w:sz w:val="24"/>
          <w:szCs w:val="24"/>
          <w:lang w:eastAsia="es-SV"/>
        </w:rPr>
      </w:pPr>
      <w:r w:rsidRPr="00604EB5">
        <w:rPr>
          <w:rFonts w:ascii="Calibri" w:eastAsia="Times New Roman" w:hAnsi="Calibri" w:cs="Calibri"/>
          <w:sz w:val="24"/>
          <w:szCs w:val="24"/>
          <w:lang w:eastAsia="es-SV"/>
        </w:rPr>
        <w:t xml:space="preserve">La LAIP atribuye al Oficial de Información, en el artículo 50 letras b. y d. funciones como: Recibir y diligenciar las solicitudes, gestionar y entregar la información requerida, garantizando el  derecho de  acceso que asiste a toda persona reconocido en el Art. 1 LAIP;  asimismo,  el  artículo  70  de  la  Ley  establece  que:  </w:t>
      </w:r>
      <w:r w:rsidRPr="00604EB5">
        <w:rPr>
          <w:rFonts w:ascii="Calibri" w:eastAsia="Times New Roman" w:hAnsi="Calibri" w:cs="Calibri"/>
          <w:i/>
          <w:sz w:val="24"/>
          <w:szCs w:val="24"/>
          <w:lang w:eastAsia="es-SV"/>
        </w:rPr>
        <w:t>“El  Oficial  de información transmitirá  la  solicitud  a   la  unidad  administrativa  que  tenga  o   pueda  poseer  la  información, con el objeto de que ésta la localice, verifique su clasificación y, en su caso, le comunique la manera en que se encuentra disponible</w:t>
      </w:r>
      <w:r w:rsidRPr="00604EB5">
        <w:rPr>
          <w:rFonts w:ascii="Calibri" w:eastAsia="Times New Roman" w:hAnsi="Calibri" w:cs="Calibri"/>
          <w:sz w:val="24"/>
          <w:szCs w:val="24"/>
          <w:lang w:eastAsia="es-SV"/>
        </w:rPr>
        <w:t>”. En cumplimiento de tales funciones se envió la petición a la Gerencia de Telecomunicaciones-GT.</w:t>
      </w:r>
    </w:p>
    <w:p w:rsidR="001142F7" w:rsidRPr="00604EB5" w:rsidRDefault="001142F7" w:rsidP="001142F7">
      <w:pPr>
        <w:spacing w:line="360" w:lineRule="auto"/>
        <w:contextualSpacing/>
        <w:jc w:val="both"/>
        <w:rPr>
          <w:rFonts w:ascii="Calibri" w:eastAsia="Times New Roman" w:hAnsi="Calibri" w:cs="Calibri"/>
          <w:sz w:val="24"/>
          <w:szCs w:val="24"/>
          <w:lang w:eastAsia="es-SV"/>
        </w:rPr>
      </w:pPr>
    </w:p>
    <w:p w:rsidR="001142F7" w:rsidRPr="002F0301" w:rsidRDefault="001142F7" w:rsidP="00DB0676">
      <w:pPr>
        <w:numPr>
          <w:ilvl w:val="0"/>
          <w:numId w:val="193"/>
        </w:numPr>
        <w:spacing w:line="360" w:lineRule="auto"/>
        <w:jc w:val="both"/>
        <w:rPr>
          <w:rFonts w:ascii="Calibri" w:eastAsia="Times New Roman" w:hAnsi="Calibri" w:cs="Calibri"/>
          <w:b/>
          <w:sz w:val="24"/>
          <w:szCs w:val="24"/>
          <w:lang w:eastAsia="es-SV"/>
        </w:rPr>
      </w:pPr>
      <w:r w:rsidRPr="00604EB5">
        <w:rPr>
          <w:rFonts w:ascii="Calibri" w:eastAsia="Times New Roman" w:hAnsi="Calibri" w:cs="Calibri"/>
          <w:sz w:val="24"/>
          <w:szCs w:val="24"/>
          <w:lang w:eastAsia="es-SV"/>
        </w:rPr>
        <w:t xml:space="preserve">El </w:t>
      </w:r>
      <w:r w:rsidRPr="00604EB5">
        <w:rPr>
          <w:rFonts w:ascii="Calibri" w:eastAsia="Times New Roman" w:hAnsi="Calibri" w:cs="Calibri"/>
          <w:bCs/>
          <w:sz w:val="24"/>
          <w:szCs w:val="24"/>
          <w:lang w:eastAsia="es-SV"/>
        </w:rPr>
        <w:t xml:space="preserve">Art. 4 de la Ley de Creación de la Superintendencia General de Electricidad y Telecomunicaciones- LCSIGET, </w:t>
      </w:r>
      <w:r w:rsidRPr="00604EB5">
        <w:rPr>
          <w:rFonts w:ascii="Calibri" w:eastAsia="Times New Roman" w:hAnsi="Calibri" w:cs="Calibri"/>
          <w:i/>
          <w:iCs/>
          <w:sz w:val="24"/>
          <w:szCs w:val="24"/>
          <w:lang w:eastAsia="es-SV"/>
        </w:rPr>
        <w:t>"</w:t>
      </w:r>
      <w:r w:rsidRPr="00604EB5">
        <w:rPr>
          <w:rFonts w:ascii="Calibri" w:eastAsia="Times New Roman" w:hAnsi="Calibri" w:cs="Calibri"/>
          <w:bCs/>
          <w:i/>
          <w:iCs/>
          <w:sz w:val="24"/>
          <w:szCs w:val="24"/>
          <w:lang w:eastAsia="es-SV"/>
        </w:rPr>
        <w:t>Art 4.-</w:t>
      </w:r>
      <w:r w:rsidRPr="00604EB5">
        <w:rPr>
          <w:rFonts w:ascii="Calibri" w:eastAsia="Times New Roman" w:hAnsi="Calibri" w:cs="Calibri"/>
          <w:i/>
          <w:iCs/>
          <w:sz w:val="24"/>
          <w:szCs w:val="24"/>
          <w:lang w:eastAsia="es-SV"/>
        </w:rPr>
        <w:t xml:space="preserve">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604EB5">
        <w:rPr>
          <w:rFonts w:ascii="Calibri" w:eastAsia="Times New Roman" w:hAnsi="Calibri" w:cs="Calibri"/>
          <w:sz w:val="24"/>
          <w:szCs w:val="24"/>
          <w:lang w:eastAsia="es-SV"/>
        </w:rPr>
        <w:t xml:space="preserve"> </w:t>
      </w:r>
    </w:p>
    <w:p w:rsidR="001142F7" w:rsidRDefault="001142F7" w:rsidP="001142F7">
      <w:pPr>
        <w:pStyle w:val="Prrafodelista"/>
        <w:rPr>
          <w:rFonts w:ascii="Calibri" w:eastAsia="Times New Roman" w:hAnsi="Calibri" w:cs="Calibri"/>
          <w:b/>
          <w:sz w:val="24"/>
          <w:szCs w:val="24"/>
          <w:lang w:eastAsia="es-SV"/>
        </w:rPr>
      </w:pPr>
    </w:p>
    <w:p w:rsidR="001142F7" w:rsidRPr="00604EB5" w:rsidRDefault="001142F7" w:rsidP="00DB0676">
      <w:pPr>
        <w:numPr>
          <w:ilvl w:val="0"/>
          <w:numId w:val="193"/>
        </w:numPr>
        <w:spacing w:line="360" w:lineRule="auto"/>
        <w:jc w:val="both"/>
        <w:rPr>
          <w:rFonts w:ascii="Calibri" w:hAnsi="Calibri" w:cs="Calibri"/>
          <w:color w:val="000000"/>
          <w:sz w:val="24"/>
          <w:szCs w:val="24"/>
        </w:rPr>
      </w:pPr>
      <w:r w:rsidRPr="002F0301">
        <w:rPr>
          <w:rFonts w:ascii="Calibri" w:hAnsi="Calibri" w:cs="Calibri"/>
          <w:color w:val="000000"/>
          <w:sz w:val="24"/>
          <w:szCs w:val="24"/>
        </w:rPr>
        <w:lastRenderedPageBreak/>
        <w:t xml:space="preserve">Mediante resolución de </w:t>
      </w:r>
      <w:r>
        <w:rPr>
          <w:rFonts w:ascii="Calibri" w:hAnsi="Calibri" w:cs="Calibri"/>
          <w:color w:val="000000"/>
          <w:sz w:val="24"/>
          <w:szCs w:val="24"/>
        </w:rPr>
        <w:t xml:space="preserve">las catorce horas con seis minutos del día veinte de noviembre de dos mil </w:t>
      </w:r>
      <w:proofErr w:type="spellStart"/>
      <w:r>
        <w:rPr>
          <w:rFonts w:ascii="Calibri" w:hAnsi="Calibri" w:cs="Calibri"/>
          <w:color w:val="000000"/>
          <w:sz w:val="24"/>
          <w:szCs w:val="24"/>
        </w:rPr>
        <w:t>dieiciocho</w:t>
      </w:r>
      <w:proofErr w:type="spellEnd"/>
      <w:r>
        <w:rPr>
          <w:rFonts w:ascii="Calibri" w:hAnsi="Calibri" w:cs="Calibri"/>
          <w:color w:val="000000"/>
          <w:sz w:val="24"/>
          <w:szCs w:val="24"/>
        </w:rPr>
        <w:t>,</w:t>
      </w:r>
      <w:r w:rsidRPr="002F0301">
        <w:rPr>
          <w:rFonts w:ascii="Calibri" w:hAnsi="Calibri" w:cs="Calibri"/>
          <w:color w:val="000000"/>
          <w:sz w:val="24"/>
          <w:szCs w:val="24"/>
        </w:rPr>
        <w:t xml:space="preserve"> </w:t>
      </w:r>
      <w:r>
        <w:rPr>
          <w:rFonts w:ascii="Calibri" w:hAnsi="Calibri" w:cs="Calibri"/>
          <w:color w:val="000000"/>
          <w:sz w:val="24"/>
          <w:szCs w:val="24"/>
        </w:rPr>
        <w:t>se</w:t>
      </w:r>
      <w:r w:rsidRPr="00604EB5">
        <w:rPr>
          <w:rFonts w:ascii="Calibri" w:hAnsi="Calibri" w:cs="Calibri"/>
          <w:color w:val="000000"/>
          <w:sz w:val="24"/>
          <w:szCs w:val="24"/>
        </w:rPr>
        <w:t xml:space="preserve"> </w:t>
      </w:r>
      <w:r w:rsidRPr="002F0301">
        <w:rPr>
          <w:rFonts w:ascii="Calibri" w:eastAsia="Times New Roman" w:hAnsi="Calibri" w:cs="Calibri"/>
          <w:sz w:val="24"/>
          <w:szCs w:val="24"/>
          <w:lang w:eastAsia="es-SV"/>
        </w:rPr>
        <w:t>remiti</w:t>
      </w:r>
      <w:r>
        <w:rPr>
          <w:rFonts w:ascii="Calibri" w:eastAsia="Times New Roman" w:hAnsi="Calibri" w:cs="Calibri"/>
          <w:sz w:val="24"/>
          <w:szCs w:val="24"/>
          <w:lang w:eastAsia="es-SV"/>
        </w:rPr>
        <w:t>eron los</w:t>
      </w:r>
      <w:r w:rsidRPr="00604EB5">
        <w:rPr>
          <w:rFonts w:ascii="Calibri" w:eastAsia="Times New Roman" w:hAnsi="Calibri" w:cs="Calibri"/>
          <w:sz w:val="24"/>
          <w:szCs w:val="24"/>
          <w:lang w:eastAsia="es-SV"/>
        </w:rPr>
        <w:t xml:space="preserve"> Boletines estadísticos del sector de telecomunicaciones de años 1998-2005, </w:t>
      </w:r>
      <w:r>
        <w:rPr>
          <w:rFonts w:ascii="Calibri" w:eastAsia="Times New Roman" w:hAnsi="Calibri" w:cs="Calibri"/>
          <w:sz w:val="24"/>
          <w:szCs w:val="24"/>
          <w:lang w:eastAsia="es-SV"/>
        </w:rPr>
        <w:t>mediante formato PDF,</w:t>
      </w:r>
      <w:r w:rsidRPr="00604EB5">
        <w:rPr>
          <w:rFonts w:ascii="Calibri" w:eastAsia="Times New Roman" w:hAnsi="Calibri" w:cs="Calibri"/>
          <w:sz w:val="24"/>
          <w:szCs w:val="24"/>
          <w:lang w:eastAsia="es-SV"/>
        </w:rPr>
        <w:t xml:space="preserve">  </w:t>
      </w:r>
      <w:r w:rsidRPr="002F0301">
        <w:rPr>
          <w:rFonts w:ascii="Calibri" w:eastAsia="Times New Roman" w:hAnsi="Calibri" w:cs="Calibri"/>
          <w:sz w:val="24"/>
          <w:szCs w:val="24"/>
          <w:lang w:eastAsia="es-SV"/>
        </w:rPr>
        <w:t xml:space="preserve">los cuales pueden ser visualizados </w:t>
      </w:r>
      <w:r w:rsidRPr="00604EB5">
        <w:rPr>
          <w:rFonts w:ascii="Calibri" w:eastAsia="Times New Roman" w:hAnsi="Calibri" w:cs="Calibri"/>
          <w:sz w:val="24"/>
          <w:szCs w:val="24"/>
          <w:lang w:eastAsia="es-SV"/>
        </w:rPr>
        <w:t xml:space="preserve">en el Portal Oficial de SIGET </w:t>
      </w:r>
      <w:r w:rsidRPr="002F0301">
        <w:rPr>
          <w:rFonts w:ascii="Calibri" w:eastAsia="Times New Roman" w:hAnsi="Calibri" w:cs="Calibri"/>
          <w:sz w:val="24"/>
          <w:szCs w:val="24"/>
          <w:lang w:eastAsia="es-SV"/>
        </w:rPr>
        <w:t>mediante</w:t>
      </w:r>
      <w:r w:rsidRPr="00604EB5">
        <w:rPr>
          <w:rFonts w:ascii="Calibri" w:eastAsia="Times New Roman" w:hAnsi="Calibri" w:cs="Calibri"/>
          <w:sz w:val="24"/>
          <w:szCs w:val="24"/>
          <w:lang w:eastAsia="es-SV"/>
        </w:rPr>
        <w:t xml:space="preserve"> el siguiente enlace: </w:t>
      </w:r>
      <w:hyperlink r:id="rId142" w:history="1">
        <w:r w:rsidRPr="002F0301">
          <w:rPr>
            <w:rFonts w:ascii="Calibri" w:eastAsia="Times New Roman" w:hAnsi="Calibri" w:cs="Calibri"/>
            <w:color w:val="0000FF" w:themeColor="hyperlink"/>
            <w:sz w:val="24"/>
            <w:szCs w:val="24"/>
            <w:u w:val="single"/>
            <w:lang w:eastAsia="es-SV"/>
          </w:rPr>
          <w:t>www.siget.gob.sv</w:t>
        </w:r>
      </w:hyperlink>
      <w:r w:rsidRPr="00604EB5">
        <w:rPr>
          <w:rFonts w:ascii="Calibri" w:eastAsia="Times New Roman" w:hAnsi="Calibri" w:cs="Calibri"/>
          <w:sz w:val="24"/>
          <w:szCs w:val="24"/>
          <w:lang w:eastAsia="es-SV"/>
        </w:rPr>
        <w:t xml:space="preserve"> </w:t>
      </w:r>
      <w:r>
        <w:rPr>
          <w:rFonts w:ascii="Calibri" w:eastAsia="Times New Roman" w:hAnsi="Calibri" w:cs="Calibri"/>
          <w:sz w:val="24"/>
          <w:szCs w:val="24"/>
          <w:lang w:eastAsia="es-SV"/>
        </w:rPr>
        <w:t>, al ciudadano XXXXXXXXXX.</w:t>
      </w:r>
    </w:p>
    <w:p w:rsidR="001142F7" w:rsidRPr="00604EB5" w:rsidRDefault="001142F7" w:rsidP="00DB0676">
      <w:pPr>
        <w:numPr>
          <w:ilvl w:val="0"/>
          <w:numId w:val="193"/>
        </w:numPr>
        <w:spacing w:line="360" w:lineRule="auto"/>
        <w:jc w:val="both"/>
        <w:rPr>
          <w:rFonts w:ascii="Calibri" w:eastAsia="Times New Roman" w:hAnsi="Calibri" w:cs="Calibri"/>
          <w:i/>
          <w:sz w:val="24"/>
          <w:szCs w:val="24"/>
          <w:lang w:eastAsia="es-SV"/>
        </w:rPr>
      </w:pPr>
      <w:r w:rsidRPr="00604EB5">
        <w:rPr>
          <w:rFonts w:ascii="Calibri" w:eastAsia="Times New Roman" w:hAnsi="Calibri" w:cs="Calibri"/>
          <w:sz w:val="24"/>
          <w:szCs w:val="24"/>
          <w:lang w:eastAsia="es-SV"/>
        </w:rPr>
        <w:t xml:space="preserve">Que a petición de Gerencia de Telecomunicaciones, se </w:t>
      </w:r>
      <w:r w:rsidRPr="002F0301">
        <w:rPr>
          <w:rFonts w:ascii="Calibri" w:eastAsia="Times New Roman" w:hAnsi="Calibri" w:cs="Calibri"/>
          <w:sz w:val="24"/>
          <w:szCs w:val="24"/>
          <w:lang w:eastAsia="es-SV"/>
        </w:rPr>
        <w:t>consideró</w:t>
      </w:r>
      <w:r w:rsidRPr="00604EB5">
        <w:rPr>
          <w:rFonts w:ascii="Calibri" w:eastAsia="Times New Roman" w:hAnsi="Calibri" w:cs="Calibri"/>
          <w:sz w:val="24"/>
          <w:szCs w:val="24"/>
          <w:lang w:eastAsia="es-SV"/>
        </w:rPr>
        <w:t xml:space="preserve"> necesario y oportuno ampliar el término de respuesta, con relación a </w:t>
      </w:r>
      <w:r w:rsidRPr="00604EB5">
        <w:rPr>
          <w:rFonts w:ascii="Calibri" w:eastAsia="Times New Roman" w:hAnsi="Calibri" w:cs="Calibri"/>
          <w:b/>
          <w:i/>
          <w:sz w:val="24"/>
          <w:szCs w:val="24"/>
          <w:lang w:eastAsia="es-SV"/>
        </w:rPr>
        <w:t>información estadística de los años 1993 a 1997</w:t>
      </w:r>
      <w:r w:rsidRPr="00604EB5">
        <w:rPr>
          <w:rFonts w:ascii="Calibri" w:eastAsia="Times New Roman" w:hAnsi="Calibri" w:cs="Calibri"/>
          <w:sz w:val="24"/>
          <w:szCs w:val="24"/>
          <w:lang w:eastAsia="es-SV"/>
        </w:rPr>
        <w:t>, debido</w:t>
      </w:r>
      <w:r w:rsidRPr="002F0301">
        <w:rPr>
          <w:rFonts w:ascii="Calibri" w:eastAsia="Times New Roman" w:hAnsi="Calibri" w:cs="Calibri"/>
          <w:sz w:val="24"/>
          <w:szCs w:val="24"/>
          <w:lang w:eastAsia="es-SV"/>
        </w:rPr>
        <w:t xml:space="preserve"> a que</w:t>
      </w:r>
      <w:r w:rsidRPr="00604EB5">
        <w:rPr>
          <w:rFonts w:ascii="Calibri" w:eastAsia="Times New Roman" w:hAnsi="Calibri" w:cs="Calibri"/>
          <w:sz w:val="24"/>
          <w:szCs w:val="24"/>
          <w:lang w:eastAsia="es-SV"/>
        </w:rPr>
        <w:t xml:space="preserve"> antes del año 1997 y de la creación de este ente regulador específico y del proceso de privatización, era la Administración Nacional de Telecomunicaciones-ANTEL la institución encargada de ejercer la función de normalización y regulador de los servicios de telecomunicaciones; volviéndose compleja la búsqueda de lo solicitado; </w:t>
      </w:r>
      <w:r w:rsidRPr="002F0301">
        <w:rPr>
          <w:rFonts w:ascii="Calibri" w:eastAsia="Times New Roman" w:hAnsi="Calibri" w:cs="Calibri"/>
          <w:sz w:val="24"/>
          <w:szCs w:val="24"/>
          <w:lang w:eastAsia="es-SV"/>
        </w:rPr>
        <w:t>requiriendo la</w:t>
      </w:r>
      <w:r w:rsidRPr="00604EB5">
        <w:rPr>
          <w:rFonts w:ascii="Calibri" w:eastAsia="Times New Roman" w:hAnsi="Calibri" w:cs="Calibri"/>
          <w:sz w:val="24"/>
          <w:szCs w:val="24"/>
          <w:lang w:eastAsia="es-SV"/>
        </w:rPr>
        <w:t xml:space="preserve"> Gerencia de Telecomunicaciones mediante oficios la búsqueda de lo solicitado ante el Registro de Electricidad y Telecomunicaciones adscrito a SIGET y </w:t>
      </w:r>
      <w:r w:rsidRPr="002F0301">
        <w:rPr>
          <w:rFonts w:ascii="Calibri" w:eastAsia="Times New Roman" w:hAnsi="Calibri" w:cs="Calibri"/>
          <w:sz w:val="24"/>
          <w:szCs w:val="24"/>
          <w:lang w:eastAsia="es-SV"/>
        </w:rPr>
        <w:t xml:space="preserve">a </w:t>
      </w:r>
      <w:r w:rsidRPr="00604EB5">
        <w:rPr>
          <w:rFonts w:ascii="Calibri" w:eastAsia="Times New Roman" w:hAnsi="Calibri" w:cs="Calibri"/>
          <w:sz w:val="24"/>
          <w:szCs w:val="24"/>
          <w:lang w:eastAsia="es-SV"/>
        </w:rPr>
        <w:t xml:space="preserve">la Unidad de Gestión Documental y Archivo; </w:t>
      </w:r>
      <w:r w:rsidRPr="002F0301">
        <w:rPr>
          <w:rFonts w:ascii="Calibri" w:eastAsia="Times New Roman" w:hAnsi="Calibri" w:cs="Calibri"/>
          <w:sz w:val="24"/>
          <w:szCs w:val="24"/>
          <w:lang w:eastAsia="es-SV"/>
        </w:rPr>
        <w:t>por lo que se amplió</w:t>
      </w:r>
      <w:r w:rsidRPr="00604EB5">
        <w:rPr>
          <w:rFonts w:ascii="Calibri" w:eastAsia="Times New Roman" w:hAnsi="Calibri" w:cs="Calibri"/>
          <w:sz w:val="24"/>
          <w:szCs w:val="24"/>
          <w:lang w:eastAsia="es-SV"/>
        </w:rPr>
        <w:t xml:space="preserve"> el plazo por cinco días hábiles más, todo con base a la potestad que la misma Ley otorga en la parte final del inciso primero del artículo 71 de la Ley, que dice: </w:t>
      </w:r>
      <w:r w:rsidRPr="00604EB5">
        <w:rPr>
          <w:rFonts w:ascii="Calibri" w:eastAsia="Times New Roman" w:hAnsi="Calibri" w:cs="Calibri"/>
          <w:i/>
          <w:sz w:val="24"/>
          <w:szCs w:val="24"/>
          <w:lang w:eastAsia="es-SV"/>
        </w:rPr>
        <w:t xml:space="preserve">“Plazos de Respuesta Art. 71.- La respuesta a la solicitud deberá ser notificada al interesado en el menor tiempo posible, que no podrá ser mayor de diez días hábiles, contados desde la presentación de aquélla, siempre que la información requerida no exceda de cinco años de haber sido generada. </w:t>
      </w:r>
      <w:r w:rsidRPr="00604EB5">
        <w:rPr>
          <w:rFonts w:ascii="Calibri" w:eastAsia="Times New Roman" w:hAnsi="Calibri" w:cs="Calibri"/>
          <w:b/>
          <w:i/>
          <w:sz w:val="24"/>
          <w:szCs w:val="24"/>
          <w:lang w:eastAsia="es-SV"/>
        </w:rPr>
        <w:t>En caso de que no pueda entregarse la información en tiempo, por la complejidad de la información u otras circunstancias excepcionales, por resolución motivada podrá disponerse de un plazo adicional de cinco días hábiles…” (*)</w:t>
      </w:r>
    </w:p>
    <w:p w:rsidR="001142F7" w:rsidRPr="002F0301" w:rsidRDefault="001142F7" w:rsidP="001142F7">
      <w:pPr>
        <w:autoSpaceDE w:val="0"/>
        <w:autoSpaceDN w:val="0"/>
        <w:adjustRightInd w:val="0"/>
        <w:spacing w:after="0" w:line="360" w:lineRule="auto"/>
        <w:jc w:val="both"/>
        <w:rPr>
          <w:rFonts w:ascii="Calibri" w:eastAsia="Calibri" w:hAnsi="Calibri" w:cs="Calibri"/>
          <w:b/>
          <w:color w:val="000000"/>
          <w:sz w:val="24"/>
          <w:szCs w:val="24"/>
        </w:rPr>
      </w:pPr>
      <w:r w:rsidRPr="00604EB5">
        <w:rPr>
          <w:rFonts w:ascii="Calibri" w:eastAsia="Calibri" w:hAnsi="Calibri" w:cs="Calibri"/>
          <w:b/>
          <w:color w:val="000000"/>
          <w:sz w:val="24"/>
          <w:szCs w:val="24"/>
        </w:rPr>
        <w:t>(*)Resaltado es nuestro</w:t>
      </w:r>
    </w:p>
    <w:p w:rsidR="001142F7" w:rsidRPr="002F0301" w:rsidRDefault="001142F7" w:rsidP="001142F7">
      <w:pPr>
        <w:pStyle w:val="Prrafodelista"/>
        <w:rPr>
          <w:rFonts w:ascii="Calibri" w:eastAsia="Times New Roman" w:hAnsi="Calibri" w:cs="Calibri"/>
          <w:b/>
          <w:sz w:val="24"/>
          <w:szCs w:val="24"/>
          <w:lang w:eastAsia="es-SV"/>
        </w:rPr>
      </w:pPr>
    </w:p>
    <w:p w:rsidR="001142F7" w:rsidRPr="00604EB5" w:rsidRDefault="001142F7" w:rsidP="001142F7">
      <w:pPr>
        <w:spacing w:line="360" w:lineRule="auto"/>
        <w:ind w:left="720"/>
        <w:jc w:val="both"/>
        <w:rPr>
          <w:rFonts w:ascii="Calibri" w:eastAsia="Times New Roman" w:hAnsi="Calibri" w:cs="Calibri"/>
          <w:b/>
          <w:sz w:val="24"/>
          <w:szCs w:val="24"/>
          <w:lang w:eastAsia="es-SV"/>
        </w:rPr>
      </w:pPr>
      <w:r w:rsidRPr="00604EB5">
        <w:rPr>
          <w:rFonts w:ascii="Calibri" w:eastAsia="Times New Roman" w:hAnsi="Calibri" w:cs="Calibri"/>
          <w:b/>
          <w:sz w:val="24"/>
          <w:szCs w:val="24"/>
          <w:lang w:eastAsia="es-SV"/>
        </w:rPr>
        <w:t>RAZONAMIENTO DE RESPUESTA  A LA PETICIÓN:</w:t>
      </w:r>
    </w:p>
    <w:p w:rsidR="001142F7" w:rsidRDefault="001142F7" w:rsidP="00DB0676">
      <w:pPr>
        <w:pStyle w:val="Prrafodelista"/>
        <w:numPr>
          <w:ilvl w:val="0"/>
          <w:numId w:val="193"/>
        </w:numPr>
        <w:autoSpaceDE w:val="0"/>
        <w:autoSpaceDN w:val="0"/>
        <w:adjustRightInd w:val="0"/>
        <w:spacing w:after="0" w:line="360" w:lineRule="auto"/>
        <w:jc w:val="both"/>
        <w:rPr>
          <w:rFonts w:ascii="Calibri" w:eastAsia="Calibri" w:hAnsi="Calibri" w:cs="Calibri"/>
          <w:color w:val="000000"/>
          <w:sz w:val="24"/>
          <w:szCs w:val="24"/>
        </w:rPr>
      </w:pPr>
      <w:r w:rsidRPr="002F0301">
        <w:rPr>
          <w:rFonts w:ascii="Calibri" w:eastAsia="Calibri" w:hAnsi="Calibri" w:cs="Calibri"/>
          <w:color w:val="000000"/>
          <w:sz w:val="24"/>
          <w:szCs w:val="24"/>
        </w:rPr>
        <w:lastRenderedPageBreak/>
        <w:t>La Gerencia de Telecomunicaciones después de una búsqueda exhaustiva, encontró juntamente con la Unidad de Gestión Documental y Archivo</w:t>
      </w:r>
      <w:r w:rsidRPr="002F0301">
        <w:rPr>
          <w:rFonts w:ascii="Calibri" w:eastAsia="Times New Roman" w:hAnsi="Calibri" w:cs="Calibri"/>
          <w:sz w:val="24"/>
          <w:szCs w:val="24"/>
          <w:lang w:eastAsia="es-SV"/>
        </w:rPr>
        <w:t xml:space="preserve"> la </w:t>
      </w:r>
      <w:r w:rsidRPr="002F0301">
        <w:rPr>
          <w:rFonts w:ascii="Calibri" w:eastAsia="Calibri" w:hAnsi="Calibri" w:cs="Calibri"/>
          <w:color w:val="000000"/>
          <w:sz w:val="24"/>
          <w:szCs w:val="24"/>
        </w:rPr>
        <w:t>información estadística de los años 1993 a 199</w:t>
      </w:r>
      <w:r>
        <w:rPr>
          <w:rFonts w:ascii="Calibri" w:eastAsia="Calibri" w:hAnsi="Calibri" w:cs="Calibri"/>
          <w:color w:val="000000"/>
          <w:sz w:val="24"/>
          <w:szCs w:val="24"/>
        </w:rPr>
        <w:t>9</w:t>
      </w:r>
      <w:r w:rsidRPr="002F0301">
        <w:rPr>
          <w:rFonts w:ascii="Calibri" w:eastAsia="Calibri" w:hAnsi="Calibri" w:cs="Calibri"/>
          <w:color w:val="000000"/>
          <w:sz w:val="24"/>
          <w:szCs w:val="24"/>
        </w:rPr>
        <w:t>, solicitada por el ciudadano</w:t>
      </w:r>
      <w:r>
        <w:rPr>
          <w:rFonts w:ascii="Calibri" w:eastAsia="Calibri" w:hAnsi="Calibri" w:cs="Calibri"/>
          <w:color w:val="000000"/>
          <w:sz w:val="24"/>
          <w:szCs w:val="24"/>
        </w:rPr>
        <w:t>, remitiendo la misma en formato digital, la cual se anexa a la presente resolución.</w:t>
      </w:r>
    </w:p>
    <w:p w:rsidR="001142F7" w:rsidRPr="00604EB5" w:rsidRDefault="001142F7" w:rsidP="001142F7">
      <w:pPr>
        <w:autoSpaceDE w:val="0"/>
        <w:autoSpaceDN w:val="0"/>
        <w:adjustRightInd w:val="0"/>
        <w:spacing w:after="0" w:line="360" w:lineRule="auto"/>
        <w:jc w:val="both"/>
        <w:rPr>
          <w:rFonts w:ascii="Calibri" w:eastAsia="Calibri" w:hAnsi="Calibri" w:cs="Calibri"/>
          <w:b/>
          <w:color w:val="000000"/>
          <w:sz w:val="24"/>
          <w:szCs w:val="24"/>
        </w:rPr>
      </w:pPr>
    </w:p>
    <w:p w:rsidR="001142F7" w:rsidRPr="00604EB5" w:rsidRDefault="001142F7" w:rsidP="00DB0676">
      <w:pPr>
        <w:numPr>
          <w:ilvl w:val="0"/>
          <w:numId w:val="193"/>
        </w:numPr>
        <w:spacing w:line="360" w:lineRule="auto"/>
        <w:jc w:val="both"/>
        <w:rPr>
          <w:rFonts w:ascii="Calibri" w:eastAsia="Times New Roman" w:hAnsi="Calibri" w:cs="Calibri"/>
          <w:sz w:val="24"/>
          <w:szCs w:val="24"/>
          <w:lang w:eastAsia="es-SV"/>
        </w:rPr>
      </w:pPr>
      <w:r w:rsidRPr="00604EB5">
        <w:rPr>
          <w:rFonts w:ascii="Calibri" w:eastAsia="Times New Roman" w:hAnsi="Calibri" w:cs="Calibri"/>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w:t>
      </w:r>
      <w:r>
        <w:rPr>
          <w:rFonts w:ascii="Calibri" w:eastAsia="Times New Roman" w:hAnsi="Calibri" w:cs="Calibri"/>
          <w:sz w:val="24"/>
          <w:szCs w:val="24"/>
          <w:lang w:eastAsia="es-SV"/>
        </w:rPr>
        <w:t xml:space="preserve"> la </w:t>
      </w:r>
      <w:r w:rsidRPr="002F0301">
        <w:rPr>
          <w:rFonts w:ascii="Calibri" w:eastAsia="Times New Roman" w:hAnsi="Calibri" w:cs="Calibri"/>
          <w:sz w:val="24"/>
          <w:szCs w:val="24"/>
          <w:lang w:eastAsia="es-SV"/>
        </w:rPr>
        <w:t>información estadística de los años 1993 a 1997</w:t>
      </w:r>
      <w:r>
        <w:rPr>
          <w:rFonts w:ascii="Calibri" w:eastAsia="Times New Roman" w:hAnsi="Calibri" w:cs="Calibri"/>
          <w:sz w:val="24"/>
          <w:szCs w:val="24"/>
          <w:lang w:eastAsia="es-SV"/>
        </w:rPr>
        <w:t xml:space="preserve"> es</w:t>
      </w:r>
      <w:r w:rsidRPr="00604EB5">
        <w:rPr>
          <w:rFonts w:ascii="Calibri" w:eastAsia="Times New Roman" w:hAnsi="Calibri" w:cs="Calibri"/>
          <w:sz w:val="24"/>
          <w:szCs w:val="24"/>
          <w:lang w:eastAsia="es-SV"/>
        </w:rPr>
        <w:t xml:space="preserve"> de carácter público y </w:t>
      </w:r>
      <w:r>
        <w:rPr>
          <w:rFonts w:ascii="Calibri" w:eastAsia="Times New Roman" w:hAnsi="Calibri" w:cs="Calibri"/>
          <w:sz w:val="24"/>
          <w:szCs w:val="24"/>
          <w:lang w:eastAsia="es-SV"/>
        </w:rPr>
        <w:t>la misma se encuentra disponible, por los que se hace entrega de lo solicitado mediante formato digital</w:t>
      </w:r>
      <w:r w:rsidRPr="00604EB5">
        <w:rPr>
          <w:rFonts w:ascii="Calibri" w:eastAsia="Times New Roman" w:hAnsi="Calibri" w:cs="Calibri"/>
          <w:sz w:val="24"/>
          <w:szCs w:val="24"/>
          <w:lang w:eastAsia="es-SV"/>
        </w:rPr>
        <w:t xml:space="preserve">,  por  lo  que  es   necesario  dictar  la  resolución  de  mérito  como preceptúa el Art. 56 del mismo cuerpo regulatorio, procediendo a la entrega de lo solicitado. </w:t>
      </w:r>
    </w:p>
    <w:p w:rsidR="001142F7" w:rsidRPr="00604EB5" w:rsidRDefault="001142F7" w:rsidP="001142F7">
      <w:pPr>
        <w:tabs>
          <w:tab w:val="left" w:pos="3181"/>
        </w:tabs>
        <w:spacing w:after="0" w:line="360" w:lineRule="auto"/>
        <w:jc w:val="both"/>
        <w:rPr>
          <w:rFonts w:ascii="Calibri" w:eastAsia="Calibri" w:hAnsi="Calibri" w:cs="Calibri"/>
          <w:b/>
          <w:color w:val="000000"/>
          <w:sz w:val="24"/>
          <w:szCs w:val="24"/>
        </w:rPr>
      </w:pPr>
    </w:p>
    <w:p w:rsidR="001142F7" w:rsidRPr="00604EB5" w:rsidRDefault="001142F7" w:rsidP="001142F7">
      <w:pPr>
        <w:autoSpaceDE w:val="0"/>
        <w:autoSpaceDN w:val="0"/>
        <w:adjustRightInd w:val="0"/>
        <w:spacing w:after="0" w:line="360" w:lineRule="auto"/>
        <w:jc w:val="both"/>
        <w:rPr>
          <w:rFonts w:ascii="Calibri" w:hAnsi="Calibri" w:cs="Calibri"/>
          <w:sz w:val="24"/>
          <w:szCs w:val="24"/>
        </w:rPr>
      </w:pPr>
      <w:r w:rsidRPr="00604EB5">
        <w:rPr>
          <w:rFonts w:ascii="Calibri" w:hAnsi="Calibri" w:cs="Calibri"/>
          <w:b/>
          <w:bCs/>
          <w:sz w:val="24"/>
          <w:szCs w:val="24"/>
        </w:rPr>
        <w:t xml:space="preserve">POR TANTO: </w:t>
      </w:r>
      <w:r w:rsidRPr="00604EB5">
        <w:rPr>
          <w:rFonts w:ascii="Calibri" w:hAnsi="Calibri" w:cs="Calibri"/>
          <w:bCs/>
          <w:sz w:val="24"/>
          <w:szCs w:val="24"/>
        </w:rPr>
        <w:t xml:space="preserve">Ésta oficina en nombre de la Superintendencia General de Electricidad y Telecomunicaciones fundamentadas en los Arts. 62 y 72 letras c., de la LAIP, </w:t>
      </w:r>
      <w:r w:rsidRPr="00604EB5">
        <w:rPr>
          <w:rFonts w:ascii="Calibri" w:hAnsi="Calibri" w:cs="Calibri"/>
          <w:b/>
          <w:bCs/>
          <w:sz w:val="24"/>
          <w:szCs w:val="24"/>
        </w:rPr>
        <w:t>RESUELVE</w:t>
      </w:r>
      <w:r w:rsidRPr="00604EB5">
        <w:rPr>
          <w:rFonts w:ascii="Calibri" w:hAnsi="Calibri" w:cs="Calibri"/>
          <w:sz w:val="24"/>
          <w:szCs w:val="24"/>
        </w:rPr>
        <w:t>:</w:t>
      </w:r>
    </w:p>
    <w:p w:rsidR="001142F7" w:rsidRPr="00604EB5" w:rsidRDefault="001142F7" w:rsidP="001142F7">
      <w:pPr>
        <w:tabs>
          <w:tab w:val="left" w:pos="3181"/>
        </w:tabs>
        <w:spacing w:after="0" w:line="360" w:lineRule="auto"/>
        <w:jc w:val="both"/>
        <w:rPr>
          <w:rFonts w:ascii="Calibri" w:eastAsia="Calibri" w:hAnsi="Calibri" w:cs="Calibri"/>
          <w:b/>
          <w:color w:val="000000"/>
          <w:sz w:val="24"/>
          <w:szCs w:val="24"/>
        </w:rPr>
      </w:pPr>
    </w:p>
    <w:p w:rsidR="001142F7" w:rsidRPr="00604EB5" w:rsidRDefault="001142F7" w:rsidP="00DB0676">
      <w:pPr>
        <w:pStyle w:val="Prrafodelista"/>
        <w:numPr>
          <w:ilvl w:val="0"/>
          <w:numId w:val="194"/>
        </w:numPr>
        <w:spacing w:line="360" w:lineRule="auto"/>
        <w:ind w:left="851"/>
        <w:jc w:val="both"/>
        <w:rPr>
          <w:rFonts w:ascii="Calibri" w:eastAsia="Times New Roman" w:hAnsi="Calibri" w:cs="Calibri"/>
          <w:sz w:val="24"/>
          <w:szCs w:val="24"/>
          <w:lang w:eastAsia="es-SV"/>
        </w:rPr>
      </w:pPr>
      <w:r w:rsidRPr="00952E9D">
        <w:rPr>
          <w:rFonts w:ascii="Calibri" w:eastAsia="Times New Roman" w:hAnsi="Calibri" w:cs="Calibri"/>
          <w:sz w:val="24"/>
          <w:szCs w:val="24"/>
          <w:lang w:eastAsia="es-SV"/>
        </w:rPr>
        <w:t xml:space="preserve">Declarase procedente la solicitud de información del </w:t>
      </w:r>
      <w:r>
        <w:rPr>
          <w:rFonts w:ascii="Calibri" w:eastAsia="Times New Roman" w:hAnsi="Calibri" w:cs="Calibri"/>
          <w:b/>
          <w:sz w:val="24"/>
          <w:szCs w:val="24"/>
          <w:lang w:eastAsia="es-SV"/>
        </w:rPr>
        <w:t>XXXXXXXXXX</w:t>
      </w:r>
      <w:r w:rsidRPr="00952E9D">
        <w:rPr>
          <w:rFonts w:ascii="Calibri" w:eastAsia="Times New Roman" w:hAnsi="Calibri" w:cs="Calibri"/>
          <w:sz w:val="24"/>
          <w:szCs w:val="24"/>
          <w:lang w:val="es-ES" w:eastAsia="es-SV"/>
        </w:rPr>
        <w:t>, según lo manifestado en el considerando VII, en referencia a la parte de la petición sobre información estadística de los años 1993 a 1997.</w:t>
      </w:r>
    </w:p>
    <w:p w:rsidR="001142F7" w:rsidRPr="00604EB5" w:rsidRDefault="001142F7" w:rsidP="00DB0676">
      <w:pPr>
        <w:numPr>
          <w:ilvl w:val="0"/>
          <w:numId w:val="194"/>
        </w:numPr>
        <w:spacing w:line="360" w:lineRule="auto"/>
        <w:ind w:left="851"/>
        <w:contextualSpacing/>
        <w:jc w:val="both"/>
        <w:rPr>
          <w:rFonts w:ascii="Calibri" w:eastAsia="Times New Roman" w:hAnsi="Calibri" w:cs="Calibri"/>
          <w:sz w:val="24"/>
          <w:szCs w:val="24"/>
          <w:lang w:eastAsia="es-SV"/>
        </w:rPr>
      </w:pPr>
      <w:r w:rsidRPr="00604EB5">
        <w:rPr>
          <w:rFonts w:ascii="Calibri" w:eastAsia="Times New Roman" w:hAnsi="Calibri" w:cs="Calibri"/>
          <w:sz w:val="24"/>
          <w:szCs w:val="24"/>
          <w:lang w:eastAsia="es-SV"/>
        </w:rPr>
        <w:t xml:space="preserve">Remítase ésta providencia administrativa en modalidad digital, gratuitamente como preceptúan los artículos 4 letra g. 61 y 102 de la Ley, a la dirección electrónica de origen; </w:t>
      </w:r>
    </w:p>
    <w:p w:rsidR="001142F7" w:rsidRPr="00604EB5" w:rsidRDefault="001142F7" w:rsidP="00DB0676">
      <w:pPr>
        <w:numPr>
          <w:ilvl w:val="0"/>
          <w:numId w:val="194"/>
        </w:numPr>
        <w:spacing w:line="360" w:lineRule="auto"/>
        <w:ind w:left="851"/>
        <w:contextualSpacing/>
        <w:jc w:val="both"/>
        <w:rPr>
          <w:rFonts w:ascii="Calibri" w:eastAsia="Times New Roman" w:hAnsi="Calibri" w:cs="Calibri"/>
          <w:b/>
          <w:sz w:val="24"/>
          <w:szCs w:val="24"/>
          <w:lang w:eastAsia="es-SV"/>
        </w:rPr>
      </w:pPr>
      <w:r w:rsidRPr="00604EB5">
        <w:rPr>
          <w:rFonts w:ascii="Calibri" w:eastAsia="Times New Roman" w:hAnsi="Calibri" w:cs="Calibri"/>
          <w:sz w:val="24"/>
          <w:szCs w:val="24"/>
          <w:lang w:eastAsia="es-SV"/>
        </w:rPr>
        <w:t>Notifíquese,</w:t>
      </w:r>
      <w:r w:rsidRPr="00604EB5">
        <w:rPr>
          <w:rFonts w:ascii="Calibri" w:eastAsia="Times New Roman" w:hAnsi="Calibri" w:cs="Calibri"/>
          <w:b/>
          <w:sz w:val="24"/>
          <w:szCs w:val="24"/>
          <w:lang w:eastAsia="es-SV"/>
        </w:rPr>
        <w:t xml:space="preserve"> </w:t>
      </w:r>
    </w:p>
    <w:p w:rsidR="001142F7" w:rsidRPr="00604EB5" w:rsidRDefault="001142F7" w:rsidP="001142F7">
      <w:pPr>
        <w:spacing w:after="0" w:line="360" w:lineRule="auto"/>
        <w:jc w:val="center"/>
        <w:rPr>
          <w:rFonts w:ascii="Calibri" w:eastAsia="Times New Roman" w:hAnsi="Calibri" w:cs="Calibri"/>
          <w:sz w:val="24"/>
          <w:szCs w:val="24"/>
          <w:lang w:eastAsia="es-SV"/>
        </w:rPr>
      </w:pPr>
    </w:p>
    <w:p w:rsidR="001142F7" w:rsidRPr="00604EB5" w:rsidRDefault="001142F7" w:rsidP="001142F7">
      <w:pPr>
        <w:spacing w:after="0" w:line="360" w:lineRule="auto"/>
        <w:jc w:val="center"/>
        <w:rPr>
          <w:rFonts w:ascii="Calibri" w:eastAsia="Times New Roman" w:hAnsi="Calibri" w:cs="Calibri"/>
          <w:sz w:val="24"/>
          <w:szCs w:val="24"/>
          <w:lang w:eastAsia="es-SV"/>
        </w:rPr>
      </w:pPr>
    </w:p>
    <w:p w:rsidR="001142F7" w:rsidRPr="00604EB5" w:rsidRDefault="001142F7" w:rsidP="001142F7">
      <w:pPr>
        <w:spacing w:after="0" w:line="360" w:lineRule="auto"/>
        <w:jc w:val="center"/>
        <w:outlineLvl w:val="0"/>
        <w:rPr>
          <w:rFonts w:ascii="Calibri" w:eastAsia="Times New Roman" w:hAnsi="Calibri" w:cs="Calibri"/>
          <w:b/>
          <w:sz w:val="24"/>
          <w:szCs w:val="24"/>
          <w:lang w:eastAsia="es-SV"/>
        </w:rPr>
      </w:pPr>
      <w:r>
        <w:rPr>
          <w:rFonts w:ascii="Calibri" w:eastAsia="Times New Roman" w:hAnsi="Calibri" w:cs="Calibri"/>
          <w:b/>
          <w:sz w:val="24"/>
          <w:szCs w:val="24"/>
          <w:lang w:eastAsia="es-SV"/>
        </w:rPr>
        <w:t>XXXXXXXXXX</w:t>
      </w:r>
    </w:p>
    <w:p w:rsidR="001142F7" w:rsidRDefault="001142F7" w:rsidP="001142F7">
      <w:pPr>
        <w:tabs>
          <w:tab w:val="center" w:pos="4419"/>
          <w:tab w:val="left" w:pos="7250"/>
        </w:tabs>
        <w:spacing w:after="0" w:line="360" w:lineRule="auto"/>
        <w:outlineLvl w:val="0"/>
        <w:rPr>
          <w:rFonts w:ascii="Calibri" w:eastAsia="Times New Roman" w:hAnsi="Calibri" w:cs="Calibri"/>
          <w:sz w:val="24"/>
          <w:szCs w:val="24"/>
          <w:lang w:eastAsia="es-SV"/>
        </w:rPr>
      </w:pPr>
      <w:r>
        <w:rPr>
          <w:rFonts w:ascii="Calibri" w:eastAsia="Times New Roman" w:hAnsi="Calibri" w:cs="Calibri"/>
          <w:sz w:val="24"/>
          <w:szCs w:val="24"/>
          <w:lang w:eastAsia="es-SV"/>
        </w:rPr>
        <w:tab/>
      </w:r>
      <w:r w:rsidRPr="00604EB5">
        <w:rPr>
          <w:rFonts w:ascii="Calibri" w:eastAsia="Times New Roman" w:hAnsi="Calibri" w:cs="Calibri"/>
          <w:sz w:val="24"/>
          <w:szCs w:val="24"/>
          <w:lang w:eastAsia="es-SV"/>
        </w:rPr>
        <w:t>Oficial de Información Institucional</w:t>
      </w:r>
      <w:r>
        <w:rPr>
          <w:rFonts w:ascii="Calibri" w:eastAsia="Times New Roman" w:hAnsi="Calibri" w:cs="Calibri"/>
          <w:sz w:val="24"/>
          <w:szCs w:val="24"/>
          <w:lang w:eastAsia="es-SV"/>
        </w:rPr>
        <w:tab/>
      </w:r>
    </w:p>
    <w:p w:rsidR="001142F7" w:rsidRDefault="001142F7" w:rsidP="001142F7">
      <w:pPr>
        <w:tabs>
          <w:tab w:val="center" w:pos="4419"/>
          <w:tab w:val="left" w:pos="7250"/>
        </w:tabs>
        <w:spacing w:after="0" w:line="360" w:lineRule="auto"/>
        <w:outlineLvl w:val="0"/>
        <w:rPr>
          <w:rFonts w:ascii="Calibri" w:eastAsia="Times New Roman" w:hAnsi="Calibri" w:cs="Calibri"/>
          <w:sz w:val="24"/>
          <w:szCs w:val="24"/>
          <w:lang w:eastAsia="es-SV"/>
        </w:rPr>
      </w:pPr>
    </w:p>
    <w:p w:rsidR="001142F7" w:rsidRDefault="001142F7" w:rsidP="001142F7">
      <w:pPr>
        <w:tabs>
          <w:tab w:val="center" w:pos="4419"/>
          <w:tab w:val="left" w:pos="7250"/>
        </w:tabs>
        <w:spacing w:after="0" w:line="360" w:lineRule="auto"/>
        <w:outlineLvl w:val="0"/>
        <w:rPr>
          <w:rFonts w:ascii="Calibri" w:eastAsia="Times New Roman" w:hAnsi="Calibri" w:cs="Calibri"/>
          <w:sz w:val="24"/>
          <w:szCs w:val="24"/>
          <w:lang w:eastAsia="es-SV"/>
        </w:rPr>
      </w:pPr>
    </w:p>
    <w:p w:rsidR="00956A6C" w:rsidRPr="00956A6C" w:rsidRDefault="00956A6C" w:rsidP="00956A6C">
      <w:pPr>
        <w:spacing w:after="0" w:line="240" w:lineRule="auto"/>
        <w:rPr>
          <w:rFonts w:ascii="Tahoma" w:eastAsia="Times New Roman" w:hAnsi="Tahoma" w:cs="Tahoma"/>
          <w:sz w:val="20"/>
          <w:szCs w:val="20"/>
          <w:lang w:val="es-ES" w:eastAsia="es-SV"/>
        </w:rPr>
      </w:pPr>
      <w:r w:rsidRPr="00956A6C">
        <w:rPr>
          <w:rFonts w:ascii="Tahoma" w:eastAsia="Times New Roman" w:hAnsi="Tahoma" w:cs="Tahoma"/>
          <w:b/>
          <w:bCs/>
          <w:sz w:val="20"/>
          <w:szCs w:val="20"/>
          <w:lang w:val="es-ES" w:eastAsia="es-SV"/>
        </w:rPr>
        <w:lastRenderedPageBreak/>
        <w:t>De:</w:t>
      </w:r>
      <w:r w:rsidRPr="00956A6C">
        <w:rPr>
          <w:rFonts w:ascii="Tahoma" w:eastAsia="Times New Roman" w:hAnsi="Tahoma" w:cs="Tahoma"/>
          <w:sz w:val="20"/>
          <w:szCs w:val="20"/>
          <w:lang w:val="es-ES" w:eastAsia="es-SV"/>
        </w:rPr>
        <w:t xml:space="preserve"> Notificaciones OIR </w:t>
      </w:r>
      <w:r w:rsidRPr="00956A6C">
        <w:rPr>
          <w:rFonts w:ascii="Tahoma" w:eastAsia="Times New Roman" w:hAnsi="Tahoma" w:cs="Tahoma"/>
          <w:sz w:val="20"/>
          <w:szCs w:val="20"/>
          <w:lang w:val="es-ES" w:eastAsia="es-SV"/>
        </w:rPr>
        <w:br/>
      </w:r>
      <w:r w:rsidRPr="00956A6C">
        <w:rPr>
          <w:rFonts w:ascii="Tahoma" w:eastAsia="Times New Roman" w:hAnsi="Tahoma" w:cs="Tahoma"/>
          <w:b/>
          <w:bCs/>
          <w:sz w:val="20"/>
          <w:szCs w:val="20"/>
          <w:lang w:val="es-ES" w:eastAsia="es-SV"/>
        </w:rPr>
        <w:t>Enviado el:</w:t>
      </w:r>
      <w:r w:rsidRPr="00956A6C">
        <w:rPr>
          <w:rFonts w:ascii="Tahoma" w:eastAsia="Times New Roman" w:hAnsi="Tahoma" w:cs="Tahoma"/>
          <w:sz w:val="20"/>
          <w:szCs w:val="20"/>
          <w:lang w:val="es-ES" w:eastAsia="es-SV"/>
        </w:rPr>
        <w:t xml:space="preserve"> martes, 23 de octubre de 2018 09:15 a.m.</w:t>
      </w:r>
      <w:r w:rsidRPr="00956A6C">
        <w:rPr>
          <w:rFonts w:ascii="Tahoma" w:eastAsia="Times New Roman" w:hAnsi="Tahoma" w:cs="Tahoma"/>
          <w:sz w:val="20"/>
          <w:szCs w:val="20"/>
          <w:lang w:val="es-ES" w:eastAsia="es-SV"/>
        </w:rPr>
        <w:br/>
      </w:r>
      <w:r w:rsidRPr="00956A6C">
        <w:rPr>
          <w:rFonts w:ascii="Tahoma" w:eastAsia="Times New Roman" w:hAnsi="Tahoma" w:cs="Tahoma"/>
          <w:b/>
          <w:bCs/>
          <w:sz w:val="20"/>
          <w:szCs w:val="20"/>
          <w:lang w:val="es-ES" w:eastAsia="es-SV"/>
        </w:rPr>
        <w:t>Para:</w:t>
      </w:r>
      <w:r w:rsidRPr="00956A6C">
        <w:rPr>
          <w:rFonts w:ascii="Tahoma" w:eastAsia="Times New Roman" w:hAnsi="Tahoma" w:cs="Tahoma"/>
          <w:sz w:val="20"/>
          <w:szCs w:val="20"/>
          <w:lang w:val="es-ES" w:eastAsia="es-SV"/>
        </w:rPr>
        <w:t xml:space="preserve"> </w:t>
      </w:r>
      <w:r>
        <w:rPr>
          <w:rFonts w:ascii="Tahoma" w:eastAsia="Times New Roman" w:hAnsi="Tahoma" w:cs="Tahoma"/>
          <w:sz w:val="20"/>
          <w:szCs w:val="20"/>
          <w:lang w:val="es-ES" w:eastAsia="es-SV"/>
        </w:rPr>
        <w:t>XXXXXXXXXX</w:t>
      </w:r>
      <w:r w:rsidRPr="00956A6C">
        <w:rPr>
          <w:rFonts w:ascii="Tahoma" w:eastAsia="Times New Roman" w:hAnsi="Tahoma" w:cs="Tahoma"/>
          <w:sz w:val="20"/>
          <w:szCs w:val="20"/>
          <w:lang w:val="es-ES" w:eastAsia="es-SV"/>
        </w:rPr>
        <w:br/>
      </w:r>
      <w:r w:rsidRPr="00956A6C">
        <w:rPr>
          <w:rFonts w:ascii="Tahoma" w:eastAsia="Times New Roman" w:hAnsi="Tahoma" w:cs="Tahoma"/>
          <w:b/>
          <w:bCs/>
          <w:sz w:val="20"/>
          <w:szCs w:val="20"/>
          <w:lang w:val="es-ES" w:eastAsia="es-SV"/>
        </w:rPr>
        <w:t>CC:</w:t>
      </w:r>
      <w:r w:rsidRPr="00956A6C">
        <w:rPr>
          <w:rFonts w:ascii="Tahoma" w:eastAsia="Times New Roman" w:hAnsi="Tahoma" w:cs="Tahoma"/>
          <w:sz w:val="20"/>
          <w:szCs w:val="20"/>
          <w:lang w:val="es-ES" w:eastAsia="es-SV"/>
        </w:rPr>
        <w:t xml:space="preserve"> </w:t>
      </w:r>
      <w:proofErr w:type="spellStart"/>
      <w:r w:rsidRPr="00956A6C">
        <w:rPr>
          <w:rFonts w:ascii="Tahoma" w:eastAsia="Times New Roman" w:hAnsi="Tahoma" w:cs="Tahoma"/>
          <w:sz w:val="20"/>
          <w:szCs w:val="20"/>
          <w:lang w:val="es-ES" w:eastAsia="es-SV"/>
        </w:rPr>
        <w:t>oir</w:t>
      </w:r>
      <w:proofErr w:type="spellEnd"/>
      <w:r w:rsidRPr="00956A6C">
        <w:rPr>
          <w:rFonts w:ascii="Tahoma" w:eastAsia="Times New Roman" w:hAnsi="Tahoma" w:cs="Tahoma"/>
          <w:sz w:val="20"/>
          <w:szCs w:val="20"/>
          <w:lang w:val="es-ES" w:eastAsia="es-SV"/>
        </w:rPr>
        <w:br/>
      </w:r>
      <w:r w:rsidRPr="00956A6C">
        <w:rPr>
          <w:rFonts w:ascii="Tahoma" w:eastAsia="Times New Roman" w:hAnsi="Tahoma" w:cs="Tahoma"/>
          <w:b/>
          <w:bCs/>
          <w:sz w:val="20"/>
          <w:szCs w:val="20"/>
          <w:lang w:val="es-ES" w:eastAsia="es-SV"/>
        </w:rPr>
        <w:t>Asunto:</w:t>
      </w:r>
      <w:r w:rsidRPr="00956A6C">
        <w:rPr>
          <w:rFonts w:ascii="Tahoma" w:eastAsia="Times New Roman" w:hAnsi="Tahoma" w:cs="Tahoma"/>
          <w:sz w:val="20"/>
          <w:szCs w:val="20"/>
          <w:lang w:val="es-ES" w:eastAsia="es-SV"/>
        </w:rPr>
        <w:t xml:space="preserve"> Notificación de Solicitud SIPV N° 187-2018</w:t>
      </w:r>
      <w:r w:rsidRPr="00956A6C">
        <w:rPr>
          <w:rFonts w:ascii="Tahoma" w:eastAsia="Times New Roman" w:hAnsi="Tahoma" w:cs="Tahoma"/>
          <w:sz w:val="20"/>
          <w:szCs w:val="20"/>
          <w:lang w:val="es-ES" w:eastAsia="es-SV"/>
        </w:rPr>
        <w:br/>
      </w:r>
      <w:r w:rsidRPr="00956A6C">
        <w:rPr>
          <w:rFonts w:ascii="Tahoma" w:eastAsia="Times New Roman" w:hAnsi="Tahoma" w:cs="Tahoma"/>
          <w:b/>
          <w:bCs/>
          <w:sz w:val="20"/>
          <w:szCs w:val="20"/>
          <w:lang w:val="es-ES" w:eastAsia="es-SV"/>
        </w:rPr>
        <w:t>Importancia:</w:t>
      </w:r>
      <w:r w:rsidRPr="00956A6C">
        <w:rPr>
          <w:rFonts w:ascii="Tahoma" w:eastAsia="Times New Roman" w:hAnsi="Tahoma" w:cs="Tahoma"/>
          <w:sz w:val="20"/>
          <w:szCs w:val="20"/>
          <w:lang w:val="es-ES" w:eastAsia="es-SV"/>
        </w:rPr>
        <w:t xml:space="preserve"> Alta</w:t>
      </w:r>
    </w:p>
    <w:p w:rsidR="00956A6C" w:rsidRPr="00956A6C" w:rsidRDefault="00956A6C" w:rsidP="00956A6C">
      <w:pPr>
        <w:spacing w:after="0" w:line="240" w:lineRule="auto"/>
        <w:rPr>
          <w:rFonts w:ascii="Calibri" w:eastAsia="Calibri" w:hAnsi="Calibri" w:cs="Times New Roman"/>
        </w:rPr>
      </w:pPr>
    </w:p>
    <w:p w:rsidR="00956A6C" w:rsidRPr="00956A6C" w:rsidRDefault="00956A6C" w:rsidP="00956A6C">
      <w:pPr>
        <w:spacing w:after="0" w:line="360" w:lineRule="auto"/>
        <w:rPr>
          <w:rFonts w:ascii="Calibri" w:eastAsia="Calibri" w:hAnsi="Calibri" w:cs="Times New Roman"/>
          <w:b/>
          <w:bCs/>
          <w:sz w:val="24"/>
          <w:szCs w:val="24"/>
        </w:rPr>
      </w:pPr>
      <w:r w:rsidRPr="00956A6C">
        <w:rPr>
          <w:rFonts w:ascii="Calibri" w:eastAsia="Calibri" w:hAnsi="Calibri" w:cs="Times New Roman"/>
          <w:b/>
          <w:bCs/>
          <w:sz w:val="24"/>
          <w:szCs w:val="24"/>
        </w:rPr>
        <w:t>SIPV N° 187-2018</w:t>
      </w:r>
    </w:p>
    <w:p w:rsidR="00956A6C" w:rsidRPr="00956A6C" w:rsidRDefault="00956A6C" w:rsidP="00956A6C">
      <w:pPr>
        <w:spacing w:after="0" w:line="360" w:lineRule="auto"/>
        <w:rPr>
          <w:rFonts w:ascii="Calibri" w:eastAsia="Calibri" w:hAnsi="Calibri" w:cs="Times New Roman"/>
          <w:b/>
          <w:bCs/>
          <w:sz w:val="24"/>
          <w:szCs w:val="24"/>
        </w:rPr>
      </w:pPr>
    </w:p>
    <w:p w:rsidR="00956A6C" w:rsidRPr="00956A6C" w:rsidRDefault="00956A6C" w:rsidP="00956A6C">
      <w:pPr>
        <w:spacing w:after="0" w:line="360" w:lineRule="auto"/>
        <w:rPr>
          <w:rFonts w:ascii="Calibri" w:eastAsia="Calibri" w:hAnsi="Calibri" w:cs="Times New Roman"/>
          <w:sz w:val="24"/>
          <w:szCs w:val="24"/>
        </w:rPr>
      </w:pPr>
      <w:r w:rsidRPr="00956A6C">
        <w:rPr>
          <w:rFonts w:ascii="Calibri" w:eastAsia="Calibri" w:hAnsi="Calibri" w:cs="Times New Roman"/>
          <w:sz w:val="24"/>
          <w:szCs w:val="24"/>
        </w:rPr>
        <w:t xml:space="preserve">Estimado </w:t>
      </w:r>
      <w:r>
        <w:rPr>
          <w:rFonts w:ascii="Calibri" w:eastAsia="Calibri" w:hAnsi="Calibri" w:cs="Times New Roman"/>
          <w:b/>
          <w:bCs/>
          <w:sz w:val="24"/>
          <w:szCs w:val="24"/>
        </w:rPr>
        <w:t>XXXXXXXXXX</w:t>
      </w:r>
      <w:r w:rsidRPr="00956A6C">
        <w:rPr>
          <w:rFonts w:ascii="Calibri" w:eastAsia="Calibri" w:hAnsi="Calibri" w:cs="Times New Roman"/>
          <w:sz w:val="24"/>
          <w:szCs w:val="24"/>
        </w:rPr>
        <w:t>:</w:t>
      </w:r>
    </w:p>
    <w:p w:rsidR="00956A6C" w:rsidRPr="00956A6C" w:rsidRDefault="00956A6C" w:rsidP="00956A6C">
      <w:pPr>
        <w:spacing w:after="0" w:line="360" w:lineRule="auto"/>
        <w:rPr>
          <w:rFonts w:ascii="Calibri" w:eastAsia="Calibri" w:hAnsi="Calibri" w:cs="Times New Roman"/>
          <w:color w:val="1F497D"/>
        </w:rPr>
      </w:pPr>
    </w:p>
    <w:p w:rsidR="00956A6C" w:rsidRPr="00956A6C" w:rsidRDefault="00956A6C" w:rsidP="00956A6C">
      <w:pPr>
        <w:spacing w:after="0" w:line="360" w:lineRule="auto"/>
        <w:rPr>
          <w:rFonts w:ascii="Calibri" w:eastAsia="Calibri" w:hAnsi="Calibri" w:cs="Times New Roman"/>
          <w:b/>
          <w:bCs/>
          <w:i/>
          <w:iCs/>
          <w:sz w:val="24"/>
          <w:szCs w:val="24"/>
        </w:rPr>
      </w:pPr>
      <w:r w:rsidRPr="00956A6C">
        <w:rPr>
          <w:rFonts w:ascii="Calibri" w:eastAsia="Calibri" w:hAnsi="Calibri" w:cs="Times New Roman"/>
          <w:sz w:val="24"/>
          <w:szCs w:val="24"/>
        </w:rPr>
        <w:t xml:space="preserve">Para la Superintendencia General de Electricidad y Telecomunicaciones-SIGET, por medio de su Unidad de Acceso a la Información y Transparencia-UAIT, es un gusto atender su solicitud de información remitida por la Unidad de Relaciones Públicas y Comunicaciones interpuesta este día, a través del correo electrónico institucional </w:t>
      </w:r>
      <w:hyperlink r:id="rId143" w:history="1">
        <w:r w:rsidRPr="00956A6C">
          <w:rPr>
            <w:rFonts w:ascii="Calibri" w:eastAsia="Calibri" w:hAnsi="Calibri" w:cs="Times New Roman"/>
            <w:color w:val="0000FF"/>
            <w:sz w:val="24"/>
            <w:szCs w:val="24"/>
            <w:u w:val="single"/>
          </w:rPr>
          <w:t>info@siget.gob.sv</w:t>
        </w:r>
      </w:hyperlink>
      <w:r w:rsidRPr="00956A6C">
        <w:rPr>
          <w:rFonts w:ascii="Calibri" w:eastAsia="Calibri" w:hAnsi="Calibri" w:cs="Times New Roman"/>
          <w:color w:val="1F497D"/>
          <w:sz w:val="24"/>
          <w:szCs w:val="24"/>
        </w:rPr>
        <w:t xml:space="preserve">, </w:t>
      </w:r>
      <w:r w:rsidRPr="00956A6C">
        <w:rPr>
          <w:rFonts w:ascii="Calibri" w:eastAsia="Calibri" w:hAnsi="Calibri" w:cs="Times New Roman"/>
          <w:sz w:val="24"/>
          <w:szCs w:val="24"/>
        </w:rPr>
        <w:t xml:space="preserve">referente a: </w:t>
      </w:r>
      <w:r w:rsidRPr="00956A6C">
        <w:rPr>
          <w:rFonts w:ascii="Calibri" w:eastAsia="Calibri" w:hAnsi="Calibri" w:cs="Times New Roman"/>
          <w:b/>
          <w:bCs/>
          <w:i/>
          <w:iCs/>
          <w:sz w:val="24"/>
          <w:szCs w:val="24"/>
        </w:rPr>
        <w:t> “Ley de telecomunicaciones (la que está vigente actualmente)”</w:t>
      </w:r>
    </w:p>
    <w:p w:rsidR="00956A6C" w:rsidRPr="00956A6C" w:rsidRDefault="00956A6C" w:rsidP="00956A6C">
      <w:pPr>
        <w:spacing w:after="0" w:line="360" w:lineRule="auto"/>
        <w:rPr>
          <w:rFonts w:ascii="Calibri" w:eastAsia="Calibri" w:hAnsi="Calibri" w:cs="Times New Roman"/>
          <w:sz w:val="24"/>
          <w:szCs w:val="24"/>
        </w:rPr>
      </w:pPr>
    </w:p>
    <w:p w:rsidR="00956A6C" w:rsidRPr="00956A6C" w:rsidRDefault="00956A6C" w:rsidP="00956A6C">
      <w:pPr>
        <w:spacing w:line="360" w:lineRule="auto"/>
        <w:contextualSpacing/>
        <w:jc w:val="both"/>
        <w:rPr>
          <w:rFonts w:ascii="Calibri" w:eastAsia="Calibri" w:hAnsi="Calibri" w:cs="Times New Roman"/>
          <w:sz w:val="24"/>
          <w:szCs w:val="24"/>
          <w:lang w:eastAsia="es-SV"/>
        </w:rPr>
      </w:pPr>
      <w:r w:rsidRPr="00956A6C">
        <w:rPr>
          <w:rFonts w:ascii="Calibri" w:eastAsia="Calibri" w:hAnsi="Calibri" w:cs="Times New Roman"/>
          <w:sz w:val="24"/>
          <w:szCs w:val="24"/>
          <w:lang w:eastAsia="es-SV"/>
        </w:rPr>
        <w:t xml:space="preserve">Se aclara que según dispone el Art. 4 de la Ley de Creación de la Superintendencia General de Electricidad y Telecomunicaciones- LCSIGET, ésta entidad entre sus facultades tiene: </w:t>
      </w:r>
      <w:r w:rsidRPr="00956A6C">
        <w:rPr>
          <w:rFonts w:ascii="Calibri" w:eastAsia="Calibri" w:hAnsi="Calibri" w:cs="Times New Roman"/>
          <w:i/>
          <w:iCs/>
          <w:sz w:val="24"/>
          <w:szCs w:val="24"/>
          <w:lang w:eastAsia="es-SV"/>
        </w:rPr>
        <w:t>"</w:t>
      </w:r>
      <w:r w:rsidRPr="00956A6C">
        <w:rPr>
          <w:rFonts w:ascii="Calibri" w:eastAsia="Calibri" w:hAnsi="Calibri" w:cs="Times New Roman"/>
          <w:b/>
          <w:bCs/>
          <w:i/>
          <w:iCs/>
          <w:sz w:val="24"/>
          <w:szCs w:val="24"/>
          <w:lang w:eastAsia="es-SV"/>
        </w:rPr>
        <w:t>Art 4.-</w:t>
      </w:r>
      <w:r w:rsidRPr="00956A6C">
        <w:rPr>
          <w:rFonts w:ascii="Calibri" w:eastAsia="Calibri" w:hAnsi="Calibri" w:cs="Times New Roman"/>
          <w:i/>
          <w:iCs/>
          <w:sz w:val="24"/>
          <w:szCs w:val="24"/>
          <w:lang w:eastAsia="es-SV"/>
        </w:rPr>
        <w:t xml:space="preserve">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956A6C">
        <w:rPr>
          <w:rFonts w:ascii="Calibri" w:eastAsia="Calibri" w:hAnsi="Calibri" w:cs="Times New Roman"/>
          <w:sz w:val="24"/>
          <w:szCs w:val="24"/>
          <w:lang w:eastAsia="es-SV"/>
        </w:rPr>
        <w:t xml:space="preserve">.  </w:t>
      </w:r>
    </w:p>
    <w:p w:rsidR="00956A6C" w:rsidRPr="00956A6C" w:rsidRDefault="00956A6C" w:rsidP="00956A6C">
      <w:pPr>
        <w:spacing w:line="360" w:lineRule="auto"/>
        <w:contextualSpacing/>
        <w:jc w:val="both"/>
        <w:rPr>
          <w:rFonts w:ascii="Calibri" w:eastAsia="Calibri" w:hAnsi="Calibri" w:cs="Times New Roman"/>
          <w:sz w:val="24"/>
          <w:szCs w:val="24"/>
          <w:lang w:eastAsia="es-SV"/>
        </w:rPr>
      </w:pPr>
    </w:p>
    <w:p w:rsidR="00956A6C" w:rsidRPr="00956A6C" w:rsidRDefault="00956A6C" w:rsidP="00956A6C">
      <w:pPr>
        <w:spacing w:line="360" w:lineRule="auto"/>
        <w:contextualSpacing/>
        <w:jc w:val="both"/>
        <w:rPr>
          <w:rFonts w:ascii="Calibri" w:eastAsia="Calibri" w:hAnsi="Calibri" w:cs="Times New Roman"/>
          <w:sz w:val="24"/>
          <w:szCs w:val="24"/>
          <w:lang w:eastAsia="es-SV"/>
        </w:rPr>
      </w:pPr>
      <w:r w:rsidRPr="00956A6C">
        <w:rPr>
          <w:rFonts w:ascii="Calibri" w:eastAsia="Calibri" w:hAnsi="Calibri" w:cs="Times New Roman"/>
          <w:sz w:val="24"/>
          <w:szCs w:val="24"/>
          <w:lang w:eastAsia="es-SV"/>
        </w:rPr>
        <w:t>El artículo 10 de la Ley de Acceso a la Información Pública, instituye “</w:t>
      </w:r>
      <w:r w:rsidRPr="00956A6C">
        <w:rPr>
          <w:rFonts w:ascii="Calibri" w:eastAsia="Calibri" w:hAnsi="Calibri" w:cs="Times New Roman"/>
          <w:i/>
          <w:iCs/>
          <w:sz w:val="24"/>
          <w:szCs w:val="24"/>
          <w:lang w:eastAsia="es-SV"/>
        </w:rPr>
        <w:t>Art. 10.  Los entes obligados, de manera oficiosa, pondrán a disposición del público, divulgarán y actualizarán, en los términos de los lineamientos que expida el Instituto, la información siguiente: 1. El marco normativo aplicable a cada ente obligado. (…)</w:t>
      </w:r>
      <w:r w:rsidRPr="00956A6C">
        <w:rPr>
          <w:rFonts w:ascii="Calibri" w:eastAsia="Calibri" w:hAnsi="Calibri" w:cs="Times New Roman"/>
          <w:sz w:val="24"/>
          <w:szCs w:val="24"/>
          <w:lang w:eastAsia="es-SV"/>
        </w:rPr>
        <w:t xml:space="preserve">” </w:t>
      </w:r>
    </w:p>
    <w:p w:rsidR="00956A6C" w:rsidRPr="00956A6C" w:rsidRDefault="00956A6C" w:rsidP="00956A6C">
      <w:pPr>
        <w:spacing w:line="360" w:lineRule="auto"/>
        <w:contextualSpacing/>
        <w:jc w:val="both"/>
        <w:rPr>
          <w:rFonts w:ascii="Calibri" w:eastAsia="Calibri" w:hAnsi="Calibri" w:cs="Times New Roman"/>
          <w:sz w:val="24"/>
          <w:szCs w:val="24"/>
          <w:lang w:eastAsia="es-SV"/>
        </w:rPr>
      </w:pPr>
      <w:r w:rsidRPr="00956A6C">
        <w:rPr>
          <w:rFonts w:ascii="Calibri" w:eastAsia="Calibri" w:hAnsi="Calibri" w:cs="Times New Roman"/>
          <w:sz w:val="24"/>
          <w:szCs w:val="24"/>
          <w:lang w:eastAsia="es-SV"/>
        </w:rPr>
        <w:t>Con base a lo manifestado anteriormente, se hace de su conocimiento que la Ley de Telecomunicaciones con las reformas del 18 de mayo de 2016, por ser información clasificada como oficiosa, se encuentra publicada en el Portal de Transparencia-SIGET, disponible a cualquier persona a través del siguiente link:</w:t>
      </w:r>
    </w:p>
    <w:p w:rsidR="00956A6C" w:rsidRPr="00956A6C" w:rsidRDefault="00C26BF2" w:rsidP="00956A6C">
      <w:pPr>
        <w:spacing w:after="0" w:line="360" w:lineRule="auto"/>
        <w:jc w:val="center"/>
        <w:rPr>
          <w:rFonts w:ascii="Calibri" w:eastAsia="Calibri" w:hAnsi="Calibri" w:cs="Times New Roman"/>
          <w:color w:val="1F497D"/>
          <w:sz w:val="24"/>
          <w:szCs w:val="24"/>
          <w:u w:val="single"/>
          <w:lang w:eastAsia="es-SV"/>
        </w:rPr>
      </w:pPr>
      <w:hyperlink r:id="rId144" w:history="1">
        <w:r w:rsidR="00956A6C" w:rsidRPr="00956A6C">
          <w:rPr>
            <w:rFonts w:ascii="Calibri" w:eastAsia="Calibri" w:hAnsi="Calibri" w:cs="Times New Roman"/>
            <w:color w:val="0000FF"/>
            <w:sz w:val="24"/>
            <w:szCs w:val="24"/>
            <w:u w:val="single"/>
            <w:lang w:eastAsia="es-SV"/>
          </w:rPr>
          <w:t>https://www.transparencia.gob.sv/institutions/siget/documents/ley-principal-que-rige-a-la-institucion</w:t>
        </w:r>
      </w:hyperlink>
      <w:r w:rsidR="00956A6C" w:rsidRPr="00956A6C">
        <w:rPr>
          <w:rFonts w:ascii="Calibri" w:eastAsia="Calibri" w:hAnsi="Calibri" w:cs="Times New Roman"/>
          <w:color w:val="1F497D"/>
          <w:sz w:val="24"/>
          <w:szCs w:val="24"/>
          <w:u w:val="single"/>
          <w:lang w:eastAsia="es-SV"/>
        </w:rPr>
        <w:t xml:space="preserve"> </w:t>
      </w:r>
    </w:p>
    <w:p w:rsidR="00956A6C" w:rsidRPr="00956A6C" w:rsidRDefault="00956A6C" w:rsidP="00956A6C">
      <w:pPr>
        <w:spacing w:after="0" w:line="360" w:lineRule="auto"/>
        <w:jc w:val="center"/>
        <w:rPr>
          <w:rFonts w:ascii="Calibri" w:eastAsia="Calibri" w:hAnsi="Calibri" w:cs="Times New Roman"/>
          <w:i/>
          <w:iCs/>
          <w:sz w:val="24"/>
          <w:szCs w:val="24"/>
          <w:lang w:eastAsia="es-SV"/>
        </w:rPr>
      </w:pPr>
      <w:r w:rsidRPr="00956A6C">
        <w:rPr>
          <w:rFonts w:ascii="Calibri" w:eastAsia="Calibri" w:hAnsi="Calibri" w:cs="Times New Roman"/>
          <w:noProof/>
          <w:sz w:val="24"/>
          <w:szCs w:val="24"/>
          <w:lang w:eastAsia="es-SV"/>
        </w:rPr>
        <w:drawing>
          <wp:inline distT="0" distB="0" distL="0" distR="0" wp14:anchorId="57B31729" wp14:editId="0C8C5B89">
            <wp:extent cx="6390005" cy="5125085"/>
            <wp:effectExtent l="0" t="0" r="0" b="0"/>
            <wp:docPr id="43" name="Imagen 43" descr="cid:image001.jpg@01D46AAF.FDB47470">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1.jpg@01D46AAF.FDB47470"/>
                    <pic:cNvPicPr>
                      <a:picLocks noChangeAspect="1" noChangeArrowheads="1"/>
                    </pic:cNvPicPr>
                  </pic:nvPicPr>
                  <pic:blipFill>
                    <a:blip r:embed="rId145" r:link="rId146">
                      <a:extLst>
                        <a:ext uri="{28A0092B-C50C-407E-A947-70E740481C1C}">
                          <a14:useLocalDpi xmlns:a14="http://schemas.microsoft.com/office/drawing/2010/main" val="0"/>
                        </a:ext>
                      </a:extLst>
                    </a:blip>
                    <a:srcRect/>
                    <a:stretch>
                      <a:fillRect/>
                    </a:stretch>
                  </pic:blipFill>
                  <pic:spPr bwMode="auto">
                    <a:xfrm>
                      <a:off x="0" y="0"/>
                      <a:ext cx="6390005" cy="5125085"/>
                    </a:xfrm>
                    <a:prstGeom prst="rect">
                      <a:avLst/>
                    </a:prstGeom>
                    <a:noFill/>
                    <a:ln>
                      <a:noFill/>
                    </a:ln>
                  </pic:spPr>
                </pic:pic>
              </a:graphicData>
            </a:graphic>
          </wp:inline>
        </w:drawing>
      </w:r>
    </w:p>
    <w:p w:rsidR="00956A6C" w:rsidRPr="00956A6C" w:rsidRDefault="00956A6C" w:rsidP="00956A6C">
      <w:pPr>
        <w:spacing w:after="0" w:line="360" w:lineRule="auto"/>
        <w:jc w:val="center"/>
        <w:rPr>
          <w:rFonts w:ascii="Calibri" w:eastAsia="Calibri" w:hAnsi="Calibri" w:cs="Times New Roman"/>
          <w:sz w:val="24"/>
          <w:szCs w:val="24"/>
          <w:lang w:eastAsia="es-SV"/>
        </w:rPr>
      </w:pPr>
      <w:r w:rsidRPr="00956A6C">
        <w:rPr>
          <w:rFonts w:ascii="Calibri" w:eastAsia="Calibri" w:hAnsi="Calibri" w:cs="Times New Roman"/>
          <w:sz w:val="24"/>
          <w:szCs w:val="24"/>
          <w:lang w:eastAsia="es-SV"/>
        </w:rPr>
        <w:t>(Captura de pantalla del Portal de Transparencia-SIGET, donde se encuentran la información solicitada)</w:t>
      </w:r>
    </w:p>
    <w:p w:rsidR="00956A6C" w:rsidRPr="00956A6C" w:rsidRDefault="00956A6C" w:rsidP="00956A6C">
      <w:pPr>
        <w:shd w:val="clear" w:color="auto" w:fill="FFFFFF"/>
        <w:spacing w:after="0" w:line="360" w:lineRule="auto"/>
        <w:jc w:val="both"/>
        <w:rPr>
          <w:rFonts w:ascii="Calibri" w:eastAsia="Calibri" w:hAnsi="Calibri" w:cs="Times New Roman"/>
          <w:sz w:val="24"/>
          <w:szCs w:val="24"/>
          <w:lang w:eastAsia="es-SV"/>
        </w:rPr>
      </w:pPr>
    </w:p>
    <w:p w:rsidR="00956A6C" w:rsidRPr="00956A6C" w:rsidRDefault="00956A6C" w:rsidP="00956A6C">
      <w:pPr>
        <w:spacing w:line="360" w:lineRule="auto"/>
        <w:contextualSpacing/>
        <w:jc w:val="both"/>
        <w:rPr>
          <w:rFonts w:ascii="Calibri" w:eastAsia="Calibri" w:hAnsi="Calibri" w:cs="Times New Roman"/>
          <w:sz w:val="24"/>
          <w:szCs w:val="24"/>
          <w:lang w:eastAsia="es-SV"/>
        </w:rPr>
      </w:pPr>
      <w:r w:rsidRPr="00956A6C">
        <w:rPr>
          <w:rFonts w:ascii="Calibri" w:eastAsia="Calibri" w:hAnsi="Calibri" w:cs="Times New Roman"/>
          <w:sz w:val="24"/>
          <w:szCs w:val="24"/>
          <w:lang w:eastAsia="es-SV"/>
        </w:rPr>
        <w:t xml:space="preserve">El </w:t>
      </w:r>
      <w:r w:rsidRPr="00956A6C">
        <w:rPr>
          <w:rFonts w:ascii="Calibri" w:eastAsia="Calibri" w:hAnsi="Calibri" w:cs="Times New Roman"/>
          <w:b/>
          <w:bCs/>
          <w:sz w:val="24"/>
          <w:szCs w:val="24"/>
          <w:lang w:eastAsia="es-SV"/>
        </w:rPr>
        <w:t>Art. 74 literal b) de la Ley de Acceso a la Información Pública</w:t>
      </w:r>
      <w:r w:rsidRPr="00956A6C">
        <w:rPr>
          <w:rFonts w:ascii="Calibri" w:eastAsia="Calibri" w:hAnsi="Calibri" w:cs="Times New Roman"/>
          <w:sz w:val="24"/>
          <w:szCs w:val="24"/>
          <w:lang w:eastAsia="es-SV"/>
        </w:rPr>
        <w:t xml:space="preserve"> establece que “Los oficiales de Información no darán trámite a solicitudes de información: </w:t>
      </w:r>
      <w:r w:rsidRPr="00956A6C">
        <w:rPr>
          <w:rFonts w:ascii="Calibri" w:eastAsia="Calibri" w:hAnsi="Calibri" w:cs="Times New Roman"/>
          <w:i/>
          <w:iCs/>
          <w:sz w:val="24"/>
          <w:szCs w:val="24"/>
          <w:lang w:eastAsia="es-SV"/>
        </w:rPr>
        <w:t>B) Cuando la información se encuentre disponible públicamente.</w:t>
      </w:r>
      <w:r w:rsidRPr="00956A6C">
        <w:rPr>
          <w:rFonts w:ascii="Calibri" w:eastAsia="Calibri" w:hAnsi="Calibri" w:cs="Times New Roman"/>
          <w:sz w:val="24"/>
          <w:szCs w:val="24"/>
          <w:lang w:eastAsia="es-SV"/>
        </w:rPr>
        <w:t xml:space="preserve"> En este caso, deberán indicar al solicitante el lugar donde se encuentra la información, por lo que la información solicitada se encuentra publicada en la Plataforma de la Página Web Institucional de la SIGET, la cual puede acceder a través del enlace anteriormente relacionado. </w:t>
      </w:r>
    </w:p>
    <w:p w:rsidR="00956A6C" w:rsidRPr="00956A6C" w:rsidRDefault="00956A6C" w:rsidP="00956A6C">
      <w:pPr>
        <w:shd w:val="clear" w:color="auto" w:fill="FFFFFF"/>
        <w:spacing w:after="0" w:line="360" w:lineRule="auto"/>
        <w:jc w:val="both"/>
        <w:rPr>
          <w:rFonts w:ascii="Calibri" w:eastAsia="Calibri" w:hAnsi="Calibri" w:cs="Times New Roman"/>
          <w:sz w:val="24"/>
          <w:szCs w:val="24"/>
          <w:lang w:eastAsia="es-SV"/>
        </w:rPr>
      </w:pPr>
      <w:r w:rsidRPr="00956A6C">
        <w:rPr>
          <w:rFonts w:ascii="Calibri" w:eastAsia="Calibri" w:hAnsi="Calibri" w:cs="Times New Roman"/>
          <w:sz w:val="24"/>
          <w:szCs w:val="24"/>
          <w:lang w:eastAsia="es-SV"/>
        </w:rPr>
        <w:lastRenderedPageBreak/>
        <w:t> </w:t>
      </w:r>
      <w:r w:rsidRPr="00956A6C">
        <w:rPr>
          <w:rFonts w:ascii="Calibri" w:eastAsia="Calibri" w:hAnsi="Calibri" w:cs="Times New Roman"/>
          <w:b/>
          <w:bCs/>
          <w:sz w:val="24"/>
          <w:szCs w:val="24"/>
          <w:lang w:eastAsia="es-SV"/>
        </w:rPr>
        <w:t> </w:t>
      </w:r>
    </w:p>
    <w:p w:rsidR="00956A6C" w:rsidRPr="00956A6C" w:rsidRDefault="00956A6C" w:rsidP="00956A6C">
      <w:pPr>
        <w:spacing w:after="0" w:line="360" w:lineRule="auto"/>
        <w:jc w:val="both"/>
        <w:rPr>
          <w:rFonts w:ascii="Calibri" w:eastAsia="Calibri" w:hAnsi="Calibri" w:cs="Times New Roman"/>
          <w:sz w:val="24"/>
          <w:szCs w:val="24"/>
          <w:lang w:eastAsia="es-SV"/>
        </w:rPr>
      </w:pPr>
      <w:r w:rsidRPr="00956A6C">
        <w:rPr>
          <w:rFonts w:ascii="Calibri" w:eastAsia="Calibri" w:hAnsi="Calibri" w:cs="Times New Roman"/>
          <w:sz w:val="24"/>
          <w:szCs w:val="24"/>
          <w:lang w:eastAsia="es-SV"/>
        </w:rPr>
        <w:t xml:space="preserve">La información se provee por ser de índole pública, con base al Art. 72 literal c)  y 74 literal b) de la Ley de Acceso a la Información Pública-LAIP; Cualquier inquietud nos tiene a sus órdenes, puede escribirnos al correo: </w:t>
      </w:r>
      <w:hyperlink r:id="rId147" w:history="1">
        <w:r w:rsidRPr="00956A6C">
          <w:rPr>
            <w:rFonts w:ascii="Calibri" w:eastAsia="Calibri" w:hAnsi="Calibri" w:cs="Times New Roman"/>
            <w:color w:val="0000FF"/>
            <w:sz w:val="24"/>
            <w:szCs w:val="24"/>
            <w:u w:val="single"/>
            <w:lang w:eastAsia="es-SV"/>
          </w:rPr>
          <w:t>oir@siget.gob.sv</w:t>
        </w:r>
      </w:hyperlink>
      <w:r w:rsidRPr="00956A6C">
        <w:rPr>
          <w:rFonts w:ascii="Calibri" w:eastAsia="Calibri" w:hAnsi="Calibri" w:cs="Times New Roman"/>
          <w:sz w:val="24"/>
          <w:szCs w:val="24"/>
          <w:lang w:eastAsia="es-SV"/>
        </w:rPr>
        <w:t xml:space="preserve"> </w:t>
      </w:r>
    </w:p>
    <w:p w:rsidR="00956A6C" w:rsidRPr="00956A6C" w:rsidRDefault="00956A6C" w:rsidP="00956A6C">
      <w:pPr>
        <w:shd w:val="clear" w:color="auto" w:fill="FFFFFF"/>
        <w:spacing w:after="0" w:line="360" w:lineRule="auto"/>
        <w:jc w:val="both"/>
        <w:rPr>
          <w:rFonts w:ascii="Calibri" w:eastAsia="Calibri" w:hAnsi="Calibri" w:cs="Times New Roman"/>
          <w:b/>
          <w:bCs/>
          <w:sz w:val="24"/>
          <w:szCs w:val="24"/>
          <w:lang w:eastAsia="es-SV"/>
        </w:rPr>
      </w:pPr>
      <w:r w:rsidRPr="00956A6C">
        <w:rPr>
          <w:rFonts w:ascii="Calibri" w:eastAsia="Calibri" w:hAnsi="Calibri" w:cs="Times New Roman"/>
          <w:b/>
          <w:bCs/>
          <w:sz w:val="24"/>
          <w:szCs w:val="24"/>
          <w:lang w:eastAsia="es-SV"/>
        </w:rPr>
        <w:t>Se adjunta:</w:t>
      </w:r>
    </w:p>
    <w:p w:rsidR="00956A6C" w:rsidRPr="00956A6C" w:rsidRDefault="00956A6C" w:rsidP="00DB0676">
      <w:pPr>
        <w:numPr>
          <w:ilvl w:val="0"/>
          <w:numId w:val="188"/>
        </w:numPr>
        <w:shd w:val="clear" w:color="auto" w:fill="FFFFFF"/>
        <w:spacing w:after="0" w:line="360" w:lineRule="auto"/>
        <w:jc w:val="both"/>
        <w:rPr>
          <w:rFonts w:ascii="Calibri" w:eastAsia="Calibri" w:hAnsi="Calibri" w:cs="Times New Roman"/>
          <w:b/>
          <w:bCs/>
          <w:sz w:val="24"/>
          <w:szCs w:val="24"/>
          <w:lang w:eastAsia="es-SV"/>
        </w:rPr>
      </w:pPr>
      <w:r w:rsidRPr="00956A6C">
        <w:rPr>
          <w:rFonts w:ascii="Calibri" w:eastAsia="Calibri" w:hAnsi="Calibri" w:cs="Times New Roman"/>
          <w:b/>
          <w:bCs/>
          <w:sz w:val="24"/>
          <w:szCs w:val="24"/>
          <w:lang w:eastAsia="es-SV"/>
        </w:rPr>
        <w:t>Ley de Telecomunicaciones reformas del 18 de mayo de 2016</w:t>
      </w:r>
    </w:p>
    <w:p w:rsidR="001142F7" w:rsidRPr="00604EB5" w:rsidRDefault="001142F7" w:rsidP="001142F7">
      <w:pPr>
        <w:tabs>
          <w:tab w:val="center" w:pos="4419"/>
          <w:tab w:val="left" w:pos="7250"/>
        </w:tabs>
        <w:spacing w:after="0" w:line="360" w:lineRule="auto"/>
        <w:outlineLvl w:val="0"/>
        <w:rPr>
          <w:rFonts w:ascii="Calibri" w:eastAsia="Times New Roman" w:hAnsi="Calibri" w:cs="Calibri"/>
          <w:sz w:val="24"/>
          <w:szCs w:val="24"/>
          <w:lang w:eastAsia="es-SV"/>
        </w:rPr>
      </w:pPr>
    </w:p>
    <w:p w:rsidR="004965C2" w:rsidRDefault="004965C2" w:rsidP="00506C5F">
      <w:pPr>
        <w:tabs>
          <w:tab w:val="left" w:pos="2579"/>
        </w:tabs>
        <w:jc w:val="center"/>
        <w:rPr>
          <w:rFonts w:eastAsia="Times New Roman" w:cstheme="minorHAnsi"/>
          <w:lang w:eastAsia="es-SV"/>
        </w:rPr>
      </w:pPr>
    </w:p>
    <w:p w:rsidR="00956A6C" w:rsidRDefault="00956A6C" w:rsidP="00506C5F">
      <w:pPr>
        <w:tabs>
          <w:tab w:val="left" w:pos="2579"/>
        </w:tabs>
        <w:jc w:val="center"/>
        <w:rPr>
          <w:rFonts w:eastAsia="Times New Roman" w:cstheme="minorHAnsi"/>
          <w:lang w:eastAsia="es-SV"/>
        </w:rPr>
      </w:pPr>
    </w:p>
    <w:p w:rsidR="00956A6C" w:rsidRDefault="00956A6C" w:rsidP="00506C5F">
      <w:pPr>
        <w:tabs>
          <w:tab w:val="left" w:pos="2579"/>
        </w:tabs>
        <w:jc w:val="center"/>
        <w:rPr>
          <w:rFonts w:eastAsia="Times New Roman" w:cstheme="minorHAnsi"/>
          <w:lang w:eastAsia="es-SV"/>
        </w:rPr>
      </w:pPr>
    </w:p>
    <w:p w:rsidR="00956A6C" w:rsidRDefault="00956A6C" w:rsidP="00506C5F">
      <w:pPr>
        <w:tabs>
          <w:tab w:val="left" w:pos="2579"/>
        </w:tabs>
        <w:jc w:val="center"/>
        <w:rPr>
          <w:rFonts w:eastAsia="Times New Roman" w:cstheme="minorHAnsi"/>
          <w:lang w:eastAsia="es-SV"/>
        </w:rPr>
      </w:pPr>
    </w:p>
    <w:p w:rsidR="00956A6C" w:rsidRDefault="00956A6C" w:rsidP="00506C5F">
      <w:pPr>
        <w:tabs>
          <w:tab w:val="left" w:pos="2579"/>
        </w:tabs>
        <w:jc w:val="center"/>
        <w:rPr>
          <w:rFonts w:eastAsia="Times New Roman" w:cstheme="minorHAnsi"/>
          <w:lang w:eastAsia="es-SV"/>
        </w:rPr>
      </w:pPr>
    </w:p>
    <w:p w:rsidR="00956A6C" w:rsidRDefault="00956A6C" w:rsidP="00506C5F">
      <w:pPr>
        <w:tabs>
          <w:tab w:val="left" w:pos="2579"/>
        </w:tabs>
        <w:jc w:val="center"/>
        <w:rPr>
          <w:rFonts w:eastAsia="Times New Roman" w:cstheme="minorHAnsi"/>
          <w:lang w:eastAsia="es-SV"/>
        </w:rPr>
      </w:pPr>
    </w:p>
    <w:p w:rsidR="00956A6C" w:rsidRDefault="00956A6C" w:rsidP="00506C5F">
      <w:pPr>
        <w:tabs>
          <w:tab w:val="left" w:pos="2579"/>
        </w:tabs>
        <w:jc w:val="center"/>
        <w:rPr>
          <w:rFonts w:eastAsia="Times New Roman" w:cstheme="minorHAnsi"/>
          <w:lang w:eastAsia="es-SV"/>
        </w:rPr>
      </w:pPr>
    </w:p>
    <w:p w:rsidR="00956A6C" w:rsidRDefault="00956A6C" w:rsidP="00506C5F">
      <w:pPr>
        <w:tabs>
          <w:tab w:val="left" w:pos="2579"/>
        </w:tabs>
        <w:jc w:val="center"/>
        <w:rPr>
          <w:rFonts w:eastAsia="Times New Roman" w:cstheme="minorHAnsi"/>
          <w:lang w:eastAsia="es-SV"/>
        </w:rPr>
      </w:pPr>
    </w:p>
    <w:p w:rsidR="00956A6C" w:rsidRDefault="00956A6C" w:rsidP="00506C5F">
      <w:pPr>
        <w:tabs>
          <w:tab w:val="left" w:pos="2579"/>
        </w:tabs>
        <w:jc w:val="center"/>
        <w:rPr>
          <w:rFonts w:eastAsia="Times New Roman" w:cstheme="minorHAnsi"/>
          <w:lang w:eastAsia="es-SV"/>
        </w:rPr>
      </w:pPr>
    </w:p>
    <w:p w:rsidR="00956A6C" w:rsidRDefault="00956A6C" w:rsidP="00506C5F">
      <w:pPr>
        <w:tabs>
          <w:tab w:val="left" w:pos="2579"/>
        </w:tabs>
        <w:jc w:val="center"/>
        <w:rPr>
          <w:rFonts w:eastAsia="Times New Roman" w:cstheme="minorHAnsi"/>
          <w:lang w:eastAsia="es-SV"/>
        </w:rPr>
      </w:pPr>
    </w:p>
    <w:p w:rsidR="00956A6C" w:rsidRDefault="00956A6C" w:rsidP="00506C5F">
      <w:pPr>
        <w:tabs>
          <w:tab w:val="left" w:pos="2579"/>
        </w:tabs>
        <w:jc w:val="center"/>
        <w:rPr>
          <w:rFonts w:eastAsia="Times New Roman" w:cstheme="minorHAnsi"/>
          <w:lang w:eastAsia="es-SV"/>
        </w:rPr>
      </w:pPr>
    </w:p>
    <w:p w:rsidR="00956A6C" w:rsidRDefault="00956A6C" w:rsidP="00506C5F">
      <w:pPr>
        <w:tabs>
          <w:tab w:val="left" w:pos="2579"/>
        </w:tabs>
        <w:jc w:val="center"/>
        <w:rPr>
          <w:rFonts w:eastAsia="Times New Roman" w:cstheme="minorHAnsi"/>
          <w:lang w:eastAsia="es-SV"/>
        </w:rPr>
      </w:pPr>
    </w:p>
    <w:p w:rsidR="00956A6C" w:rsidRDefault="00956A6C" w:rsidP="00506C5F">
      <w:pPr>
        <w:tabs>
          <w:tab w:val="left" w:pos="2579"/>
        </w:tabs>
        <w:jc w:val="center"/>
        <w:rPr>
          <w:rFonts w:eastAsia="Times New Roman" w:cstheme="minorHAnsi"/>
          <w:lang w:eastAsia="es-SV"/>
        </w:rPr>
      </w:pPr>
    </w:p>
    <w:p w:rsidR="00956A6C" w:rsidRDefault="00956A6C" w:rsidP="00506C5F">
      <w:pPr>
        <w:tabs>
          <w:tab w:val="left" w:pos="2579"/>
        </w:tabs>
        <w:jc w:val="center"/>
        <w:rPr>
          <w:rFonts w:eastAsia="Times New Roman" w:cstheme="minorHAnsi"/>
          <w:lang w:eastAsia="es-SV"/>
        </w:rPr>
      </w:pPr>
    </w:p>
    <w:p w:rsidR="00956A6C" w:rsidRDefault="00956A6C" w:rsidP="00506C5F">
      <w:pPr>
        <w:tabs>
          <w:tab w:val="left" w:pos="2579"/>
        </w:tabs>
        <w:jc w:val="center"/>
        <w:rPr>
          <w:rFonts w:eastAsia="Times New Roman" w:cstheme="minorHAnsi"/>
          <w:lang w:eastAsia="es-SV"/>
        </w:rPr>
      </w:pPr>
    </w:p>
    <w:p w:rsidR="00956A6C" w:rsidRDefault="00956A6C" w:rsidP="00506C5F">
      <w:pPr>
        <w:tabs>
          <w:tab w:val="left" w:pos="2579"/>
        </w:tabs>
        <w:jc w:val="center"/>
        <w:rPr>
          <w:rFonts w:eastAsia="Times New Roman" w:cstheme="minorHAnsi"/>
          <w:lang w:eastAsia="es-SV"/>
        </w:rPr>
      </w:pPr>
    </w:p>
    <w:p w:rsidR="00956A6C" w:rsidRDefault="00956A6C" w:rsidP="00506C5F">
      <w:pPr>
        <w:tabs>
          <w:tab w:val="left" w:pos="2579"/>
        </w:tabs>
        <w:jc w:val="center"/>
        <w:rPr>
          <w:rFonts w:eastAsia="Times New Roman" w:cstheme="minorHAnsi"/>
          <w:lang w:eastAsia="es-SV"/>
        </w:rPr>
      </w:pPr>
    </w:p>
    <w:p w:rsidR="00956A6C" w:rsidRDefault="00956A6C" w:rsidP="00506C5F">
      <w:pPr>
        <w:tabs>
          <w:tab w:val="left" w:pos="2579"/>
        </w:tabs>
        <w:jc w:val="center"/>
        <w:rPr>
          <w:rFonts w:eastAsia="Times New Roman" w:cstheme="minorHAnsi"/>
          <w:lang w:eastAsia="es-SV"/>
        </w:rPr>
      </w:pPr>
    </w:p>
    <w:p w:rsidR="00956A6C" w:rsidRDefault="00956A6C" w:rsidP="00506C5F">
      <w:pPr>
        <w:tabs>
          <w:tab w:val="left" w:pos="2579"/>
        </w:tabs>
        <w:jc w:val="center"/>
        <w:rPr>
          <w:rFonts w:eastAsia="Times New Roman" w:cstheme="minorHAnsi"/>
          <w:lang w:eastAsia="es-SV"/>
        </w:rPr>
      </w:pPr>
    </w:p>
    <w:p w:rsidR="00BE5835" w:rsidRPr="00BE5835" w:rsidRDefault="00BE5835" w:rsidP="00BE5835">
      <w:pPr>
        <w:tabs>
          <w:tab w:val="left" w:pos="3181"/>
        </w:tabs>
        <w:spacing w:after="0" w:line="360" w:lineRule="auto"/>
        <w:jc w:val="both"/>
        <w:rPr>
          <w:rFonts w:ascii="Calibri" w:eastAsia="Times New Roman" w:hAnsi="Calibri" w:cs="Calibri"/>
          <w:b/>
          <w:bCs/>
          <w:spacing w:val="-1"/>
          <w:sz w:val="24"/>
          <w:szCs w:val="24"/>
          <w:lang w:eastAsia="es-SV"/>
        </w:rPr>
      </w:pPr>
      <w:r w:rsidRPr="00BE5835">
        <w:rPr>
          <w:rFonts w:ascii="Calibri" w:eastAsia="Times New Roman" w:hAnsi="Calibri" w:cs="Calibri"/>
          <w:b/>
          <w:bCs/>
          <w:spacing w:val="-1"/>
          <w:sz w:val="24"/>
          <w:szCs w:val="24"/>
          <w:lang w:eastAsia="es-SV"/>
        </w:rPr>
        <w:lastRenderedPageBreak/>
        <w:t xml:space="preserve">SIPV N° 188-2018 </w:t>
      </w:r>
    </w:p>
    <w:p w:rsidR="00BE5835" w:rsidRPr="00BE5835" w:rsidRDefault="00BE5835" w:rsidP="00BE5835">
      <w:pPr>
        <w:tabs>
          <w:tab w:val="left" w:pos="3181"/>
        </w:tabs>
        <w:spacing w:after="0" w:line="360" w:lineRule="auto"/>
        <w:ind w:firstLine="708"/>
        <w:jc w:val="both"/>
        <w:rPr>
          <w:rFonts w:ascii="Calibri" w:eastAsia="Times New Roman" w:hAnsi="Calibri" w:cstheme="minorHAnsi"/>
          <w:b/>
          <w:bCs/>
          <w:spacing w:val="-1"/>
          <w:sz w:val="24"/>
          <w:szCs w:val="24"/>
          <w:lang w:eastAsia="es-SV"/>
        </w:rPr>
      </w:pPr>
    </w:p>
    <w:p w:rsidR="00BE5835" w:rsidRPr="00BE5835" w:rsidRDefault="00BE5835" w:rsidP="00BE5835">
      <w:pPr>
        <w:spacing w:line="360" w:lineRule="auto"/>
        <w:jc w:val="both"/>
        <w:rPr>
          <w:rFonts w:ascii="Calibri" w:eastAsia="Times New Roman" w:hAnsi="Calibri" w:cs="Calibri"/>
          <w:sz w:val="24"/>
          <w:szCs w:val="24"/>
          <w:lang w:eastAsia="es-SV"/>
        </w:rPr>
      </w:pPr>
      <w:r w:rsidRPr="00BE5835">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BE5835">
        <w:rPr>
          <w:rFonts w:ascii="Calibri" w:eastAsia="Times New Roman" w:hAnsi="Calibri" w:cstheme="minorHAnsi"/>
          <w:sz w:val="24"/>
          <w:szCs w:val="24"/>
          <w:lang w:eastAsia="es-SV"/>
        </w:rPr>
        <w:t>a las nueve horas con veinticuatro minutos del día treinta y uno de octubre de dos mil dieciocho.</w:t>
      </w:r>
    </w:p>
    <w:p w:rsidR="00BE5835" w:rsidRPr="00BE5835" w:rsidRDefault="00BE5835" w:rsidP="00BE5835">
      <w:pPr>
        <w:tabs>
          <w:tab w:val="left" w:pos="2127"/>
        </w:tabs>
        <w:spacing w:after="0" w:line="360" w:lineRule="auto"/>
        <w:jc w:val="both"/>
        <w:rPr>
          <w:rFonts w:ascii="Calibri" w:eastAsia="Times New Roman" w:hAnsi="Calibri" w:cs="Calibri"/>
          <w:b/>
          <w:sz w:val="24"/>
          <w:szCs w:val="24"/>
          <w:lang w:eastAsia="es-SV"/>
        </w:rPr>
      </w:pPr>
      <w:r w:rsidRPr="00BE5835">
        <w:rPr>
          <w:rFonts w:ascii="Calibri" w:eastAsia="Times New Roman" w:hAnsi="Calibri" w:cs="Calibri"/>
          <w:sz w:val="24"/>
          <w:szCs w:val="24"/>
          <w:lang w:eastAsia="es-SV"/>
        </w:rPr>
        <w:t xml:space="preserve">A sus antecedentes la solicitud interpuesta mediante correo electrónico de OIR: </w:t>
      </w:r>
      <w:hyperlink r:id="rId148" w:history="1">
        <w:r w:rsidRPr="00BE5835">
          <w:rPr>
            <w:rFonts w:ascii="Calibri" w:eastAsia="Times New Roman" w:hAnsi="Calibri" w:cs="Calibri"/>
            <w:color w:val="0000FF" w:themeColor="hyperlink"/>
            <w:sz w:val="24"/>
            <w:szCs w:val="24"/>
            <w:u w:val="single"/>
            <w:lang w:eastAsia="es-SV"/>
          </w:rPr>
          <w:t>oir@siget.gob.sv</w:t>
        </w:r>
      </w:hyperlink>
      <w:r w:rsidRPr="00BE5835">
        <w:rPr>
          <w:rFonts w:ascii="Calibri" w:eastAsia="Times New Roman" w:hAnsi="Calibri" w:cs="Calibri"/>
          <w:sz w:val="24"/>
          <w:szCs w:val="24"/>
          <w:lang w:eastAsia="es-SV"/>
        </w:rPr>
        <w:t>, a las once horas con veintisiete minutos del día veinticuatro de octubre del año dos mil dieciocho,</w:t>
      </w:r>
      <w:r w:rsidRPr="00BE5835">
        <w:rPr>
          <w:rFonts w:eastAsia="Times New Roman" w:cstheme="minorHAnsi"/>
          <w:sz w:val="24"/>
          <w:szCs w:val="24"/>
          <w:lang w:eastAsia="es-SV"/>
        </w:rPr>
        <w:t xml:space="preserve"> </w:t>
      </w:r>
      <w:r w:rsidRPr="00BE5835">
        <w:rPr>
          <w:rFonts w:ascii="Calibri" w:eastAsia="Times New Roman" w:hAnsi="Calibri" w:cs="Calibri"/>
          <w:sz w:val="24"/>
          <w:szCs w:val="24"/>
          <w:lang w:eastAsia="es-SV"/>
        </w:rPr>
        <w:t>solicitud</w:t>
      </w:r>
      <w:r w:rsidRPr="00BE5835">
        <w:rPr>
          <w:rFonts w:ascii="Calibri" w:eastAsia="Times New Roman" w:hAnsi="Calibri" w:cs="Calibri"/>
          <w:b/>
          <w:sz w:val="24"/>
          <w:szCs w:val="24"/>
          <w:lang w:eastAsia="es-SV"/>
        </w:rPr>
        <w:t xml:space="preserve"> </w:t>
      </w:r>
      <w:r w:rsidRPr="00BE5835">
        <w:rPr>
          <w:rFonts w:ascii="Calibri" w:eastAsia="Times New Roman" w:hAnsi="Calibri" w:cs="Calibri"/>
          <w:sz w:val="24"/>
          <w:szCs w:val="24"/>
          <w:lang w:eastAsia="es-SV"/>
        </w:rPr>
        <w:t xml:space="preserve">interpuesta por la ciudadana </w:t>
      </w:r>
      <w:r>
        <w:rPr>
          <w:rFonts w:ascii="Calibri" w:eastAsia="Times New Roman" w:hAnsi="Calibri" w:cs="Calibri"/>
          <w:b/>
          <w:sz w:val="24"/>
          <w:szCs w:val="24"/>
          <w:lang w:eastAsia="es-SV"/>
        </w:rPr>
        <w:t>XXXXXXXXX</w:t>
      </w:r>
      <w:r w:rsidRPr="00BE5835">
        <w:rPr>
          <w:rFonts w:ascii="Calibri" w:eastAsia="Times New Roman" w:hAnsi="Calibri" w:cs="Calibri"/>
          <w:b/>
          <w:sz w:val="24"/>
          <w:szCs w:val="24"/>
          <w:lang w:eastAsia="es-SV"/>
        </w:rPr>
        <w:t xml:space="preserve">, </w:t>
      </w:r>
      <w:r w:rsidRPr="00BE5835">
        <w:rPr>
          <w:rFonts w:ascii="Calibri" w:eastAsia="Times New Roman" w:hAnsi="Calibri" w:cs="Calibri"/>
          <w:sz w:val="24"/>
          <w:szCs w:val="24"/>
          <w:lang w:eastAsia="es-SV"/>
        </w:rPr>
        <w:t>solicitud de información</w:t>
      </w:r>
      <w:r w:rsidRPr="00BE5835">
        <w:rPr>
          <w:rFonts w:ascii="Calibri" w:eastAsia="Times New Roman" w:hAnsi="Calibri" w:cs="Calibri"/>
          <w:b/>
          <w:sz w:val="24"/>
          <w:szCs w:val="24"/>
          <w:lang w:eastAsia="es-SV"/>
        </w:rPr>
        <w:t xml:space="preserve">  </w:t>
      </w:r>
      <w:r w:rsidRPr="00BE5835">
        <w:rPr>
          <w:rFonts w:ascii="Calibri" w:eastAsia="Times New Roman" w:hAnsi="Calibri" w:cs="Calibri"/>
          <w:sz w:val="24"/>
          <w:szCs w:val="24"/>
          <w:lang w:eastAsia="es-SV"/>
        </w:rPr>
        <w:t xml:space="preserve">en la que expresó: </w:t>
      </w:r>
      <w:r w:rsidRPr="00BE5835">
        <w:rPr>
          <w:rFonts w:ascii="Calibri" w:eastAsia="Times New Roman" w:hAnsi="Calibri" w:cs="Calibri"/>
          <w:b/>
          <w:sz w:val="24"/>
          <w:szCs w:val="24"/>
          <w:lang w:eastAsia="es-SV"/>
        </w:rPr>
        <w:t>“Si ustedes disponen información sobre el ODS “7.2.1 Porcentaje de la energía renovable en el consumo final total de energía” y si sería posible  que me la compartieran, o si me pudieran compartir el contacto de la persona encargada para hacer la solicitud”. (Sic)</w:t>
      </w:r>
    </w:p>
    <w:p w:rsidR="00BE5835" w:rsidRPr="00BE5835" w:rsidRDefault="00BE5835" w:rsidP="00BE5835">
      <w:pPr>
        <w:autoSpaceDE w:val="0"/>
        <w:autoSpaceDN w:val="0"/>
        <w:adjustRightInd w:val="0"/>
        <w:spacing w:after="0" w:line="360" w:lineRule="auto"/>
        <w:jc w:val="both"/>
        <w:rPr>
          <w:rFonts w:eastAsia="Times New Roman" w:cstheme="minorHAnsi"/>
          <w:b/>
          <w:sz w:val="24"/>
          <w:szCs w:val="24"/>
          <w:lang w:eastAsia="es-SV"/>
        </w:rPr>
      </w:pPr>
    </w:p>
    <w:p w:rsidR="00BE5835" w:rsidRPr="00BE5835" w:rsidRDefault="00BE5835" w:rsidP="00BE5835">
      <w:pPr>
        <w:autoSpaceDE w:val="0"/>
        <w:autoSpaceDN w:val="0"/>
        <w:adjustRightInd w:val="0"/>
        <w:spacing w:after="0" w:line="360" w:lineRule="auto"/>
        <w:jc w:val="both"/>
        <w:rPr>
          <w:rFonts w:eastAsia="Times New Roman" w:cstheme="minorHAnsi"/>
          <w:b/>
          <w:sz w:val="24"/>
          <w:szCs w:val="24"/>
          <w:lang w:eastAsia="es-SV"/>
        </w:rPr>
      </w:pPr>
    </w:p>
    <w:p w:rsidR="00BE5835" w:rsidRPr="00BE5835" w:rsidRDefault="00BE5835" w:rsidP="00BE5835">
      <w:pPr>
        <w:tabs>
          <w:tab w:val="left" w:pos="2127"/>
        </w:tabs>
        <w:spacing w:after="0" w:line="360" w:lineRule="auto"/>
        <w:jc w:val="both"/>
        <w:rPr>
          <w:rFonts w:eastAsia="Times New Roman" w:cstheme="minorHAnsi"/>
          <w:b/>
          <w:sz w:val="24"/>
          <w:szCs w:val="24"/>
          <w:lang w:eastAsia="es-SV"/>
        </w:rPr>
      </w:pPr>
      <w:r w:rsidRPr="00BE5835">
        <w:rPr>
          <w:rFonts w:eastAsia="Times New Roman" w:cstheme="minorHAnsi"/>
          <w:b/>
          <w:sz w:val="24"/>
          <w:szCs w:val="24"/>
          <w:lang w:eastAsia="es-SV"/>
        </w:rPr>
        <w:t>Ésta unidad sobre la solicitud hace las consideraciones siguientes:</w:t>
      </w:r>
    </w:p>
    <w:p w:rsidR="00BE5835" w:rsidRPr="00BE5835" w:rsidRDefault="00BE5835" w:rsidP="00BE5835">
      <w:pPr>
        <w:tabs>
          <w:tab w:val="left" w:pos="2127"/>
        </w:tabs>
        <w:spacing w:after="0" w:line="360" w:lineRule="auto"/>
        <w:jc w:val="both"/>
        <w:rPr>
          <w:rFonts w:eastAsia="Times New Roman" w:cstheme="minorHAnsi"/>
          <w:b/>
          <w:sz w:val="24"/>
          <w:szCs w:val="24"/>
          <w:lang w:eastAsia="es-SV"/>
        </w:rPr>
      </w:pPr>
    </w:p>
    <w:p w:rsidR="00BE5835" w:rsidRPr="00BE5835" w:rsidRDefault="00BE5835" w:rsidP="00DB0676">
      <w:pPr>
        <w:numPr>
          <w:ilvl w:val="0"/>
          <w:numId w:val="195"/>
        </w:numPr>
        <w:tabs>
          <w:tab w:val="left" w:pos="2127"/>
        </w:tabs>
        <w:spacing w:line="360" w:lineRule="auto"/>
        <w:ind w:left="426"/>
        <w:contextualSpacing/>
        <w:jc w:val="both"/>
        <w:rPr>
          <w:rFonts w:ascii="Calibri" w:eastAsia="Times New Roman" w:hAnsi="Calibri" w:cstheme="minorHAnsi"/>
          <w:sz w:val="24"/>
          <w:szCs w:val="24"/>
          <w:lang w:eastAsia="es-SV"/>
        </w:rPr>
      </w:pPr>
      <w:r w:rsidRPr="00BE5835">
        <w:rPr>
          <w:rFonts w:eastAsia="Times New Roman" w:cs="Times New Roman"/>
          <w:sz w:val="24"/>
          <w:szCs w:val="24"/>
          <w:lang w:eastAsia="es-SV"/>
        </w:rPr>
        <w:t xml:space="preserve">Que la solicitud fue presentada en la fecha citada, clasificada con el código </w:t>
      </w:r>
      <w:r w:rsidRPr="00BE5835">
        <w:rPr>
          <w:rFonts w:eastAsia="Times New Roman" w:cs="Times New Roman"/>
          <w:bCs/>
          <w:sz w:val="24"/>
          <w:szCs w:val="24"/>
          <w:lang w:eastAsia="es-SV"/>
        </w:rPr>
        <w:t>SIPV N° 188-2018</w:t>
      </w:r>
      <w:r w:rsidRPr="00BE5835">
        <w:rPr>
          <w:rFonts w:eastAsia="Times New Roman" w:cs="Times New Roman"/>
          <w:b/>
          <w:bCs/>
          <w:sz w:val="24"/>
          <w:szCs w:val="24"/>
          <w:lang w:eastAsia="es-SV"/>
        </w:rPr>
        <w:t>,</w:t>
      </w:r>
      <w:r w:rsidRPr="00BE5835">
        <w:rPr>
          <w:rFonts w:eastAsia="Times New Roman" w:cs="Times New Roman"/>
          <w:sz w:val="24"/>
          <w:szCs w:val="24"/>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BE5835" w:rsidRPr="00BE5835" w:rsidRDefault="00BE5835" w:rsidP="00BE5835">
      <w:pPr>
        <w:tabs>
          <w:tab w:val="left" w:pos="2127"/>
        </w:tabs>
        <w:spacing w:line="360" w:lineRule="auto"/>
        <w:ind w:left="426"/>
        <w:contextualSpacing/>
        <w:jc w:val="both"/>
        <w:rPr>
          <w:rFonts w:ascii="Calibri" w:eastAsia="Times New Roman" w:hAnsi="Calibri" w:cstheme="minorHAnsi"/>
          <w:sz w:val="24"/>
          <w:szCs w:val="24"/>
          <w:lang w:eastAsia="es-SV"/>
        </w:rPr>
      </w:pPr>
    </w:p>
    <w:p w:rsidR="00BE5835" w:rsidRPr="00BE5835" w:rsidRDefault="00BE5835" w:rsidP="00DB0676">
      <w:pPr>
        <w:numPr>
          <w:ilvl w:val="0"/>
          <w:numId w:val="195"/>
        </w:numPr>
        <w:tabs>
          <w:tab w:val="left" w:pos="2127"/>
        </w:tabs>
        <w:spacing w:line="360" w:lineRule="auto"/>
        <w:ind w:left="426"/>
        <w:contextualSpacing/>
        <w:jc w:val="both"/>
        <w:rPr>
          <w:rFonts w:ascii="Calibri" w:eastAsia="Times New Roman" w:hAnsi="Calibri" w:cstheme="minorHAnsi"/>
          <w:sz w:val="24"/>
          <w:szCs w:val="24"/>
          <w:lang w:eastAsia="es-SV"/>
        </w:rPr>
      </w:pPr>
      <w:r w:rsidRPr="00BE5835">
        <w:rPr>
          <w:rFonts w:ascii="Calibri" w:eastAsia="Times New Roman" w:hAnsi="Calibri" w:cstheme="minorHAnsi"/>
          <w:sz w:val="24"/>
          <w:szCs w:val="24"/>
          <w:lang w:eastAsia="es-SV"/>
        </w:rPr>
        <w:t>Mediante correo electrónico de las doce horas con tres minutos del día veinticuatro de octubre de dos mil dieciocho, se previno a la solicitante en relación a la falta de Documento de Identidad y firma en la solicitud de información, de acuerdo al art. 66 de la LAIP y Arts. 52 y 54 letra d) del RLAIP. Por medio de correo electrónico de las trece horas con veintiocho minutos del día veinticuatro de octubre del presente año, la requirente subsanó la prevención realizada, al enviar lo solicitado, dándosele así el debido trámite de ley.</w:t>
      </w:r>
    </w:p>
    <w:p w:rsidR="00BE5835" w:rsidRPr="00BE5835" w:rsidRDefault="00BE5835" w:rsidP="00DB0676">
      <w:pPr>
        <w:numPr>
          <w:ilvl w:val="0"/>
          <w:numId w:val="195"/>
        </w:numPr>
        <w:tabs>
          <w:tab w:val="left" w:pos="2127"/>
        </w:tabs>
        <w:spacing w:line="360" w:lineRule="auto"/>
        <w:ind w:left="426"/>
        <w:contextualSpacing/>
        <w:jc w:val="both"/>
        <w:rPr>
          <w:rFonts w:ascii="Calibri" w:eastAsia="Calibri" w:hAnsi="Calibri" w:cs="Calibri"/>
          <w:sz w:val="24"/>
          <w:szCs w:val="24"/>
        </w:rPr>
      </w:pPr>
      <w:r w:rsidRPr="00BE5835">
        <w:rPr>
          <w:rFonts w:ascii="Calibri" w:eastAsia="Calibri" w:hAnsi="Calibri" w:cs="Calibri"/>
          <w:sz w:val="24"/>
          <w:szCs w:val="24"/>
        </w:rPr>
        <w:lastRenderedPageBreak/>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BE5835">
        <w:rPr>
          <w:rFonts w:ascii="Calibri" w:eastAsia="Calibri" w:hAnsi="Calibri" w:cs="Calibri"/>
          <w:i/>
          <w:sz w:val="24"/>
          <w:szCs w:val="24"/>
        </w:rPr>
        <w:t xml:space="preserve">“El  Oficial  de  información transmitirá la solicitud a la unidad administrativa </w:t>
      </w:r>
      <w:r w:rsidRPr="00BE5835">
        <w:rPr>
          <w:rFonts w:ascii="Calibri" w:eastAsia="Calibri" w:hAnsi="Calibri" w:cs="Calibri"/>
          <w:b/>
          <w:i/>
          <w:sz w:val="24"/>
          <w:szCs w:val="24"/>
        </w:rPr>
        <w:t>que tenga o pueda poseer la información,*</w:t>
      </w:r>
      <w:r w:rsidRPr="00BE5835">
        <w:rPr>
          <w:rFonts w:ascii="Calibri" w:eastAsia="Calibri" w:hAnsi="Calibri" w:cs="Calibri"/>
          <w:i/>
          <w:sz w:val="24"/>
          <w:szCs w:val="24"/>
        </w:rPr>
        <w:t xml:space="preserve"> con objeto de que ésta la localice, verifique su clasificación y, en su caso, le comunique la manera en que se encuentra disponible</w:t>
      </w:r>
      <w:r w:rsidRPr="00BE5835">
        <w:rPr>
          <w:rFonts w:ascii="Calibri" w:eastAsia="Calibri" w:hAnsi="Calibri" w:cs="Calibri"/>
          <w:sz w:val="24"/>
          <w:szCs w:val="24"/>
        </w:rPr>
        <w:t>”. En cumplimiento de tales facultades se trasladó la petición a Gerencia de Electricidad-GE.</w:t>
      </w:r>
    </w:p>
    <w:p w:rsidR="00BE5835" w:rsidRPr="00BE5835" w:rsidRDefault="00BE5835" w:rsidP="00BE5835">
      <w:pPr>
        <w:spacing w:line="360" w:lineRule="auto"/>
        <w:ind w:left="720"/>
        <w:contextualSpacing/>
        <w:rPr>
          <w:rFonts w:ascii="Calibri" w:eastAsia="Calibri" w:hAnsi="Calibri" w:cs="Calibri"/>
          <w:sz w:val="24"/>
          <w:szCs w:val="24"/>
          <w:lang w:eastAsia="es-SV"/>
        </w:rPr>
      </w:pPr>
    </w:p>
    <w:p w:rsidR="00BE5835" w:rsidRPr="00BE5835" w:rsidRDefault="00BE5835" w:rsidP="00DB0676">
      <w:pPr>
        <w:numPr>
          <w:ilvl w:val="0"/>
          <w:numId w:val="195"/>
        </w:numPr>
        <w:autoSpaceDE w:val="0"/>
        <w:autoSpaceDN w:val="0"/>
        <w:adjustRightInd w:val="0"/>
        <w:spacing w:after="0" w:line="360" w:lineRule="auto"/>
        <w:ind w:left="426"/>
        <w:contextualSpacing/>
        <w:jc w:val="both"/>
        <w:rPr>
          <w:rFonts w:eastAsia="Times New Roman" w:cs="Times New Roman"/>
          <w:sz w:val="24"/>
          <w:szCs w:val="24"/>
          <w:lang w:eastAsia="es-SV"/>
        </w:rPr>
      </w:pPr>
      <w:r w:rsidRPr="00BE5835">
        <w:rPr>
          <w:rFonts w:cstheme="minorHAnsi"/>
          <w:sz w:val="24"/>
          <w:szCs w:val="24"/>
        </w:rPr>
        <w:t>La Ley de Creación de la Superintendencia General de Electricidad y Telecomunicaciones- LCSIGET, en su artículo 4 dispone entre sus facultades: “</w:t>
      </w:r>
      <w:r w:rsidRPr="00BE5835">
        <w:rPr>
          <w:rFonts w:cstheme="minorHAnsi"/>
          <w:i/>
          <w:sz w:val="24"/>
          <w:szCs w:val="24"/>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BE5835">
        <w:rPr>
          <w:rFonts w:cstheme="minorHAnsi"/>
          <w:sz w:val="24"/>
          <w:szCs w:val="24"/>
        </w:rPr>
        <w:t xml:space="preserve">” </w:t>
      </w:r>
    </w:p>
    <w:p w:rsidR="00BE5835" w:rsidRPr="00BE5835" w:rsidRDefault="00BE5835" w:rsidP="00BE5835">
      <w:pPr>
        <w:tabs>
          <w:tab w:val="left" w:pos="2127"/>
        </w:tabs>
        <w:spacing w:line="360" w:lineRule="auto"/>
        <w:jc w:val="both"/>
        <w:rPr>
          <w:rFonts w:eastAsia="Times New Roman" w:cstheme="minorHAnsi"/>
          <w:b/>
          <w:sz w:val="24"/>
          <w:szCs w:val="24"/>
          <w:lang w:eastAsia="es-SV"/>
        </w:rPr>
      </w:pPr>
    </w:p>
    <w:p w:rsidR="00BE5835" w:rsidRPr="00BE5835" w:rsidRDefault="00BE5835" w:rsidP="00BE5835">
      <w:pPr>
        <w:tabs>
          <w:tab w:val="left" w:pos="2127"/>
        </w:tabs>
        <w:spacing w:line="360" w:lineRule="auto"/>
        <w:jc w:val="both"/>
        <w:rPr>
          <w:rFonts w:eastAsia="Times New Roman" w:cstheme="minorHAnsi"/>
          <w:b/>
          <w:sz w:val="24"/>
          <w:szCs w:val="24"/>
          <w:lang w:eastAsia="es-SV"/>
        </w:rPr>
      </w:pPr>
      <w:r w:rsidRPr="00BE5835">
        <w:rPr>
          <w:rFonts w:eastAsia="Times New Roman" w:cstheme="minorHAnsi"/>
          <w:b/>
          <w:sz w:val="24"/>
          <w:szCs w:val="24"/>
          <w:lang w:eastAsia="es-SV"/>
        </w:rPr>
        <w:t>RAZONAMIENTO DE RESPUESTA  A LA PETICIÓN:</w:t>
      </w:r>
    </w:p>
    <w:p w:rsidR="00BE5835" w:rsidRPr="00BE5835" w:rsidRDefault="00BE5835" w:rsidP="00DB0676">
      <w:pPr>
        <w:numPr>
          <w:ilvl w:val="0"/>
          <w:numId w:val="195"/>
        </w:numPr>
        <w:spacing w:line="360" w:lineRule="auto"/>
        <w:ind w:left="426"/>
        <w:jc w:val="both"/>
        <w:rPr>
          <w:rFonts w:ascii="Calibri" w:eastAsia="Times New Roman" w:hAnsi="Calibri" w:cs="Calibri"/>
          <w:color w:val="000000"/>
          <w:sz w:val="24"/>
          <w:szCs w:val="24"/>
          <w:lang w:val="es-MX" w:eastAsia="es-SV"/>
        </w:rPr>
      </w:pPr>
      <w:r w:rsidRPr="00BE5835">
        <w:rPr>
          <w:rFonts w:ascii="Calibri" w:eastAsia="Times New Roman" w:hAnsi="Calibri" w:cs="Calibri"/>
          <w:color w:val="000000"/>
          <w:sz w:val="24"/>
          <w:szCs w:val="24"/>
          <w:lang w:eastAsia="es-SV"/>
        </w:rPr>
        <w:t>La Gerencia de Electricidad en relación a la información solicitada por la requirente y en la búsqueda de la misma, en los documentos y archivos que este resguarda, informa que</w:t>
      </w:r>
      <w:r w:rsidRPr="00BE5835">
        <w:rPr>
          <w:sz w:val="24"/>
          <w:lang w:val="es-ES"/>
        </w:rPr>
        <w:t xml:space="preserve"> </w:t>
      </w:r>
      <w:r w:rsidRPr="00BE5835">
        <w:rPr>
          <w:rFonts w:ascii="Calibri" w:eastAsia="Times New Roman" w:hAnsi="Calibri" w:cs="Calibri"/>
          <w:color w:val="000000"/>
          <w:sz w:val="24"/>
          <w:szCs w:val="24"/>
          <w:lang w:val="es-ES" w:eastAsia="es-SV"/>
        </w:rPr>
        <w:t>la información oficial del ODS se puede consultar en el siguiente enlace:</w:t>
      </w:r>
    </w:p>
    <w:p w:rsidR="00BE5835" w:rsidRPr="00BE5835" w:rsidRDefault="00C26BF2" w:rsidP="00BE5835">
      <w:pPr>
        <w:autoSpaceDE w:val="0"/>
        <w:autoSpaceDN w:val="0"/>
        <w:adjustRightInd w:val="0"/>
        <w:spacing w:after="0" w:line="240" w:lineRule="auto"/>
        <w:ind w:firstLine="426"/>
        <w:rPr>
          <w:rFonts w:ascii="Calibri" w:hAnsi="Calibri" w:cs="Calibri"/>
          <w:color w:val="0000FF" w:themeColor="hyperlink"/>
          <w:sz w:val="24"/>
          <w:szCs w:val="24"/>
          <w:u w:val="single"/>
          <w:lang w:val="es-ES"/>
        </w:rPr>
      </w:pPr>
      <w:hyperlink r:id="rId149" w:history="1">
        <w:r w:rsidR="00BE5835" w:rsidRPr="00BE5835">
          <w:rPr>
            <w:rFonts w:ascii="Calibri" w:hAnsi="Calibri" w:cs="Calibri"/>
            <w:color w:val="0000FF" w:themeColor="hyperlink"/>
            <w:sz w:val="24"/>
            <w:szCs w:val="24"/>
            <w:u w:val="single"/>
            <w:lang w:val="es-ES"/>
          </w:rPr>
          <w:t>http://www.odselsalvador.gob.sv/principales-publicaciones/</w:t>
        </w:r>
      </w:hyperlink>
    </w:p>
    <w:p w:rsidR="00BE5835" w:rsidRPr="00BE5835" w:rsidRDefault="00BE5835" w:rsidP="00BE5835">
      <w:pPr>
        <w:autoSpaceDE w:val="0"/>
        <w:autoSpaceDN w:val="0"/>
        <w:adjustRightInd w:val="0"/>
        <w:spacing w:after="0" w:line="240" w:lineRule="auto"/>
        <w:ind w:firstLine="426"/>
        <w:rPr>
          <w:rFonts w:ascii="Calibri" w:hAnsi="Calibri" w:cs="Calibri"/>
          <w:color w:val="0000FF" w:themeColor="hyperlink"/>
          <w:sz w:val="24"/>
          <w:szCs w:val="24"/>
          <w:u w:val="single"/>
          <w:lang w:val="es-ES"/>
        </w:rPr>
      </w:pPr>
    </w:p>
    <w:p w:rsidR="00BE5835" w:rsidRPr="00BE5835" w:rsidRDefault="00BE5835" w:rsidP="00BE5835">
      <w:pPr>
        <w:autoSpaceDE w:val="0"/>
        <w:autoSpaceDN w:val="0"/>
        <w:adjustRightInd w:val="0"/>
        <w:spacing w:after="0" w:line="240" w:lineRule="auto"/>
        <w:ind w:firstLine="426"/>
        <w:rPr>
          <w:rFonts w:ascii="Calibri" w:hAnsi="Calibri" w:cs="Calibri"/>
          <w:color w:val="0000FF" w:themeColor="hyperlink"/>
          <w:sz w:val="24"/>
          <w:szCs w:val="24"/>
          <w:u w:val="single"/>
          <w:lang w:val="es-ES"/>
        </w:rPr>
      </w:pPr>
    </w:p>
    <w:p w:rsidR="00BE5835" w:rsidRPr="00BE5835" w:rsidRDefault="00BE5835" w:rsidP="00BE5835">
      <w:pPr>
        <w:autoSpaceDE w:val="0"/>
        <w:autoSpaceDN w:val="0"/>
        <w:adjustRightInd w:val="0"/>
        <w:spacing w:after="0" w:line="360" w:lineRule="auto"/>
        <w:ind w:left="426"/>
        <w:jc w:val="both"/>
        <w:rPr>
          <w:rFonts w:ascii="Calibri" w:hAnsi="Calibri" w:cs="Calibri"/>
          <w:color w:val="000000"/>
          <w:sz w:val="24"/>
          <w:szCs w:val="24"/>
          <w:lang w:val="es-ES"/>
        </w:rPr>
      </w:pPr>
      <w:r w:rsidRPr="00BE5835">
        <w:rPr>
          <w:rFonts w:ascii="Calibri" w:hAnsi="Calibri" w:cs="Calibri"/>
          <w:color w:val="000000"/>
          <w:sz w:val="24"/>
          <w:szCs w:val="24"/>
          <w:lang w:val="es-ES"/>
        </w:rPr>
        <w:t>No obstante lo anterior, se ha realizado un cálculo de la información que semestralmente recopila SIGET y se presenta a continuación, (haciendo hincapié en el hecho de que la información oficial es presentada por la SETEPLAN y Cancillería en el enlace anteriormente señalado.</w:t>
      </w:r>
    </w:p>
    <w:p w:rsidR="00BE5835" w:rsidRPr="00BE5835" w:rsidRDefault="00BE5835" w:rsidP="00BE5835">
      <w:pPr>
        <w:autoSpaceDE w:val="0"/>
        <w:autoSpaceDN w:val="0"/>
        <w:adjustRightInd w:val="0"/>
        <w:spacing w:after="0" w:line="240" w:lineRule="auto"/>
        <w:ind w:left="426"/>
        <w:rPr>
          <w:rFonts w:ascii="Calibri" w:hAnsi="Calibri" w:cs="Calibri"/>
          <w:color w:val="000000"/>
          <w:sz w:val="24"/>
          <w:szCs w:val="24"/>
          <w:lang w:val="es-ES"/>
        </w:rPr>
      </w:pPr>
    </w:p>
    <w:p w:rsidR="00BE5835" w:rsidRPr="00BE5835" w:rsidRDefault="00BE5835" w:rsidP="00BE5835">
      <w:pPr>
        <w:autoSpaceDE w:val="0"/>
        <w:autoSpaceDN w:val="0"/>
        <w:adjustRightInd w:val="0"/>
        <w:spacing w:after="0" w:line="240" w:lineRule="auto"/>
        <w:ind w:left="426"/>
        <w:rPr>
          <w:rFonts w:ascii="Calibri" w:hAnsi="Calibri" w:cs="Calibri"/>
          <w:color w:val="000000"/>
          <w:sz w:val="24"/>
          <w:szCs w:val="24"/>
          <w:lang w:val="es-ES"/>
        </w:rPr>
      </w:pPr>
      <w:r w:rsidRPr="00BE5835">
        <w:rPr>
          <w:rFonts w:ascii="Calibri" w:hAnsi="Calibri" w:cs="Calibri"/>
          <w:color w:val="000000"/>
          <w:sz w:val="24"/>
          <w:szCs w:val="24"/>
          <w:lang w:val="es-ES"/>
        </w:rPr>
        <w:t>Datos correspondientes al primer semestre del año 2018</w:t>
      </w:r>
    </w:p>
    <w:p w:rsidR="00BE5835" w:rsidRPr="00BE5835" w:rsidRDefault="00BE5835" w:rsidP="00BE5835">
      <w:pPr>
        <w:autoSpaceDE w:val="0"/>
        <w:autoSpaceDN w:val="0"/>
        <w:adjustRightInd w:val="0"/>
        <w:spacing w:after="0" w:line="240" w:lineRule="auto"/>
        <w:ind w:firstLine="426"/>
        <w:rPr>
          <w:rFonts w:ascii="Calibri" w:hAnsi="Calibri" w:cs="Calibri"/>
          <w:color w:val="000000"/>
          <w:sz w:val="24"/>
          <w:szCs w:val="24"/>
          <w:lang w:val="es-ES"/>
        </w:rPr>
      </w:pPr>
    </w:p>
    <w:p w:rsidR="00BE5835" w:rsidRPr="00BE5835" w:rsidRDefault="00BE5835" w:rsidP="00BE5835">
      <w:pPr>
        <w:autoSpaceDE w:val="0"/>
        <w:autoSpaceDN w:val="0"/>
        <w:adjustRightInd w:val="0"/>
        <w:spacing w:after="0" w:line="240" w:lineRule="auto"/>
        <w:ind w:left="720"/>
        <w:rPr>
          <w:rFonts w:ascii="Calibri" w:hAnsi="Calibri" w:cs="Calibri"/>
          <w:color w:val="000000"/>
          <w:sz w:val="24"/>
          <w:szCs w:val="24"/>
          <w:lang w:val="es-ES"/>
        </w:rPr>
      </w:pPr>
    </w:p>
    <w:p w:rsidR="00BE5835" w:rsidRPr="00BE5835" w:rsidRDefault="00BE5835" w:rsidP="00BE5835">
      <w:pPr>
        <w:spacing w:line="360" w:lineRule="auto"/>
        <w:ind w:left="426"/>
        <w:jc w:val="center"/>
        <w:rPr>
          <w:rFonts w:ascii="Calibri" w:eastAsia="Times New Roman" w:hAnsi="Calibri" w:cs="Calibri"/>
          <w:color w:val="000000"/>
          <w:sz w:val="24"/>
          <w:szCs w:val="24"/>
          <w:lang w:val="es-ES" w:eastAsia="es-SV"/>
        </w:rPr>
      </w:pPr>
      <w:r w:rsidRPr="00BE5835">
        <w:rPr>
          <w:noProof/>
          <w:lang w:eastAsia="es-SV"/>
        </w:rPr>
        <w:drawing>
          <wp:inline distT="0" distB="0" distL="0" distR="0" wp14:anchorId="7FA04FDD" wp14:editId="4424BADC">
            <wp:extent cx="2305050" cy="18288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05050" cy="1828800"/>
                    </a:xfrm>
                    <a:prstGeom prst="rect">
                      <a:avLst/>
                    </a:prstGeom>
                    <a:noFill/>
                  </pic:spPr>
                </pic:pic>
              </a:graphicData>
            </a:graphic>
          </wp:inline>
        </w:drawing>
      </w:r>
    </w:p>
    <w:p w:rsidR="00BE5835" w:rsidRPr="00BE5835" w:rsidRDefault="00BE5835" w:rsidP="00BE5835">
      <w:pPr>
        <w:autoSpaceDE w:val="0"/>
        <w:autoSpaceDN w:val="0"/>
        <w:adjustRightInd w:val="0"/>
        <w:spacing w:after="0" w:line="240" w:lineRule="auto"/>
        <w:jc w:val="center"/>
        <w:rPr>
          <w:rFonts w:ascii="Calibri" w:hAnsi="Calibri" w:cs="Calibri"/>
          <w:color w:val="000000"/>
          <w:sz w:val="20"/>
          <w:szCs w:val="20"/>
          <w:lang w:val="es-ES"/>
        </w:rPr>
      </w:pPr>
      <w:r w:rsidRPr="00BE5835">
        <w:rPr>
          <w:rFonts w:ascii="Calibri" w:hAnsi="Calibri" w:cs="Calibri"/>
          <w:color w:val="000000"/>
          <w:sz w:val="20"/>
          <w:szCs w:val="20"/>
          <w:lang w:val="es-ES"/>
        </w:rPr>
        <w:t>Información no oficial.</w:t>
      </w:r>
    </w:p>
    <w:p w:rsidR="00BE5835" w:rsidRPr="00BE5835" w:rsidRDefault="00BE5835" w:rsidP="00BE5835">
      <w:pPr>
        <w:spacing w:line="360" w:lineRule="auto"/>
        <w:ind w:left="426"/>
        <w:jc w:val="center"/>
        <w:rPr>
          <w:rFonts w:ascii="Calibri" w:eastAsia="Times New Roman" w:hAnsi="Calibri" w:cs="Calibri"/>
          <w:color w:val="000000"/>
          <w:sz w:val="24"/>
          <w:szCs w:val="24"/>
          <w:lang w:val="es-ES" w:eastAsia="es-SV"/>
        </w:rPr>
      </w:pPr>
    </w:p>
    <w:p w:rsidR="00BE5835" w:rsidRPr="00BE5835" w:rsidRDefault="00BE5835" w:rsidP="00DB0676">
      <w:pPr>
        <w:numPr>
          <w:ilvl w:val="0"/>
          <w:numId w:val="195"/>
        </w:numPr>
        <w:spacing w:line="360" w:lineRule="auto"/>
        <w:ind w:left="426"/>
        <w:contextualSpacing/>
        <w:jc w:val="both"/>
        <w:rPr>
          <w:rFonts w:ascii="Calibri" w:eastAsia="Times New Roman" w:hAnsi="Calibri" w:cs="Calibri"/>
          <w:color w:val="000000"/>
          <w:sz w:val="24"/>
          <w:szCs w:val="24"/>
          <w:lang w:eastAsia="es-SV"/>
        </w:rPr>
      </w:pPr>
      <w:r w:rsidRPr="00BE5835">
        <w:rPr>
          <w:rFonts w:ascii="Calibri" w:eastAsia="Times New Roman" w:hAnsi="Calibri" w:cs="Calibri"/>
          <w:color w:val="000000"/>
          <w:sz w:val="24"/>
          <w:szCs w:val="24"/>
          <w:lang w:eastAsia="es-SV"/>
        </w:rPr>
        <w:t>Lo anterior conforme al artículo 62 de la Ley de Acceso a la Información Pública-LAIP, en su primer inciso prevé: "</w:t>
      </w:r>
      <w:r w:rsidRPr="00BE5835">
        <w:rPr>
          <w:rFonts w:ascii="Calibri" w:eastAsia="Times New Roman" w:hAnsi="Calibri" w:cs="Calibri"/>
          <w:i/>
          <w:color w:val="000000"/>
          <w:sz w:val="24"/>
          <w:szCs w:val="24"/>
          <w:lang w:eastAsia="es-SV"/>
        </w:rPr>
        <w:t>Entrega de la Información. Art. 62: Los entes deberán entregar únicamente información que se encuentre en su poder</w:t>
      </w:r>
      <w:r w:rsidRPr="00BE5835">
        <w:rPr>
          <w:rFonts w:ascii="Calibri" w:eastAsia="Times New Roman" w:hAnsi="Calibri" w:cs="Calibri"/>
          <w:color w:val="000000"/>
          <w:sz w:val="24"/>
          <w:szCs w:val="24"/>
          <w:lang w:eastAsia="es-SV"/>
        </w:rPr>
        <w:t>" referida Ley además en su versión Explicada edición año 2012, de la Subsecretaría de Transparencia y Anticorrupción, en su página 114, dispone: "</w:t>
      </w:r>
      <w:r w:rsidRPr="00BE5835">
        <w:rPr>
          <w:rFonts w:ascii="Calibri" w:eastAsia="Times New Roman" w:hAnsi="Calibri" w:cs="Calibri"/>
          <w:i/>
          <w:color w:val="000000"/>
          <w:sz w:val="24"/>
          <w:szCs w:val="24"/>
          <w:lang w:eastAsia="es-SV"/>
        </w:rPr>
        <w:t xml:space="preserve">La obligación del ente obligado se limita a la información que resguarda, no a otra que puede tener otra institución u </w:t>
      </w:r>
      <w:r w:rsidRPr="00BE5835">
        <w:rPr>
          <w:rFonts w:ascii="Calibri" w:eastAsia="Times New Roman" w:hAnsi="Calibri" w:cs="Calibri"/>
          <w:b/>
          <w:i/>
          <w:color w:val="000000"/>
          <w:sz w:val="24"/>
          <w:szCs w:val="24"/>
          <w:lang w:eastAsia="es-SV"/>
        </w:rPr>
        <w:t>otra con la que todavía no cuenta y que el ente obligado debe preparar, buscar u obtener para satisfacer la solicitud</w:t>
      </w:r>
      <w:r w:rsidRPr="00BE5835">
        <w:rPr>
          <w:rFonts w:ascii="Calibri" w:eastAsia="Times New Roman" w:hAnsi="Calibri" w:cs="Calibri"/>
          <w:i/>
          <w:color w:val="000000"/>
          <w:sz w:val="24"/>
          <w:szCs w:val="24"/>
          <w:lang w:eastAsia="es-SV"/>
        </w:rPr>
        <w:t>..."</w:t>
      </w:r>
    </w:p>
    <w:p w:rsidR="00BE5835" w:rsidRPr="00BE5835" w:rsidRDefault="00BE5835" w:rsidP="00BE5835">
      <w:pPr>
        <w:tabs>
          <w:tab w:val="left" w:pos="2127"/>
        </w:tabs>
        <w:spacing w:after="0" w:line="360" w:lineRule="auto"/>
        <w:contextualSpacing/>
        <w:jc w:val="both"/>
        <w:rPr>
          <w:rFonts w:eastAsia="Times New Roman" w:cstheme="minorHAnsi"/>
          <w:i/>
          <w:iCs/>
          <w:sz w:val="24"/>
          <w:szCs w:val="24"/>
          <w:lang w:eastAsia="es-SV"/>
        </w:rPr>
      </w:pPr>
    </w:p>
    <w:p w:rsidR="00BE5835" w:rsidRPr="00BE5835" w:rsidRDefault="00BE5835" w:rsidP="00DB0676">
      <w:pPr>
        <w:numPr>
          <w:ilvl w:val="0"/>
          <w:numId w:val="195"/>
        </w:numPr>
        <w:tabs>
          <w:tab w:val="left" w:pos="2127"/>
        </w:tabs>
        <w:spacing w:after="0" w:line="360" w:lineRule="auto"/>
        <w:ind w:left="426"/>
        <w:contextualSpacing/>
        <w:jc w:val="both"/>
        <w:rPr>
          <w:rFonts w:eastAsia="Times New Roman" w:cstheme="minorHAnsi"/>
          <w:b/>
          <w:sz w:val="24"/>
          <w:szCs w:val="24"/>
          <w:lang w:eastAsia="es-SV"/>
        </w:rPr>
      </w:pPr>
      <w:r w:rsidRPr="00BE5835">
        <w:rPr>
          <w:rFonts w:eastAsia="Times New Roman" w:cstheme="minorHAnsi"/>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  por  lo  que  es   necesario  dictar  la  resolución  de  mérito  como preceptúa el Art. 56 del mismo cuerpo regulatorio, procediendo a la entrega de lo solicitado.</w:t>
      </w:r>
    </w:p>
    <w:p w:rsidR="00BE5835" w:rsidRPr="00BE5835" w:rsidRDefault="00BE5835" w:rsidP="00BE5835">
      <w:pPr>
        <w:tabs>
          <w:tab w:val="left" w:pos="2127"/>
        </w:tabs>
        <w:spacing w:after="0" w:line="360" w:lineRule="auto"/>
        <w:ind w:left="426"/>
        <w:contextualSpacing/>
        <w:jc w:val="both"/>
        <w:rPr>
          <w:rFonts w:ascii="Calibri" w:eastAsia="Calibri" w:hAnsi="Calibri" w:cs="Calibri"/>
          <w:b/>
          <w:color w:val="000000"/>
          <w:sz w:val="24"/>
          <w:szCs w:val="24"/>
        </w:rPr>
      </w:pPr>
    </w:p>
    <w:p w:rsidR="00BE5835" w:rsidRPr="00BE5835" w:rsidRDefault="00BE5835" w:rsidP="00BE5835">
      <w:pPr>
        <w:tabs>
          <w:tab w:val="left" w:pos="2127"/>
        </w:tabs>
        <w:spacing w:after="0" w:line="360" w:lineRule="auto"/>
        <w:ind w:left="426"/>
        <w:contextualSpacing/>
        <w:jc w:val="both"/>
        <w:rPr>
          <w:rFonts w:ascii="Calibri" w:eastAsia="Calibri" w:hAnsi="Calibri" w:cs="Calibri"/>
          <w:b/>
          <w:color w:val="000000"/>
          <w:sz w:val="24"/>
          <w:szCs w:val="24"/>
        </w:rPr>
      </w:pPr>
    </w:p>
    <w:p w:rsidR="00BE5835" w:rsidRPr="00BE5835" w:rsidRDefault="00BE5835" w:rsidP="00BE5835">
      <w:pPr>
        <w:autoSpaceDE w:val="0"/>
        <w:autoSpaceDN w:val="0"/>
        <w:adjustRightInd w:val="0"/>
        <w:spacing w:after="0" w:line="360" w:lineRule="auto"/>
        <w:jc w:val="both"/>
        <w:rPr>
          <w:rFonts w:cstheme="minorHAnsi"/>
          <w:sz w:val="24"/>
          <w:szCs w:val="24"/>
        </w:rPr>
      </w:pPr>
      <w:r w:rsidRPr="00BE5835">
        <w:rPr>
          <w:rFonts w:cstheme="minorHAnsi"/>
          <w:b/>
          <w:bCs/>
          <w:sz w:val="24"/>
          <w:szCs w:val="24"/>
        </w:rPr>
        <w:t xml:space="preserve">POR TANTO: </w:t>
      </w:r>
      <w:r w:rsidRPr="00BE5835">
        <w:rPr>
          <w:rFonts w:cstheme="minorHAnsi"/>
          <w:bCs/>
          <w:sz w:val="24"/>
          <w:szCs w:val="24"/>
        </w:rPr>
        <w:t xml:space="preserve">Ésta oficina en nombre de la Superintendencia General de Electricidad y Telecomunicaciones fundamentadas en los Arts. 62 y 72 letras c., de la LAIP, </w:t>
      </w:r>
      <w:r w:rsidRPr="00BE5835">
        <w:rPr>
          <w:rFonts w:cstheme="minorHAnsi"/>
          <w:b/>
          <w:bCs/>
          <w:sz w:val="24"/>
          <w:szCs w:val="24"/>
        </w:rPr>
        <w:t>RESUELVE</w:t>
      </w:r>
      <w:r w:rsidRPr="00BE5835">
        <w:rPr>
          <w:rFonts w:cstheme="minorHAnsi"/>
          <w:sz w:val="24"/>
          <w:szCs w:val="24"/>
        </w:rPr>
        <w:t>:</w:t>
      </w:r>
    </w:p>
    <w:p w:rsidR="00BE5835" w:rsidRPr="00BE5835" w:rsidRDefault="00BE5835" w:rsidP="00BE5835">
      <w:pPr>
        <w:tabs>
          <w:tab w:val="left" w:pos="3181"/>
        </w:tabs>
        <w:spacing w:after="0" w:line="360" w:lineRule="auto"/>
        <w:jc w:val="both"/>
        <w:rPr>
          <w:rFonts w:ascii="Calibri" w:eastAsia="Calibri" w:hAnsi="Calibri" w:cs="Calibri"/>
          <w:b/>
          <w:color w:val="000000"/>
          <w:sz w:val="24"/>
          <w:szCs w:val="24"/>
        </w:rPr>
      </w:pPr>
    </w:p>
    <w:p w:rsidR="00BE5835" w:rsidRPr="00BE5835" w:rsidRDefault="00BE5835" w:rsidP="00BE5835">
      <w:pPr>
        <w:tabs>
          <w:tab w:val="left" w:pos="3181"/>
        </w:tabs>
        <w:spacing w:after="0" w:line="360" w:lineRule="auto"/>
        <w:jc w:val="both"/>
        <w:rPr>
          <w:rFonts w:ascii="Calibri" w:eastAsia="Calibri" w:hAnsi="Calibri" w:cs="Calibri"/>
          <w:b/>
          <w:color w:val="000000"/>
          <w:sz w:val="24"/>
          <w:szCs w:val="24"/>
        </w:rPr>
      </w:pPr>
    </w:p>
    <w:p w:rsidR="00BE5835" w:rsidRPr="00BE5835" w:rsidRDefault="00BE5835" w:rsidP="00DB0676">
      <w:pPr>
        <w:numPr>
          <w:ilvl w:val="0"/>
          <w:numId w:val="196"/>
        </w:numPr>
        <w:spacing w:line="360" w:lineRule="auto"/>
        <w:ind w:left="993"/>
        <w:contextualSpacing/>
        <w:jc w:val="both"/>
        <w:rPr>
          <w:rFonts w:ascii="Calibri" w:eastAsia="Times New Roman" w:hAnsi="Calibri" w:cs="Times New Roman"/>
          <w:sz w:val="24"/>
          <w:szCs w:val="24"/>
          <w:lang w:eastAsia="es-SV"/>
        </w:rPr>
      </w:pPr>
      <w:r w:rsidRPr="00BE5835">
        <w:rPr>
          <w:rFonts w:ascii="Calibri" w:eastAsia="Times New Roman" w:hAnsi="Calibri" w:cs="Times New Roman"/>
          <w:sz w:val="24"/>
          <w:szCs w:val="24"/>
          <w:lang w:eastAsia="es-SV"/>
        </w:rPr>
        <w:t xml:space="preserve">Declarase procedente el Derecho de Acceso a la Información de la solicitante </w:t>
      </w:r>
      <w:r>
        <w:rPr>
          <w:rFonts w:ascii="Calibri" w:eastAsia="Times New Roman" w:hAnsi="Calibri" w:cs="Times New Roman"/>
          <w:b/>
          <w:sz w:val="24"/>
          <w:szCs w:val="24"/>
          <w:lang w:eastAsia="es-SV"/>
        </w:rPr>
        <w:t>XXXXXXXXXX</w:t>
      </w:r>
      <w:r w:rsidRPr="00BE5835">
        <w:rPr>
          <w:rFonts w:ascii="Calibri" w:eastAsia="Times New Roman" w:hAnsi="Calibri" w:cs="Times New Roman"/>
          <w:b/>
          <w:sz w:val="24"/>
          <w:szCs w:val="24"/>
          <w:lang w:val="es-ES" w:eastAsia="es-SV"/>
        </w:rPr>
        <w:t xml:space="preserve"> </w:t>
      </w:r>
      <w:r w:rsidRPr="00BE5835">
        <w:rPr>
          <w:rFonts w:ascii="Calibri" w:eastAsia="Times New Roman" w:hAnsi="Calibri" w:cs="Times New Roman"/>
          <w:sz w:val="24"/>
          <w:szCs w:val="24"/>
          <w:lang w:val="es-ES" w:eastAsia="es-SV"/>
        </w:rPr>
        <w:t>según lo manifestado en el considerando V.</w:t>
      </w:r>
    </w:p>
    <w:p w:rsidR="00BE5835" w:rsidRPr="00BE5835" w:rsidRDefault="00BE5835" w:rsidP="00DB0676">
      <w:pPr>
        <w:numPr>
          <w:ilvl w:val="0"/>
          <w:numId w:val="196"/>
        </w:numPr>
        <w:spacing w:line="360" w:lineRule="auto"/>
        <w:ind w:left="993"/>
        <w:contextualSpacing/>
        <w:jc w:val="both"/>
        <w:rPr>
          <w:rFonts w:eastAsia="Times New Roman" w:cs="Times New Roman"/>
          <w:sz w:val="24"/>
          <w:szCs w:val="24"/>
          <w:lang w:eastAsia="es-SV"/>
        </w:rPr>
      </w:pPr>
      <w:r w:rsidRPr="00BE5835">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BE5835" w:rsidRPr="00BE5835" w:rsidRDefault="00BE5835" w:rsidP="00DB0676">
      <w:pPr>
        <w:numPr>
          <w:ilvl w:val="0"/>
          <w:numId w:val="196"/>
        </w:numPr>
        <w:spacing w:line="360" w:lineRule="auto"/>
        <w:ind w:left="993"/>
        <w:contextualSpacing/>
        <w:jc w:val="both"/>
        <w:rPr>
          <w:rFonts w:eastAsia="Times New Roman" w:cs="Times New Roman"/>
          <w:b/>
          <w:sz w:val="24"/>
          <w:szCs w:val="24"/>
          <w:lang w:eastAsia="es-SV"/>
        </w:rPr>
      </w:pPr>
      <w:r w:rsidRPr="00BE5835">
        <w:rPr>
          <w:rFonts w:eastAsia="Times New Roman" w:cs="Times New Roman"/>
          <w:sz w:val="24"/>
          <w:szCs w:val="24"/>
          <w:lang w:eastAsia="es-SV"/>
        </w:rPr>
        <w:t>Notifíquese,</w:t>
      </w:r>
      <w:r w:rsidRPr="00BE5835">
        <w:rPr>
          <w:rFonts w:eastAsia="Times New Roman" w:cs="Times New Roman"/>
          <w:b/>
          <w:sz w:val="24"/>
          <w:szCs w:val="24"/>
          <w:lang w:eastAsia="es-SV"/>
        </w:rPr>
        <w:t xml:space="preserve"> </w:t>
      </w:r>
    </w:p>
    <w:p w:rsidR="00BE5835" w:rsidRPr="00BE5835" w:rsidRDefault="00BE5835" w:rsidP="00DB0676">
      <w:pPr>
        <w:numPr>
          <w:ilvl w:val="0"/>
          <w:numId w:val="196"/>
        </w:numPr>
        <w:spacing w:line="360" w:lineRule="auto"/>
        <w:ind w:left="993"/>
        <w:contextualSpacing/>
        <w:jc w:val="both"/>
        <w:rPr>
          <w:rFonts w:eastAsia="Times New Roman" w:cstheme="minorHAnsi"/>
          <w:sz w:val="24"/>
          <w:szCs w:val="24"/>
          <w:lang w:eastAsia="es-SV"/>
        </w:rPr>
      </w:pPr>
      <w:r w:rsidRPr="00BE5835">
        <w:rPr>
          <w:rFonts w:eastAsia="Times New Roman" w:cstheme="minorHAnsi"/>
          <w:sz w:val="24"/>
          <w:szCs w:val="24"/>
          <w:lang w:eastAsia="es-SV"/>
        </w:rPr>
        <w:t xml:space="preserve">Publíquese en el Portal de Transparencia Gobierno Abierto con base a lo establecido en el </w:t>
      </w:r>
      <w:r w:rsidRPr="00BE5835">
        <w:rPr>
          <w:rFonts w:eastAsia="Times New Roman" w:cstheme="minorHAnsi"/>
          <w:b/>
          <w:sz w:val="24"/>
          <w:szCs w:val="24"/>
          <w:lang w:eastAsia="es-SV"/>
        </w:rPr>
        <w:t>Art. 6 del RLAIP.</w:t>
      </w:r>
      <w:r w:rsidRPr="00BE5835">
        <w:rPr>
          <w:rFonts w:eastAsia="Times New Roman" w:cstheme="minorHAnsi"/>
          <w:b/>
          <w:sz w:val="24"/>
          <w:szCs w:val="24"/>
          <w:lang w:eastAsia="es-SV"/>
        </w:rPr>
        <w:cr/>
      </w:r>
    </w:p>
    <w:p w:rsidR="00BE5835" w:rsidRPr="00BE5835" w:rsidRDefault="00BE5835" w:rsidP="00BE5835">
      <w:pPr>
        <w:spacing w:line="360" w:lineRule="auto"/>
        <w:contextualSpacing/>
        <w:jc w:val="both"/>
        <w:rPr>
          <w:rFonts w:eastAsia="Times New Roman" w:cstheme="minorHAnsi"/>
          <w:b/>
          <w:sz w:val="24"/>
          <w:szCs w:val="24"/>
          <w:lang w:eastAsia="es-SV"/>
        </w:rPr>
      </w:pPr>
    </w:p>
    <w:p w:rsidR="00BE5835" w:rsidRPr="00BE5835" w:rsidRDefault="00BE5835" w:rsidP="00BE5835">
      <w:pPr>
        <w:spacing w:line="360" w:lineRule="auto"/>
        <w:contextualSpacing/>
        <w:jc w:val="both"/>
        <w:rPr>
          <w:rFonts w:eastAsia="Times New Roman" w:cstheme="minorHAnsi"/>
          <w:sz w:val="24"/>
          <w:szCs w:val="24"/>
          <w:lang w:eastAsia="es-SV"/>
        </w:rPr>
      </w:pPr>
    </w:p>
    <w:p w:rsidR="00BE5835" w:rsidRPr="00BE5835" w:rsidRDefault="00BE5835" w:rsidP="00BE5835">
      <w:pPr>
        <w:spacing w:after="0" w:line="360" w:lineRule="auto"/>
        <w:jc w:val="center"/>
        <w:outlineLvl w:val="0"/>
        <w:rPr>
          <w:rFonts w:eastAsia="Times New Roman" w:cstheme="minorHAnsi"/>
          <w:b/>
          <w:sz w:val="24"/>
          <w:szCs w:val="24"/>
          <w:lang w:eastAsia="es-SV"/>
        </w:rPr>
      </w:pPr>
      <w:r>
        <w:rPr>
          <w:rFonts w:eastAsia="Times New Roman" w:cstheme="minorHAnsi"/>
          <w:b/>
          <w:sz w:val="24"/>
          <w:szCs w:val="24"/>
          <w:lang w:eastAsia="es-SV"/>
        </w:rPr>
        <w:t>XXXXXXXXXX</w:t>
      </w:r>
    </w:p>
    <w:p w:rsidR="00BE5835" w:rsidRPr="00BE5835" w:rsidRDefault="00BE5835" w:rsidP="00BE5835">
      <w:pPr>
        <w:spacing w:after="0" w:line="360" w:lineRule="auto"/>
        <w:jc w:val="center"/>
        <w:outlineLvl w:val="0"/>
        <w:rPr>
          <w:rFonts w:eastAsia="Times New Roman" w:cstheme="minorHAnsi"/>
          <w:sz w:val="24"/>
          <w:szCs w:val="24"/>
          <w:lang w:eastAsia="es-SV"/>
        </w:rPr>
      </w:pPr>
      <w:r w:rsidRPr="00BE5835">
        <w:rPr>
          <w:rFonts w:eastAsia="Times New Roman" w:cstheme="minorHAnsi"/>
          <w:sz w:val="24"/>
          <w:szCs w:val="24"/>
          <w:lang w:eastAsia="es-SV"/>
        </w:rPr>
        <w:t>Oficial de Información Institucional</w:t>
      </w:r>
    </w:p>
    <w:p w:rsidR="00956A6C" w:rsidRDefault="00956A6C" w:rsidP="00506C5F">
      <w:pPr>
        <w:tabs>
          <w:tab w:val="left" w:pos="2579"/>
        </w:tabs>
        <w:jc w:val="center"/>
        <w:rPr>
          <w:rFonts w:eastAsia="Times New Roman" w:cstheme="minorHAnsi"/>
          <w:lang w:eastAsia="es-SV"/>
        </w:rPr>
      </w:pPr>
    </w:p>
    <w:p w:rsidR="00BE5835" w:rsidRDefault="00BE5835" w:rsidP="00506C5F">
      <w:pPr>
        <w:tabs>
          <w:tab w:val="left" w:pos="2579"/>
        </w:tabs>
        <w:jc w:val="center"/>
        <w:rPr>
          <w:rFonts w:eastAsia="Times New Roman" w:cstheme="minorHAnsi"/>
          <w:lang w:eastAsia="es-SV"/>
        </w:rPr>
      </w:pPr>
    </w:p>
    <w:p w:rsidR="00BE5835" w:rsidRDefault="00BE5835" w:rsidP="00506C5F">
      <w:pPr>
        <w:tabs>
          <w:tab w:val="left" w:pos="2579"/>
        </w:tabs>
        <w:jc w:val="center"/>
        <w:rPr>
          <w:rFonts w:eastAsia="Times New Roman" w:cstheme="minorHAnsi"/>
          <w:lang w:eastAsia="es-SV"/>
        </w:rPr>
      </w:pPr>
    </w:p>
    <w:p w:rsidR="00BE5835" w:rsidRDefault="00BE5835" w:rsidP="00506C5F">
      <w:pPr>
        <w:tabs>
          <w:tab w:val="left" w:pos="2579"/>
        </w:tabs>
        <w:jc w:val="center"/>
        <w:rPr>
          <w:rFonts w:eastAsia="Times New Roman" w:cstheme="minorHAnsi"/>
          <w:lang w:eastAsia="es-SV"/>
        </w:rPr>
      </w:pPr>
    </w:p>
    <w:p w:rsidR="00BE5835" w:rsidRDefault="00BE5835" w:rsidP="00506C5F">
      <w:pPr>
        <w:tabs>
          <w:tab w:val="left" w:pos="2579"/>
        </w:tabs>
        <w:jc w:val="center"/>
        <w:rPr>
          <w:rFonts w:eastAsia="Times New Roman" w:cstheme="minorHAnsi"/>
          <w:lang w:eastAsia="es-SV"/>
        </w:rPr>
      </w:pPr>
    </w:p>
    <w:p w:rsidR="00BE5835" w:rsidRDefault="00BE5835" w:rsidP="00506C5F">
      <w:pPr>
        <w:tabs>
          <w:tab w:val="left" w:pos="2579"/>
        </w:tabs>
        <w:jc w:val="center"/>
        <w:rPr>
          <w:rFonts w:eastAsia="Times New Roman" w:cstheme="minorHAnsi"/>
          <w:lang w:eastAsia="es-SV"/>
        </w:rPr>
      </w:pPr>
    </w:p>
    <w:p w:rsidR="00BE5835" w:rsidRDefault="00BE5835" w:rsidP="00506C5F">
      <w:pPr>
        <w:tabs>
          <w:tab w:val="left" w:pos="2579"/>
        </w:tabs>
        <w:jc w:val="center"/>
        <w:rPr>
          <w:rFonts w:eastAsia="Times New Roman" w:cstheme="minorHAnsi"/>
          <w:lang w:eastAsia="es-SV"/>
        </w:rPr>
      </w:pPr>
    </w:p>
    <w:p w:rsidR="00BE5835" w:rsidRDefault="00BE5835" w:rsidP="00506C5F">
      <w:pPr>
        <w:tabs>
          <w:tab w:val="left" w:pos="2579"/>
        </w:tabs>
        <w:jc w:val="center"/>
        <w:rPr>
          <w:rFonts w:eastAsia="Times New Roman" w:cstheme="minorHAnsi"/>
          <w:lang w:eastAsia="es-SV"/>
        </w:rPr>
      </w:pPr>
    </w:p>
    <w:p w:rsidR="00BE5835" w:rsidRDefault="00BE5835" w:rsidP="00506C5F">
      <w:pPr>
        <w:tabs>
          <w:tab w:val="left" w:pos="2579"/>
        </w:tabs>
        <w:jc w:val="center"/>
        <w:rPr>
          <w:rFonts w:eastAsia="Times New Roman" w:cstheme="minorHAnsi"/>
          <w:lang w:eastAsia="es-SV"/>
        </w:rPr>
      </w:pPr>
    </w:p>
    <w:p w:rsidR="00BE5835" w:rsidRDefault="00BE5835" w:rsidP="00506C5F">
      <w:pPr>
        <w:tabs>
          <w:tab w:val="left" w:pos="2579"/>
        </w:tabs>
        <w:jc w:val="center"/>
        <w:rPr>
          <w:rFonts w:eastAsia="Times New Roman" w:cstheme="minorHAnsi"/>
          <w:lang w:eastAsia="es-SV"/>
        </w:rPr>
      </w:pPr>
    </w:p>
    <w:p w:rsidR="00BE5835" w:rsidRDefault="00BE5835" w:rsidP="00506C5F">
      <w:pPr>
        <w:tabs>
          <w:tab w:val="left" w:pos="2579"/>
        </w:tabs>
        <w:jc w:val="center"/>
        <w:rPr>
          <w:rFonts w:eastAsia="Times New Roman" w:cstheme="minorHAnsi"/>
          <w:lang w:eastAsia="es-SV"/>
        </w:rPr>
      </w:pPr>
    </w:p>
    <w:p w:rsidR="00BE5835" w:rsidRDefault="00BE5835" w:rsidP="00506C5F">
      <w:pPr>
        <w:tabs>
          <w:tab w:val="left" w:pos="2579"/>
        </w:tabs>
        <w:jc w:val="center"/>
        <w:rPr>
          <w:rFonts w:eastAsia="Times New Roman" w:cstheme="minorHAnsi"/>
          <w:lang w:eastAsia="es-SV"/>
        </w:rPr>
      </w:pPr>
    </w:p>
    <w:p w:rsidR="00BE5835" w:rsidRDefault="00BE5835" w:rsidP="00506C5F">
      <w:pPr>
        <w:tabs>
          <w:tab w:val="left" w:pos="2579"/>
        </w:tabs>
        <w:jc w:val="center"/>
        <w:rPr>
          <w:rFonts w:eastAsia="Times New Roman" w:cstheme="minorHAnsi"/>
          <w:lang w:eastAsia="es-SV"/>
        </w:rPr>
      </w:pPr>
    </w:p>
    <w:p w:rsidR="008D1195" w:rsidRPr="00C80ED3" w:rsidRDefault="008D1195" w:rsidP="008D1195">
      <w:pPr>
        <w:tabs>
          <w:tab w:val="left" w:pos="3181"/>
        </w:tabs>
        <w:spacing w:after="0" w:line="360" w:lineRule="auto"/>
        <w:jc w:val="both"/>
        <w:rPr>
          <w:rFonts w:ascii="Calibri" w:eastAsia="Times New Roman" w:hAnsi="Calibri" w:cs="Calibri"/>
          <w:b/>
          <w:bCs/>
          <w:spacing w:val="-1"/>
          <w:lang w:eastAsia="es-SV"/>
        </w:rPr>
      </w:pPr>
      <w:r w:rsidRPr="00C80ED3">
        <w:rPr>
          <w:rFonts w:ascii="Calibri" w:eastAsia="Times New Roman" w:hAnsi="Calibri" w:cs="Calibri"/>
          <w:b/>
          <w:bCs/>
          <w:spacing w:val="-1"/>
          <w:lang w:eastAsia="es-SV"/>
        </w:rPr>
        <w:lastRenderedPageBreak/>
        <w:t xml:space="preserve">SIPV-GA N° </w:t>
      </w:r>
      <w:r>
        <w:rPr>
          <w:rFonts w:ascii="Calibri" w:eastAsia="Times New Roman" w:hAnsi="Calibri" w:cs="Calibri"/>
          <w:b/>
          <w:bCs/>
          <w:spacing w:val="-1"/>
          <w:lang w:eastAsia="es-SV"/>
        </w:rPr>
        <w:t>189</w:t>
      </w:r>
      <w:r w:rsidRPr="00C80ED3">
        <w:rPr>
          <w:rFonts w:ascii="Calibri" w:eastAsia="Times New Roman" w:hAnsi="Calibri" w:cs="Calibri"/>
          <w:b/>
          <w:bCs/>
          <w:spacing w:val="-1"/>
          <w:lang w:eastAsia="es-SV"/>
        </w:rPr>
        <w:t xml:space="preserve">-2018 </w:t>
      </w:r>
    </w:p>
    <w:p w:rsidR="008D1195" w:rsidRPr="00C80ED3" w:rsidRDefault="008D1195" w:rsidP="008D1195">
      <w:pPr>
        <w:tabs>
          <w:tab w:val="left" w:pos="3181"/>
        </w:tabs>
        <w:spacing w:after="0" w:line="360" w:lineRule="auto"/>
        <w:ind w:firstLine="708"/>
        <w:jc w:val="both"/>
        <w:rPr>
          <w:rFonts w:ascii="Calibri" w:eastAsia="Times New Roman" w:hAnsi="Calibri" w:cstheme="minorHAnsi"/>
          <w:b/>
          <w:bCs/>
          <w:spacing w:val="-1"/>
          <w:lang w:eastAsia="es-SV"/>
        </w:rPr>
      </w:pPr>
    </w:p>
    <w:p w:rsidR="008D1195" w:rsidRPr="00C80ED3" w:rsidRDefault="008D1195" w:rsidP="008D1195">
      <w:pPr>
        <w:spacing w:line="360" w:lineRule="auto"/>
        <w:jc w:val="both"/>
        <w:rPr>
          <w:rFonts w:ascii="Calibri" w:eastAsia="Times New Roman" w:hAnsi="Calibri" w:cs="Calibri"/>
          <w:lang w:eastAsia="es-SV"/>
        </w:rPr>
      </w:pPr>
      <w:r w:rsidRPr="00C80ED3">
        <w:rPr>
          <w:rFonts w:ascii="Calibri" w:eastAsia="Times New Roman" w:hAnsi="Calibri" w:cstheme="minorHAnsi"/>
          <w:b/>
          <w:lang w:eastAsia="es-SV"/>
        </w:rPr>
        <w:t xml:space="preserve">SUPERINTENDENCIA GENERAL DE ELECTRICIDAD Y TELECOMUNICACIONES-SIGET, UNIDAD DE ACCESO A LA INFORMACIÓN Y TRANSPARENCIA-UAIT, </w:t>
      </w:r>
      <w:r w:rsidRPr="00C80ED3">
        <w:rPr>
          <w:rFonts w:ascii="Calibri" w:eastAsia="Times New Roman" w:hAnsi="Calibri" w:cstheme="minorHAnsi"/>
          <w:lang w:eastAsia="es-SV"/>
        </w:rPr>
        <w:t xml:space="preserve">a las </w:t>
      </w:r>
      <w:r>
        <w:rPr>
          <w:rFonts w:ascii="Calibri" w:eastAsia="Times New Roman" w:hAnsi="Calibri" w:cstheme="minorHAnsi"/>
          <w:lang w:eastAsia="es-SV"/>
        </w:rPr>
        <w:t>once</w:t>
      </w:r>
      <w:r w:rsidRPr="00C80ED3">
        <w:rPr>
          <w:rFonts w:ascii="Calibri" w:eastAsia="Times New Roman" w:hAnsi="Calibri" w:cstheme="minorHAnsi"/>
          <w:lang w:eastAsia="es-SV"/>
        </w:rPr>
        <w:t xml:space="preserve"> horas con veinte minutos del día </w:t>
      </w:r>
      <w:r>
        <w:rPr>
          <w:rFonts w:ascii="Calibri" w:eastAsia="Times New Roman" w:hAnsi="Calibri" w:cstheme="minorHAnsi"/>
          <w:lang w:eastAsia="es-SV"/>
        </w:rPr>
        <w:t>treinta y uno</w:t>
      </w:r>
      <w:r w:rsidRPr="00C80ED3">
        <w:rPr>
          <w:rFonts w:ascii="Calibri" w:eastAsia="Times New Roman" w:hAnsi="Calibri" w:cstheme="minorHAnsi"/>
          <w:lang w:eastAsia="es-SV"/>
        </w:rPr>
        <w:t xml:space="preserve"> de septiembre de dos mil dieciocho.</w:t>
      </w:r>
    </w:p>
    <w:p w:rsidR="008D1195" w:rsidRPr="00C80ED3" w:rsidRDefault="008D1195" w:rsidP="008D1195">
      <w:pPr>
        <w:autoSpaceDE w:val="0"/>
        <w:autoSpaceDN w:val="0"/>
        <w:adjustRightInd w:val="0"/>
        <w:spacing w:after="0" w:line="360" w:lineRule="auto"/>
        <w:jc w:val="both"/>
        <w:rPr>
          <w:rFonts w:eastAsia="Times New Roman" w:cstheme="minorHAnsi"/>
          <w:lang w:eastAsia="es-SV"/>
        </w:rPr>
      </w:pPr>
      <w:r w:rsidRPr="00C80ED3">
        <w:rPr>
          <w:rFonts w:eastAsia="Times New Roman" w:cstheme="minorHAnsi"/>
          <w:lang w:eastAsia="es-SV"/>
        </w:rPr>
        <w:t xml:space="preserve">A sus antecedentes la solicitud interpuesta de forma virtual, a través del Portal de Transparencia-SIGET, a las </w:t>
      </w:r>
      <w:r>
        <w:rPr>
          <w:rFonts w:eastAsia="Times New Roman" w:cstheme="minorHAnsi"/>
          <w:lang w:eastAsia="es-SV"/>
        </w:rPr>
        <w:t>once</w:t>
      </w:r>
      <w:r w:rsidRPr="00C80ED3">
        <w:rPr>
          <w:rFonts w:eastAsia="Times New Roman" w:cstheme="minorHAnsi"/>
          <w:lang w:eastAsia="es-SV"/>
        </w:rPr>
        <w:t xml:space="preserve"> horas con </w:t>
      </w:r>
      <w:r>
        <w:rPr>
          <w:rFonts w:eastAsia="Times New Roman" w:cstheme="minorHAnsi"/>
          <w:lang w:eastAsia="es-SV"/>
        </w:rPr>
        <w:t>cuarenta y cuatro</w:t>
      </w:r>
      <w:r w:rsidRPr="00C80ED3">
        <w:rPr>
          <w:rFonts w:eastAsia="Times New Roman" w:cstheme="minorHAnsi"/>
          <w:lang w:eastAsia="es-SV"/>
        </w:rPr>
        <w:t xml:space="preserve"> minutos del día </w:t>
      </w:r>
      <w:r>
        <w:rPr>
          <w:rFonts w:eastAsia="Times New Roman" w:cstheme="minorHAnsi"/>
          <w:lang w:eastAsia="es-SV"/>
        </w:rPr>
        <w:t>veinticuatro de octubre</w:t>
      </w:r>
      <w:r w:rsidRPr="00C80ED3">
        <w:rPr>
          <w:rFonts w:eastAsia="Times New Roman" w:cstheme="minorHAnsi"/>
          <w:lang w:eastAsia="es-SV"/>
        </w:rPr>
        <w:t xml:space="preserve"> del presente año, solicitud interpuesta por la ciudadana </w:t>
      </w:r>
      <w:r>
        <w:rPr>
          <w:rFonts w:eastAsia="Times New Roman" w:cstheme="minorHAnsi"/>
          <w:b/>
          <w:lang w:eastAsia="es-SV"/>
        </w:rPr>
        <w:t>XXXXXXXXXX</w:t>
      </w:r>
      <w:r w:rsidRPr="00C80ED3">
        <w:rPr>
          <w:rFonts w:eastAsia="Times New Roman" w:cstheme="minorHAnsi"/>
          <w:b/>
          <w:lang w:eastAsia="es-SV"/>
        </w:rPr>
        <w:t xml:space="preserve">,  </w:t>
      </w:r>
      <w:r w:rsidRPr="00C80ED3">
        <w:rPr>
          <w:rFonts w:eastAsia="Times New Roman" w:cstheme="minorHAnsi"/>
          <w:lang w:eastAsia="es-SV"/>
        </w:rPr>
        <w:t>en la que literalmente solicitó:</w:t>
      </w:r>
      <w:r w:rsidRPr="00C80ED3">
        <w:rPr>
          <w:rFonts w:eastAsia="Times New Roman" w:cstheme="minorHAnsi"/>
          <w:b/>
          <w:i/>
          <w:lang w:eastAsia="es-SV"/>
        </w:rPr>
        <w:t xml:space="preserve"> “</w:t>
      </w:r>
      <w:r>
        <w:rPr>
          <w:rFonts w:eastAsia="Times New Roman" w:cstheme="minorHAnsi"/>
          <w:b/>
          <w:i/>
          <w:lang w:eastAsia="es-SV"/>
        </w:rPr>
        <w:t>1. Listado de las empresas de cable operadoras que ofrecen el servicio de Internet registradas en El Salvador, según la base que ustedes cuentan. 2. Los representantes legales de las mismas compañías que tienen ustedes registrados. 3. Direcciones y números de teléfono que tienen registradas para establecer comunicaciones con ellos. Esto con el fin de ofrecer los servicios para relaciones comerciales</w:t>
      </w:r>
      <w:r w:rsidRPr="00C80ED3">
        <w:rPr>
          <w:rFonts w:eastAsia="Times New Roman" w:cstheme="minorHAnsi"/>
          <w:b/>
          <w:i/>
          <w:lang w:eastAsia="es-SV"/>
        </w:rPr>
        <w:t>”.</w:t>
      </w:r>
      <w:r>
        <w:rPr>
          <w:rFonts w:eastAsia="Times New Roman" w:cstheme="minorHAnsi"/>
          <w:b/>
          <w:i/>
          <w:lang w:eastAsia="es-SV"/>
        </w:rPr>
        <w:t xml:space="preserve"> (SIC)</w:t>
      </w:r>
    </w:p>
    <w:p w:rsidR="008D1195" w:rsidRPr="00C80ED3" w:rsidRDefault="008D1195" w:rsidP="008D1195">
      <w:pPr>
        <w:autoSpaceDE w:val="0"/>
        <w:autoSpaceDN w:val="0"/>
        <w:adjustRightInd w:val="0"/>
        <w:spacing w:after="0" w:line="360" w:lineRule="auto"/>
        <w:jc w:val="both"/>
        <w:rPr>
          <w:rFonts w:eastAsia="Times New Roman" w:cstheme="minorHAnsi"/>
          <w:b/>
          <w:lang w:eastAsia="es-SV"/>
        </w:rPr>
      </w:pPr>
    </w:p>
    <w:p w:rsidR="008D1195" w:rsidRPr="00C80ED3" w:rsidRDefault="008D1195" w:rsidP="008D1195">
      <w:pPr>
        <w:autoSpaceDE w:val="0"/>
        <w:autoSpaceDN w:val="0"/>
        <w:adjustRightInd w:val="0"/>
        <w:spacing w:after="0" w:line="360" w:lineRule="auto"/>
        <w:jc w:val="both"/>
        <w:rPr>
          <w:rFonts w:eastAsia="Times New Roman" w:cstheme="minorHAnsi"/>
          <w:b/>
          <w:lang w:eastAsia="es-SV"/>
        </w:rPr>
      </w:pPr>
    </w:p>
    <w:p w:rsidR="008D1195" w:rsidRPr="00C80ED3" w:rsidRDefault="008D1195" w:rsidP="008D1195">
      <w:pPr>
        <w:tabs>
          <w:tab w:val="left" w:pos="2127"/>
        </w:tabs>
        <w:spacing w:after="0" w:line="360" w:lineRule="auto"/>
        <w:jc w:val="both"/>
        <w:rPr>
          <w:rFonts w:eastAsia="Times New Roman" w:cstheme="minorHAnsi"/>
          <w:b/>
          <w:lang w:eastAsia="es-SV"/>
        </w:rPr>
      </w:pPr>
      <w:r w:rsidRPr="00C80ED3">
        <w:rPr>
          <w:rFonts w:eastAsia="Times New Roman" w:cstheme="minorHAnsi"/>
          <w:b/>
          <w:lang w:eastAsia="es-SV"/>
        </w:rPr>
        <w:t>Ésta unidad sobre la solicitud hace las consideraciones siguientes:</w:t>
      </w:r>
    </w:p>
    <w:p w:rsidR="008D1195" w:rsidRPr="00C80ED3" w:rsidRDefault="008D1195" w:rsidP="008D1195">
      <w:pPr>
        <w:tabs>
          <w:tab w:val="left" w:pos="2127"/>
        </w:tabs>
        <w:spacing w:after="0" w:line="360" w:lineRule="auto"/>
        <w:jc w:val="both"/>
        <w:rPr>
          <w:rFonts w:eastAsia="Times New Roman" w:cstheme="minorHAnsi"/>
          <w:b/>
          <w:lang w:eastAsia="es-SV"/>
        </w:rPr>
      </w:pPr>
    </w:p>
    <w:p w:rsidR="008D1195" w:rsidRPr="00C80ED3" w:rsidRDefault="008D1195" w:rsidP="00DB0676">
      <w:pPr>
        <w:numPr>
          <w:ilvl w:val="0"/>
          <w:numId w:val="197"/>
        </w:numPr>
        <w:tabs>
          <w:tab w:val="left" w:pos="2127"/>
        </w:tabs>
        <w:spacing w:line="360" w:lineRule="auto"/>
        <w:ind w:left="426"/>
        <w:contextualSpacing/>
        <w:jc w:val="both"/>
        <w:rPr>
          <w:rFonts w:eastAsia="Times New Roman" w:cs="Times New Roman"/>
          <w:lang w:eastAsia="es-SV"/>
        </w:rPr>
      </w:pPr>
      <w:r w:rsidRPr="00C80ED3">
        <w:rPr>
          <w:rFonts w:eastAsia="Times New Roman" w:cs="Times New Roman"/>
          <w:lang w:eastAsia="es-SV"/>
        </w:rPr>
        <w:t xml:space="preserve">Que la solicitud fue presentada en la fecha citada, clasificada con el código </w:t>
      </w:r>
      <w:r w:rsidRPr="00C80ED3">
        <w:rPr>
          <w:rFonts w:eastAsia="Times New Roman" w:cs="Times New Roman"/>
          <w:bCs/>
          <w:lang w:eastAsia="es-SV"/>
        </w:rPr>
        <w:t xml:space="preserve">SIPV-GA N° </w:t>
      </w:r>
      <w:r>
        <w:rPr>
          <w:rFonts w:eastAsia="Times New Roman" w:cs="Times New Roman"/>
          <w:bCs/>
          <w:lang w:eastAsia="es-SV"/>
        </w:rPr>
        <w:t>189</w:t>
      </w:r>
      <w:r w:rsidRPr="00C80ED3">
        <w:rPr>
          <w:rFonts w:eastAsia="Times New Roman" w:cs="Times New Roman"/>
          <w:bCs/>
          <w:lang w:eastAsia="es-SV"/>
        </w:rPr>
        <w:t>-2018</w:t>
      </w:r>
      <w:r w:rsidRPr="00C80ED3">
        <w:rPr>
          <w:rFonts w:eastAsia="Times New Roman" w:cs="Times New Roman"/>
          <w:b/>
          <w:bCs/>
          <w:lang w:eastAsia="es-SV"/>
        </w:rPr>
        <w:t>,</w:t>
      </w:r>
      <w:r w:rsidRPr="00C80ED3">
        <w:rPr>
          <w:rFonts w:eastAsia="Times New Roman" w:cs="Times New Roman"/>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8D1195" w:rsidRPr="00C80ED3" w:rsidRDefault="008D1195" w:rsidP="008D1195">
      <w:pPr>
        <w:tabs>
          <w:tab w:val="left" w:pos="2127"/>
        </w:tabs>
        <w:spacing w:line="360" w:lineRule="auto"/>
        <w:ind w:left="426"/>
        <w:contextualSpacing/>
        <w:jc w:val="both"/>
        <w:rPr>
          <w:rFonts w:eastAsia="Times New Roman" w:cs="Times New Roman"/>
          <w:lang w:eastAsia="es-SV"/>
        </w:rPr>
      </w:pPr>
    </w:p>
    <w:p w:rsidR="008D1195" w:rsidRPr="00C80ED3" w:rsidRDefault="008D1195" w:rsidP="00DB0676">
      <w:pPr>
        <w:numPr>
          <w:ilvl w:val="0"/>
          <w:numId w:val="197"/>
        </w:numPr>
        <w:tabs>
          <w:tab w:val="left" w:pos="2127"/>
        </w:tabs>
        <w:spacing w:line="360" w:lineRule="auto"/>
        <w:ind w:left="426"/>
        <w:contextualSpacing/>
        <w:jc w:val="both"/>
        <w:rPr>
          <w:rFonts w:ascii="Calibri" w:eastAsia="Times New Roman" w:hAnsi="Calibri" w:cstheme="minorHAnsi"/>
          <w:lang w:eastAsia="es-SV"/>
        </w:rPr>
      </w:pPr>
      <w:r w:rsidRPr="00C80ED3">
        <w:rPr>
          <w:rFonts w:eastAsia="Times New Roman" w:cs="Times New Roman"/>
          <w:lang w:eastAsia="es-SV"/>
        </w:rPr>
        <w:t xml:space="preserve">Mediante auto de las </w:t>
      </w:r>
      <w:r w:rsidRPr="008B5F03">
        <w:rPr>
          <w:rFonts w:eastAsia="Times New Roman" w:cs="Times New Roman"/>
          <w:lang w:eastAsia="es-SV"/>
        </w:rPr>
        <w:t>nueve</w:t>
      </w:r>
      <w:r w:rsidRPr="00C80ED3">
        <w:rPr>
          <w:rFonts w:eastAsia="Times New Roman" w:cs="Times New Roman"/>
          <w:lang w:eastAsia="es-SV"/>
        </w:rPr>
        <w:t xml:space="preserve"> horas con </w:t>
      </w:r>
      <w:r w:rsidRPr="008B5F03">
        <w:rPr>
          <w:rFonts w:eastAsia="Times New Roman" w:cs="Times New Roman"/>
          <w:lang w:eastAsia="es-SV"/>
        </w:rPr>
        <w:t>cincuenta y dos</w:t>
      </w:r>
      <w:r w:rsidRPr="00C80ED3">
        <w:rPr>
          <w:rFonts w:eastAsia="Times New Roman" w:cs="Times New Roman"/>
          <w:lang w:eastAsia="es-SV"/>
        </w:rPr>
        <w:t xml:space="preserve"> minutos del día </w:t>
      </w:r>
      <w:r w:rsidRPr="008B5F03">
        <w:rPr>
          <w:rFonts w:eastAsia="Times New Roman" w:cs="Times New Roman"/>
          <w:lang w:eastAsia="es-SV"/>
        </w:rPr>
        <w:t>veintiséis</w:t>
      </w:r>
      <w:r w:rsidRPr="00C80ED3">
        <w:rPr>
          <w:rFonts w:eastAsia="Times New Roman" w:cs="Times New Roman"/>
          <w:lang w:eastAsia="es-SV"/>
        </w:rPr>
        <w:t xml:space="preserve"> de </w:t>
      </w:r>
      <w:r w:rsidRPr="008B5F03">
        <w:rPr>
          <w:rFonts w:eastAsia="Times New Roman" w:cs="Times New Roman"/>
          <w:lang w:eastAsia="es-SV"/>
        </w:rPr>
        <w:t>octubre</w:t>
      </w:r>
      <w:r w:rsidRPr="00C80ED3">
        <w:rPr>
          <w:rFonts w:eastAsia="Times New Roman" w:cs="Times New Roman"/>
          <w:lang w:eastAsia="es-SV"/>
        </w:rPr>
        <w:t xml:space="preserve"> de dos mil dieciocho se previno a la ciudadana, en relación a la falta de firma en la solicitud de información, de acuerdo al Art. 54 literal d) del RLAIP. Todo de acuerdo a los Lineamientos para la Recepción, Tramitación, Resolución y Notificación de Solicitudes de Acceso a la Información que en su Art. 6 establece: “ </w:t>
      </w:r>
      <w:r w:rsidRPr="00C80ED3">
        <w:rPr>
          <w:rFonts w:eastAsia="Times New Roman" w:cs="Times New Roman"/>
          <w:i/>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C80ED3">
        <w:rPr>
          <w:rFonts w:eastAsia="Times New Roman" w:cs="Times New Roman"/>
          <w:lang w:eastAsia="es-SV"/>
        </w:rPr>
        <w:t xml:space="preserve">". </w:t>
      </w:r>
      <w:r w:rsidRPr="00C80ED3">
        <w:rPr>
          <w:rFonts w:ascii="Calibri" w:eastAsia="Times New Roman" w:hAnsi="Calibri" w:cstheme="minorHAnsi"/>
          <w:lang w:eastAsia="es-SV"/>
        </w:rPr>
        <w:t xml:space="preserve">Prevención que fue subsanada mediante correo electrónico de las </w:t>
      </w:r>
      <w:r>
        <w:rPr>
          <w:rFonts w:ascii="Calibri" w:eastAsia="Times New Roman" w:hAnsi="Calibri" w:cstheme="minorHAnsi"/>
          <w:lang w:eastAsia="es-SV"/>
        </w:rPr>
        <w:t>ocho</w:t>
      </w:r>
      <w:r w:rsidRPr="00C80ED3">
        <w:rPr>
          <w:rFonts w:ascii="Calibri" w:eastAsia="Times New Roman" w:hAnsi="Calibri" w:cstheme="minorHAnsi"/>
          <w:lang w:eastAsia="es-SV"/>
        </w:rPr>
        <w:t xml:space="preserve"> horas con </w:t>
      </w:r>
      <w:r>
        <w:rPr>
          <w:rFonts w:ascii="Calibri" w:eastAsia="Times New Roman" w:hAnsi="Calibri" w:cstheme="minorHAnsi"/>
          <w:lang w:eastAsia="es-SV"/>
        </w:rPr>
        <w:t xml:space="preserve">treinta y </w:t>
      </w:r>
      <w:r>
        <w:rPr>
          <w:rFonts w:ascii="Calibri" w:eastAsia="Times New Roman" w:hAnsi="Calibri" w:cstheme="minorHAnsi"/>
          <w:lang w:eastAsia="es-SV"/>
        </w:rPr>
        <w:lastRenderedPageBreak/>
        <w:t>cuatro</w:t>
      </w:r>
      <w:r w:rsidRPr="00C80ED3">
        <w:rPr>
          <w:rFonts w:ascii="Calibri" w:eastAsia="Times New Roman" w:hAnsi="Calibri" w:cstheme="minorHAnsi"/>
          <w:lang w:eastAsia="es-SV"/>
        </w:rPr>
        <w:t xml:space="preserve"> minutos de fecha </w:t>
      </w:r>
      <w:r>
        <w:rPr>
          <w:rFonts w:ascii="Calibri" w:eastAsia="Times New Roman" w:hAnsi="Calibri" w:cstheme="minorHAnsi"/>
          <w:lang w:eastAsia="es-SV"/>
        </w:rPr>
        <w:t>veintinueve</w:t>
      </w:r>
      <w:r w:rsidRPr="00C80ED3">
        <w:rPr>
          <w:rFonts w:ascii="Calibri" w:eastAsia="Times New Roman" w:hAnsi="Calibri" w:cstheme="minorHAnsi"/>
          <w:lang w:eastAsia="es-SV"/>
        </w:rPr>
        <w:t xml:space="preserve"> de </w:t>
      </w:r>
      <w:r>
        <w:rPr>
          <w:rFonts w:ascii="Calibri" w:eastAsia="Times New Roman" w:hAnsi="Calibri" w:cstheme="minorHAnsi"/>
          <w:lang w:eastAsia="es-SV"/>
        </w:rPr>
        <w:t>octubre</w:t>
      </w:r>
      <w:r w:rsidRPr="00C80ED3">
        <w:rPr>
          <w:rFonts w:ascii="Calibri" w:eastAsia="Times New Roman" w:hAnsi="Calibri" w:cstheme="minorHAnsi"/>
          <w:lang w:eastAsia="es-SV"/>
        </w:rPr>
        <w:t xml:space="preserve"> de dos mil dieciocho , por la ciudadana al remitir la solicitud de información firmada, continuándose </w:t>
      </w:r>
      <w:r>
        <w:rPr>
          <w:rFonts w:ascii="Calibri" w:eastAsia="Times New Roman" w:hAnsi="Calibri" w:cstheme="minorHAnsi"/>
          <w:lang w:eastAsia="es-SV"/>
        </w:rPr>
        <w:t xml:space="preserve">así </w:t>
      </w:r>
      <w:r w:rsidRPr="00C80ED3">
        <w:rPr>
          <w:rFonts w:ascii="Calibri" w:eastAsia="Times New Roman" w:hAnsi="Calibri" w:cstheme="minorHAnsi"/>
          <w:lang w:eastAsia="es-SV"/>
        </w:rPr>
        <w:t xml:space="preserve">con el trámite de ley correspondiente. </w:t>
      </w:r>
    </w:p>
    <w:p w:rsidR="008D1195" w:rsidRPr="00C80ED3" w:rsidRDefault="008D1195" w:rsidP="008D1195">
      <w:pPr>
        <w:tabs>
          <w:tab w:val="left" w:pos="2127"/>
        </w:tabs>
        <w:spacing w:line="360" w:lineRule="auto"/>
        <w:ind w:left="426"/>
        <w:contextualSpacing/>
        <w:jc w:val="both"/>
        <w:rPr>
          <w:rFonts w:ascii="Calibri" w:eastAsia="Times New Roman" w:hAnsi="Calibri" w:cstheme="minorHAnsi"/>
          <w:lang w:eastAsia="es-SV"/>
        </w:rPr>
      </w:pPr>
    </w:p>
    <w:p w:rsidR="008D1195" w:rsidRPr="00C80ED3" w:rsidRDefault="008D1195" w:rsidP="00DB0676">
      <w:pPr>
        <w:numPr>
          <w:ilvl w:val="0"/>
          <w:numId w:val="197"/>
        </w:numPr>
        <w:tabs>
          <w:tab w:val="left" w:pos="2127"/>
        </w:tabs>
        <w:spacing w:line="360" w:lineRule="auto"/>
        <w:ind w:left="426"/>
        <w:contextualSpacing/>
        <w:jc w:val="both"/>
        <w:rPr>
          <w:rFonts w:ascii="Calibri" w:eastAsia="Calibri" w:hAnsi="Calibri" w:cs="Calibri"/>
        </w:rPr>
      </w:pPr>
      <w:r w:rsidRPr="00C80ED3">
        <w:rPr>
          <w:rFonts w:ascii="Calibri" w:eastAsia="Calibri" w:hAnsi="Calibri" w:cs="Calibri"/>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C80ED3">
        <w:rPr>
          <w:rFonts w:ascii="Calibri" w:eastAsia="Calibri" w:hAnsi="Calibri" w:cs="Calibri"/>
          <w:i/>
        </w:rPr>
        <w:t xml:space="preserve">“El  Oficial  de  información transmitirá la solicitud a la unidad administrativa </w:t>
      </w:r>
      <w:r w:rsidRPr="00C80ED3">
        <w:rPr>
          <w:rFonts w:ascii="Calibri" w:eastAsia="Calibri" w:hAnsi="Calibri" w:cs="Calibri"/>
          <w:b/>
          <w:i/>
        </w:rPr>
        <w:t>que tenga o pueda poseer la información,*</w:t>
      </w:r>
      <w:r w:rsidRPr="00C80ED3">
        <w:rPr>
          <w:rFonts w:ascii="Calibri" w:eastAsia="Calibri" w:hAnsi="Calibri" w:cs="Calibri"/>
          <w:i/>
        </w:rPr>
        <w:t xml:space="preserve"> con objeto de que ésta la localice, verifique su clasificación y, en su caso, le comunique la manera en que se encuentra disponible</w:t>
      </w:r>
      <w:r w:rsidRPr="00C80ED3">
        <w:rPr>
          <w:rFonts w:ascii="Calibri" w:eastAsia="Calibri" w:hAnsi="Calibri" w:cs="Calibri"/>
        </w:rPr>
        <w:t>”. En cumplimiento de tales facultades se trasladó la petición a Registro de Electricidad y Telecomunicaciones-RET.</w:t>
      </w:r>
    </w:p>
    <w:p w:rsidR="008D1195" w:rsidRPr="00C80ED3" w:rsidRDefault="008D1195" w:rsidP="008D1195">
      <w:pPr>
        <w:ind w:left="720"/>
        <w:contextualSpacing/>
        <w:rPr>
          <w:rFonts w:ascii="Calibri" w:eastAsia="Calibri" w:hAnsi="Calibri" w:cs="Calibri"/>
          <w:lang w:eastAsia="es-SV"/>
        </w:rPr>
      </w:pPr>
    </w:p>
    <w:p w:rsidR="008D1195" w:rsidRPr="00C80ED3" w:rsidRDefault="008D1195" w:rsidP="008D1195">
      <w:pPr>
        <w:ind w:left="720"/>
        <w:contextualSpacing/>
        <w:rPr>
          <w:rFonts w:ascii="Calibri" w:eastAsia="Calibri" w:hAnsi="Calibri" w:cs="Calibri"/>
          <w:lang w:eastAsia="es-SV"/>
        </w:rPr>
      </w:pPr>
    </w:p>
    <w:p w:rsidR="008D1195" w:rsidRPr="00C80ED3" w:rsidRDefault="008D1195" w:rsidP="00DB0676">
      <w:pPr>
        <w:numPr>
          <w:ilvl w:val="0"/>
          <w:numId w:val="197"/>
        </w:numPr>
        <w:autoSpaceDE w:val="0"/>
        <w:autoSpaceDN w:val="0"/>
        <w:adjustRightInd w:val="0"/>
        <w:spacing w:after="0" w:line="360" w:lineRule="auto"/>
        <w:ind w:left="426"/>
        <w:contextualSpacing/>
        <w:jc w:val="both"/>
        <w:rPr>
          <w:rFonts w:eastAsia="Times New Roman" w:cs="Times New Roman"/>
          <w:lang w:eastAsia="es-SV"/>
        </w:rPr>
      </w:pPr>
      <w:r w:rsidRPr="00C80ED3">
        <w:rPr>
          <w:rFonts w:cstheme="minorHAnsi"/>
        </w:rPr>
        <w:t>La Ley de Creación de la Superintendencia General de Electricidad y Telecomunicaciones- LCSIGET, en su artículo 4 dispone entre sus facultades: “</w:t>
      </w:r>
      <w:r w:rsidRPr="00C80ED3">
        <w:rPr>
          <w:rFonts w:cstheme="minorHAnsi"/>
          <w:i/>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C80ED3">
        <w:rPr>
          <w:rFonts w:cstheme="minorHAnsi"/>
        </w:rPr>
        <w:t xml:space="preserve">” </w:t>
      </w:r>
    </w:p>
    <w:p w:rsidR="008D1195" w:rsidRPr="00C80ED3" w:rsidRDefault="008D1195" w:rsidP="008D1195">
      <w:pPr>
        <w:tabs>
          <w:tab w:val="left" w:pos="2127"/>
        </w:tabs>
        <w:spacing w:line="360" w:lineRule="auto"/>
        <w:jc w:val="both"/>
        <w:rPr>
          <w:rFonts w:eastAsia="Times New Roman" w:cstheme="minorHAnsi"/>
          <w:b/>
          <w:lang w:eastAsia="es-SV"/>
        </w:rPr>
      </w:pPr>
    </w:p>
    <w:p w:rsidR="008D1195" w:rsidRPr="00C80ED3" w:rsidRDefault="008D1195" w:rsidP="008D1195">
      <w:pPr>
        <w:tabs>
          <w:tab w:val="left" w:pos="2127"/>
        </w:tabs>
        <w:spacing w:line="360" w:lineRule="auto"/>
        <w:jc w:val="both"/>
        <w:rPr>
          <w:rFonts w:eastAsia="Times New Roman" w:cstheme="minorHAnsi"/>
          <w:b/>
          <w:lang w:eastAsia="es-SV"/>
        </w:rPr>
      </w:pPr>
      <w:r w:rsidRPr="00C80ED3">
        <w:rPr>
          <w:rFonts w:eastAsia="Times New Roman" w:cstheme="minorHAnsi"/>
          <w:b/>
          <w:lang w:eastAsia="es-SV"/>
        </w:rPr>
        <w:t>RAZONAMIENTO DE RESPUESTA  A LA PETICIÓN:</w:t>
      </w:r>
    </w:p>
    <w:p w:rsidR="008D1195" w:rsidRPr="00C80ED3" w:rsidRDefault="008D1195" w:rsidP="00DB0676">
      <w:pPr>
        <w:numPr>
          <w:ilvl w:val="0"/>
          <w:numId w:val="197"/>
        </w:numPr>
        <w:tabs>
          <w:tab w:val="left" w:pos="2127"/>
        </w:tabs>
        <w:spacing w:line="360" w:lineRule="auto"/>
        <w:ind w:left="426"/>
        <w:contextualSpacing/>
        <w:jc w:val="both"/>
        <w:rPr>
          <w:rFonts w:ascii="Calibri" w:eastAsia="Calibri" w:hAnsi="Calibri" w:cs="Calibri"/>
          <w:color w:val="000000" w:themeColor="text1"/>
          <w:lang w:eastAsia="es-SV"/>
        </w:rPr>
      </w:pPr>
      <w:r w:rsidRPr="00C80ED3">
        <w:rPr>
          <w:rFonts w:ascii="Calibri" w:eastAsia="Times New Roman" w:hAnsi="Calibri" w:cs="Calibri"/>
          <w:color w:val="000000"/>
          <w:lang w:eastAsia="es-SV"/>
        </w:rPr>
        <w:t>El Registro de Electricidad y Telecomunicaciones, en relación a la información solicitada por la ciudadana y en la búsqueda de la misma, en los documentos y archivos que este resguarda, manifiesta que</w:t>
      </w:r>
      <w:r>
        <w:rPr>
          <w:rFonts w:ascii="Calibri" w:eastAsia="Times New Roman" w:hAnsi="Calibri" w:cs="Calibri"/>
          <w:color w:val="000000"/>
          <w:lang w:eastAsia="es-SV"/>
        </w:rPr>
        <w:t xml:space="preserve"> la misma</w:t>
      </w:r>
      <w:r w:rsidRPr="00C80ED3">
        <w:rPr>
          <w:rFonts w:ascii="Calibri" w:eastAsia="Times New Roman" w:hAnsi="Calibri" w:cs="Calibri"/>
          <w:color w:val="000000"/>
          <w:lang w:eastAsia="es-SV"/>
        </w:rPr>
        <w:t xml:space="preserve"> se encuentra </w:t>
      </w:r>
      <w:r>
        <w:rPr>
          <w:rFonts w:ascii="Calibri" w:eastAsia="Times New Roman" w:hAnsi="Calibri" w:cs="Calibri"/>
          <w:color w:val="000000"/>
          <w:lang w:eastAsia="es-SV"/>
        </w:rPr>
        <w:t xml:space="preserve">disponible en este registro por medio de la emisión de una </w:t>
      </w:r>
      <w:r w:rsidRPr="00C80ED3">
        <w:rPr>
          <w:rFonts w:ascii="Calibri" w:eastAsia="Times New Roman" w:hAnsi="Calibri" w:cs="Calibri"/>
          <w:color w:val="000000"/>
          <w:lang w:eastAsia="es-SV"/>
        </w:rPr>
        <w:t>Certificación Extractada, la cual tiene un costo de $11.43, por lo que deberá presentarse a solicitar el respectivo formulario al Registro, cancelar el costo en la Tesorería de la Institución y la información le será entregada</w:t>
      </w:r>
      <w:r>
        <w:rPr>
          <w:rFonts w:ascii="Calibri" w:eastAsia="Times New Roman" w:hAnsi="Calibri" w:cs="Calibri"/>
          <w:color w:val="000000"/>
          <w:lang w:eastAsia="es-SV"/>
        </w:rPr>
        <w:t>.</w:t>
      </w:r>
      <w:r w:rsidRPr="00C80ED3">
        <w:rPr>
          <w:rFonts w:ascii="Calibri" w:eastAsia="Times New Roman" w:hAnsi="Calibri" w:cs="Calibri"/>
          <w:color w:val="000000"/>
          <w:lang w:eastAsia="es-SV"/>
        </w:rPr>
        <w:t xml:space="preserve"> </w:t>
      </w:r>
    </w:p>
    <w:p w:rsidR="008D1195" w:rsidRDefault="008D1195" w:rsidP="008D1195">
      <w:pPr>
        <w:spacing w:line="360" w:lineRule="auto"/>
        <w:ind w:left="426"/>
        <w:jc w:val="both"/>
        <w:rPr>
          <w:rFonts w:ascii="Calibri" w:eastAsia="Calibri" w:hAnsi="Calibri" w:cs="Calibri"/>
          <w:color w:val="000000" w:themeColor="text1"/>
          <w:lang w:eastAsia="es-SV"/>
        </w:rPr>
      </w:pPr>
    </w:p>
    <w:p w:rsidR="008D1195" w:rsidRPr="00C80ED3" w:rsidRDefault="008D1195" w:rsidP="008D1195">
      <w:pPr>
        <w:spacing w:line="360" w:lineRule="auto"/>
        <w:ind w:left="426"/>
        <w:jc w:val="both"/>
        <w:rPr>
          <w:rFonts w:ascii="Calibri" w:eastAsia="Calibri" w:hAnsi="Calibri" w:cs="Calibri"/>
          <w:b/>
          <w:bCs/>
          <w:color w:val="000000" w:themeColor="text1"/>
          <w:lang w:eastAsia="es-SV"/>
        </w:rPr>
      </w:pPr>
      <w:r w:rsidRPr="00C80ED3">
        <w:rPr>
          <w:rFonts w:ascii="Calibri" w:eastAsia="Calibri" w:hAnsi="Calibri" w:cs="Calibri"/>
          <w:color w:val="000000" w:themeColor="text1"/>
          <w:lang w:eastAsia="es-SV"/>
        </w:rPr>
        <w:t xml:space="preserve">Lo anterior con fundamento en el </w:t>
      </w:r>
      <w:r w:rsidRPr="00C80ED3">
        <w:rPr>
          <w:rFonts w:ascii="Calibri" w:eastAsia="Calibri" w:hAnsi="Calibri" w:cs="Calibri"/>
          <w:b/>
          <w:color w:val="000000" w:themeColor="text1"/>
          <w:lang w:eastAsia="es-SV"/>
        </w:rPr>
        <w:t>Art. 62 de la LAIP</w:t>
      </w:r>
      <w:r w:rsidRPr="00C80ED3">
        <w:rPr>
          <w:rFonts w:ascii="Calibri" w:eastAsia="Calibri" w:hAnsi="Calibri" w:cs="Calibri"/>
          <w:color w:val="000000" w:themeColor="text1"/>
          <w:lang w:eastAsia="es-SV"/>
        </w:rPr>
        <w:t xml:space="preserve"> señala: “</w:t>
      </w:r>
      <w:r w:rsidRPr="00C80ED3">
        <w:rPr>
          <w:rFonts w:ascii="Calibri" w:eastAsia="Calibri" w:hAnsi="Calibri" w:cs="Calibri"/>
          <w:i/>
          <w:color w:val="000000" w:themeColor="text1"/>
          <w:lang w:eastAsia="es-SV"/>
        </w:rPr>
        <w:t xml:space="preserve">Entrega de información Art. 62.-…La obligación de acceso a la información pública se dará por cumplida cuando se pongan a </w:t>
      </w:r>
      <w:r w:rsidRPr="00C80ED3">
        <w:rPr>
          <w:rFonts w:ascii="Calibri" w:eastAsia="Calibri" w:hAnsi="Calibri" w:cs="Calibri"/>
          <w:i/>
          <w:color w:val="000000" w:themeColor="text1"/>
          <w:lang w:eastAsia="es-SV"/>
        </w:rPr>
        <w:lastRenderedPageBreak/>
        <w:t>disposición del solicitante para consulta directa los documentos que la contengan en el sitio donde se encuentren; o bien, mediante la expedición de copias simples, certificadas o por cualquier otro medio tecnológico conocido o por conocerse.</w:t>
      </w:r>
      <w:r w:rsidRPr="00C80ED3">
        <w:rPr>
          <w:rFonts w:ascii="Calibri" w:eastAsia="Calibri" w:hAnsi="Calibri" w:cs="Calibri"/>
          <w:color w:val="000000" w:themeColor="text1"/>
          <w:lang w:eastAsia="es-SV"/>
        </w:rPr>
        <w:t xml:space="preserve">”. Todo de acuerdo a las funciones que el legislador otorgó a ésta Superintendencia en el </w:t>
      </w:r>
      <w:r w:rsidRPr="00C80ED3">
        <w:rPr>
          <w:rFonts w:ascii="Calibri" w:eastAsia="Calibri" w:hAnsi="Calibri" w:cs="Calibri"/>
          <w:b/>
          <w:color w:val="000000" w:themeColor="text1"/>
          <w:lang w:eastAsia="es-SV"/>
        </w:rPr>
        <w:t>Art. 5 de la Ley de Creación de la SIGET-LCSIGET</w:t>
      </w:r>
      <w:r w:rsidRPr="00C80ED3">
        <w:rPr>
          <w:rFonts w:ascii="Calibri" w:eastAsia="Calibri" w:hAnsi="Calibri" w:cs="Calibri"/>
          <w:color w:val="000000" w:themeColor="text1"/>
          <w:lang w:eastAsia="es-SV"/>
        </w:rPr>
        <w:t>; así el Art. 6 letra c) de la LAIP, que determina: “</w:t>
      </w:r>
      <w:r w:rsidRPr="00C80ED3">
        <w:rPr>
          <w:rFonts w:ascii="Calibri" w:eastAsia="Calibri" w:hAnsi="Calibri" w:cs="Calibri"/>
          <w:i/>
          <w:color w:val="000000" w:themeColor="text1"/>
          <w:lang w:eastAsia="es-SV"/>
        </w:rPr>
        <w:t>Definiciones Art. 6.- Para los efectos de esta ley se entenderá por: “…c. Información pública: es aquella en poder de los entes obligados contenida en documentos, archivos, datos, bases de datos, comunicaciones y todo tipo de registros que documenten el ejercicio de sus facultades o actividades,…</w:t>
      </w:r>
      <w:r w:rsidRPr="00C80ED3">
        <w:rPr>
          <w:rFonts w:ascii="Calibri" w:eastAsia="Calibri" w:hAnsi="Calibri" w:cs="Calibri"/>
          <w:color w:val="000000" w:themeColor="text1"/>
          <w:lang w:eastAsia="es-SV"/>
        </w:rPr>
        <w:t xml:space="preserve">”  </w:t>
      </w:r>
      <w:r w:rsidRPr="00C80ED3">
        <w:rPr>
          <w:rFonts w:ascii="Calibri" w:eastAsia="Calibri" w:hAnsi="Calibri" w:cs="Calibri"/>
          <w:bCs/>
          <w:color w:val="000000" w:themeColor="text1"/>
          <w:lang w:eastAsia="es-SV"/>
        </w:rPr>
        <w:t xml:space="preserve">En  este  caso,  deberán   indicar  al   solicitante  el  lugar  donde   se   encuentra   la información y el </w:t>
      </w:r>
      <w:r w:rsidRPr="00C80ED3">
        <w:rPr>
          <w:rFonts w:ascii="Calibri" w:eastAsia="Calibri" w:hAnsi="Calibri" w:cs="Calibri"/>
          <w:b/>
          <w:bCs/>
          <w:color w:val="000000" w:themeColor="text1"/>
          <w:lang w:eastAsia="es-SV"/>
        </w:rPr>
        <w:t>Art. 37 del Reglamento de la Ley de Creación de la SIGET</w:t>
      </w:r>
      <w:r w:rsidRPr="00C80ED3">
        <w:rPr>
          <w:rFonts w:ascii="Calibri" w:eastAsia="Calibri" w:hAnsi="Calibri" w:cs="Calibri"/>
          <w:bCs/>
          <w:color w:val="000000" w:themeColor="text1"/>
          <w:lang w:eastAsia="es-SV"/>
        </w:rPr>
        <w:t xml:space="preserve"> menciona que únicamente se puede otorgar certificación de toda información inscrita,  de lo anterior se concluye que cuando la ley manifiesta que la información se encuentra “disponible públicamente”, hace referencia a que la misma es accesible, en este caso por encontrarse en la oficina del ente obligado con acceso a que la solicitante pueda acudir para solicitar lo requerido; es por ello que se informa a la ciudadana de ello para que lo solicite en el referido registro,</w:t>
      </w:r>
      <w:r w:rsidRPr="00C80ED3">
        <w:rPr>
          <w:rFonts w:cstheme="minorHAnsi"/>
          <w:bCs/>
        </w:rPr>
        <w:t xml:space="preserve"> </w:t>
      </w:r>
      <w:r w:rsidRPr="00C80ED3">
        <w:rPr>
          <w:rFonts w:ascii="Calibri" w:eastAsia="Calibri" w:hAnsi="Calibri" w:cs="Calibri"/>
          <w:bCs/>
          <w:color w:val="000000" w:themeColor="text1"/>
          <w:lang w:eastAsia="es-SV"/>
        </w:rPr>
        <w:t xml:space="preserve">informando a la vez que con base al acuerdo administrativo A-0007/2000/ADM del dos de mayo del dos mil, el costo de las certificaciones son: Literal (costo $5.71 de base más $0.17 por hoja), extractada (costo $ 11.43), dicha certificación se requiere mediante el formato de Solicitud de Certificación y Constancia, el cual deberá ser debidamente completado y presentado en la oficina del Registro de Electricidad y Telecomunicaciones de la Superintendencia General de Electricidad y Telecomunicaciones ubicada en </w:t>
      </w:r>
      <w:r w:rsidRPr="00C80ED3">
        <w:rPr>
          <w:rFonts w:ascii="Calibri" w:eastAsia="Calibri" w:hAnsi="Calibri" w:cs="Calibri"/>
          <w:b/>
          <w:bCs/>
          <w:color w:val="000000" w:themeColor="text1"/>
          <w:lang w:eastAsia="es-SV"/>
        </w:rPr>
        <w:t>Sexta Décima Calle Poniente y 35 Avenida Sur No. 10907, Col. Flor Blanca, San Salvador y el Tel. 2257-4464,</w:t>
      </w:r>
      <w:r w:rsidRPr="00C80ED3">
        <w:rPr>
          <w:rFonts w:ascii="Calibri" w:eastAsia="Calibri" w:hAnsi="Calibri" w:cs="Calibri"/>
          <w:bCs/>
          <w:color w:val="000000" w:themeColor="text1"/>
          <w:lang w:eastAsia="es-SV"/>
        </w:rPr>
        <w:t xml:space="preserve"> </w:t>
      </w:r>
      <w:r w:rsidRPr="00C80ED3">
        <w:rPr>
          <w:rFonts w:ascii="Calibri" w:eastAsia="Calibri" w:hAnsi="Calibri" w:cs="Calibri"/>
          <w:b/>
          <w:bCs/>
          <w:color w:val="000000" w:themeColor="text1"/>
          <w:lang w:eastAsia="es-SV"/>
        </w:rPr>
        <w:t>su horario de atención es de lunes a viernes de 8:00 A.M. a 12:30 P.M. y de 1:30 P.M. a 5:00 P.M.</w:t>
      </w:r>
    </w:p>
    <w:p w:rsidR="008D1195" w:rsidRPr="00C80ED3" w:rsidRDefault="008D1195" w:rsidP="008D1195">
      <w:pPr>
        <w:spacing w:line="360" w:lineRule="auto"/>
        <w:jc w:val="both"/>
        <w:rPr>
          <w:rFonts w:ascii="Calibri" w:eastAsia="Calibri" w:hAnsi="Calibri" w:cs="Calibri"/>
          <w:b/>
          <w:bCs/>
          <w:color w:val="000000" w:themeColor="text1"/>
          <w:lang w:eastAsia="es-SV"/>
        </w:rPr>
      </w:pPr>
    </w:p>
    <w:p w:rsidR="008D1195" w:rsidRPr="00C80ED3" w:rsidRDefault="008D1195" w:rsidP="00DB0676">
      <w:pPr>
        <w:numPr>
          <w:ilvl w:val="0"/>
          <w:numId w:val="197"/>
        </w:numPr>
        <w:tabs>
          <w:tab w:val="left" w:pos="2127"/>
        </w:tabs>
        <w:spacing w:after="0" w:line="360" w:lineRule="auto"/>
        <w:ind w:left="426"/>
        <w:contextualSpacing/>
        <w:jc w:val="both"/>
        <w:rPr>
          <w:rFonts w:ascii="Calibri" w:eastAsia="Calibri" w:hAnsi="Calibri" w:cs="Calibri"/>
          <w:b/>
          <w:color w:val="000000"/>
          <w:sz w:val="24"/>
          <w:szCs w:val="24"/>
        </w:rPr>
      </w:pPr>
      <w:r w:rsidRPr="00C80ED3">
        <w:rPr>
          <w:rFonts w:eastAsia="Times New Roman" w:cstheme="minorHAnsi"/>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  por  lo  que  es   necesario  dictar  la  resolución  de  mérito  como preceptúa el Art. 56 del mismo cuerpo regulatorio, procediendo a la entrega de lo solicitado.</w:t>
      </w:r>
    </w:p>
    <w:p w:rsidR="008D1195" w:rsidRPr="00C80ED3" w:rsidRDefault="008D1195" w:rsidP="008D1195">
      <w:pPr>
        <w:tabs>
          <w:tab w:val="left" w:pos="2127"/>
        </w:tabs>
        <w:spacing w:after="0" w:line="360" w:lineRule="auto"/>
        <w:ind w:left="426"/>
        <w:contextualSpacing/>
        <w:jc w:val="both"/>
        <w:rPr>
          <w:rFonts w:ascii="Calibri" w:eastAsia="Calibri" w:hAnsi="Calibri" w:cs="Calibri"/>
          <w:b/>
          <w:color w:val="000000"/>
          <w:sz w:val="24"/>
          <w:szCs w:val="24"/>
        </w:rPr>
      </w:pPr>
    </w:p>
    <w:p w:rsidR="008D1195" w:rsidRPr="00C80ED3" w:rsidRDefault="008D1195" w:rsidP="008D1195">
      <w:pPr>
        <w:autoSpaceDE w:val="0"/>
        <w:autoSpaceDN w:val="0"/>
        <w:adjustRightInd w:val="0"/>
        <w:spacing w:after="0" w:line="360" w:lineRule="auto"/>
        <w:jc w:val="both"/>
        <w:rPr>
          <w:rFonts w:cstheme="minorHAnsi"/>
          <w:sz w:val="24"/>
          <w:szCs w:val="24"/>
        </w:rPr>
      </w:pPr>
      <w:r w:rsidRPr="00C80ED3">
        <w:rPr>
          <w:rFonts w:cstheme="minorHAnsi"/>
          <w:b/>
          <w:bCs/>
          <w:sz w:val="24"/>
          <w:szCs w:val="24"/>
        </w:rPr>
        <w:lastRenderedPageBreak/>
        <w:t xml:space="preserve">POR TANTO: </w:t>
      </w:r>
      <w:r w:rsidRPr="00C80ED3">
        <w:rPr>
          <w:rFonts w:cstheme="minorHAnsi"/>
          <w:bCs/>
          <w:sz w:val="24"/>
          <w:szCs w:val="24"/>
        </w:rPr>
        <w:t xml:space="preserve">Ésta oficina en nombre de la Superintendencia General de Electricidad y Telecomunicaciones fundamentadas en los Arts. 62 y 72 letras c., de la LAIP, </w:t>
      </w:r>
      <w:r w:rsidRPr="00C80ED3">
        <w:rPr>
          <w:rFonts w:cstheme="minorHAnsi"/>
          <w:b/>
          <w:bCs/>
          <w:sz w:val="24"/>
          <w:szCs w:val="24"/>
        </w:rPr>
        <w:t>RESUELVE</w:t>
      </w:r>
      <w:r w:rsidRPr="00C80ED3">
        <w:rPr>
          <w:rFonts w:cstheme="minorHAnsi"/>
          <w:sz w:val="24"/>
          <w:szCs w:val="24"/>
        </w:rPr>
        <w:t>:</w:t>
      </w:r>
    </w:p>
    <w:p w:rsidR="008D1195" w:rsidRPr="00C80ED3" w:rsidRDefault="008D1195" w:rsidP="008D1195">
      <w:pPr>
        <w:tabs>
          <w:tab w:val="left" w:pos="3181"/>
        </w:tabs>
        <w:spacing w:after="0" w:line="360" w:lineRule="auto"/>
        <w:jc w:val="both"/>
        <w:rPr>
          <w:rFonts w:ascii="Calibri" w:eastAsia="Calibri" w:hAnsi="Calibri" w:cs="Calibri"/>
          <w:b/>
          <w:color w:val="000000"/>
          <w:sz w:val="24"/>
          <w:szCs w:val="24"/>
        </w:rPr>
      </w:pPr>
    </w:p>
    <w:p w:rsidR="008D1195" w:rsidRPr="008D1195" w:rsidRDefault="008D1195" w:rsidP="00DB0676">
      <w:pPr>
        <w:numPr>
          <w:ilvl w:val="0"/>
          <w:numId w:val="198"/>
        </w:numPr>
        <w:spacing w:line="360" w:lineRule="auto"/>
        <w:ind w:left="567"/>
        <w:contextualSpacing/>
        <w:jc w:val="both"/>
        <w:rPr>
          <w:rFonts w:ascii="Calibri" w:eastAsia="Times New Roman" w:hAnsi="Calibri" w:cs="Times New Roman"/>
          <w:sz w:val="24"/>
          <w:szCs w:val="24"/>
          <w:lang w:eastAsia="es-SV"/>
        </w:rPr>
      </w:pPr>
      <w:r w:rsidRPr="008D1195">
        <w:rPr>
          <w:rFonts w:ascii="Calibri" w:eastAsia="Times New Roman" w:hAnsi="Calibri" w:cs="Times New Roman"/>
          <w:sz w:val="24"/>
          <w:szCs w:val="24"/>
          <w:lang w:eastAsia="es-SV"/>
        </w:rPr>
        <w:t xml:space="preserve">Declarase procedente la solicitud de información de la ciudadana </w:t>
      </w:r>
      <w:r>
        <w:rPr>
          <w:rFonts w:eastAsia="Times New Roman" w:cstheme="minorHAnsi"/>
          <w:b/>
          <w:sz w:val="24"/>
          <w:szCs w:val="24"/>
          <w:lang w:eastAsia="es-SV"/>
        </w:rPr>
        <w:t>XXXXXXXXXX</w:t>
      </w:r>
      <w:r w:rsidRPr="008D1195">
        <w:rPr>
          <w:rFonts w:ascii="Calibri" w:eastAsia="Times New Roman" w:hAnsi="Calibri" w:cs="Times New Roman"/>
          <w:sz w:val="24"/>
          <w:szCs w:val="24"/>
          <w:lang w:val="es-ES" w:eastAsia="es-SV"/>
        </w:rPr>
        <w:t>, según lo manifestado en el considerando V.</w:t>
      </w:r>
      <w:r w:rsidRPr="008D1195">
        <w:rPr>
          <w:rFonts w:ascii="Calibri" w:eastAsia="Times New Roman" w:hAnsi="Calibri" w:cs="Times New Roman"/>
          <w:sz w:val="24"/>
          <w:szCs w:val="24"/>
          <w:lang w:eastAsia="es-SV"/>
        </w:rPr>
        <w:tab/>
      </w:r>
    </w:p>
    <w:p w:rsidR="008D1195" w:rsidRPr="00C80ED3" w:rsidRDefault="008D1195" w:rsidP="00DB0676">
      <w:pPr>
        <w:numPr>
          <w:ilvl w:val="0"/>
          <w:numId w:val="198"/>
        </w:numPr>
        <w:spacing w:line="360" w:lineRule="auto"/>
        <w:ind w:left="567"/>
        <w:contextualSpacing/>
        <w:jc w:val="both"/>
        <w:rPr>
          <w:rFonts w:eastAsia="Times New Roman" w:cs="Times New Roman"/>
          <w:sz w:val="24"/>
          <w:szCs w:val="24"/>
          <w:lang w:eastAsia="es-SV"/>
        </w:rPr>
      </w:pPr>
      <w:r w:rsidRPr="00C80ED3">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8D1195" w:rsidRPr="00C80ED3" w:rsidRDefault="008D1195" w:rsidP="00DB0676">
      <w:pPr>
        <w:numPr>
          <w:ilvl w:val="0"/>
          <w:numId w:val="198"/>
        </w:numPr>
        <w:spacing w:line="360" w:lineRule="auto"/>
        <w:ind w:left="567"/>
        <w:contextualSpacing/>
        <w:jc w:val="both"/>
        <w:rPr>
          <w:rFonts w:eastAsia="Times New Roman" w:cs="Times New Roman"/>
          <w:b/>
          <w:sz w:val="24"/>
          <w:szCs w:val="24"/>
          <w:lang w:eastAsia="es-SV"/>
        </w:rPr>
      </w:pPr>
      <w:r w:rsidRPr="00C80ED3">
        <w:rPr>
          <w:rFonts w:eastAsia="Times New Roman" w:cs="Times New Roman"/>
          <w:sz w:val="24"/>
          <w:szCs w:val="24"/>
          <w:lang w:eastAsia="es-SV"/>
        </w:rPr>
        <w:t>Notifíquese,</w:t>
      </w:r>
      <w:r w:rsidRPr="00C80ED3">
        <w:rPr>
          <w:rFonts w:eastAsia="Times New Roman" w:cs="Times New Roman"/>
          <w:b/>
          <w:sz w:val="24"/>
          <w:szCs w:val="24"/>
          <w:lang w:eastAsia="es-SV"/>
        </w:rPr>
        <w:t xml:space="preserve"> </w:t>
      </w:r>
    </w:p>
    <w:p w:rsidR="008D1195" w:rsidRPr="00C80ED3" w:rsidRDefault="008D1195" w:rsidP="00DB0676">
      <w:pPr>
        <w:numPr>
          <w:ilvl w:val="0"/>
          <w:numId w:val="198"/>
        </w:numPr>
        <w:spacing w:line="360" w:lineRule="auto"/>
        <w:ind w:left="567"/>
        <w:contextualSpacing/>
        <w:jc w:val="both"/>
        <w:rPr>
          <w:rFonts w:eastAsia="Times New Roman" w:cstheme="minorHAnsi"/>
          <w:sz w:val="24"/>
          <w:szCs w:val="24"/>
          <w:lang w:eastAsia="es-SV"/>
        </w:rPr>
      </w:pPr>
      <w:r w:rsidRPr="00C80ED3">
        <w:rPr>
          <w:rFonts w:eastAsia="Times New Roman" w:cstheme="minorHAnsi"/>
          <w:sz w:val="24"/>
          <w:szCs w:val="24"/>
          <w:lang w:eastAsia="es-SV"/>
        </w:rPr>
        <w:t xml:space="preserve">Publíquese en el Portal de Transparencia Gobierno Abierto con base a lo establecido en el </w:t>
      </w:r>
      <w:r w:rsidRPr="00C80ED3">
        <w:rPr>
          <w:rFonts w:eastAsia="Times New Roman" w:cstheme="minorHAnsi"/>
          <w:b/>
          <w:sz w:val="24"/>
          <w:szCs w:val="24"/>
          <w:lang w:eastAsia="es-SV"/>
        </w:rPr>
        <w:t>Art. 6 del RLAIP.</w:t>
      </w:r>
      <w:r w:rsidRPr="00C80ED3">
        <w:rPr>
          <w:rFonts w:eastAsia="Times New Roman" w:cstheme="minorHAnsi"/>
          <w:b/>
          <w:sz w:val="24"/>
          <w:szCs w:val="24"/>
          <w:lang w:eastAsia="es-SV"/>
        </w:rPr>
        <w:cr/>
      </w:r>
    </w:p>
    <w:p w:rsidR="008D1195" w:rsidRPr="00C80ED3" w:rsidRDefault="008D1195" w:rsidP="008D1195">
      <w:pPr>
        <w:spacing w:line="360" w:lineRule="auto"/>
        <w:ind w:left="567"/>
        <w:contextualSpacing/>
        <w:jc w:val="both"/>
        <w:rPr>
          <w:rFonts w:eastAsia="Times New Roman" w:cstheme="minorHAnsi"/>
          <w:sz w:val="24"/>
          <w:szCs w:val="24"/>
          <w:lang w:eastAsia="es-SV"/>
        </w:rPr>
      </w:pPr>
    </w:p>
    <w:p w:rsidR="008D1195" w:rsidRPr="00C80ED3" w:rsidRDefault="008D1195" w:rsidP="008D1195">
      <w:pPr>
        <w:spacing w:after="0" w:line="360" w:lineRule="auto"/>
        <w:jc w:val="center"/>
        <w:outlineLvl w:val="0"/>
        <w:rPr>
          <w:rFonts w:eastAsia="Times New Roman" w:cstheme="minorHAnsi"/>
          <w:b/>
          <w:sz w:val="24"/>
          <w:szCs w:val="24"/>
          <w:lang w:eastAsia="es-SV"/>
        </w:rPr>
      </w:pPr>
      <w:r>
        <w:rPr>
          <w:rFonts w:eastAsia="Times New Roman" w:cstheme="minorHAnsi"/>
          <w:b/>
          <w:sz w:val="24"/>
          <w:szCs w:val="24"/>
          <w:lang w:eastAsia="es-SV"/>
        </w:rPr>
        <w:t>XXXXXXXXXX</w:t>
      </w:r>
    </w:p>
    <w:p w:rsidR="008D1195" w:rsidRPr="00C80ED3" w:rsidRDefault="008D1195" w:rsidP="008D1195">
      <w:pPr>
        <w:spacing w:after="0" w:line="360" w:lineRule="auto"/>
        <w:jc w:val="center"/>
        <w:outlineLvl w:val="0"/>
        <w:rPr>
          <w:rFonts w:eastAsia="Times New Roman" w:cstheme="minorHAnsi"/>
          <w:sz w:val="24"/>
          <w:szCs w:val="24"/>
          <w:lang w:eastAsia="es-SV"/>
        </w:rPr>
      </w:pPr>
      <w:r w:rsidRPr="00C80ED3">
        <w:rPr>
          <w:rFonts w:eastAsia="Times New Roman" w:cstheme="minorHAnsi"/>
          <w:sz w:val="24"/>
          <w:szCs w:val="24"/>
          <w:lang w:eastAsia="es-SV"/>
        </w:rPr>
        <w:t>Oficial de Información Institucional</w:t>
      </w:r>
    </w:p>
    <w:p w:rsidR="00BE5835" w:rsidRDefault="00BE5835" w:rsidP="00506C5F">
      <w:pPr>
        <w:tabs>
          <w:tab w:val="left" w:pos="2579"/>
        </w:tabs>
        <w:jc w:val="center"/>
        <w:rPr>
          <w:rFonts w:eastAsia="Times New Roman" w:cstheme="minorHAnsi"/>
          <w:lang w:eastAsia="es-SV"/>
        </w:rPr>
      </w:pPr>
    </w:p>
    <w:p w:rsidR="008D1195" w:rsidRDefault="008D1195" w:rsidP="00506C5F">
      <w:pPr>
        <w:tabs>
          <w:tab w:val="left" w:pos="2579"/>
        </w:tabs>
        <w:jc w:val="center"/>
        <w:rPr>
          <w:rFonts w:eastAsia="Times New Roman" w:cstheme="minorHAnsi"/>
          <w:lang w:eastAsia="es-SV"/>
        </w:rPr>
      </w:pPr>
    </w:p>
    <w:p w:rsidR="008D1195" w:rsidRDefault="008D1195" w:rsidP="00506C5F">
      <w:pPr>
        <w:tabs>
          <w:tab w:val="left" w:pos="2579"/>
        </w:tabs>
        <w:jc w:val="center"/>
        <w:rPr>
          <w:rFonts w:eastAsia="Times New Roman" w:cstheme="minorHAnsi"/>
          <w:lang w:eastAsia="es-SV"/>
        </w:rPr>
      </w:pPr>
    </w:p>
    <w:p w:rsidR="008D1195" w:rsidRDefault="008D1195" w:rsidP="00506C5F">
      <w:pPr>
        <w:tabs>
          <w:tab w:val="left" w:pos="2579"/>
        </w:tabs>
        <w:jc w:val="center"/>
        <w:rPr>
          <w:rFonts w:eastAsia="Times New Roman" w:cstheme="minorHAnsi"/>
          <w:lang w:eastAsia="es-SV"/>
        </w:rPr>
      </w:pPr>
    </w:p>
    <w:p w:rsidR="008D1195" w:rsidRDefault="008D1195" w:rsidP="00506C5F">
      <w:pPr>
        <w:tabs>
          <w:tab w:val="left" w:pos="2579"/>
        </w:tabs>
        <w:jc w:val="center"/>
        <w:rPr>
          <w:rFonts w:eastAsia="Times New Roman" w:cstheme="minorHAnsi"/>
          <w:lang w:eastAsia="es-SV"/>
        </w:rPr>
      </w:pPr>
    </w:p>
    <w:p w:rsidR="008D1195" w:rsidRDefault="008D1195" w:rsidP="00506C5F">
      <w:pPr>
        <w:tabs>
          <w:tab w:val="left" w:pos="2579"/>
        </w:tabs>
        <w:jc w:val="center"/>
        <w:rPr>
          <w:rFonts w:eastAsia="Times New Roman" w:cstheme="minorHAnsi"/>
          <w:lang w:eastAsia="es-SV"/>
        </w:rPr>
      </w:pPr>
    </w:p>
    <w:p w:rsidR="008D1195" w:rsidRDefault="008D1195" w:rsidP="00506C5F">
      <w:pPr>
        <w:tabs>
          <w:tab w:val="left" w:pos="2579"/>
        </w:tabs>
        <w:jc w:val="center"/>
        <w:rPr>
          <w:rFonts w:eastAsia="Times New Roman" w:cstheme="minorHAnsi"/>
          <w:lang w:eastAsia="es-SV"/>
        </w:rPr>
      </w:pPr>
    </w:p>
    <w:p w:rsidR="008D1195" w:rsidRDefault="008D1195" w:rsidP="00506C5F">
      <w:pPr>
        <w:tabs>
          <w:tab w:val="left" w:pos="2579"/>
        </w:tabs>
        <w:jc w:val="center"/>
        <w:rPr>
          <w:rFonts w:eastAsia="Times New Roman" w:cstheme="minorHAnsi"/>
          <w:lang w:eastAsia="es-SV"/>
        </w:rPr>
      </w:pPr>
    </w:p>
    <w:p w:rsidR="008D1195" w:rsidRDefault="008D1195" w:rsidP="00506C5F">
      <w:pPr>
        <w:tabs>
          <w:tab w:val="left" w:pos="2579"/>
        </w:tabs>
        <w:jc w:val="center"/>
        <w:rPr>
          <w:rFonts w:eastAsia="Times New Roman" w:cstheme="minorHAnsi"/>
          <w:lang w:eastAsia="es-SV"/>
        </w:rPr>
      </w:pPr>
    </w:p>
    <w:p w:rsidR="008D1195" w:rsidRDefault="008D1195" w:rsidP="00506C5F">
      <w:pPr>
        <w:tabs>
          <w:tab w:val="left" w:pos="2579"/>
        </w:tabs>
        <w:jc w:val="center"/>
        <w:rPr>
          <w:rFonts w:eastAsia="Times New Roman" w:cstheme="minorHAnsi"/>
          <w:lang w:eastAsia="es-SV"/>
        </w:rPr>
      </w:pPr>
    </w:p>
    <w:p w:rsidR="008D1195" w:rsidRDefault="008D1195" w:rsidP="00506C5F">
      <w:pPr>
        <w:tabs>
          <w:tab w:val="left" w:pos="2579"/>
        </w:tabs>
        <w:jc w:val="center"/>
        <w:rPr>
          <w:rFonts w:eastAsia="Times New Roman" w:cstheme="minorHAnsi"/>
          <w:lang w:eastAsia="es-SV"/>
        </w:rPr>
      </w:pPr>
    </w:p>
    <w:p w:rsidR="008D1195" w:rsidRDefault="008D1195" w:rsidP="00506C5F">
      <w:pPr>
        <w:tabs>
          <w:tab w:val="left" w:pos="2579"/>
        </w:tabs>
        <w:jc w:val="center"/>
        <w:rPr>
          <w:rFonts w:eastAsia="Times New Roman" w:cstheme="minorHAnsi"/>
          <w:lang w:eastAsia="es-SV"/>
        </w:rPr>
      </w:pPr>
    </w:p>
    <w:p w:rsidR="008D1195" w:rsidRDefault="008D1195" w:rsidP="00506C5F">
      <w:pPr>
        <w:tabs>
          <w:tab w:val="left" w:pos="2579"/>
        </w:tabs>
        <w:jc w:val="center"/>
        <w:rPr>
          <w:rFonts w:eastAsia="Times New Roman" w:cstheme="minorHAnsi"/>
          <w:lang w:eastAsia="es-SV"/>
        </w:rPr>
      </w:pPr>
    </w:p>
    <w:p w:rsidR="009C15DD" w:rsidRPr="009C15DD" w:rsidRDefault="009C15DD" w:rsidP="009C15DD">
      <w:pPr>
        <w:spacing w:after="0" w:line="240" w:lineRule="auto"/>
        <w:rPr>
          <w:rFonts w:ascii="Tahoma" w:eastAsia="Times New Roman" w:hAnsi="Tahoma" w:cs="Tahoma"/>
          <w:sz w:val="20"/>
          <w:szCs w:val="20"/>
          <w:lang w:val="es-ES" w:eastAsia="es-SV"/>
        </w:rPr>
      </w:pPr>
      <w:r w:rsidRPr="009C15DD">
        <w:rPr>
          <w:rFonts w:ascii="Tahoma" w:eastAsia="Times New Roman" w:hAnsi="Tahoma" w:cs="Tahoma"/>
          <w:b/>
          <w:bCs/>
          <w:sz w:val="20"/>
          <w:szCs w:val="20"/>
          <w:lang w:val="es-ES" w:eastAsia="es-SV"/>
        </w:rPr>
        <w:lastRenderedPageBreak/>
        <w:t>De:</w:t>
      </w:r>
      <w:r w:rsidRPr="009C15DD">
        <w:rPr>
          <w:rFonts w:ascii="Tahoma" w:eastAsia="Times New Roman" w:hAnsi="Tahoma" w:cs="Tahoma"/>
          <w:sz w:val="20"/>
          <w:szCs w:val="20"/>
          <w:lang w:val="es-ES" w:eastAsia="es-SV"/>
        </w:rPr>
        <w:t xml:space="preserve"> Notificaciones OIR </w:t>
      </w:r>
      <w:r w:rsidRPr="009C15DD">
        <w:rPr>
          <w:rFonts w:ascii="Tahoma" w:eastAsia="Times New Roman" w:hAnsi="Tahoma" w:cs="Tahoma"/>
          <w:sz w:val="20"/>
          <w:szCs w:val="20"/>
          <w:lang w:val="es-ES" w:eastAsia="es-SV"/>
        </w:rPr>
        <w:br/>
      </w:r>
      <w:r w:rsidRPr="009C15DD">
        <w:rPr>
          <w:rFonts w:ascii="Tahoma" w:eastAsia="Times New Roman" w:hAnsi="Tahoma" w:cs="Tahoma"/>
          <w:b/>
          <w:bCs/>
          <w:sz w:val="20"/>
          <w:szCs w:val="20"/>
          <w:lang w:val="es-ES" w:eastAsia="es-SV"/>
        </w:rPr>
        <w:t>Enviado el:</w:t>
      </w:r>
      <w:r w:rsidRPr="009C15DD">
        <w:rPr>
          <w:rFonts w:ascii="Tahoma" w:eastAsia="Times New Roman" w:hAnsi="Tahoma" w:cs="Tahoma"/>
          <w:sz w:val="20"/>
          <w:szCs w:val="20"/>
          <w:lang w:val="es-ES" w:eastAsia="es-SV"/>
        </w:rPr>
        <w:t xml:space="preserve"> viernes, 26 de octubre de 2018 03:03 p.m.</w:t>
      </w:r>
      <w:r w:rsidRPr="009C15DD">
        <w:rPr>
          <w:rFonts w:ascii="Tahoma" w:eastAsia="Times New Roman" w:hAnsi="Tahoma" w:cs="Tahoma"/>
          <w:sz w:val="20"/>
          <w:szCs w:val="20"/>
          <w:lang w:val="es-ES" w:eastAsia="es-SV"/>
        </w:rPr>
        <w:br/>
      </w:r>
      <w:r w:rsidRPr="009C15DD">
        <w:rPr>
          <w:rFonts w:ascii="Tahoma" w:eastAsia="Times New Roman" w:hAnsi="Tahoma" w:cs="Tahoma"/>
          <w:b/>
          <w:bCs/>
          <w:sz w:val="20"/>
          <w:szCs w:val="20"/>
          <w:lang w:val="es-ES" w:eastAsia="es-SV"/>
        </w:rPr>
        <w:t>Para:</w:t>
      </w:r>
      <w:r w:rsidRPr="009C15DD">
        <w:rPr>
          <w:rFonts w:ascii="Tahoma" w:eastAsia="Times New Roman" w:hAnsi="Tahoma" w:cs="Tahoma"/>
          <w:sz w:val="20"/>
          <w:szCs w:val="20"/>
          <w:lang w:val="es-ES" w:eastAsia="es-SV"/>
        </w:rPr>
        <w:t xml:space="preserve"> </w:t>
      </w:r>
      <w:r>
        <w:rPr>
          <w:rFonts w:ascii="Tahoma" w:eastAsia="Times New Roman" w:hAnsi="Tahoma" w:cs="Tahoma"/>
          <w:sz w:val="20"/>
          <w:szCs w:val="20"/>
          <w:lang w:val="es-ES" w:eastAsia="es-SV"/>
        </w:rPr>
        <w:t>XXXXXXXXXX</w:t>
      </w:r>
      <w:r w:rsidRPr="009C15DD">
        <w:rPr>
          <w:rFonts w:ascii="Tahoma" w:eastAsia="Times New Roman" w:hAnsi="Tahoma" w:cs="Tahoma"/>
          <w:sz w:val="20"/>
          <w:szCs w:val="20"/>
          <w:lang w:val="es-ES" w:eastAsia="es-SV"/>
        </w:rPr>
        <w:br/>
      </w:r>
      <w:r w:rsidRPr="009C15DD">
        <w:rPr>
          <w:rFonts w:ascii="Tahoma" w:eastAsia="Times New Roman" w:hAnsi="Tahoma" w:cs="Tahoma"/>
          <w:b/>
          <w:bCs/>
          <w:sz w:val="20"/>
          <w:szCs w:val="20"/>
          <w:lang w:val="es-ES" w:eastAsia="es-SV"/>
        </w:rPr>
        <w:t>CC:</w:t>
      </w:r>
      <w:r w:rsidRPr="009C15DD">
        <w:rPr>
          <w:rFonts w:ascii="Tahoma" w:eastAsia="Times New Roman" w:hAnsi="Tahoma" w:cs="Tahoma"/>
          <w:sz w:val="20"/>
          <w:szCs w:val="20"/>
          <w:lang w:val="es-ES" w:eastAsia="es-SV"/>
        </w:rPr>
        <w:t xml:space="preserve"> </w:t>
      </w:r>
      <w:proofErr w:type="spellStart"/>
      <w:r w:rsidRPr="009C15DD">
        <w:rPr>
          <w:rFonts w:ascii="Tahoma" w:eastAsia="Times New Roman" w:hAnsi="Tahoma" w:cs="Tahoma"/>
          <w:sz w:val="20"/>
          <w:szCs w:val="20"/>
          <w:lang w:val="es-ES" w:eastAsia="es-SV"/>
        </w:rPr>
        <w:t>oir</w:t>
      </w:r>
      <w:proofErr w:type="spellEnd"/>
      <w:r w:rsidRPr="009C15DD">
        <w:rPr>
          <w:rFonts w:ascii="Tahoma" w:eastAsia="Times New Roman" w:hAnsi="Tahoma" w:cs="Tahoma"/>
          <w:sz w:val="20"/>
          <w:szCs w:val="20"/>
          <w:lang w:val="es-ES" w:eastAsia="es-SV"/>
        </w:rPr>
        <w:br/>
      </w:r>
      <w:r w:rsidRPr="009C15DD">
        <w:rPr>
          <w:rFonts w:ascii="Tahoma" w:eastAsia="Times New Roman" w:hAnsi="Tahoma" w:cs="Tahoma"/>
          <w:b/>
          <w:bCs/>
          <w:sz w:val="20"/>
          <w:szCs w:val="20"/>
          <w:lang w:val="es-ES" w:eastAsia="es-SV"/>
        </w:rPr>
        <w:t>Asunto:</w:t>
      </w:r>
      <w:r w:rsidRPr="009C15DD">
        <w:rPr>
          <w:rFonts w:ascii="Tahoma" w:eastAsia="Times New Roman" w:hAnsi="Tahoma" w:cs="Tahoma"/>
          <w:sz w:val="20"/>
          <w:szCs w:val="20"/>
          <w:lang w:val="es-ES" w:eastAsia="es-SV"/>
        </w:rPr>
        <w:t xml:space="preserve"> Notificación de Solicitud SIPV N° 190-2018</w:t>
      </w:r>
      <w:r w:rsidRPr="009C15DD">
        <w:rPr>
          <w:rFonts w:ascii="Tahoma" w:eastAsia="Times New Roman" w:hAnsi="Tahoma" w:cs="Tahoma"/>
          <w:sz w:val="20"/>
          <w:szCs w:val="20"/>
          <w:lang w:val="es-ES" w:eastAsia="es-SV"/>
        </w:rPr>
        <w:br/>
      </w:r>
      <w:r w:rsidRPr="009C15DD">
        <w:rPr>
          <w:rFonts w:ascii="Tahoma" w:eastAsia="Times New Roman" w:hAnsi="Tahoma" w:cs="Tahoma"/>
          <w:b/>
          <w:bCs/>
          <w:sz w:val="20"/>
          <w:szCs w:val="20"/>
          <w:lang w:val="es-ES" w:eastAsia="es-SV"/>
        </w:rPr>
        <w:t>Importancia:</w:t>
      </w:r>
      <w:r w:rsidRPr="009C15DD">
        <w:rPr>
          <w:rFonts w:ascii="Tahoma" w:eastAsia="Times New Roman" w:hAnsi="Tahoma" w:cs="Tahoma"/>
          <w:sz w:val="20"/>
          <w:szCs w:val="20"/>
          <w:lang w:val="es-ES" w:eastAsia="es-SV"/>
        </w:rPr>
        <w:t xml:space="preserve"> Alta</w:t>
      </w:r>
    </w:p>
    <w:p w:rsidR="009C15DD" w:rsidRPr="009C15DD" w:rsidRDefault="009C15DD" w:rsidP="009C15DD">
      <w:pPr>
        <w:spacing w:after="0" w:line="240" w:lineRule="auto"/>
        <w:rPr>
          <w:rFonts w:ascii="Calibri" w:eastAsia="Calibri" w:hAnsi="Calibri" w:cs="Times New Roman"/>
        </w:rPr>
      </w:pPr>
    </w:p>
    <w:p w:rsidR="009C15DD" w:rsidRPr="009C15DD" w:rsidRDefault="009C15DD" w:rsidP="009C15DD">
      <w:pPr>
        <w:spacing w:after="0" w:line="360" w:lineRule="auto"/>
        <w:rPr>
          <w:rFonts w:ascii="Calibri" w:eastAsia="Calibri" w:hAnsi="Calibri" w:cs="Times New Roman"/>
          <w:b/>
          <w:bCs/>
          <w:sz w:val="24"/>
          <w:szCs w:val="24"/>
        </w:rPr>
      </w:pPr>
      <w:r w:rsidRPr="009C15DD">
        <w:rPr>
          <w:rFonts w:ascii="Calibri" w:eastAsia="Calibri" w:hAnsi="Calibri" w:cs="Times New Roman"/>
          <w:b/>
          <w:bCs/>
          <w:sz w:val="24"/>
          <w:szCs w:val="24"/>
        </w:rPr>
        <w:t>SIPT N° 190-2018</w:t>
      </w:r>
    </w:p>
    <w:p w:rsidR="009C15DD" w:rsidRPr="009C15DD" w:rsidRDefault="009C15DD" w:rsidP="009C15DD">
      <w:pPr>
        <w:spacing w:after="0" w:line="360" w:lineRule="auto"/>
        <w:rPr>
          <w:rFonts w:ascii="Calibri" w:eastAsia="Calibri" w:hAnsi="Calibri" w:cs="Times New Roman"/>
          <w:b/>
          <w:bCs/>
          <w:sz w:val="24"/>
          <w:szCs w:val="24"/>
        </w:rPr>
      </w:pPr>
    </w:p>
    <w:p w:rsidR="009C15DD" w:rsidRPr="009C15DD" w:rsidRDefault="009C15DD" w:rsidP="009C15DD">
      <w:pPr>
        <w:spacing w:after="0" w:line="360" w:lineRule="auto"/>
        <w:rPr>
          <w:rFonts w:ascii="Calibri" w:eastAsia="Calibri" w:hAnsi="Calibri" w:cs="Times New Roman"/>
          <w:sz w:val="24"/>
          <w:szCs w:val="24"/>
        </w:rPr>
      </w:pPr>
      <w:r w:rsidRPr="009C15DD">
        <w:rPr>
          <w:rFonts w:ascii="Calibri" w:eastAsia="Calibri" w:hAnsi="Calibri" w:cs="Times New Roman"/>
          <w:sz w:val="24"/>
          <w:szCs w:val="24"/>
        </w:rPr>
        <w:t xml:space="preserve">Estimada </w:t>
      </w:r>
      <w:r>
        <w:rPr>
          <w:rFonts w:ascii="Calibri" w:eastAsia="Calibri" w:hAnsi="Calibri" w:cs="Times New Roman"/>
          <w:b/>
          <w:bCs/>
          <w:sz w:val="24"/>
          <w:szCs w:val="24"/>
        </w:rPr>
        <w:t>XXXXXXXXXX</w:t>
      </w:r>
      <w:r w:rsidRPr="009C15DD">
        <w:rPr>
          <w:rFonts w:ascii="Calibri" w:eastAsia="Calibri" w:hAnsi="Calibri" w:cs="Times New Roman"/>
          <w:sz w:val="24"/>
          <w:szCs w:val="24"/>
        </w:rPr>
        <w:t>:</w:t>
      </w:r>
    </w:p>
    <w:p w:rsidR="009C15DD" w:rsidRPr="009C15DD" w:rsidRDefault="009C15DD" w:rsidP="009C15DD">
      <w:pPr>
        <w:spacing w:after="0" w:line="360" w:lineRule="auto"/>
        <w:rPr>
          <w:rFonts w:ascii="Calibri" w:eastAsia="Calibri" w:hAnsi="Calibri" w:cs="Times New Roman"/>
        </w:rPr>
      </w:pPr>
    </w:p>
    <w:p w:rsidR="009C15DD" w:rsidRPr="009C15DD" w:rsidRDefault="009C15DD" w:rsidP="009C15DD">
      <w:pPr>
        <w:spacing w:after="0" w:line="360" w:lineRule="auto"/>
        <w:rPr>
          <w:rFonts w:ascii="Calibri" w:eastAsia="Calibri" w:hAnsi="Calibri" w:cs="Times New Roman"/>
          <w:b/>
          <w:bCs/>
          <w:i/>
          <w:iCs/>
          <w:sz w:val="24"/>
          <w:szCs w:val="24"/>
        </w:rPr>
      </w:pPr>
      <w:r w:rsidRPr="009C15DD">
        <w:rPr>
          <w:rFonts w:ascii="Calibri" w:eastAsia="Calibri" w:hAnsi="Calibri" w:cs="Times New Roman"/>
          <w:sz w:val="24"/>
          <w:szCs w:val="24"/>
        </w:rPr>
        <w:t xml:space="preserve">Para la Superintendencia General de Electricidad y Telecomunicaciones-SIGET, por medio de su Unidad de Acceso a la Información y Transparencia-UAIT, es un gusto atender su solicitud de información por medio de llamada telefónica, interpuesta el día veinticinco del mes y año en curso, referente a: </w:t>
      </w:r>
      <w:r w:rsidRPr="009C15DD">
        <w:rPr>
          <w:rFonts w:ascii="Calibri" w:eastAsia="Calibri" w:hAnsi="Calibri" w:cs="Times New Roman"/>
          <w:b/>
          <w:bCs/>
          <w:i/>
          <w:iCs/>
          <w:sz w:val="24"/>
          <w:szCs w:val="24"/>
        </w:rPr>
        <w:t> “Organigrama de la Unidad de Gestión de Talento Humano de SIGET o Manual de Organización”</w:t>
      </w:r>
    </w:p>
    <w:p w:rsidR="009C15DD" w:rsidRPr="009C15DD" w:rsidRDefault="009C15DD" w:rsidP="009C15DD">
      <w:pPr>
        <w:spacing w:after="0" w:line="360" w:lineRule="auto"/>
        <w:rPr>
          <w:rFonts w:ascii="Calibri" w:eastAsia="Calibri" w:hAnsi="Calibri" w:cs="Times New Roman"/>
          <w:sz w:val="24"/>
          <w:szCs w:val="24"/>
        </w:rPr>
      </w:pPr>
    </w:p>
    <w:p w:rsidR="009C15DD" w:rsidRPr="009C15DD" w:rsidRDefault="009C15DD" w:rsidP="009C15DD">
      <w:pPr>
        <w:spacing w:line="360" w:lineRule="auto"/>
        <w:contextualSpacing/>
        <w:jc w:val="both"/>
        <w:rPr>
          <w:rFonts w:ascii="Calibri" w:eastAsia="Calibri" w:hAnsi="Calibri" w:cs="Times New Roman"/>
          <w:sz w:val="24"/>
          <w:szCs w:val="24"/>
          <w:lang w:eastAsia="es-SV"/>
        </w:rPr>
      </w:pPr>
      <w:r w:rsidRPr="009C15DD">
        <w:rPr>
          <w:rFonts w:ascii="Calibri" w:eastAsia="Calibri" w:hAnsi="Calibri" w:cs="Times New Roman"/>
          <w:sz w:val="24"/>
          <w:szCs w:val="24"/>
          <w:lang w:eastAsia="es-SV"/>
        </w:rPr>
        <w:t xml:space="preserve">Se aclara que según dispone el Art. 4 de la Ley de Creación de la Superintendencia General de Electricidad y Telecomunicaciones- LCSIGET, ésta entidad entre sus facultades tiene: </w:t>
      </w:r>
      <w:r w:rsidRPr="009C15DD">
        <w:rPr>
          <w:rFonts w:ascii="Calibri" w:eastAsia="Calibri" w:hAnsi="Calibri" w:cs="Times New Roman"/>
          <w:i/>
          <w:iCs/>
          <w:sz w:val="24"/>
          <w:szCs w:val="24"/>
          <w:lang w:eastAsia="es-SV"/>
        </w:rPr>
        <w:t>"</w:t>
      </w:r>
      <w:r w:rsidRPr="009C15DD">
        <w:rPr>
          <w:rFonts w:ascii="Calibri" w:eastAsia="Calibri" w:hAnsi="Calibri" w:cs="Times New Roman"/>
          <w:b/>
          <w:bCs/>
          <w:i/>
          <w:iCs/>
          <w:sz w:val="24"/>
          <w:szCs w:val="24"/>
          <w:lang w:eastAsia="es-SV"/>
        </w:rPr>
        <w:t>Art 4.-</w:t>
      </w:r>
      <w:r w:rsidRPr="009C15DD">
        <w:rPr>
          <w:rFonts w:ascii="Calibri" w:eastAsia="Calibri" w:hAnsi="Calibri" w:cs="Times New Roman"/>
          <w:i/>
          <w:iCs/>
          <w:sz w:val="24"/>
          <w:szCs w:val="24"/>
          <w:lang w:eastAsia="es-SV"/>
        </w:rPr>
        <w:t xml:space="preserve">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9C15DD">
        <w:rPr>
          <w:rFonts w:ascii="Calibri" w:eastAsia="Calibri" w:hAnsi="Calibri" w:cs="Times New Roman"/>
          <w:sz w:val="24"/>
          <w:szCs w:val="24"/>
          <w:lang w:eastAsia="es-SV"/>
        </w:rPr>
        <w:t xml:space="preserve">.  </w:t>
      </w:r>
    </w:p>
    <w:p w:rsidR="009C15DD" w:rsidRPr="009C15DD" w:rsidRDefault="009C15DD" w:rsidP="009C15DD">
      <w:pPr>
        <w:spacing w:line="360" w:lineRule="auto"/>
        <w:contextualSpacing/>
        <w:jc w:val="both"/>
        <w:rPr>
          <w:rFonts w:ascii="Calibri" w:eastAsia="Calibri" w:hAnsi="Calibri" w:cs="Times New Roman"/>
          <w:sz w:val="24"/>
          <w:szCs w:val="24"/>
          <w:lang w:eastAsia="es-SV"/>
        </w:rPr>
      </w:pPr>
    </w:p>
    <w:p w:rsidR="009C15DD" w:rsidRPr="009C15DD" w:rsidRDefault="009C15DD" w:rsidP="009C15DD">
      <w:pPr>
        <w:spacing w:line="360" w:lineRule="auto"/>
        <w:contextualSpacing/>
        <w:jc w:val="both"/>
        <w:rPr>
          <w:rFonts w:ascii="Calibri" w:eastAsia="Calibri" w:hAnsi="Calibri" w:cs="Times New Roman"/>
          <w:sz w:val="24"/>
          <w:szCs w:val="24"/>
          <w:lang w:eastAsia="es-SV"/>
        </w:rPr>
      </w:pPr>
      <w:r w:rsidRPr="009C15DD">
        <w:rPr>
          <w:rFonts w:ascii="Calibri" w:eastAsia="Calibri" w:hAnsi="Calibri" w:cs="Times New Roman"/>
          <w:sz w:val="24"/>
          <w:szCs w:val="24"/>
          <w:lang w:eastAsia="es-SV"/>
        </w:rPr>
        <w:t>El artículo 10 de la Ley de Acceso a la Información Pública, instituye “</w:t>
      </w:r>
      <w:r w:rsidRPr="009C15DD">
        <w:rPr>
          <w:rFonts w:ascii="Calibri" w:eastAsia="Calibri" w:hAnsi="Calibri" w:cs="Times New Roman"/>
          <w:i/>
          <w:iCs/>
          <w:sz w:val="24"/>
          <w:szCs w:val="24"/>
          <w:lang w:eastAsia="es-SV"/>
        </w:rPr>
        <w:t>Art. 10.  Los entes obligados, de manera oficiosa, pondrán a disposición del público, divulgarán y actualizarán, en los términos de los lineamientos que expida el Instituto, la información siguiente: 1. El marco normativo aplicable a cada ente obligado. (…)</w:t>
      </w:r>
      <w:r w:rsidRPr="009C15DD">
        <w:rPr>
          <w:rFonts w:ascii="Calibri" w:eastAsia="Calibri" w:hAnsi="Calibri" w:cs="Times New Roman"/>
          <w:sz w:val="24"/>
          <w:szCs w:val="24"/>
          <w:lang w:eastAsia="es-SV"/>
        </w:rPr>
        <w:t xml:space="preserve">” </w:t>
      </w:r>
    </w:p>
    <w:p w:rsidR="009C15DD" w:rsidRPr="009C15DD" w:rsidRDefault="009C15DD" w:rsidP="009C15DD">
      <w:pPr>
        <w:spacing w:line="360" w:lineRule="auto"/>
        <w:contextualSpacing/>
        <w:jc w:val="both"/>
        <w:rPr>
          <w:rFonts w:ascii="Calibri" w:eastAsia="Calibri" w:hAnsi="Calibri" w:cs="Times New Roman"/>
          <w:sz w:val="24"/>
          <w:szCs w:val="24"/>
          <w:lang w:eastAsia="es-SV"/>
        </w:rPr>
      </w:pPr>
      <w:r w:rsidRPr="009C15DD">
        <w:rPr>
          <w:rFonts w:ascii="Calibri" w:eastAsia="Calibri" w:hAnsi="Calibri" w:cs="Times New Roman"/>
          <w:sz w:val="24"/>
          <w:szCs w:val="24"/>
          <w:lang w:eastAsia="es-SV"/>
        </w:rPr>
        <w:t>Con base a lo manifestado anteriormente, se hace de su conocimiento que la Ley de Telecomunicaciones con las reformas del 18 de mayo de 2016, por ser información clasificada como oficiosa, se encuentra publicada en el Portal de Transparencia-SIGET, disponible a cualquier persona a través del siguiente link:</w:t>
      </w:r>
    </w:p>
    <w:p w:rsidR="009C15DD" w:rsidRPr="009C15DD" w:rsidRDefault="00C26BF2" w:rsidP="009C15DD">
      <w:pPr>
        <w:spacing w:after="0" w:line="360" w:lineRule="auto"/>
        <w:jc w:val="center"/>
        <w:rPr>
          <w:rFonts w:ascii="Calibri" w:eastAsia="Calibri" w:hAnsi="Calibri" w:cs="Times New Roman"/>
          <w:color w:val="1F497D"/>
        </w:rPr>
      </w:pPr>
      <w:hyperlink r:id="rId151" w:history="1">
        <w:r w:rsidR="009C15DD" w:rsidRPr="009C15DD">
          <w:rPr>
            <w:rFonts w:ascii="Calibri" w:eastAsia="Calibri" w:hAnsi="Calibri" w:cs="Times New Roman"/>
            <w:color w:val="0000FF"/>
            <w:u w:val="single"/>
          </w:rPr>
          <w:t>https://www.transparencia.gob.sv/institutions/siget/documents/organigrama</w:t>
        </w:r>
      </w:hyperlink>
    </w:p>
    <w:p w:rsidR="009C15DD" w:rsidRPr="009C15DD" w:rsidRDefault="009C15DD" w:rsidP="009C15DD">
      <w:pPr>
        <w:spacing w:after="0" w:line="360" w:lineRule="auto"/>
        <w:jc w:val="center"/>
        <w:rPr>
          <w:rFonts w:ascii="Calibri" w:eastAsia="Calibri" w:hAnsi="Calibri" w:cs="Times New Roman"/>
          <w:color w:val="1F497D"/>
        </w:rPr>
      </w:pPr>
    </w:p>
    <w:p w:rsidR="009C15DD" w:rsidRPr="009C15DD" w:rsidRDefault="009C15DD" w:rsidP="009C15DD">
      <w:pPr>
        <w:spacing w:after="0" w:line="360" w:lineRule="auto"/>
        <w:jc w:val="center"/>
        <w:rPr>
          <w:rFonts w:ascii="Calibri" w:eastAsia="Calibri" w:hAnsi="Calibri" w:cs="Times New Roman"/>
          <w:i/>
          <w:iCs/>
          <w:sz w:val="24"/>
          <w:szCs w:val="24"/>
          <w:lang w:eastAsia="es-SV"/>
        </w:rPr>
      </w:pPr>
      <w:r w:rsidRPr="009C15DD">
        <w:rPr>
          <w:rFonts w:ascii="Calibri" w:eastAsia="Calibri" w:hAnsi="Calibri" w:cs="Times New Roman"/>
          <w:noProof/>
          <w:lang w:eastAsia="es-SV"/>
        </w:rPr>
        <w:drawing>
          <wp:inline distT="0" distB="0" distL="0" distR="0" wp14:anchorId="50216136" wp14:editId="2B9B45E9">
            <wp:extent cx="5677535" cy="7729855"/>
            <wp:effectExtent l="0" t="0" r="0" b="4445"/>
            <wp:docPr id="45" name="Imagen 45" descr="cid:image001.jpg@01D46D3C.F90840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1.jpg@01D46D3C.F90840C0"/>
                    <pic:cNvPicPr>
                      <a:picLocks noChangeAspect="1" noChangeArrowheads="1"/>
                    </pic:cNvPicPr>
                  </pic:nvPicPr>
                  <pic:blipFill>
                    <a:blip r:embed="rId152" r:link="rId153">
                      <a:extLst>
                        <a:ext uri="{28A0092B-C50C-407E-A947-70E740481C1C}">
                          <a14:useLocalDpi xmlns:a14="http://schemas.microsoft.com/office/drawing/2010/main" val="0"/>
                        </a:ext>
                      </a:extLst>
                    </a:blip>
                    <a:srcRect/>
                    <a:stretch>
                      <a:fillRect/>
                    </a:stretch>
                  </pic:blipFill>
                  <pic:spPr bwMode="auto">
                    <a:xfrm>
                      <a:off x="0" y="0"/>
                      <a:ext cx="5677535" cy="7729855"/>
                    </a:xfrm>
                    <a:prstGeom prst="rect">
                      <a:avLst/>
                    </a:prstGeom>
                    <a:noFill/>
                    <a:ln>
                      <a:noFill/>
                    </a:ln>
                  </pic:spPr>
                </pic:pic>
              </a:graphicData>
            </a:graphic>
          </wp:inline>
        </w:drawing>
      </w:r>
    </w:p>
    <w:p w:rsidR="009C15DD" w:rsidRPr="009C15DD" w:rsidRDefault="009C15DD" w:rsidP="009C15DD">
      <w:pPr>
        <w:spacing w:after="0" w:line="360" w:lineRule="auto"/>
        <w:jc w:val="center"/>
        <w:rPr>
          <w:rFonts w:ascii="Calibri" w:eastAsia="Calibri" w:hAnsi="Calibri" w:cs="Times New Roman"/>
          <w:sz w:val="24"/>
          <w:szCs w:val="24"/>
          <w:lang w:eastAsia="es-SV"/>
        </w:rPr>
      </w:pPr>
      <w:r w:rsidRPr="009C15DD">
        <w:rPr>
          <w:rFonts w:ascii="Calibri" w:eastAsia="Calibri" w:hAnsi="Calibri" w:cs="Times New Roman"/>
          <w:sz w:val="24"/>
          <w:szCs w:val="24"/>
          <w:lang w:eastAsia="es-SV"/>
        </w:rPr>
        <w:lastRenderedPageBreak/>
        <w:t>(Captura de pantalla del Portal de Transparencia-SIGET, donde se encuentra el organigrama y sus funciones)</w:t>
      </w:r>
    </w:p>
    <w:p w:rsidR="009C15DD" w:rsidRPr="009C15DD" w:rsidRDefault="009C15DD" w:rsidP="009C15DD">
      <w:pPr>
        <w:shd w:val="clear" w:color="auto" w:fill="FFFFFF"/>
        <w:spacing w:after="0" w:line="360" w:lineRule="auto"/>
        <w:jc w:val="center"/>
        <w:rPr>
          <w:rFonts w:ascii="Calibri" w:eastAsia="Calibri" w:hAnsi="Calibri" w:cs="Times New Roman"/>
          <w:color w:val="1F497D"/>
          <w:sz w:val="24"/>
          <w:szCs w:val="24"/>
          <w:lang w:eastAsia="es-SV"/>
        </w:rPr>
      </w:pPr>
    </w:p>
    <w:p w:rsidR="009C15DD" w:rsidRPr="009C15DD" w:rsidRDefault="00C26BF2" w:rsidP="009C15DD">
      <w:pPr>
        <w:shd w:val="clear" w:color="auto" w:fill="FFFFFF"/>
        <w:spacing w:after="0" w:line="360" w:lineRule="auto"/>
        <w:jc w:val="center"/>
        <w:rPr>
          <w:rFonts w:ascii="Calibri" w:eastAsia="Calibri" w:hAnsi="Calibri" w:cs="Times New Roman"/>
          <w:color w:val="1F497D"/>
          <w:sz w:val="24"/>
          <w:szCs w:val="24"/>
          <w:lang w:eastAsia="es-SV"/>
        </w:rPr>
      </w:pPr>
      <w:hyperlink r:id="rId154" w:history="1">
        <w:r w:rsidR="009C15DD" w:rsidRPr="009C15DD">
          <w:rPr>
            <w:rFonts w:ascii="Calibri" w:eastAsia="Calibri" w:hAnsi="Calibri" w:cs="Times New Roman"/>
            <w:color w:val="0000FF"/>
            <w:sz w:val="24"/>
            <w:szCs w:val="24"/>
            <w:u w:val="single"/>
            <w:lang w:eastAsia="es-SV"/>
          </w:rPr>
          <w:t>https://www.transparencia.gob.sv/institutions/siget/documents/manuales-basicos-de-organizacion</w:t>
        </w:r>
      </w:hyperlink>
    </w:p>
    <w:p w:rsidR="009C15DD" w:rsidRPr="009C15DD" w:rsidRDefault="009C15DD" w:rsidP="009C15DD">
      <w:pPr>
        <w:shd w:val="clear" w:color="auto" w:fill="FFFFFF"/>
        <w:spacing w:after="0" w:line="360" w:lineRule="auto"/>
        <w:jc w:val="center"/>
        <w:rPr>
          <w:rFonts w:ascii="Calibri" w:eastAsia="Calibri" w:hAnsi="Calibri" w:cs="Times New Roman"/>
          <w:color w:val="1F497D"/>
          <w:lang w:eastAsia="es-SV"/>
        </w:rPr>
      </w:pPr>
      <w:r w:rsidRPr="009C15DD">
        <w:rPr>
          <w:rFonts w:ascii="Calibri" w:eastAsia="Calibri" w:hAnsi="Calibri" w:cs="Times New Roman"/>
          <w:noProof/>
          <w:lang w:eastAsia="es-SV"/>
        </w:rPr>
        <w:drawing>
          <wp:inline distT="0" distB="0" distL="0" distR="0" wp14:anchorId="7ED5C7B1" wp14:editId="6A5ADF83">
            <wp:extent cx="5433237" cy="6815012"/>
            <wp:effectExtent l="0" t="0" r="0" b="5080"/>
            <wp:docPr id="46" name="Imagen 46" descr="cid:image007.jpg@01D46D3C.F90840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id:image007.jpg@01D46D3C.F90840C0"/>
                    <pic:cNvPicPr>
                      <a:picLocks noChangeAspect="1" noChangeArrowheads="1"/>
                    </pic:cNvPicPr>
                  </pic:nvPicPr>
                  <pic:blipFill>
                    <a:blip r:embed="rId155" r:link="rId156">
                      <a:extLst>
                        <a:ext uri="{28A0092B-C50C-407E-A947-70E740481C1C}">
                          <a14:useLocalDpi xmlns:a14="http://schemas.microsoft.com/office/drawing/2010/main" val="0"/>
                        </a:ext>
                      </a:extLst>
                    </a:blip>
                    <a:srcRect/>
                    <a:stretch>
                      <a:fillRect/>
                    </a:stretch>
                  </pic:blipFill>
                  <pic:spPr bwMode="auto">
                    <a:xfrm>
                      <a:off x="0" y="0"/>
                      <a:ext cx="5433373" cy="6815183"/>
                    </a:xfrm>
                    <a:prstGeom prst="rect">
                      <a:avLst/>
                    </a:prstGeom>
                    <a:noFill/>
                    <a:ln>
                      <a:noFill/>
                    </a:ln>
                  </pic:spPr>
                </pic:pic>
              </a:graphicData>
            </a:graphic>
          </wp:inline>
        </w:drawing>
      </w:r>
    </w:p>
    <w:p w:rsidR="009C15DD" w:rsidRPr="009C15DD" w:rsidRDefault="009C15DD" w:rsidP="009C15DD">
      <w:pPr>
        <w:shd w:val="clear" w:color="auto" w:fill="FFFFFF"/>
        <w:spacing w:after="0" w:line="360" w:lineRule="auto"/>
        <w:jc w:val="center"/>
        <w:rPr>
          <w:rFonts w:ascii="Calibri" w:eastAsia="Calibri" w:hAnsi="Calibri" w:cs="Times New Roman"/>
          <w:lang w:eastAsia="es-SV"/>
        </w:rPr>
      </w:pPr>
      <w:r w:rsidRPr="009C15DD">
        <w:rPr>
          <w:rFonts w:ascii="Calibri" w:eastAsia="Calibri" w:hAnsi="Calibri" w:cs="Times New Roman"/>
          <w:lang w:eastAsia="es-SV"/>
        </w:rPr>
        <w:lastRenderedPageBreak/>
        <w:t>(Captura de pantalla del Portal de Transparencia-SIGET, donde se encuentran los manuales de organización)</w:t>
      </w:r>
    </w:p>
    <w:p w:rsidR="009C15DD" w:rsidRPr="009C15DD" w:rsidRDefault="009C15DD" w:rsidP="009C15DD">
      <w:pPr>
        <w:shd w:val="clear" w:color="auto" w:fill="FFFFFF"/>
        <w:spacing w:after="0" w:line="360" w:lineRule="auto"/>
        <w:jc w:val="center"/>
        <w:rPr>
          <w:rFonts w:ascii="Calibri" w:eastAsia="Calibri" w:hAnsi="Calibri" w:cs="Times New Roman"/>
          <w:lang w:eastAsia="es-SV"/>
        </w:rPr>
      </w:pPr>
    </w:p>
    <w:p w:rsidR="009C15DD" w:rsidRPr="009C15DD" w:rsidRDefault="009C15DD" w:rsidP="009C15DD">
      <w:pPr>
        <w:spacing w:line="360" w:lineRule="auto"/>
        <w:contextualSpacing/>
        <w:jc w:val="both"/>
        <w:rPr>
          <w:rFonts w:ascii="Calibri" w:eastAsia="Calibri" w:hAnsi="Calibri" w:cs="Times New Roman"/>
          <w:sz w:val="24"/>
          <w:szCs w:val="24"/>
          <w:lang w:eastAsia="es-SV"/>
        </w:rPr>
      </w:pPr>
      <w:r w:rsidRPr="009C15DD">
        <w:rPr>
          <w:rFonts w:ascii="Calibri" w:eastAsia="Calibri" w:hAnsi="Calibri" w:cs="Times New Roman"/>
          <w:sz w:val="24"/>
          <w:szCs w:val="24"/>
          <w:lang w:eastAsia="es-SV"/>
        </w:rPr>
        <w:t xml:space="preserve">El </w:t>
      </w:r>
      <w:r w:rsidRPr="009C15DD">
        <w:rPr>
          <w:rFonts w:ascii="Calibri" w:eastAsia="Calibri" w:hAnsi="Calibri" w:cs="Times New Roman"/>
          <w:b/>
          <w:bCs/>
          <w:sz w:val="24"/>
          <w:szCs w:val="24"/>
          <w:lang w:eastAsia="es-SV"/>
        </w:rPr>
        <w:t>Art. 74 literal b) de la Ley de Acceso a la Información Pública</w:t>
      </w:r>
      <w:r w:rsidRPr="009C15DD">
        <w:rPr>
          <w:rFonts w:ascii="Calibri" w:eastAsia="Calibri" w:hAnsi="Calibri" w:cs="Times New Roman"/>
          <w:sz w:val="24"/>
          <w:szCs w:val="24"/>
          <w:lang w:eastAsia="es-SV"/>
        </w:rPr>
        <w:t xml:space="preserve"> establece que “Los oficiales de Información no darán trámite a solicitudes de información: </w:t>
      </w:r>
      <w:r w:rsidRPr="009C15DD">
        <w:rPr>
          <w:rFonts w:ascii="Calibri" w:eastAsia="Calibri" w:hAnsi="Calibri" w:cs="Times New Roman"/>
          <w:i/>
          <w:iCs/>
          <w:sz w:val="24"/>
          <w:szCs w:val="24"/>
          <w:lang w:eastAsia="es-SV"/>
        </w:rPr>
        <w:t>B) Cuando la información se encuentre disponible públicamente.</w:t>
      </w:r>
      <w:r w:rsidRPr="009C15DD">
        <w:rPr>
          <w:rFonts w:ascii="Calibri" w:eastAsia="Calibri" w:hAnsi="Calibri" w:cs="Times New Roman"/>
          <w:sz w:val="24"/>
          <w:szCs w:val="24"/>
          <w:lang w:eastAsia="es-SV"/>
        </w:rPr>
        <w:t xml:space="preserve"> En este caso, deberán indicar al solicitante el lugar donde se encuentra la información, por lo que la información solicitada se encuentra publicada en la Plataforma de la Página Web Institucional de la SIGET, la cual puede acceder a través del enlace anteriormente relacionado. </w:t>
      </w:r>
    </w:p>
    <w:p w:rsidR="009C15DD" w:rsidRPr="009C15DD" w:rsidRDefault="009C15DD" w:rsidP="009C15DD">
      <w:pPr>
        <w:shd w:val="clear" w:color="auto" w:fill="FFFFFF"/>
        <w:spacing w:after="0" w:line="360" w:lineRule="auto"/>
        <w:jc w:val="both"/>
        <w:rPr>
          <w:rFonts w:ascii="Calibri" w:eastAsia="Calibri" w:hAnsi="Calibri" w:cs="Times New Roman"/>
          <w:sz w:val="24"/>
          <w:szCs w:val="24"/>
          <w:lang w:eastAsia="es-SV"/>
        </w:rPr>
      </w:pPr>
      <w:r w:rsidRPr="009C15DD">
        <w:rPr>
          <w:rFonts w:ascii="Calibri" w:eastAsia="Calibri" w:hAnsi="Calibri" w:cs="Times New Roman"/>
          <w:sz w:val="24"/>
          <w:szCs w:val="24"/>
          <w:lang w:eastAsia="es-SV"/>
        </w:rPr>
        <w:t> </w:t>
      </w:r>
      <w:r w:rsidRPr="009C15DD">
        <w:rPr>
          <w:rFonts w:ascii="Calibri" w:eastAsia="Calibri" w:hAnsi="Calibri" w:cs="Times New Roman"/>
          <w:b/>
          <w:bCs/>
          <w:sz w:val="24"/>
          <w:szCs w:val="24"/>
          <w:lang w:eastAsia="es-SV"/>
        </w:rPr>
        <w:t> </w:t>
      </w:r>
    </w:p>
    <w:p w:rsidR="009C15DD" w:rsidRPr="009C15DD" w:rsidRDefault="009C15DD" w:rsidP="009C15DD">
      <w:pPr>
        <w:spacing w:after="0" w:line="360" w:lineRule="auto"/>
        <w:jc w:val="both"/>
        <w:rPr>
          <w:rFonts w:ascii="Calibri" w:eastAsia="Calibri" w:hAnsi="Calibri" w:cs="Times New Roman"/>
          <w:sz w:val="24"/>
          <w:szCs w:val="24"/>
          <w:lang w:eastAsia="es-SV"/>
        </w:rPr>
      </w:pPr>
      <w:r w:rsidRPr="009C15DD">
        <w:rPr>
          <w:rFonts w:ascii="Calibri" w:eastAsia="Calibri" w:hAnsi="Calibri" w:cs="Times New Roman"/>
          <w:sz w:val="24"/>
          <w:szCs w:val="24"/>
          <w:lang w:eastAsia="es-SV"/>
        </w:rPr>
        <w:t xml:space="preserve">La información se provee por ser de índole pública, con base al Art. 72 literal c)  y 74 literal b) de la Ley de Acceso a la Información Pública-LAIP; Cualquier inquietud nos tiene a sus órdenes, puede escribirnos al correo: </w:t>
      </w:r>
      <w:hyperlink r:id="rId157" w:history="1">
        <w:r w:rsidRPr="009C15DD">
          <w:rPr>
            <w:rFonts w:ascii="Calibri" w:eastAsia="Calibri" w:hAnsi="Calibri" w:cs="Times New Roman"/>
            <w:color w:val="0000FF"/>
            <w:sz w:val="24"/>
            <w:szCs w:val="24"/>
            <w:u w:val="single"/>
            <w:lang w:eastAsia="es-SV"/>
          </w:rPr>
          <w:t>oir@siget.gob.sv</w:t>
        </w:r>
      </w:hyperlink>
      <w:r w:rsidRPr="009C15DD">
        <w:rPr>
          <w:rFonts w:ascii="Calibri" w:eastAsia="Calibri" w:hAnsi="Calibri" w:cs="Times New Roman"/>
          <w:sz w:val="24"/>
          <w:szCs w:val="24"/>
          <w:lang w:eastAsia="es-SV"/>
        </w:rPr>
        <w:t xml:space="preserve"> </w:t>
      </w:r>
    </w:p>
    <w:p w:rsidR="009C15DD" w:rsidRPr="009C15DD" w:rsidRDefault="009C15DD" w:rsidP="009C15DD">
      <w:pPr>
        <w:shd w:val="clear" w:color="auto" w:fill="FFFFFF"/>
        <w:spacing w:after="0" w:line="360" w:lineRule="auto"/>
        <w:jc w:val="both"/>
        <w:rPr>
          <w:rFonts w:ascii="Calibri" w:eastAsia="Calibri" w:hAnsi="Calibri" w:cs="Times New Roman"/>
          <w:b/>
          <w:bCs/>
          <w:sz w:val="24"/>
          <w:szCs w:val="24"/>
          <w:lang w:eastAsia="es-SV"/>
        </w:rPr>
      </w:pPr>
      <w:r w:rsidRPr="009C15DD">
        <w:rPr>
          <w:rFonts w:ascii="Calibri" w:eastAsia="Calibri" w:hAnsi="Calibri" w:cs="Times New Roman"/>
          <w:b/>
          <w:bCs/>
          <w:sz w:val="24"/>
          <w:szCs w:val="24"/>
          <w:lang w:eastAsia="es-SV"/>
        </w:rPr>
        <w:t>Se adjunta:</w:t>
      </w:r>
    </w:p>
    <w:p w:rsidR="009C15DD" w:rsidRPr="009C15DD" w:rsidRDefault="009C15DD" w:rsidP="00DB0676">
      <w:pPr>
        <w:numPr>
          <w:ilvl w:val="0"/>
          <w:numId w:val="188"/>
        </w:numPr>
        <w:shd w:val="clear" w:color="auto" w:fill="FFFFFF"/>
        <w:spacing w:after="0" w:line="360" w:lineRule="auto"/>
        <w:jc w:val="both"/>
        <w:rPr>
          <w:rFonts w:ascii="Calibri" w:eastAsia="Calibri" w:hAnsi="Calibri" w:cs="Times New Roman"/>
          <w:b/>
          <w:bCs/>
          <w:sz w:val="24"/>
          <w:szCs w:val="24"/>
          <w:lang w:eastAsia="es-SV"/>
        </w:rPr>
      </w:pPr>
      <w:r w:rsidRPr="009C15DD">
        <w:rPr>
          <w:rFonts w:ascii="Calibri" w:eastAsia="Calibri" w:hAnsi="Calibri" w:cs="Times New Roman"/>
          <w:b/>
          <w:bCs/>
          <w:sz w:val="24"/>
          <w:szCs w:val="24"/>
          <w:lang w:eastAsia="es-SV"/>
        </w:rPr>
        <w:t>Manual de organización</w:t>
      </w:r>
    </w:p>
    <w:p w:rsidR="009C15DD" w:rsidRPr="009C15DD" w:rsidRDefault="009C15DD" w:rsidP="00DB0676">
      <w:pPr>
        <w:numPr>
          <w:ilvl w:val="0"/>
          <w:numId w:val="188"/>
        </w:numPr>
        <w:shd w:val="clear" w:color="auto" w:fill="FFFFFF"/>
        <w:spacing w:after="0" w:line="360" w:lineRule="auto"/>
        <w:jc w:val="both"/>
        <w:rPr>
          <w:rFonts w:ascii="Calibri" w:eastAsia="Calibri" w:hAnsi="Calibri" w:cs="Times New Roman"/>
          <w:b/>
          <w:bCs/>
          <w:sz w:val="24"/>
          <w:szCs w:val="24"/>
          <w:lang w:eastAsia="es-SV"/>
        </w:rPr>
      </w:pPr>
      <w:r w:rsidRPr="009C15DD">
        <w:rPr>
          <w:rFonts w:ascii="Calibri" w:eastAsia="Calibri" w:hAnsi="Calibri" w:cs="Times New Roman"/>
          <w:b/>
          <w:bCs/>
          <w:sz w:val="24"/>
          <w:szCs w:val="24"/>
          <w:lang w:eastAsia="es-SV"/>
        </w:rPr>
        <w:t>Organigrama y funciones</w:t>
      </w:r>
    </w:p>
    <w:p w:rsidR="009C15DD" w:rsidRPr="009C15DD" w:rsidRDefault="009C15DD" w:rsidP="00DB0676">
      <w:pPr>
        <w:numPr>
          <w:ilvl w:val="0"/>
          <w:numId w:val="188"/>
        </w:numPr>
        <w:shd w:val="clear" w:color="auto" w:fill="FFFFFF"/>
        <w:spacing w:after="0" w:line="360" w:lineRule="auto"/>
        <w:jc w:val="both"/>
        <w:rPr>
          <w:rFonts w:ascii="Calibri" w:eastAsia="Calibri" w:hAnsi="Calibri" w:cs="Times New Roman"/>
          <w:b/>
          <w:bCs/>
          <w:sz w:val="24"/>
          <w:szCs w:val="24"/>
          <w:lang w:eastAsia="es-SV"/>
        </w:rPr>
      </w:pPr>
      <w:r w:rsidRPr="009C15DD">
        <w:rPr>
          <w:rFonts w:ascii="Calibri" w:eastAsia="Calibri" w:hAnsi="Calibri" w:cs="Times New Roman"/>
          <w:b/>
          <w:bCs/>
          <w:sz w:val="24"/>
          <w:szCs w:val="24"/>
          <w:lang w:eastAsia="es-SV"/>
        </w:rPr>
        <w:t xml:space="preserve">Estructura SIGET </w:t>
      </w:r>
    </w:p>
    <w:p w:rsidR="008D1195" w:rsidRDefault="008D1195" w:rsidP="00506C5F">
      <w:pPr>
        <w:tabs>
          <w:tab w:val="left" w:pos="2579"/>
        </w:tabs>
        <w:jc w:val="center"/>
        <w:rPr>
          <w:rFonts w:eastAsia="Times New Roman" w:cstheme="minorHAnsi"/>
          <w:lang w:eastAsia="es-SV"/>
        </w:rPr>
      </w:pPr>
    </w:p>
    <w:p w:rsidR="009C15DD" w:rsidRDefault="009C15DD" w:rsidP="00506C5F">
      <w:pPr>
        <w:tabs>
          <w:tab w:val="left" w:pos="2579"/>
        </w:tabs>
        <w:jc w:val="center"/>
        <w:rPr>
          <w:rFonts w:eastAsia="Times New Roman" w:cstheme="minorHAnsi"/>
          <w:lang w:eastAsia="es-SV"/>
        </w:rPr>
      </w:pPr>
    </w:p>
    <w:p w:rsidR="009C15DD" w:rsidRDefault="009C15DD" w:rsidP="00506C5F">
      <w:pPr>
        <w:tabs>
          <w:tab w:val="left" w:pos="2579"/>
        </w:tabs>
        <w:jc w:val="center"/>
        <w:rPr>
          <w:rFonts w:eastAsia="Times New Roman" w:cstheme="minorHAnsi"/>
          <w:lang w:eastAsia="es-SV"/>
        </w:rPr>
      </w:pPr>
    </w:p>
    <w:p w:rsidR="009C15DD" w:rsidRDefault="009C15DD" w:rsidP="00506C5F">
      <w:pPr>
        <w:tabs>
          <w:tab w:val="left" w:pos="2579"/>
        </w:tabs>
        <w:jc w:val="center"/>
        <w:rPr>
          <w:rFonts w:eastAsia="Times New Roman" w:cstheme="minorHAnsi"/>
          <w:lang w:eastAsia="es-SV"/>
        </w:rPr>
      </w:pPr>
    </w:p>
    <w:p w:rsidR="009C15DD" w:rsidRDefault="009C15DD" w:rsidP="00506C5F">
      <w:pPr>
        <w:tabs>
          <w:tab w:val="left" w:pos="2579"/>
        </w:tabs>
        <w:jc w:val="center"/>
        <w:rPr>
          <w:rFonts w:eastAsia="Times New Roman" w:cstheme="minorHAnsi"/>
          <w:lang w:eastAsia="es-SV"/>
        </w:rPr>
      </w:pPr>
    </w:p>
    <w:p w:rsidR="009C15DD" w:rsidRDefault="009C15DD" w:rsidP="00506C5F">
      <w:pPr>
        <w:tabs>
          <w:tab w:val="left" w:pos="2579"/>
        </w:tabs>
        <w:jc w:val="center"/>
        <w:rPr>
          <w:rFonts w:eastAsia="Times New Roman" w:cstheme="minorHAnsi"/>
          <w:lang w:eastAsia="es-SV"/>
        </w:rPr>
      </w:pPr>
    </w:p>
    <w:p w:rsidR="009C15DD" w:rsidRDefault="009C15DD" w:rsidP="00506C5F">
      <w:pPr>
        <w:tabs>
          <w:tab w:val="left" w:pos="2579"/>
        </w:tabs>
        <w:jc w:val="center"/>
        <w:rPr>
          <w:rFonts w:eastAsia="Times New Roman" w:cstheme="minorHAnsi"/>
          <w:lang w:eastAsia="es-SV"/>
        </w:rPr>
      </w:pPr>
    </w:p>
    <w:p w:rsidR="009C15DD" w:rsidRDefault="009C15DD" w:rsidP="00506C5F">
      <w:pPr>
        <w:tabs>
          <w:tab w:val="left" w:pos="2579"/>
        </w:tabs>
        <w:jc w:val="center"/>
        <w:rPr>
          <w:rFonts w:eastAsia="Times New Roman" w:cstheme="minorHAnsi"/>
          <w:lang w:eastAsia="es-SV"/>
        </w:rPr>
      </w:pPr>
    </w:p>
    <w:p w:rsidR="009C15DD" w:rsidRDefault="009C15DD" w:rsidP="00506C5F">
      <w:pPr>
        <w:tabs>
          <w:tab w:val="left" w:pos="2579"/>
        </w:tabs>
        <w:jc w:val="center"/>
        <w:rPr>
          <w:rFonts w:eastAsia="Times New Roman" w:cstheme="minorHAnsi"/>
          <w:lang w:eastAsia="es-SV"/>
        </w:rPr>
      </w:pPr>
    </w:p>
    <w:p w:rsidR="009C15DD" w:rsidRDefault="009C15DD" w:rsidP="00506C5F">
      <w:pPr>
        <w:tabs>
          <w:tab w:val="left" w:pos="2579"/>
        </w:tabs>
        <w:jc w:val="center"/>
        <w:rPr>
          <w:rFonts w:eastAsia="Times New Roman" w:cstheme="minorHAnsi"/>
          <w:lang w:eastAsia="es-SV"/>
        </w:rPr>
      </w:pPr>
    </w:p>
    <w:p w:rsidR="009C15DD" w:rsidRDefault="009C15DD" w:rsidP="00506C5F">
      <w:pPr>
        <w:tabs>
          <w:tab w:val="left" w:pos="2579"/>
        </w:tabs>
        <w:jc w:val="center"/>
        <w:rPr>
          <w:rFonts w:eastAsia="Times New Roman" w:cstheme="minorHAnsi"/>
          <w:lang w:eastAsia="es-SV"/>
        </w:rPr>
      </w:pPr>
    </w:p>
    <w:p w:rsidR="009B6424" w:rsidRPr="00080779" w:rsidRDefault="009B6424" w:rsidP="009B6424">
      <w:pPr>
        <w:tabs>
          <w:tab w:val="left" w:pos="2127"/>
        </w:tabs>
        <w:spacing w:line="360" w:lineRule="auto"/>
        <w:jc w:val="both"/>
        <w:rPr>
          <w:rFonts w:eastAsia="Times New Roman" w:cstheme="minorHAnsi"/>
          <w:b/>
          <w:sz w:val="24"/>
          <w:szCs w:val="24"/>
          <w:shd w:val="clear" w:color="auto" w:fill="FFFFFF"/>
          <w:lang w:eastAsia="es-SV"/>
        </w:rPr>
      </w:pPr>
      <w:r>
        <w:rPr>
          <w:rFonts w:eastAsia="Times New Roman" w:cstheme="minorHAnsi"/>
          <w:b/>
          <w:sz w:val="24"/>
          <w:szCs w:val="24"/>
          <w:shd w:val="clear" w:color="auto" w:fill="FFFFFF"/>
          <w:lang w:eastAsia="es-SV"/>
        </w:rPr>
        <w:lastRenderedPageBreak/>
        <w:t>SIPP</w:t>
      </w:r>
      <w:r w:rsidRPr="00080779">
        <w:rPr>
          <w:rFonts w:eastAsia="Times New Roman" w:cstheme="minorHAnsi"/>
          <w:b/>
          <w:sz w:val="24"/>
          <w:szCs w:val="24"/>
          <w:shd w:val="clear" w:color="auto" w:fill="FFFFFF"/>
          <w:lang w:eastAsia="es-SV"/>
        </w:rPr>
        <w:t xml:space="preserve"> N° </w:t>
      </w:r>
      <w:r>
        <w:rPr>
          <w:rFonts w:eastAsia="Times New Roman" w:cstheme="minorHAnsi"/>
          <w:b/>
          <w:sz w:val="24"/>
          <w:szCs w:val="24"/>
          <w:shd w:val="clear" w:color="auto" w:fill="FFFFFF"/>
          <w:lang w:eastAsia="es-SV"/>
        </w:rPr>
        <w:t>191</w:t>
      </w:r>
      <w:r w:rsidRPr="00080779">
        <w:rPr>
          <w:rFonts w:eastAsia="Times New Roman" w:cstheme="minorHAnsi"/>
          <w:b/>
          <w:sz w:val="24"/>
          <w:szCs w:val="24"/>
          <w:shd w:val="clear" w:color="auto" w:fill="FFFFFF"/>
          <w:lang w:eastAsia="es-SV"/>
        </w:rPr>
        <w:t>-201</w:t>
      </w:r>
      <w:r>
        <w:rPr>
          <w:rFonts w:eastAsia="Times New Roman" w:cstheme="minorHAnsi"/>
          <w:b/>
          <w:sz w:val="24"/>
          <w:szCs w:val="24"/>
          <w:shd w:val="clear" w:color="auto" w:fill="FFFFFF"/>
          <w:lang w:eastAsia="es-SV"/>
        </w:rPr>
        <w:t>8</w:t>
      </w:r>
    </w:p>
    <w:p w:rsidR="009B6424" w:rsidRPr="00080779" w:rsidRDefault="009B6424" w:rsidP="009B6424">
      <w:pPr>
        <w:tabs>
          <w:tab w:val="left" w:pos="2127"/>
        </w:tabs>
        <w:spacing w:line="360" w:lineRule="auto"/>
        <w:jc w:val="both"/>
        <w:rPr>
          <w:rFonts w:eastAsia="Times New Roman" w:cstheme="minorHAnsi"/>
          <w:spacing w:val="20"/>
          <w:sz w:val="24"/>
          <w:szCs w:val="24"/>
          <w:lang w:eastAsia="es-SV"/>
        </w:rPr>
      </w:pPr>
      <w:r w:rsidRPr="00080779">
        <w:rPr>
          <w:rFonts w:eastAsia="Times New Roman" w:cstheme="minorHAnsi"/>
          <w:b/>
          <w:spacing w:val="20"/>
          <w:sz w:val="24"/>
          <w:szCs w:val="24"/>
          <w:lang w:eastAsia="es-SV"/>
        </w:rPr>
        <w:t xml:space="preserve">SUPERINTENDENCIA GENERAL DE ELECTRICIDAD Y TELECOMUNICACIONES-SIGET, UNIDAD DE ACCESO A LA INFORMACIÓN Y TRANSPARENCIA-UAIT, </w:t>
      </w:r>
      <w:r w:rsidRPr="00080779">
        <w:rPr>
          <w:rFonts w:eastAsia="Times New Roman" w:cstheme="minorHAnsi"/>
          <w:spacing w:val="20"/>
          <w:sz w:val="24"/>
          <w:szCs w:val="24"/>
          <w:lang w:eastAsia="es-SV"/>
        </w:rPr>
        <w:t xml:space="preserve">a las </w:t>
      </w:r>
      <w:r>
        <w:rPr>
          <w:rFonts w:eastAsia="Times New Roman" w:cstheme="minorHAnsi"/>
          <w:spacing w:val="20"/>
          <w:sz w:val="24"/>
          <w:szCs w:val="24"/>
          <w:lang w:eastAsia="es-SV"/>
        </w:rPr>
        <w:t xml:space="preserve">catorce </w:t>
      </w:r>
      <w:r w:rsidRPr="00080779">
        <w:rPr>
          <w:rFonts w:eastAsia="Times New Roman" w:cstheme="minorHAnsi"/>
          <w:spacing w:val="20"/>
          <w:sz w:val="24"/>
          <w:szCs w:val="24"/>
          <w:lang w:eastAsia="es-SV"/>
        </w:rPr>
        <w:t>horas</w:t>
      </w:r>
      <w:r>
        <w:rPr>
          <w:rFonts w:eastAsia="Times New Roman" w:cstheme="minorHAnsi"/>
          <w:spacing w:val="20"/>
          <w:sz w:val="24"/>
          <w:szCs w:val="24"/>
          <w:lang w:eastAsia="es-SV"/>
        </w:rPr>
        <w:t xml:space="preserve"> con cinco minutos</w:t>
      </w:r>
      <w:r w:rsidRPr="00080779">
        <w:rPr>
          <w:rFonts w:eastAsia="Times New Roman" w:cstheme="minorHAnsi"/>
          <w:spacing w:val="20"/>
          <w:sz w:val="24"/>
          <w:szCs w:val="24"/>
          <w:lang w:eastAsia="es-SV"/>
        </w:rPr>
        <w:t xml:space="preserve"> del día </w:t>
      </w:r>
      <w:r>
        <w:rPr>
          <w:rFonts w:eastAsia="Times New Roman" w:cstheme="minorHAnsi"/>
          <w:spacing w:val="20"/>
          <w:sz w:val="24"/>
          <w:szCs w:val="24"/>
          <w:lang w:eastAsia="es-SV"/>
        </w:rPr>
        <w:t xml:space="preserve">nueve </w:t>
      </w:r>
      <w:r w:rsidRPr="00080779">
        <w:rPr>
          <w:rFonts w:eastAsia="Times New Roman" w:cstheme="minorHAnsi"/>
          <w:spacing w:val="20"/>
          <w:sz w:val="24"/>
          <w:szCs w:val="24"/>
          <w:lang w:eastAsia="es-SV"/>
        </w:rPr>
        <w:t xml:space="preserve">de </w:t>
      </w:r>
      <w:r>
        <w:rPr>
          <w:rFonts w:eastAsia="Times New Roman" w:cstheme="minorHAnsi"/>
          <w:spacing w:val="20"/>
          <w:sz w:val="24"/>
          <w:szCs w:val="24"/>
          <w:lang w:eastAsia="es-SV"/>
        </w:rPr>
        <w:t>noviembre</w:t>
      </w:r>
      <w:r w:rsidRPr="00080779">
        <w:rPr>
          <w:rFonts w:eastAsia="Times New Roman" w:cstheme="minorHAnsi"/>
          <w:spacing w:val="20"/>
          <w:sz w:val="24"/>
          <w:szCs w:val="24"/>
          <w:lang w:eastAsia="es-SV"/>
        </w:rPr>
        <w:t xml:space="preserve"> de dos mil dieci</w:t>
      </w:r>
      <w:r>
        <w:rPr>
          <w:rFonts w:eastAsia="Times New Roman" w:cstheme="minorHAnsi"/>
          <w:spacing w:val="20"/>
          <w:sz w:val="24"/>
          <w:szCs w:val="24"/>
          <w:lang w:eastAsia="es-SV"/>
        </w:rPr>
        <w:t>ocho</w:t>
      </w:r>
      <w:r w:rsidRPr="00080779">
        <w:rPr>
          <w:rFonts w:eastAsia="Times New Roman" w:cstheme="minorHAnsi"/>
          <w:spacing w:val="20"/>
          <w:sz w:val="24"/>
          <w:szCs w:val="24"/>
          <w:lang w:eastAsia="es-SV"/>
        </w:rPr>
        <w:t>.</w:t>
      </w:r>
    </w:p>
    <w:p w:rsidR="009B6424" w:rsidRDefault="009B6424" w:rsidP="009B6424">
      <w:pPr>
        <w:tabs>
          <w:tab w:val="left" w:pos="2127"/>
        </w:tabs>
        <w:spacing w:line="360" w:lineRule="auto"/>
        <w:jc w:val="both"/>
        <w:rPr>
          <w:rFonts w:eastAsia="Times New Roman" w:cstheme="minorHAnsi"/>
          <w:b/>
          <w:i/>
          <w:sz w:val="24"/>
          <w:szCs w:val="24"/>
          <w:lang w:val="es-ES" w:eastAsia="es-SV"/>
        </w:rPr>
      </w:pPr>
      <w:r w:rsidRPr="00080779">
        <w:rPr>
          <w:rFonts w:eastAsia="Times New Roman" w:cstheme="minorHAnsi"/>
          <w:sz w:val="24"/>
          <w:szCs w:val="24"/>
          <w:lang w:eastAsia="es-SV"/>
        </w:rPr>
        <w:t xml:space="preserve">A sus antecedentes la solicitud </w:t>
      </w:r>
      <w:r>
        <w:rPr>
          <w:rFonts w:eastAsia="Times New Roman" w:cstheme="minorHAnsi"/>
          <w:sz w:val="24"/>
          <w:szCs w:val="24"/>
          <w:lang w:eastAsia="es-SV"/>
        </w:rPr>
        <w:t xml:space="preserve">de </w:t>
      </w:r>
      <w:r w:rsidRPr="00080779">
        <w:rPr>
          <w:rFonts w:eastAsia="Times New Roman" w:cstheme="minorHAnsi"/>
          <w:sz w:val="24"/>
          <w:szCs w:val="24"/>
          <w:lang w:eastAsia="es-SV"/>
        </w:rPr>
        <w:t xml:space="preserve">interpuesta </w:t>
      </w:r>
      <w:r>
        <w:rPr>
          <w:rFonts w:eastAsia="Times New Roman" w:cstheme="minorHAnsi"/>
          <w:sz w:val="24"/>
          <w:szCs w:val="24"/>
          <w:lang w:eastAsia="es-SV"/>
        </w:rPr>
        <w:t>de forma personal en la Oficia de Información y Respuesta-OIR de SIGET</w:t>
      </w:r>
      <w:r w:rsidRPr="00080779">
        <w:rPr>
          <w:rFonts w:eastAsia="Times New Roman" w:cstheme="minorHAnsi"/>
          <w:sz w:val="24"/>
          <w:szCs w:val="24"/>
          <w:lang w:eastAsia="es-SV"/>
        </w:rPr>
        <w:t xml:space="preserve">, </w:t>
      </w:r>
      <w:r>
        <w:rPr>
          <w:rFonts w:eastAsia="Times New Roman" w:cstheme="minorHAnsi"/>
          <w:sz w:val="24"/>
          <w:szCs w:val="24"/>
          <w:lang w:eastAsia="es-SV"/>
        </w:rPr>
        <w:t xml:space="preserve">el </w:t>
      </w:r>
      <w:r w:rsidRPr="00080779">
        <w:rPr>
          <w:rFonts w:eastAsia="Times New Roman" w:cstheme="minorHAnsi"/>
          <w:sz w:val="24"/>
          <w:szCs w:val="24"/>
          <w:lang w:eastAsia="es-SV"/>
        </w:rPr>
        <w:t xml:space="preserve">día </w:t>
      </w:r>
      <w:r>
        <w:rPr>
          <w:rFonts w:eastAsia="Times New Roman" w:cstheme="minorHAnsi"/>
          <w:sz w:val="24"/>
          <w:szCs w:val="24"/>
          <w:lang w:eastAsia="es-SV"/>
        </w:rPr>
        <w:t>veintiséis de octubre</w:t>
      </w:r>
      <w:r w:rsidRPr="00080779">
        <w:rPr>
          <w:rFonts w:eastAsia="Times New Roman" w:cstheme="minorHAnsi"/>
          <w:sz w:val="24"/>
          <w:szCs w:val="24"/>
          <w:lang w:eastAsia="es-SV"/>
        </w:rPr>
        <w:t xml:space="preserve"> del año en curso,</w:t>
      </w:r>
      <w:r w:rsidRPr="00080779">
        <w:rPr>
          <w:rFonts w:eastAsia="Times New Roman" w:cstheme="minorHAnsi"/>
          <w:b/>
          <w:sz w:val="24"/>
          <w:szCs w:val="24"/>
          <w:lang w:eastAsia="es-SV"/>
        </w:rPr>
        <w:t xml:space="preserve"> </w:t>
      </w:r>
      <w:r w:rsidRPr="00080779">
        <w:rPr>
          <w:rFonts w:eastAsia="Times New Roman" w:cstheme="minorHAnsi"/>
          <w:sz w:val="24"/>
          <w:szCs w:val="24"/>
          <w:lang w:eastAsia="es-SV"/>
        </w:rPr>
        <w:t>por el</w:t>
      </w:r>
      <w:r w:rsidRPr="00080779">
        <w:rPr>
          <w:rFonts w:eastAsia="Times New Roman" w:cstheme="minorHAnsi"/>
          <w:b/>
          <w:sz w:val="24"/>
          <w:szCs w:val="24"/>
          <w:lang w:eastAsia="es-SV"/>
        </w:rPr>
        <w:t xml:space="preserve"> </w:t>
      </w:r>
      <w:r w:rsidRPr="00080779">
        <w:rPr>
          <w:rFonts w:eastAsia="Times New Roman" w:cstheme="minorHAnsi"/>
          <w:sz w:val="24"/>
          <w:szCs w:val="24"/>
          <w:lang w:eastAsia="es-SV"/>
        </w:rPr>
        <w:t>ciudadano</w:t>
      </w:r>
      <w:r>
        <w:rPr>
          <w:rFonts w:eastAsia="Times New Roman" w:cstheme="minorHAnsi"/>
          <w:b/>
          <w:sz w:val="24"/>
          <w:szCs w:val="24"/>
          <w:lang w:eastAsia="es-SV"/>
        </w:rPr>
        <w:t xml:space="preserve"> XXXXXXXXX</w:t>
      </w:r>
      <w:r w:rsidRPr="00080779">
        <w:rPr>
          <w:rFonts w:eastAsia="Times New Roman" w:cstheme="minorHAnsi"/>
          <w:b/>
          <w:sz w:val="24"/>
          <w:szCs w:val="24"/>
          <w:lang w:eastAsia="es-SV"/>
        </w:rPr>
        <w:t xml:space="preserve">. </w:t>
      </w:r>
      <w:r w:rsidRPr="00080779">
        <w:rPr>
          <w:rFonts w:eastAsia="Times New Roman" w:cstheme="minorHAnsi"/>
          <w:sz w:val="24"/>
          <w:szCs w:val="24"/>
          <w:lang w:eastAsia="es-SV"/>
        </w:rPr>
        <w:t xml:space="preserve">En la </w:t>
      </w:r>
      <w:r>
        <w:rPr>
          <w:rFonts w:eastAsia="Times New Roman" w:cstheme="minorHAnsi"/>
          <w:sz w:val="24"/>
          <w:szCs w:val="24"/>
          <w:lang w:eastAsia="es-SV"/>
        </w:rPr>
        <w:t>que solicita</w:t>
      </w:r>
      <w:r w:rsidRPr="00080779">
        <w:rPr>
          <w:rFonts w:eastAsia="Times New Roman" w:cstheme="minorHAnsi"/>
          <w:sz w:val="24"/>
          <w:szCs w:val="24"/>
          <w:lang w:eastAsia="es-SV"/>
        </w:rPr>
        <w:t>:</w:t>
      </w:r>
      <w:r w:rsidRPr="00080779">
        <w:rPr>
          <w:rFonts w:eastAsia="Times New Roman" w:cstheme="minorHAnsi"/>
          <w:b/>
          <w:i/>
          <w:sz w:val="24"/>
          <w:szCs w:val="24"/>
          <w:lang w:eastAsia="es-SV"/>
        </w:rPr>
        <w:t xml:space="preserve"> </w:t>
      </w:r>
      <w:r w:rsidRPr="00080779">
        <w:rPr>
          <w:rFonts w:eastAsia="Times New Roman" w:cstheme="minorHAnsi"/>
          <w:b/>
          <w:i/>
          <w:sz w:val="24"/>
          <w:szCs w:val="24"/>
          <w:lang w:val="es-ES" w:eastAsia="es-SV"/>
        </w:rPr>
        <w:t>“</w:t>
      </w:r>
      <w:r>
        <w:rPr>
          <w:rFonts w:eastAsia="Times New Roman" w:cstheme="minorHAnsi"/>
          <w:b/>
          <w:i/>
          <w:sz w:val="24"/>
          <w:szCs w:val="24"/>
          <w:lang w:val="es-ES" w:eastAsia="es-SV"/>
        </w:rPr>
        <w:t xml:space="preserve">Solicito técnicos electricistas para Residencial </w:t>
      </w:r>
      <w:proofErr w:type="spellStart"/>
      <w:r>
        <w:rPr>
          <w:rFonts w:eastAsia="Times New Roman" w:cstheme="minorHAnsi"/>
          <w:b/>
          <w:i/>
          <w:sz w:val="24"/>
          <w:szCs w:val="24"/>
          <w:lang w:val="es-ES" w:eastAsia="es-SV"/>
        </w:rPr>
        <w:t>Popotlan</w:t>
      </w:r>
      <w:proofErr w:type="spellEnd"/>
      <w:r>
        <w:rPr>
          <w:rFonts w:eastAsia="Times New Roman" w:cstheme="minorHAnsi"/>
          <w:b/>
          <w:i/>
          <w:sz w:val="24"/>
          <w:szCs w:val="24"/>
          <w:lang w:val="es-ES" w:eastAsia="es-SV"/>
        </w:rPr>
        <w:t xml:space="preserve">, Valle Verde 3, que sea de cuarta categoría…” </w:t>
      </w:r>
    </w:p>
    <w:p w:rsidR="009B6424" w:rsidRPr="00080779" w:rsidRDefault="009B6424" w:rsidP="009B6424">
      <w:pPr>
        <w:tabs>
          <w:tab w:val="left" w:pos="2127"/>
        </w:tabs>
        <w:spacing w:line="360" w:lineRule="auto"/>
        <w:jc w:val="both"/>
        <w:rPr>
          <w:rFonts w:eastAsia="Times New Roman" w:cstheme="minorHAnsi"/>
          <w:b/>
          <w:sz w:val="24"/>
          <w:szCs w:val="24"/>
          <w:lang w:eastAsia="es-SV"/>
        </w:rPr>
      </w:pPr>
      <w:r w:rsidRPr="00080779">
        <w:rPr>
          <w:rFonts w:eastAsia="Times New Roman" w:cstheme="minorHAnsi"/>
          <w:b/>
          <w:sz w:val="24"/>
          <w:szCs w:val="24"/>
          <w:lang w:eastAsia="es-SV"/>
        </w:rPr>
        <w:t>ÉSTA UNIDAD PARA DAR RESPUESTA A DICHA SOLICITUD HACE LAS CONSIDERACIONES SIGUIENTES:</w:t>
      </w:r>
    </w:p>
    <w:p w:rsidR="009B6424" w:rsidRPr="00546290" w:rsidRDefault="009B6424" w:rsidP="00BD481B">
      <w:pPr>
        <w:numPr>
          <w:ilvl w:val="0"/>
          <w:numId w:val="245"/>
        </w:numPr>
        <w:autoSpaceDE w:val="0"/>
        <w:autoSpaceDN w:val="0"/>
        <w:adjustRightInd w:val="0"/>
        <w:spacing w:after="0" w:line="360" w:lineRule="auto"/>
        <w:ind w:left="426"/>
        <w:jc w:val="both"/>
        <w:rPr>
          <w:rFonts w:cs="Calibri"/>
          <w:color w:val="000000"/>
          <w:sz w:val="24"/>
          <w:szCs w:val="24"/>
        </w:rPr>
      </w:pPr>
      <w:r w:rsidRPr="00546290">
        <w:rPr>
          <w:rFonts w:cs="Calibri"/>
          <w:color w:val="000000"/>
          <w:sz w:val="24"/>
          <w:szCs w:val="24"/>
        </w:rPr>
        <w:t xml:space="preserve">Que la solicitud fue </w:t>
      </w:r>
      <w:r>
        <w:rPr>
          <w:rFonts w:cs="Calibri"/>
          <w:color w:val="000000"/>
          <w:sz w:val="24"/>
          <w:szCs w:val="24"/>
        </w:rPr>
        <w:t>interpuesta</w:t>
      </w:r>
      <w:r w:rsidRPr="00546290">
        <w:rPr>
          <w:rFonts w:cs="Calibri"/>
          <w:color w:val="000000"/>
          <w:sz w:val="24"/>
          <w:szCs w:val="24"/>
        </w:rPr>
        <w:t xml:space="preserve"> en la fecha citada, identificándol</w:t>
      </w:r>
      <w:r>
        <w:rPr>
          <w:rFonts w:cs="Calibri"/>
          <w:color w:val="000000"/>
          <w:sz w:val="24"/>
          <w:szCs w:val="24"/>
        </w:rPr>
        <w:t>a mediante el código SIPP No. 191</w:t>
      </w:r>
      <w:r w:rsidRPr="00546290">
        <w:rPr>
          <w:rFonts w:cs="Calibri"/>
          <w:color w:val="000000"/>
          <w:sz w:val="24"/>
          <w:szCs w:val="24"/>
        </w:rPr>
        <w:t>-201</w:t>
      </w:r>
      <w:r>
        <w:rPr>
          <w:rFonts w:cs="Calibri"/>
          <w:color w:val="000000"/>
          <w:sz w:val="24"/>
          <w:szCs w:val="24"/>
        </w:rPr>
        <w:t>8</w:t>
      </w:r>
      <w:r w:rsidRPr="00546290">
        <w:rPr>
          <w:rFonts w:cs="Calibri"/>
          <w:color w:val="000000"/>
          <w:sz w:val="24"/>
          <w:szCs w:val="24"/>
        </w:rPr>
        <w:t xml:space="preserve">, previo a la admisión formal del requerimiento, se verificó que la solicitud cumpliese con lo dispuesto en los Arts. 66 de la Ley de Acceso a la Información Pública-LAIP, en lo sucesivo LAIP o Ley y 54 del Reglamento de la Ley de Acceso a la Información Pública-RLAIP; así como </w:t>
      </w:r>
      <w:r>
        <w:rPr>
          <w:rFonts w:cs="Calibri"/>
          <w:color w:val="000000"/>
          <w:sz w:val="24"/>
          <w:szCs w:val="24"/>
        </w:rPr>
        <w:t xml:space="preserve">lo </w:t>
      </w:r>
      <w:r w:rsidRPr="00546290">
        <w:rPr>
          <w:rFonts w:cs="Calibri"/>
          <w:color w:val="000000"/>
          <w:sz w:val="24"/>
          <w:szCs w:val="24"/>
        </w:rPr>
        <w:t>dispuesto en la acta número veintiocho de fecha veinticuatro de julio del dos mil dieciocho</w:t>
      </w:r>
      <w:r>
        <w:rPr>
          <w:rFonts w:cs="Calibri"/>
          <w:color w:val="000000"/>
          <w:sz w:val="24"/>
          <w:szCs w:val="24"/>
        </w:rPr>
        <w:t xml:space="preserve"> suscrita </w:t>
      </w:r>
      <w:r w:rsidRPr="00546290">
        <w:rPr>
          <w:rFonts w:cs="Calibri"/>
          <w:color w:val="000000"/>
          <w:sz w:val="24"/>
          <w:szCs w:val="24"/>
        </w:rPr>
        <w:t xml:space="preserve">por </w:t>
      </w:r>
      <w:r>
        <w:rPr>
          <w:rFonts w:cs="Calibri"/>
          <w:color w:val="000000"/>
          <w:sz w:val="24"/>
          <w:szCs w:val="24"/>
        </w:rPr>
        <w:t>los comisionados del</w:t>
      </w:r>
      <w:r w:rsidRPr="00546290">
        <w:rPr>
          <w:rFonts w:cs="Calibri"/>
          <w:color w:val="000000"/>
          <w:sz w:val="24"/>
          <w:szCs w:val="24"/>
        </w:rPr>
        <w:t xml:space="preserve"> Instituto de Acceso a la Información Pública-IAIP,</w:t>
      </w:r>
      <w:r>
        <w:rPr>
          <w:rFonts w:cs="Calibri"/>
          <w:color w:val="000000"/>
          <w:sz w:val="24"/>
          <w:szCs w:val="24"/>
        </w:rPr>
        <w:t xml:space="preserve"> la cual versa sobre el procedimiento de acceso a datos personales.</w:t>
      </w:r>
    </w:p>
    <w:p w:rsidR="009B6424" w:rsidRPr="00546290" w:rsidRDefault="009B6424" w:rsidP="009B6424">
      <w:pPr>
        <w:autoSpaceDE w:val="0"/>
        <w:autoSpaceDN w:val="0"/>
        <w:adjustRightInd w:val="0"/>
        <w:spacing w:after="0" w:line="360" w:lineRule="auto"/>
        <w:ind w:left="426"/>
        <w:jc w:val="both"/>
        <w:rPr>
          <w:rFonts w:cs="Calibri"/>
          <w:color w:val="000000"/>
          <w:sz w:val="24"/>
          <w:szCs w:val="24"/>
        </w:rPr>
      </w:pPr>
    </w:p>
    <w:p w:rsidR="009B6424" w:rsidRDefault="009B6424" w:rsidP="00BD481B">
      <w:pPr>
        <w:numPr>
          <w:ilvl w:val="0"/>
          <w:numId w:val="245"/>
        </w:numPr>
        <w:autoSpaceDE w:val="0"/>
        <w:autoSpaceDN w:val="0"/>
        <w:adjustRightInd w:val="0"/>
        <w:spacing w:after="0" w:line="360" w:lineRule="auto"/>
        <w:ind w:left="426"/>
        <w:jc w:val="both"/>
        <w:rPr>
          <w:rFonts w:cstheme="minorHAnsi"/>
          <w:color w:val="000000"/>
          <w:sz w:val="24"/>
          <w:szCs w:val="24"/>
        </w:rPr>
      </w:pPr>
      <w:r w:rsidRPr="00080779">
        <w:rPr>
          <w:rFonts w:cstheme="minorHAnsi"/>
          <w:color w:val="000000"/>
          <w:sz w:val="24"/>
          <w:szCs w:val="24"/>
        </w:rPr>
        <w:t>La LAIP atribuye al Oficial de Información entre sus funciones del artículo 50 letras "</w:t>
      </w:r>
      <w:r w:rsidRPr="00080779">
        <w:rPr>
          <w:rFonts w:cstheme="minorHAnsi"/>
          <w:b/>
          <w:color w:val="000000"/>
          <w:sz w:val="24"/>
          <w:szCs w:val="24"/>
        </w:rPr>
        <w:t>b.</w:t>
      </w:r>
      <w:r w:rsidRPr="00080779">
        <w:rPr>
          <w:rFonts w:cstheme="minorHAnsi"/>
          <w:color w:val="000000"/>
          <w:sz w:val="24"/>
          <w:szCs w:val="24"/>
        </w:rPr>
        <w:t>" y "</w:t>
      </w:r>
      <w:r w:rsidRPr="00080779">
        <w:rPr>
          <w:rFonts w:cstheme="minorHAnsi"/>
          <w:b/>
          <w:color w:val="000000"/>
          <w:sz w:val="24"/>
          <w:szCs w:val="24"/>
        </w:rPr>
        <w:t>d.</w:t>
      </w:r>
      <w:r w:rsidRPr="00080779">
        <w:rPr>
          <w:rFonts w:cstheme="minorHAnsi"/>
          <w:color w:val="000000"/>
          <w:sz w:val="24"/>
          <w:szCs w:val="24"/>
        </w:rPr>
        <w:t>" Recibir y diligenciar las solicitudes, gestionar y entregar la información requerida, garantizando el derecho de acceso que asiste a toda persona reconocido en el Art. 1 LAIP; asimismo, el artículo 70 de la Ley establece que "</w:t>
      </w:r>
      <w:r w:rsidRPr="00080779">
        <w:rPr>
          <w:rFonts w:cstheme="minorHAnsi"/>
          <w:i/>
          <w:color w:val="000000"/>
          <w:sz w:val="24"/>
          <w:szCs w:val="24"/>
        </w:rPr>
        <w:t>El Oficial de información transmitirá la solicitud a la unidad administrativa que tenga o pueda poseer la información, con objeto de que ésta la localice, verifique su clasificación y, en su caso, le comunique la manera en que se encuentra disponible</w:t>
      </w:r>
      <w:r w:rsidRPr="00080779">
        <w:rPr>
          <w:rFonts w:cstheme="minorHAnsi"/>
          <w:color w:val="000000"/>
          <w:sz w:val="24"/>
          <w:szCs w:val="24"/>
        </w:rPr>
        <w:t xml:space="preserve">". En cumplimiento </w:t>
      </w:r>
      <w:r w:rsidRPr="00080779">
        <w:rPr>
          <w:rFonts w:cstheme="minorHAnsi"/>
          <w:color w:val="000000"/>
          <w:sz w:val="24"/>
          <w:szCs w:val="24"/>
        </w:rPr>
        <w:lastRenderedPageBreak/>
        <w:t>de tales atribuciones se trasladó la petición a: Registro de Electricidad y Telecomunicaciones-RET.</w:t>
      </w:r>
    </w:p>
    <w:p w:rsidR="009B6424" w:rsidRDefault="009B6424" w:rsidP="009B6424">
      <w:pPr>
        <w:autoSpaceDE w:val="0"/>
        <w:autoSpaceDN w:val="0"/>
        <w:adjustRightInd w:val="0"/>
        <w:spacing w:after="0" w:line="360" w:lineRule="auto"/>
        <w:ind w:left="426"/>
        <w:jc w:val="both"/>
        <w:rPr>
          <w:rFonts w:cstheme="minorHAnsi"/>
          <w:color w:val="000000"/>
          <w:sz w:val="24"/>
          <w:szCs w:val="24"/>
        </w:rPr>
      </w:pPr>
    </w:p>
    <w:p w:rsidR="009B6424" w:rsidRPr="00080779" w:rsidRDefault="009B6424" w:rsidP="00BD481B">
      <w:pPr>
        <w:numPr>
          <w:ilvl w:val="0"/>
          <w:numId w:val="245"/>
        </w:numPr>
        <w:autoSpaceDE w:val="0"/>
        <w:autoSpaceDN w:val="0"/>
        <w:adjustRightInd w:val="0"/>
        <w:spacing w:after="0" w:line="360" w:lineRule="auto"/>
        <w:ind w:left="426"/>
        <w:jc w:val="both"/>
        <w:rPr>
          <w:rFonts w:cs="Calibri"/>
          <w:sz w:val="24"/>
          <w:szCs w:val="24"/>
        </w:rPr>
      </w:pPr>
      <w:r w:rsidRPr="00080779">
        <w:rPr>
          <w:rFonts w:cs="Calibri"/>
          <w:sz w:val="24"/>
          <w:szCs w:val="24"/>
        </w:rPr>
        <w:t>La Ley de Creación de la SIGET-LCSIGET en su Art. 4 establece "</w:t>
      </w:r>
      <w:r w:rsidRPr="00080779">
        <w:rPr>
          <w:rFonts w:cs="Calibri"/>
          <w:i/>
          <w:sz w:val="24"/>
          <w:szCs w:val="24"/>
        </w:rPr>
        <w:t>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080779">
        <w:rPr>
          <w:rFonts w:cs="Calibri"/>
          <w:sz w:val="24"/>
          <w:szCs w:val="24"/>
        </w:rPr>
        <w:t xml:space="preserve">.”. El Art. 33 de la Ley de Acceso a la Información Pública aclara: </w:t>
      </w:r>
      <w:r w:rsidRPr="00080779">
        <w:rPr>
          <w:rFonts w:cs="Calibri"/>
          <w:i/>
          <w:sz w:val="24"/>
          <w:szCs w:val="24"/>
        </w:rPr>
        <w:t>“Los entes obligados no podrán difundir, distribuir o comercializar los datos personales contenidos en los sistemas de información administrados en el ejercicio de sus funciones, salvo que haya mediado el consentimiento expreso y libre, por escrito o por un medio equivalente, de los individuos a que haga referencia la información.”</w:t>
      </w:r>
    </w:p>
    <w:p w:rsidR="009B6424" w:rsidRPr="00080779" w:rsidRDefault="009B6424" w:rsidP="009B6424">
      <w:pPr>
        <w:jc w:val="both"/>
        <w:rPr>
          <w:rFonts w:cs="Calibri"/>
          <w:sz w:val="24"/>
          <w:szCs w:val="24"/>
        </w:rPr>
      </w:pPr>
    </w:p>
    <w:p w:rsidR="009B6424" w:rsidRPr="00080779" w:rsidRDefault="009B6424" w:rsidP="009B6424">
      <w:pPr>
        <w:spacing w:line="360" w:lineRule="auto"/>
        <w:ind w:left="426"/>
        <w:jc w:val="both"/>
        <w:rPr>
          <w:rFonts w:cs="Calibri"/>
          <w:sz w:val="24"/>
          <w:szCs w:val="24"/>
        </w:rPr>
      </w:pPr>
      <w:r w:rsidRPr="00080779">
        <w:rPr>
          <w:rFonts w:cs="Calibri"/>
          <w:sz w:val="24"/>
          <w:szCs w:val="24"/>
        </w:rPr>
        <w:t>El Art. 40 del Reglamento de la Ley de Acceso a la Información Pública manifiesta “</w:t>
      </w:r>
      <w:r w:rsidRPr="00080779">
        <w:rPr>
          <w:rFonts w:cs="Calibri"/>
          <w:i/>
          <w:sz w:val="24"/>
          <w:szCs w:val="24"/>
        </w:rPr>
        <w:t>Para que las Unidades de Acceso a la Información puedan permitir el acceso de Información Confidencial, requieren obtener el consentimiento expreso de los particulares titulares de la información por escrito. Dicho consentimiento no podrá obtenerse bajo ningún vicio de la voluntad, ya sea error, fuerza o dolo. El consentimiento deberá ser en un escrito separado a cualquier otro documento y deberá expresarse para cada caso en concreto. Asimismo, se deberá mencionar información como lo siguiente: a) La Información Confidencial específica que se autoriza a revelar; b) La aceptación expresa a revelar la Información confidencial; y, c) Nombre completo, número de identificación y firma o huella del titular de la información. No será admisible un consentimiento genérico para todas las solicitudes que se presenten, por lo cual, se deberá requerir el consentimiento cada vez que sea solicitada la información</w:t>
      </w:r>
      <w:r w:rsidRPr="00080779">
        <w:rPr>
          <w:rFonts w:cs="Calibri"/>
          <w:sz w:val="24"/>
          <w:szCs w:val="24"/>
        </w:rPr>
        <w:t>”. El Art. 42 inciso primero de la misma ley expresa “</w:t>
      </w:r>
      <w:r w:rsidRPr="00080779">
        <w:rPr>
          <w:rFonts w:cs="Calibri"/>
          <w:i/>
          <w:sz w:val="24"/>
          <w:szCs w:val="24"/>
        </w:rPr>
        <w:t xml:space="preserve">Cuando una dependencia o entidad reciba una solicitud de acceso a un expediente o documentos que contengan Información Confidencial y la Unidad de Acceso a la </w:t>
      </w:r>
      <w:r w:rsidRPr="00080779">
        <w:rPr>
          <w:rFonts w:cs="Calibri"/>
          <w:i/>
          <w:sz w:val="24"/>
          <w:szCs w:val="24"/>
        </w:rPr>
        <w:lastRenderedPageBreak/>
        <w:t>Información Pública lo considere pertinente, podrá requerir al particular titular de la información su autorización para entregarla, quien tendrá cinco días hábiles para responder a partir de la notificación correspondiente. El silencio del particular, titular de la Información Confidencial, será considerado como una negativa…</w:t>
      </w:r>
      <w:r w:rsidRPr="00080779">
        <w:rPr>
          <w:rFonts w:cs="Calibri"/>
          <w:sz w:val="24"/>
          <w:szCs w:val="24"/>
        </w:rPr>
        <w:t>”</w:t>
      </w:r>
    </w:p>
    <w:p w:rsidR="009B6424" w:rsidRDefault="009B6424" w:rsidP="009B6424">
      <w:pPr>
        <w:rPr>
          <w:rFonts w:ascii="Arial" w:hAnsi="Arial" w:cs="Arial"/>
          <w:b/>
          <w:bCs/>
          <w:color w:val="000000"/>
          <w:sz w:val="23"/>
          <w:szCs w:val="23"/>
        </w:rPr>
      </w:pPr>
    </w:p>
    <w:p w:rsidR="009B6424" w:rsidRDefault="009B6424" w:rsidP="009B6424">
      <w:pPr>
        <w:rPr>
          <w:rFonts w:ascii="Arial" w:hAnsi="Arial" w:cs="Arial"/>
          <w:b/>
          <w:bCs/>
          <w:color w:val="000000"/>
          <w:sz w:val="23"/>
          <w:szCs w:val="23"/>
        </w:rPr>
      </w:pPr>
      <w:r w:rsidRPr="00080779">
        <w:rPr>
          <w:rFonts w:ascii="Arial" w:hAnsi="Arial" w:cs="Arial"/>
          <w:b/>
          <w:bCs/>
          <w:color w:val="000000"/>
          <w:sz w:val="23"/>
          <w:szCs w:val="23"/>
        </w:rPr>
        <w:t>RAZONAMIENTO DE RESPUESTA A LA PETICIÓN</w:t>
      </w:r>
    </w:p>
    <w:p w:rsidR="009B6424" w:rsidRDefault="009B6424" w:rsidP="00BD481B">
      <w:pPr>
        <w:numPr>
          <w:ilvl w:val="0"/>
          <w:numId w:val="245"/>
        </w:numPr>
        <w:autoSpaceDE w:val="0"/>
        <w:autoSpaceDN w:val="0"/>
        <w:adjustRightInd w:val="0"/>
        <w:spacing w:line="360" w:lineRule="auto"/>
        <w:ind w:left="426"/>
        <w:jc w:val="both"/>
        <w:rPr>
          <w:rFonts w:ascii="Calibri" w:hAnsi="Calibri" w:cs="Calibri"/>
          <w:color w:val="000000"/>
          <w:sz w:val="24"/>
          <w:szCs w:val="24"/>
        </w:rPr>
      </w:pPr>
      <w:r w:rsidRPr="00080779">
        <w:rPr>
          <w:rFonts w:ascii="Calibri" w:hAnsi="Calibri" w:cs="Calibri"/>
          <w:color w:val="000000"/>
          <w:sz w:val="24"/>
          <w:szCs w:val="24"/>
        </w:rPr>
        <w:t xml:space="preserve">Que el Registro de Electricidad y Telecomunicaciones, referente a la solicitud del ciudadano, remitió el Listado de Electricistas del área </w:t>
      </w:r>
      <w:r>
        <w:rPr>
          <w:rFonts w:ascii="Calibri" w:hAnsi="Calibri" w:cs="Calibri"/>
          <w:color w:val="000000"/>
          <w:sz w:val="24"/>
          <w:szCs w:val="24"/>
        </w:rPr>
        <w:t xml:space="preserve">de </w:t>
      </w:r>
      <w:r w:rsidRPr="008E7C3E">
        <w:rPr>
          <w:rFonts w:ascii="Calibri" w:hAnsi="Calibri" w:cs="Calibri"/>
          <w:color w:val="000000"/>
          <w:sz w:val="24"/>
          <w:szCs w:val="24"/>
        </w:rPr>
        <w:t xml:space="preserve">Residencial </w:t>
      </w:r>
      <w:proofErr w:type="spellStart"/>
      <w:r w:rsidRPr="008E7C3E">
        <w:rPr>
          <w:rFonts w:ascii="Calibri" w:hAnsi="Calibri" w:cs="Calibri"/>
          <w:color w:val="000000"/>
          <w:sz w:val="24"/>
          <w:szCs w:val="24"/>
        </w:rPr>
        <w:t>Popotlan</w:t>
      </w:r>
      <w:proofErr w:type="spellEnd"/>
      <w:r w:rsidRPr="008E7C3E">
        <w:rPr>
          <w:rFonts w:ascii="Calibri" w:hAnsi="Calibri" w:cs="Calibri"/>
          <w:color w:val="000000"/>
          <w:sz w:val="24"/>
          <w:szCs w:val="24"/>
        </w:rPr>
        <w:t>, Valle Verde 3, de cuarta categoría</w:t>
      </w:r>
      <w:r w:rsidRPr="00080779">
        <w:rPr>
          <w:rFonts w:ascii="Calibri" w:hAnsi="Calibri" w:cs="Calibri"/>
          <w:color w:val="000000"/>
          <w:sz w:val="24"/>
          <w:szCs w:val="24"/>
        </w:rPr>
        <w:t>, en la cual constan nombres, direcciones y números telefónicos. Siendo información referente a datos personales, el Art. 6 letra a LAIP, que dice: “</w:t>
      </w:r>
      <w:r w:rsidRPr="00080779">
        <w:rPr>
          <w:rFonts w:ascii="Calibri" w:hAnsi="Calibri" w:cs="Calibri"/>
          <w:i/>
          <w:color w:val="000000"/>
          <w:sz w:val="24"/>
          <w:szCs w:val="24"/>
        </w:rPr>
        <w:t>Art. 6.- Para los efectos de esta ley se entenderá por: a. Datos personales: la información privada concerniente a una persona, identificada o identificable, relativa a su nacionalidad, domicilio, patrimonio, dirección electrónica, número telefónico u otra análoga</w:t>
      </w:r>
      <w:r w:rsidRPr="00080779">
        <w:rPr>
          <w:rFonts w:ascii="Calibri" w:hAnsi="Calibri" w:cs="Calibri"/>
          <w:color w:val="000000"/>
          <w:sz w:val="24"/>
          <w:szCs w:val="24"/>
        </w:rPr>
        <w:t xml:space="preserve">.”  </w:t>
      </w:r>
    </w:p>
    <w:p w:rsidR="009B6424" w:rsidRDefault="009B6424" w:rsidP="00BD481B">
      <w:pPr>
        <w:numPr>
          <w:ilvl w:val="0"/>
          <w:numId w:val="245"/>
        </w:numPr>
        <w:autoSpaceDE w:val="0"/>
        <w:autoSpaceDN w:val="0"/>
        <w:adjustRightInd w:val="0"/>
        <w:spacing w:line="360" w:lineRule="auto"/>
        <w:ind w:left="426"/>
        <w:jc w:val="both"/>
        <w:rPr>
          <w:rFonts w:ascii="Calibri" w:hAnsi="Calibri" w:cs="Calibri"/>
          <w:color w:val="000000"/>
          <w:sz w:val="24"/>
          <w:szCs w:val="24"/>
        </w:rPr>
      </w:pPr>
      <w:r w:rsidRPr="00DB6AF7">
        <w:rPr>
          <w:rFonts w:ascii="Calibri" w:hAnsi="Calibri" w:cs="Calibri"/>
          <w:color w:val="000000"/>
          <w:sz w:val="24"/>
          <w:szCs w:val="24"/>
        </w:rPr>
        <w:t xml:space="preserve">La UAIT con base al mandato del Art. 33 LAIP, prohibición de difusión de datos personales, dispuso realizar la consulta de autorización a cada uno de los electricistas que se encuentran dentro de la lista remitida por el Registro, sobre la base de los Arts. 40 y 42 del RLAIP; por lo cual se les informó sobre la solicitud de sus datos personales y así </w:t>
      </w:r>
      <w:r w:rsidRPr="00DB6AF7">
        <w:rPr>
          <w:rFonts w:ascii="Calibri" w:hAnsi="Calibri" w:cs="Calibri"/>
          <w:b/>
          <w:color w:val="000000"/>
          <w:sz w:val="24"/>
          <w:szCs w:val="24"/>
        </w:rPr>
        <w:t>manifestaran por escrito su consentimiento</w:t>
      </w:r>
      <w:r w:rsidRPr="00DB6AF7">
        <w:rPr>
          <w:rFonts w:ascii="Calibri" w:hAnsi="Calibri" w:cs="Calibri"/>
          <w:color w:val="000000"/>
          <w:sz w:val="24"/>
          <w:szCs w:val="24"/>
        </w:rPr>
        <w:t>, enviándose la respectiva solicitud de información confidencial para que fuera autorizada por ellos; de lo cual, tuvieron cinco días hábiles para responder a partir de la notificación correspondiente. El silencio del particular, titular de la Información Confidencial, se considera como una negativa, según el Art. 42 RLAIP.</w:t>
      </w:r>
    </w:p>
    <w:p w:rsidR="009B6424" w:rsidRPr="009B6424" w:rsidRDefault="009B6424" w:rsidP="00BD481B">
      <w:pPr>
        <w:numPr>
          <w:ilvl w:val="0"/>
          <w:numId w:val="245"/>
        </w:numPr>
        <w:autoSpaceDE w:val="0"/>
        <w:autoSpaceDN w:val="0"/>
        <w:adjustRightInd w:val="0"/>
        <w:spacing w:line="360" w:lineRule="auto"/>
        <w:ind w:left="426"/>
        <w:jc w:val="both"/>
        <w:rPr>
          <w:rFonts w:ascii="Calibri" w:hAnsi="Calibri" w:cs="Calibri"/>
          <w:color w:val="000000"/>
          <w:sz w:val="24"/>
          <w:szCs w:val="24"/>
        </w:rPr>
      </w:pPr>
      <w:r w:rsidRPr="009B6424">
        <w:rPr>
          <w:rFonts w:ascii="Calibri" w:hAnsi="Calibri" w:cs="Calibri"/>
          <w:color w:val="000000"/>
          <w:sz w:val="24"/>
          <w:szCs w:val="24"/>
        </w:rPr>
        <w:t xml:space="preserve">Que habiendo transcurrido los cinco días hábiles después de realizada la respectiva notificación y a la fecha de esta resolución, dentro de la base de datos de la UAIT, no ha ingresado autorización de parte de los electricistas notificados. Entendiéndose de esta manera que los técnicos electricistas no dan su consentimiento para entregar dicha información de acuerdo al Art. 33 de la LAIP y Arts. 40 y 42 del RLAIP, </w:t>
      </w:r>
      <w:r w:rsidRPr="009B6424">
        <w:rPr>
          <w:rFonts w:cs="Calibri"/>
          <w:color w:val="000000"/>
          <w:sz w:val="24"/>
          <w:szCs w:val="24"/>
        </w:rPr>
        <w:t xml:space="preserve">así como </w:t>
      </w:r>
      <w:r w:rsidRPr="009B6424">
        <w:rPr>
          <w:rFonts w:cs="Calibri"/>
          <w:color w:val="000000"/>
          <w:sz w:val="24"/>
          <w:szCs w:val="24"/>
        </w:rPr>
        <w:lastRenderedPageBreak/>
        <w:t>lo dispuesto en acta número veintiocho de fecha veinticuatro de julio del dos mil dieciocho suscrita por los comisionados del Instituto de Acceso a la Información Pública-IAIP, la cual versa sobre el procedimiento de acceso a datos personales. En caso, después de notificado el presente acto administrativo se recibiere autorización expresa y libre de algún electricista, esta se remitirá a la brevedad posible al requirente.</w:t>
      </w:r>
    </w:p>
    <w:p w:rsidR="009B6424" w:rsidRDefault="009B6424" w:rsidP="009B6424">
      <w:pPr>
        <w:autoSpaceDE w:val="0"/>
        <w:autoSpaceDN w:val="0"/>
        <w:adjustRightInd w:val="0"/>
        <w:spacing w:line="360" w:lineRule="auto"/>
        <w:ind w:left="426"/>
        <w:jc w:val="both"/>
        <w:rPr>
          <w:rFonts w:ascii="Calibri" w:hAnsi="Calibri" w:cs="Calibri"/>
          <w:b/>
          <w:color w:val="000000"/>
          <w:sz w:val="24"/>
          <w:szCs w:val="24"/>
          <w:u w:val="single"/>
        </w:rPr>
      </w:pPr>
      <w:r w:rsidRPr="002955B4">
        <w:rPr>
          <w:rFonts w:ascii="Calibri" w:hAnsi="Calibri" w:cs="Calibri"/>
          <w:color w:val="000000"/>
          <w:sz w:val="24"/>
          <w:szCs w:val="24"/>
        </w:rPr>
        <w:t xml:space="preserve">La Superintendencia General de Electricidad y Telecomunicaciones-SIGET únicamente certifica que </w:t>
      </w:r>
      <w:r>
        <w:rPr>
          <w:rFonts w:ascii="Calibri" w:hAnsi="Calibri" w:cs="Calibri"/>
          <w:color w:val="000000"/>
          <w:sz w:val="24"/>
          <w:szCs w:val="24"/>
        </w:rPr>
        <w:t>los</w:t>
      </w:r>
      <w:r w:rsidRPr="002955B4">
        <w:rPr>
          <w:rFonts w:ascii="Calibri" w:hAnsi="Calibri" w:cs="Calibri"/>
          <w:color w:val="000000"/>
          <w:sz w:val="24"/>
          <w:szCs w:val="24"/>
        </w:rPr>
        <w:t xml:space="preserve"> técnico</w:t>
      </w:r>
      <w:r>
        <w:rPr>
          <w:rFonts w:ascii="Calibri" w:hAnsi="Calibri" w:cs="Calibri"/>
          <w:color w:val="000000"/>
          <w:sz w:val="24"/>
          <w:szCs w:val="24"/>
        </w:rPr>
        <w:t xml:space="preserve">s se encuentran </w:t>
      </w:r>
      <w:r w:rsidRPr="002955B4">
        <w:rPr>
          <w:rFonts w:ascii="Calibri" w:hAnsi="Calibri" w:cs="Calibri"/>
          <w:color w:val="000000"/>
          <w:sz w:val="24"/>
          <w:szCs w:val="24"/>
        </w:rPr>
        <w:t>inscrito</w:t>
      </w:r>
      <w:r>
        <w:rPr>
          <w:rFonts w:ascii="Calibri" w:hAnsi="Calibri" w:cs="Calibri"/>
          <w:color w:val="000000"/>
          <w:sz w:val="24"/>
          <w:szCs w:val="24"/>
        </w:rPr>
        <w:t>s</w:t>
      </w:r>
      <w:r w:rsidRPr="002955B4">
        <w:rPr>
          <w:rFonts w:ascii="Calibri" w:hAnsi="Calibri" w:cs="Calibri"/>
          <w:color w:val="000000"/>
          <w:sz w:val="24"/>
          <w:szCs w:val="24"/>
        </w:rPr>
        <w:t xml:space="preserve"> como electricista, dentro del Registro de Electricidad y Telecomunicaciones adscrito a SIGET y </w:t>
      </w:r>
      <w:r w:rsidRPr="002955B4">
        <w:rPr>
          <w:rFonts w:ascii="Calibri" w:hAnsi="Calibri" w:cs="Calibri"/>
          <w:b/>
          <w:color w:val="000000"/>
          <w:sz w:val="24"/>
          <w:szCs w:val="24"/>
          <w:u w:val="single"/>
        </w:rPr>
        <w:t>no es responsable de los trabajos que ellos realizan.</w:t>
      </w:r>
    </w:p>
    <w:p w:rsidR="009B6424" w:rsidRPr="00DB6AF7" w:rsidRDefault="009B6424" w:rsidP="00BD481B">
      <w:pPr>
        <w:pStyle w:val="Prrafodelista"/>
        <w:numPr>
          <w:ilvl w:val="0"/>
          <w:numId w:val="245"/>
        </w:numPr>
        <w:autoSpaceDE w:val="0"/>
        <w:autoSpaceDN w:val="0"/>
        <w:adjustRightInd w:val="0"/>
        <w:spacing w:line="360" w:lineRule="auto"/>
        <w:ind w:left="426"/>
        <w:jc w:val="both"/>
        <w:rPr>
          <w:rFonts w:ascii="Calibri" w:hAnsi="Calibri" w:cs="Calibri"/>
          <w:color w:val="000000"/>
          <w:sz w:val="24"/>
          <w:szCs w:val="24"/>
        </w:rPr>
      </w:pPr>
      <w:r w:rsidRPr="00DB6AF7">
        <w:rPr>
          <w:rFonts w:ascii="Calibri" w:hAnsi="Calibri" w:cs="Calibri"/>
          <w:color w:val="000000"/>
          <w:sz w:val="24"/>
          <w:szCs w:val="24"/>
        </w:rPr>
        <w:t>Después de admitidas las solicitudes deberá al analizarse el contenido de estas según el Art. 55 del Reglamento de la Ley de Acceso a la Información Pública, con el objeto de establecer si la información será entregada o fundar su negativa; del estudio de la petición se establece que la información solicitada es de carácter confidencial referente a datos personales, según el Art. 24 literal c. de la LAIP; debiendo dictar la resolución de mérito como preceptúa el Art. 5</w:t>
      </w:r>
      <w:r>
        <w:rPr>
          <w:rFonts w:ascii="Calibri" w:hAnsi="Calibri" w:cs="Calibri"/>
          <w:color w:val="000000"/>
          <w:sz w:val="24"/>
          <w:szCs w:val="24"/>
        </w:rPr>
        <w:t>6 del mismo cuerpo regulatorio.</w:t>
      </w:r>
    </w:p>
    <w:p w:rsidR="009B6424" w:rsidRPr="00080779" w:rsidRDefault="009B6424" w:rsidP="009B6424">
      <w:pPr>
        <w:tabs>
          <w:tab w:val="left" w:pos="2127"/>
        </w:tabs>
        <w:autoSpaceDE w:val="0"/>
        <w:autoSpaceDN w:val="0"/>
        <w:adjustRightInd w:val="0"/>
        <w:spacing w:after="0" w:line="360" w:lineRule="auto"/>
        <w:jc w:val="both"/>
        <w:rPr>
          <w:rFonts w:cstheme="minorHAnsi"/>
          <w:b/>
          <w:sz w:val="24"/>
          <w:szCs w:val="24"/>
        </w:rPr>
      </w:pPr>
      <w:r w:rsidRPr="00080779">
        <w:rPr>
          <w:rFonts w:cstheme="minorHAnsi"/>
          <w:b/>
          <w:bCs/>
          <w:sz w:val="24"/>
          <w:szCs w:val="24"/>
        </w:rPr>
        <w:t xml:space="preserve">POR TANTO: </w:t>
      </w:r>
      <w:r w:rsidRPr="00080779">
        <w:rPr>
          <w:rFonts w:cstheme="minorHAnsi"/>
          <w:sz w:val="24"/>
          <w:szCs w:val="24"/>
        </w:rPr>
        <w:t xml:space="preserve">Ésta oficina en nombre de la Superintendencia General de Electricidad y Telecomunicaciones fundamentada en los Arts. 62, 65 y 72 letra </w:t>
      </w:r>
      <w:r w:rsidRPr="00080779">
        <w:rPr>
          <w:rFonts w:cstheme="minorHAnsi"/>
          <w:b/>
          <w:sz w:val="24"/>
          <w:szCs w:val="24"/>
        </w:rPr>
        <w:t>c</w:t>
      </w:r>
      <w:r w:rsidRPr="00080779">
        <w:rPr>
          <w:rFonts w:cstheme="minorHAnsi"/>
          <w:sz w:val="24"/>
          <w:szCs w:val="24"/>
        </w:rPr>
        <w:t xml:space="preserve">. de la LAIP, basada en los fines de facilitar a toda persona el derecho de acceso a la información pública mediante procedimientos sencillos y expeditos; principios de máxima publicidad y disponibilidad, </w:t>
      </w:r>
      <w:r w:rsidRPr="00080779">
        <w:rPr>
          <w:rFonts w:cstheme="minorHAnsi"/>
          <w:b/>
          <w:sz w:val="24"/>
          <w:szCs w:val="24"/>
        </w:rPr>
        <w:t xml:space="preserve">RESUELVE: </w:t>
      </w:r>
    </w:p>
    <w:p w:rsidR="009B6424" w:rsidRPr="00080779" w:rsidRDefault="009B6424" w:rsidP="009B6424">
      <w:pPr>
        <w:tabs>
          <w:tab w:val="left" w:pos="2127"/>
        </w:tabs>
        <w:autoSpaceDE w:val="0"/>
        <w:autoSpaceDN w:val="0"/>
        <w:adjustRightInd w:val="0"/>
        <w:spacing w:after="0" w:line="360" w:lineRule="auto"/>
        <w:jc w:val="both"/>
        <w:rPr>
          <w:rFonts w:cstheme="minorHAnsi"/>
          <w:b/>
          <w:sz w:val="24"/>
          <w:szCs w:val="24"/>
        </w:rPr>
      </w:pPr>
    </w:p>
    <w:p w:rsidR="009B6424" w:rsidRPr="00080779" w:rsidRDefault="009B6424" w:rsidP="00BD481B">
      <w:pPr>
        <w:numPr>
          <w:ilvl w:val="0"/>
          <w:numId w:val="246"/>
        </w:numPr>
        <w:tabs>
          <w:tab w:val="left" w:pos="2127"/>
        </w:tabs>
        <w:autoSpaceDE w:val="0"/>
        <w:autoSpaceDN w:val="0"/>
        <w:adjustRightInd w:val="0"/>
        <w:spacing w:after="0" w:line="360" w:lineRule="auto"/>
        <w:contextualSpacing/>
        <w:jc w:val="both"/>
        <w:rPr>
          <w:rFonts w:cstheme="minorHAnsi"/>
          <w:sz w:val="24"/>
          <w:szCs w:val="24"/>
        </w:rPr>
      </w:pPr>
      <w:r w:rsidRPr="00080779">
        <w:rPr>
          <w:rFonts w:cstheme="minorHAnsi"/>
          <w:sz w:val="24"/>
          <w:szCs w:val="24"/>
        </w:rPr>
        <w:t xml:space="preserve">Declárese </w:t>
      </w:r>
      <w:r>
        <w:rPr>
          <w:rFonts w:cstheme="minorHAnsi"/>
          <w:sz w:val="24"/>
          <w:szCs w:val="24"/>
        </w:rPr>
        <w:t>improcedente</w:t>
      </w:r>
      <w:r w:rsidRPr="00080779">
        <w:rPr>
          <w:rFonts w:cstheme="minorHAnsi"/>
          <w:sz w:val="24"/>
          <w:szCs w:val="24"/>
        </w:rPr>
        <w:t xml:space="preserve"> la solicitud de acceso a la información del </w:t>
      </w:r>
      <w:r w:rsidRPr="00F91A21">
        <w:rPr>
          <w:rFonts w:cstheme="minorHAnsi"/>
          <w:sz w:val="24"/>
          <w:szCs w:val="24"/>
        </w:rPr>
        <w:t xml:space="preserve">ciudadano </w:t>
      </w:r>
      <w:r>
        <w:rPr>
          <w:rFonts w:eastAsia="Times New Roman" w:cstheme="minorHAnsi"/>
          <w:b/>
          <w:sz w:val="24"/>
          <w:szCs w:val="24"/>
          <w:lang w:eastAsia="es-SV"/>
        </w:rPr>
        <w:t>XXXXXXXXXXX,</w:t>
      </w:r>
      <w:r w:rsidRPr="00080779">
        <w:rPr>
          <w:rFonts w:cstheme="minorHAnsi"/>
          <w:sz w:val="24"/>
          <w:szCs w:val="24"/>
        </w:rPr>
        <w:t xml:space="preserve"> según lo fundamentado en el considerando V</w:t>
      </w:r>
      <w:r>
        <w:rPr>
          <w:rFonts w:cstheme="minorHAnsi"/>
          <w:sz w:val="24"/>
          <w:szCs w:val="24"/>
        </w:rPr>
        <w:t>II, debido a no haberse recibido autorización libre y expresa por parte de los electricistas notificados, conforme al proceso de autorización de datos personales Art. 42 RLAIP</w:t>
      </w:r>
      <w:r w:rsidRPr="00080779">
        <w:rPr>
          <w:rFonts w:cstheme="minorHAnsi"/>
          <w:sz w:val="24"/>
          <w:szCs w:val="24"/>
        </w:rPr>
        <w:t>.</w:t>
      </w:r>
    </w:p>
    <w:p w:rsidR="009B6424" w:rsidRPr="00080779" w:rsidRDefault="009B6424" w:rsidP="00BD481B">
      <w:pPr>
        <w:numPr>
          <w:ilvl w:val="0"/>
          <w:numId w:val="246"/>
        </w:numPr>
        <w:tabs>
          <w:tab w:val="left" w:pos="2127"/>
        </w:tabs>
        <w:autoSpaceDE w:val="0"/>
        <w:autoSpaceDN w:val="0"/>
        <w:adjustRightInd w:val="0"/>
        <w:spacing w:after="0" w:line="360" w:lineRule="auto"/>
        <w:contextualSpacing/>
        <w:jc w:val="both"/>
        <w:rPr>
          <w:rFonts w:cstheme="minorHAnsi"/>
          <w:sz w:val="24"/>
          <w:szCs w:val="24"/>
        </w:rPr>
      </w:pPr>
      <w:r w:rsidRPr="00080779">
        <w:rPr>
          <w:rFonts w:cstheme="minorHAnsi"/>
          <w:sz w:val="24"/>
          <w:szCs w:val="24"/>
        </w:rPr>
        <w:lastRenderedPageBreak/>
        <w:t xml:space="preserve">Remítase ésta resolución administrativa en modalidad digital, así como la información solicitada, gratuitamente según los artículos 4 letra g. 61 y 102 de la Ley, al correo electrónico que para tal efecto se consignó en la petición. </w:t>
      </w:r>
    </w:p>
    <w:p w:rsidR="009B6424" w:rsidRPr="00080779" w:rsidRDefault="009B6424" w:rsidP="00BD481B">
      <w:pPr>
        <w:numPr>
          <w:ilvl w:val="0"/>
          <w:numId w:val="246"/>
        </w:numPr>
        <w:tabs>
          <w:tab w:val="left" w:pos="2127"/>
        </w:tabs>
        <w:autoSpaceDE w:val="0"/>
        <w:autoSpaceDN w:val="0"/>
        <w:adjustRightInd w:val="0"/>
        <w:spacing w:after="0" w:line="360" w:lineRule="auto"/>
        <w:contextualSpacing/>
        <w:jc w:val="both"/>
        <w:rPr>
          <w:rFonts w:cstheme="minorHAnsi"/>
          <w:sz w:val="24"/>
          <w:szCs w:val="24"/>
        </w:rPr>
      </w:pPr>
      <w:r w:rsidRPr="00080779">
        <w:rPr>
          <w:rFonts w:cstheme="minorHAnsi"/>
          <w:sz w:val="24"/>
          <w:szCs w:val="24"/>
        </w:rPr>
        <w:t xml:space="preserve">Notifíquese, </w:t>
      </w:r>
    </w:p>
    <w:p w:rsidR="009B6424" w:rsidRDefault="009B6424" w:rsidP="00BD481B">
      <w:pPr>
        <w:numPr>
          <w:ilvl w:val="0"/>
          <w:numId w:val="246"/>
        </w:numPr>
        <w:tabs>
          <w:tab w:val="left" w:pos="2127"/>
        </w:tabs>
        <w:spacing w:line="360" w:lineRule="auto"/>
        <w:contextualSpacing/>
        <w:jc w:val="both"/>
        <w:rPr>
          <w:rFonts w:eastAsia="Times New Roman" w:cstheme="minorHAnsi"/>
          <w:b/>
          <w:bCs/>
          <w:sz w:val="24"/>
          <w:szCs w:val="24"/>
          <w:lang w:eastAsia="es-SV"/>
        </w:rPr>
      </w:pPr>
      <w:r w:rsidRPr="00080779">
        <w:rPr>
          <w:rFonts w:cstheme="minorHAnsi"/>
          <w:sz w:val="24"/>
          <w:szCs w:val="24"/>
        </w:rPr>
        <w:t>Archívese.</w:t>
      </w:r>
      <w:r w:rsidRPr="00080779">
        <w:rPr>
          <w:rFonts w:eastAsia="Times New Roman" w:cstheme="minorHAnsi"/>
          <w:b/>
          <w:bCs/>
          <w:sz w:val="24"/>
          <w:szCs w:val="24"/>
          <w:lang w:eastAsia="es-SV"/>
        </w:rPr>
        <w:t xml:space="preserve"> </w:t>
      </w:r>
    </w:p>
    <w:p w:rsidR="009B6424" w:rsidRDefault="009B6424" w:rsidP="009B6424">
      <w:pPr>
        <w:tabs>
          <w:tab w:val="left" w:pos="2127"/>
        </w:tabs>
        <w:spacing w:line="360" w:lineRule="auto"/>
        <w:contextualSpacing/>
        <w:jc w:val="both"/>
        <w:rPr>
          <w:rFonts w:eastAsia="Times New Roman" w:cstheme="minorHAnsi"/>
          <w:b/>
          <w:bCs/>
          <w:sz w:val="24"/>
          <w:szCs w:val="24"/>
          <w:lang w:eastAsia="es-SV"/>
        </w:rPr>
      </w:pPr>
    </w:p>
    <w:p w:rsidR="009B6424" w:rsidRPr="00080779" w:rsidRDefault="009B6424" w:rsidP="009B6424">
      <w:pPr>
        <w:spacing w:after="0"/>
        <w:jc w:val="center"/>
        <w:rPr>
          <w:rFonts w:ascii="Calibri" w:eastAsia="Times New Roman" w:hAnsi="Calibri" w:cs="Times New Roman"/>
          <w:b/>
          <w:sz w:val="24"/>
          <w:szCs w:val="24"/>
          <w:lang w:eastAsia="es-SV"/>
        </w:rPr>
      </w:pPr>
      <w:r>
        <w:rPr>
          <w:rFonts w:ascii="Calibri" w:eastAsia="Times New Roman" w:hAnsi="Calibri" w:cs="Times New Roman"/>
          <w:b/>
          <w:sz w:val="24"/>
          <w:szCs w:val="24"/>
          <w:lang w:eastAsia="es-SV"/>
        </w:rPr>
        <w:t>XXXXXXXXXX</w:t>
      </w:r>
    </w:p>
    <w:p w:rsidR="009B6424" w:rsidRDefault="009B6424" w:rsidP="009B6424">
      <w:pPr>
        <w:tabs>
          <w:tab w:val="left" w:pos="2579"/>
        </w:tabs>
        <w:jc w:val="center"/>
        <w:rPr>
          <w:rFonts w:eastAsia="Times New Roman" w:cstheme="minorHAnsi"/>
          <w:b/>
          <w:lang w:eastAsia="es-SV"/>
        </w:rPr>
      </w:pPr>
      <w:r w:rsidRPr="00080779">
        <w:rPr>
          <w:rFonts w:ascii="Calibri" w:eastAsia="Times New Roman" w:hAnsi="Calibri" w:cs="Times New Roman"/>
          <w:sz w:val="24"/>
          <w:szCs w:val="24"/>
          <w:lang w:eastAsia="es-SV"/>
        </w:rPr>
        <w:t>Oficial de Información Institucional</w:t>
      </w:r>
    </w:p>
    <w:p w:rsidR="009B6424" w:rsidRDefault="009B6424" w:rsidP="009111BF">
      <w:pPr>
        <w:tabs>
          <w:tab w:val="left" w:pos="2579"/>
        </w:tabs>
        <w:rPr>
          <w:rFonts w:eastAsia="Times New Roman" w:cstheme="minorHAnsi"/>
          <w:b/>
          <w:lang w:eastAsia="es-SV"/>
        </w:rPr>
      </w:pPr>
    </w:p>
    <w:p w:rsidR="009B6424" w:rsidRDefault="009B6424" w:rsidP="009111BF">
      <w:pPr>
        <w:tabs>
          <w:tab w:val="left" w:pos="2579"/>
        </w:tabs>
        <w:rPr>
          <w:rFonts w:eastAsia="Times New Roman" w:cstheme="minorHAnsi"/>
          <w:b/>
          <w:lang w:eastAsia="es-SV"/>
        </w:rPr>
      </w:pPr>
    </w:p>
    <w:p w:rsidR="009B6424" w:rsidRDefault="009B6424" w:rsidP="009111BF">
      <w:pPr>
        <w:tabs>
          <w:tab w:val="left" w:pos="2579"/>
        </w:tabs>
        <w:rPr>
          <w:rFonts w:eastAsia="Times New Roman" w:cstheme="minorHAnsi"/>
          <w:b/>
          <w:lang w:eastAsia="es-SV"/>
        </w:rPr>
      </w:pPr>
    </w:p>
    <w:p w:rsidR="009B6424" w:rsidRDefault="009B6424" w:rsidP="009111BF">
      <w:pPr>
        <w:tabs>
          <w:tab w:val="left" w:pos="2579"/>
        </w:tabs>
        <w:rPr>
          <w:rFonts w:eastAsia="Times New Roman" w:cstheme="minorHAnsi"/>
          <w:b/>
          <w:lang w:eastAsia="es-SV"/>
        </w:rPr>
      </w:pPr>
    </w:p>
    <w:p w:rsidR="009B6424" w:rsidRDefault="009B6424" w:rsidP="009111BF">
      <w:pPr>
        <w:tabs>
          <w:tab w:val="left" w:pos="2579"/>
        </w:tabs>
        <w:rPr>
          <w:rFonts w:eastAsia="Times New Roman" w:cstheme="minorHAnsi"/>
          <w:b/>
          <w:lang w:eastAsia="es-SV"/>
        </w:rPr>
      </w:pPr>
    </w:p>
    <w:p w:rsidR="009B6424" w:rsidRDefault="009B6424" w:rsidP="009111BF">
      <w:pPr>
        <w:tabs>
          <w:tab w:val="left" w:pos="2579"/>
        </w:tabs>
        <w:rPr>
          <w:rFonts w:eastAsia="Times New Roman" w:cstheme="minorHAnsi"/>
          <w:b/>
          <w:lang w:eastAsia="es-SV"/>
        </w:rPr>
      </w:pPr>
    </w:p>
    <w:p w:rsidR="009B6424" w:rsidRDefault="009B6424" w:rsidP="009111BF">
      <w:pPr>
        <w:tabs>
          <w:tab w:val="left" w:pos="2579"/>
        </w:tabs>
        <w:rPr>
          <w:rFonts w:eastAsia="Times New Roman" w:cstheme="minorHAnsi"/>
          <w:b/>
          <w:lang w:eastAsia="es-SV"/>
        </w:rPr>
      </w:pPr>
    </w:p>
    <w:p w:rsidR="009B6424" w:rsidRDefault="009B6424" w:rsidP="009111BF">
      <w:pPr>
        <w:tabs>
          <w:tab w:val="left" w:pos="2579"/>
        </w:tabs>
        <w:rPr>
          <w:rFonts w:eastAsia="Times New Roman" w:cstheme="minorHAnsi"/>
          <w:b/>
          <w:lang w:eastAsia="es-SV"/>
        </w:rPr>
      </w:pPr>
    </w:p>
    <w:p w:rsidR="009B6424" w:rsidRDefault="009B6424" w:rsidP="009111BF">
      <w:pPr>
        <w:tabs>
          <w:tab w:val="left" w:pos="2579"/>
        </w:tabs>
        <w:rPr>
          <w:rFonts w:eastAsia="Times New Roman" w:cstheme="minorHAnsi"/>
          <w:b/>
          <w:lang w:eastAsia="es-SV"/>
        </w:rPr>
      </w:pPr>
    </w:p>
    <w:p w:rsidR="009B6424" w:rsidRDefault="009B6424" w:rsidP="009111BF">
      <w:pPr>
        <w:tabs>
          <w:tab w:val="left" w:pos="2579"/>
        </w:tabs>
        <w:rPr>
          <w:rFonts w:eastAsia="Times New Roman" w:cstheme="minorHAnsi"/>
          <w:b/>
          <w:lang w:eastAsia="es-SV"/>
        </w:rPr>
      </w:pPr>
    </w:p>
    <w:p w:rsidR="009B6424" w:rsidRDefault="009B6424" w:rsidP="009111BF">
      <w:pPr>
        <w:tabs>
          <w:tab w:val="left" w:pos="2579"/>
        </w:tabs>
        <w:rPr>
          <w:rFonts w:eastAsia="Times New Roman" w:cstheme="minorHAnsi"/>
          <w:b/>
          <w:lang w:eastAsia="es-SV"/>
        </w:rPr>
      </w:pPr>
    </w:p>
    <w:p w:rsidR="009B6424" w:rsidRDefault="009B6424" w:rsidP="009111BF">
      <w:pPr>
        <w:tabs>
          <w:tab w:val="left" w:pos="2579"/>
        </w:tabs>
        <w:rPr>
          <w:rFonts w:eastAsia="Times New Roman" w:cstheme="minorHAnsi"/>
          <w:b/>
          <w:lang w:eastAsia="es-SV"/>
        </w:rPr>
      </w:pPr>
    </w:p>
    <w:p w:rsidR="009B6424" w:rsidRDefault="009B6424" w:rsidP="009111BF">
      <w:pPr>
        <w:tabs>
          <w:tab w:val="left" w:pos="2579"/>
        </w:tabs>
        <w:rPr>
          <w:rFonts w:eastAsia="Times New Roman" w:cstheme="minorHAnsi"/>
          <w:b/>
          <w:lang w:eastAsia="es-SV"/>
        </w:rPr>
      </w:pPr>
    </w:p>
    <w:p w:rsidR="009B6424" w:rsidRDefault="009B6424" w:rsidP="009111BF">
      <w:pPr>
        <w:tabs>
          <w:tab w:val="left" w:pos="2579"/>
        </w:tabs>
        <w:rPr>
          <w:rFonts w:eastAsia="Times New Roman" w:cstheme="minorHAnsi"/>
          <w:b/>
          <w:lang w:eastAsia="es-SV"/>
        </w:rPr>
      </w:pPr>
    </w:p>
    <w:p w:rsidR="009B6424" w:rsidRDefault="009B6424" w:rsidP="009111BF">
      <w:pPr>
        <w:tabs>
          <w:tab w:val="left" w:pos="2579"/>
        </w:tabs>
        <w:rPr>
          <w:rFonts w:eastAsia="Times New Roman" w:cstheme="minorHAnsi"/>
          <w:b/>
          <w:lang w:eastAsia="es-SV"/>
        </w:rPr>
      </w:pPr>
    </w:p>
    <w:p w:rsidR="009B6424" w:rsidRDefault="009B6424" w:rsidP="009111BF">
      <w:pPr>
        <w:tabs>
          <w:tab w:val="left" w:pos="2579"/>
        </w:tabs>
        <w:rPr>
          <w:rFonts w:eastAsia="Times New Roman" w:cstheme="minorHAnsi"/>
          <w:b/>
          <w:lang w:eastAsia="es-SV"/>
        </w:rPr>
      </w:pPr>
    </w:p>
    <w:p w:rsidR="009B6424" w:rsidRDefault="009B6424" w:rsidP="009111BF">
      <w:pPr>
        <w:tabs>
          <w:tab w:val="left" w:pos="2579"/>
        </w:tabs>
        <w:rPr>
          <w:rFonts w:eastAsia="Times New Roman" w:cstheme="minorHAnsi"/>
          <w:b/>
          <w:lang w:eastAsia="es-SV"/>
        </w:rPr>
      </w:pPr>
    </w:p>
    <w:p w:rsidR="009B6424" w:rsidRDefault="009B6424" w:rsidP="009111BF">
      <w:pPr>
        <w:tabs>
          <w:tab w:val="left" w:pos="2579"/>
        </w:tabs>
        <w:rPr>
          <w:rFonts w:eastAsia="Times New Roman" w:cstheme="minorHAnsi"/>
          <w:b/>
          <w:lang w:eastAsia="es-SV"/>
        </w:rPr>
      </w:pPr>
    </w:p>
    <w:p w:rsidR="009B6424" w:rsidRDefault="009B6424" w:rsidP="009111BF">
      <w:pPr>
        <w:tabs>
          <w:tab w:val="left" w:pos="2579"/>
        </w:tabs>
        <w:rPr>
          <w:rFonts w:eastAsia="Times New Roman" w:cstheme="minorHAnsi"/>
          <w:b/>
          <w:lang w:eastAsia="es-SV"/>
        </w:rPr>
      </w:pPr>
    </w:p>
    <w:p w:rsidR="009C15DD" w:rsidRDefault="00CC0E80" w:rsidP="009111BF">
      <w:pPr>
        <w:tabs>
          <w:tab w:val="left" w:pos="2579"/>
        </w:tabs>
        <w:rPr>
          <w:rFonts w:eastAsia="Times New Roman" w:cstheme="minorHAnsi"/>
          <w:b/>
          <w:lang w:eastAsia="es-SV"/>
        </w:rPr>
      </w:pPr>
      <w:r>
        <w:rPr>
          <w:rFonts w:eastAsia="Times New Roman" w:cstheme="minorHAnsi"/>
          <w:b/>
          <w:lang w:eastAsia="es-SV"/>
        </w:rPr>
        <w:lastRenderedPageBreak/>
        <w:t>+</w:t>
      </w:r>
      <w:r w:rsidR="009111BF" w:rsidRPr="009111BF">
        <w:rPr>
          <w:rFonts w:eastAsia="Times New Roman" w:cstheme="minorHAnsi"/>
          <w:b/>
          <w:lang w:eastAsia="es-SV"/>
        </w:rPr>
        <w:t>SIPP N° 192-2018</w:t>
      </w:r>
    </w:p>
    <w:p w:rsidR="009111BF" w:rsidRDefault="009111BF" w:rsidP="009111BF">
      <w:pPr>
        <w:tabs>
          <w:tab w:val="left" w:pos="2579"/>
        </w:tabs>
        <w:rPr>
          <w:rFonts w:eastAsia="Times New Roman" w:cstheme="minorHAnsi"/>
          <w:lang w:eastAsia="es-SV"/>
        </w:rPr>
      </w:pPr>
      <w:r w:rsidRPr="009111BF">
        <w:rPr>
          <w:rFonts w:eastAsia="Times New Roman" w:cstheme="minorHAnsi"/>
          <w:lang w:eastAsia="es-SV"/>
        </w:rPr>
        <w:t>El ciudadano solicitó la Ley de Telecomunicaciones y la Ley General de Electricidad, las cuales por ser información oficiosa encontrándose en el portal de Gobierno Abierto</w:t>
      </w:r>
      <w:r>
        <w:rPr>
          <w:rFonts w:eastAsia="Times New Roman" w:cstheme="minorHAnsi"/>
          <w:lang w:eastAsia="es-SV"/>
        </w:rPr>
        <w:t>, se le entregó inmediatamente, Art. 10 de la LAIP.</w:t>
      </w:r>
    </w:p>
    <w:p w:rsidR="009111BF" w:rsidRPr="009111BF" w:rsidRDefault="009111BF" w:rsidP="009111BF">
      <w:pPr>
        <w:rPr>
          <w:rFonts w:eastAsia="Times New Roman" w:cstheme="minorHAnsi"/>
          <w:lang w:eastAsia="es-SV"/>
        </w:rPr>
      </w:pPr>
    </w:p>
    <w:p w:rsidR="009111BF" w:rsidRPr="009111BF" w:rsidRDefault="009111BF" w:rsidP="009111BF">
      <w:pPr>
        <w:rPr>
          <w:rFonts w:eastAsia="Times New Roman" w:cstheme="minorHAnsi"/>
          <w:lang w:eastAsia="es-SV"/>
        </w:rPr>
      </w:pPr>
    </w:p>
    <w:p w:rsidR="009111BF" w:rsidRPr="009111BF" w:rsidRDefault="009111BF" w:rsidP="009111BF">
      <w:pPr>
        <w:rPr>
          <w:rFonts w:eastAsia="Times New Roman" w:cstheme="minorHAnsi"/>
          <w:lang w:eastAsia="es-SV"/>
        </w:rPr>
      </w:pPr>
    </w:p>
    <w:p w:rsidR="009111BF" w:rsidRPr="009111BF" w:rsidRDefault="009111BF" w:rsidP="009111BF">
      <w:pPr>
        <w:rPr>
          <w:rFonts w:eastAsia="Times New Roman" w:cstheme="minorHAnsi"/>
          <w:lang w:eastAsia="es-SV"/>
        </w:rPr>
      </w:pPr>
    </w:p>
    <w:p w:rsidR="009111BF" w:rsidRPr="009111BF" w:rsidRDefault="009111BF" w:rsidP="009111BF">
      <w:pPr>
        <w:rPr>
          <w:rFonts w:eastAsia="Times New Roman" w:cstheme="minorHAnsi"/>
          <w:lang w:eastAsia="es-SV"/>
        </w:rPr>
      </w:pPr>
    </w:p>
    <w:p w:rsidR="009111BF" w:rsidRPr="009111BF" w:rsidRDefault="009111BF" w:rsidP="009111BF">
      <w:pPr>
        <w:rPr>
          <w:rFonts w:eastAsia="Times New Roman" w:cstheme="minorHAnsi"/>
          <w:lang w:eastAsia="es-SV"/>
        </w:rPr>
      </w:pPr>
    </w:p>
    <w:p w:rsidR="009111BF" w:rsidRPr="009111BF" w:rsidRDefault="009111BF" w:rsidP="009111BF">
      <w:pPr>
        <w:rPr>
          <w:rFonts w:eastAsia="Times New Roman" w:cstheme="minorHAnsi"/>
          <w:lang w:eastAsia="es-SV"/>
        </w:rPr>
      </w:pPr>
    </w:p>
    <w:p w:rsidR="009111BF" w:rsidRDefault="009111BF" w:rsidP="009111BF">
      <w:pPr>
        <w:rPr>
          <w:rFonts w:eastAsia="Times New Roman" w:cstheme="minorHAnsi"/>
          <w:lang w:eastAsia="es-SV"/>
        </w:rPr>
      </w:pPr>
    </w:p>
    <w:p w:rsidR="009111BF" w:rsidRDefault="009111BF" w:rsidP="009111BF">
      <w:pPr>
        <w:jc w:val="center"/>
        <w:rPr>
          <w:rFonts w:eastAsia="Times New Roman" w:cstheme="minorHAnsi"/>
          <w:lang w:eastAsia="es-SV"/>
        </w:rPr>
      </w:pPr>
    </w:p>
    <w:p w:rsidR="009111BF" w:rsidRDefault="009111BF" w:rsidP="009111BF">
      <w:pPr>
        <w:jc w:val="center"/>
        <w:rPr>
          <w:rFonts w:eastAsia="Times New Roman" w:cstheme="minorHAnsi"/>
          <w:lang w:eastAsia="es-SV"/>
        </w:rPr>
      </w:pPr>
    </w:p>
    <w:p w:rsidR="009111BF" w:rsidRDefault="009111BF" w:rsidP="009111BF">
      <w:pPr>
        <w:jc w:val="center"/>
        <w:rPr>
          <w:rFonts w:eastAsia="Times New Roman" w:cstheme="minorHAnsi"/>
          <w:lang w:eastAsia="es-SV"/>
        </w:rPr>
      </w:pPr>
    </w:p>
    <w:p w:rsidR="009111BF" w:rsidRDefault="009111BF" w:rsidP="009111BF">
      <w:pPr>
        <w:jc w:val="center"/>
        <w:rPr>
          <w:rFonts w:eastAsia="Times New Roman" w:cstheme="minorHAnsi"/>
          <w:lang w:eastAsia="es-SV"/>
        </w:rPr>
      </w:pPr>
    </w:p>
    <w:p w:rsidR="009111BF" w:rsidRDefault="009111BF" w:rsidP="009111BF">
      <w:pPr>
        <w:jc w:val="center"/>
        <w:rPr>
          <w:rFonts w:eastAsia="Times New Roman" w:cstheme="minorHAnsi"/>
          <w:lang w:eastAsia="es-SV"/>
        </w:rPr>
      </w:pPr>
    </w:p>
    <w:p w:rsidR="009111BF" w:rsidRDefault="009111BF" w:rsidP="009111BF">
      <w:pPr>
        <w:jc w:val="center"/>
        <w:rPr>
          <w:rFonts w:eastAsia="Times New Roman" w:cstheme="minorHAnsi"/>
          <w:lang w:eastAsia="es-SV"/>
        </w:rPr>
      </w:pPr>
    </w:p>
    <w:p w:rsidR="009111BF" w:rsidRDefault="009111BF" w:rsidP="009111BF">
      <w:pPr>
        <w:jc w:val="center"/>
        <w:rPr>
          <w:rFonts w:eastAsia="Times New Roman" w:cstheme="minorHAnsi"/>
          <w:lang w:eastAsia="es-SV"/>
        </w:rPr>
      </w:pPr>
    </w:p>
    <w:p w:rsidR="009111BF" w:rsidRDefault="009111BF" w:rsidP="009111BF">
      <w:pPr>
        <w:jc w:val="center"/>
        <w:rPr>
          <w:rFonts w:eastAsia="Times New Roman" w:cstheme="minorHAnsi"/>
          <w:lang w:eastAsia="es-SV"/>
        </w:rPr>
      </w:pPr>
    </w:p>
    <w:p w:rsidR="009111BF" w:rsidRDefault="009111BF" w:rsidP="009111BF">
      <w:pPr>
        <w:jc w:val="center"/>
        <w:rPr>
          <w:rFonts w:eastAsia="Times New Roman" w:cstheme="minorHAnsi"/>
          <w:lang w:eastAsia="es-SV"/>
        </w:rPr>
      </w:pPr>
    </w:p>
    <w:p w:rsidR="009111BF" w:rsidRDefault="009111BF" w:rsidP="009111BF">
      <w:pPr>
        <w:jc w:val="center"/>
        <w:rPr>
          <w:rFonts w:eastAsia="Times New Roman" w:cstheme="minorHAnsi"/>
          <w:lang w:eastAsia="es-SV"/>
        </w:rPr>
      </w:pPr>
    </w:p>
    <w:p w:rsidR="009111BF" w:rsidRDefault="009111BF" w:rsidP="009111BF">
      <w:pPr>
        <w:jc w:val="center"/>
        <w:rPr>
          <w:rFonts w:eastAsia="Times New Roman" w:cstheme="minorHAnsi"/>
          <w:lang w:eastAsia="es-SV"/>
        </w:rPr>
      </w:pPr>
    </w:p>
    <w:p w:rsidR="009111BF" w:rsidRDefault="009111BF" w:rsidP="009111BF">
      <w:pPr>
        <w:jc w:val="center"/>
        <w:rPr>
          <w:rFonts w:eastAsia="Times New Roman" w:cstheme="minorHAnsi"/>
          <w:lang w:eastAsia="es-SV"/>
        </w:rPr>
      </w:pPr>
    </w:p>
    <w:p w:rsidR="009111BF" w:rsidRDefault="009111BF" w:rsidP="009111BF">
      <w:pPr>
        <w:jc w:val="center"/>
        <w:rPr>
          <w:rFonts w:eastAsia="Times New Roman" w:cstheme="minorHAnsi"/>
          <w:lang w:eastAsia="es-SV"/>
        </w:rPr>
      </w:pPr>
    </w:p>
    <w:p w:rsidR="009B6424" w:rsidRDefault="009B6424" w:rsidP="00517B25">
      <w:pPr>
        <w:tabs>
          <w:tab w:val="left" w:pos="3181"/>
        </w:tabs>
        <w:spacing w:after="0" w:line="360" w:lineRule="auto"/>
        <w:jc w:val="both"/>
        <w:rPr>
          <w:rFonts w:eastAsia="Times New Roman" w:cstheme="minorHAnsi"/>
          <w:lang w:eastAsia="es-SV"/>
        </w:rPr>
      </w:pPr>
    </w:p>
    <w:p w:rsidR="009B6424" w:rsidRDefault="009B6424" w:rsidP="00517B25">
      <w:pPr>
        <w:tabs>
          <w:tab w:val="left" w:pos="3181"/>
        </w:tabs>
        <w:spacing w:after="0" w:line="360" w:lineRule="auto"/>
        <w:jc w:val="both"/>
        <w:rPr>
          <w:rFonts w:eastAsia="Times New Roman" w:cstheme="minorHAnsi"/>
          <w:lang w:eastAsia="es-SV"/>
        </w:rPr>
      </w:pPr>
    </w:p>
    <w:p w:rsidR="00517B25" w:rsidRPr="00030F8A" w:rsidRDefault="00517B25" w:rsidP="00517B25">
      <w:pPr>
        <w:tabs>
          <w:tab w:val="left" w:pos="3181"/>
        </w:tabs>
        <w:spacing w:after="0" w:line="360" w:lineRule="auto"/>
        <w:jc w:val="both"/>
        <w:rPr>
          <w:rFonts w:ascii="Calibri" w:eastAsia="Times New Roman" w:hAnsi="Calibri" w:cs="Calibri"/>
          <w:b/>
          <w:bCs/>
          <w:spacing w:val="-1"/>
          <w:lang w:eastAsia="es-SV"/>
        </w:rPr>
      </w:pPr>
      <w:r w:rsidRPr="00030F8A">
        <w:rPr>
          <w:rFonts w:ascii="Calibri" w:eastAsia="Times New Roman" w:hAnsi="Calibri" w:cs="Calibri"/>
          <w:b/>
          <w:bCs/>
          <w:spacing w:val="-1"/>
          <w:lang w:eastAsia="es-SV"/>
        </w:rPr>
        <w:lastRenderedPageBreak/>
        <w:t xml:space="preserve">SIPV-GA N° </w:t>
      </w:r>
      <w:r>
        <w:rPr>
          <w:rFonts w:ascii="Calibri" w:eastAsia="Times New Roman" w:hAnsi="Calibri" w:cs="Calibri"/>
          <w:b/>
          <w:bCs/>
          <w:spacing w:val="-1"/>
          <w:lang w:eastAsia="es-SV"/>
        </w:rPr>
        <w:t>193</w:t>
      </w:r>
      <w:r w:rsidRPr="00030F8A">
        <w:rPr>
          <w:rFonts w:ascii="Calibri" w:eastAsia="Times New Roman" w:hAnsi="Calibri" w:cs="Calibri"/>
          <w:b/>
          <w:bCs/>
          <w:spacing w:val="-1"/>
          <w:lang w:eastAsia="es-SV"/>
        </w:rPr>
        <w:t xml:space="preserve">-2018 </w:t>
      </w:r>
    </w:p>
    <w:p w:rsidR="00517B25" w:rsidRPr="00030F8A" w:rsidRDefault="00517B25" w:rsidP="00517B25">
      <w:pPr>
        <w:tabs>
          <w:tab w:val="left" w:pos="3181"/>
        </w:tabs>
        <w:spacing w:after="0" w:line="360" w:lineRule="auto"/>
        <w:ind w:firstLine="708"/>
        <w:jc w:val="both"/>
        <w:rPr>
          <w:rFonts w:ascii="Calibri" w:eastAsia="Times New Roman" w:hAnsi="Calibri" w:cstheme="minorHAnsi"/>
          <w:b/>
          <w:bCs/>
          <w:spacing w:val="-1"/>
          <w:lang w:eastAsia="es-SV"/>
        </w:rPr>
      </w:pPr>
    </w:p>
    <w:p w:rsidR="00517B25" w:rsidRPr="00030F8A" w:rsidRDefault="00517B25" w:rsidP="00517B25">
      <w:pPr>
        <w:spacing w:line="360" w:lineRule="auto"/>
        <w:jc w:val="both"/>
        <w:rPr>
          <w:rFonts w:ascii="Calibri" w:eastAsia="Times New Roman" w:hAnsi="Calibri" w:cs="Calibri"/>
          <w:lang w:eastAsia="es-SV"/>
        </w:rPr>
      </w:pPr>
      <w:r w:rsidRPr="00030F8A">
        <w:rPr>
          <w:rFonts w:ascii="Calibri" w:eastAsia="Times New Roman" w:hAnsi="Calibri" w:cstheme="minorHAnsi"/>
          <w:b/>
          <w:lang w:eastAsia="es-SV"/>
        </w:rPr>
        <w:t xml:space="preserve">SUPERINTENDENCIA GENERAL DE ELECTRICIDAD Y TELECOMUNICACIONES-SIGET, UNIDAD DE ACCESO A LA INFORMACIÓN Y TRANSPARENCIA-UAIT, </w:t>
      </w:r>
      <w:r w:rsidRPr="00030F8A">
        <w:rPr>
          <w:rFonts w:ascii="Calibri" w:eastAsia="Times New Roman" w:hAnsi="Calibri" w:cstheme="minorHAnsi"/>
          <w:lang w:eastAsia="es-SV"/>
        </w:rPr>
        <w:t xml:space="preserve">a las quince horas con </w:t>
      </w:r>
      <w:r>
        <w:rPr>
          <w:rFonts w:ascii="Calibri" w:eastAsia="Times New Roman" w:hAnsi="Calibri" w:cstheme="minorHAnsi"/>
          <w:lang w:eastAsia="es-SV"/>
        </w:rPr>
        <w:t>cincuenta</w:t>
      </w:r>
      <w:r w:rsidRPr="00030F8A">
        <w:rPr>
          <w:rFonts w:ascii="Calibri" w:eastAsia="Times New Roman" w:hAnsi="Calibri" w:cstheme="minorHAnsi"/>
          <w:lang w:eastAsia="es-SV"/>
        </w:rPr>
        <w:t xml:space="preserve"> minutos del día </w:t>
      </w:r>
      <w:r>
        <w:rPr>
          <w:rFonts w:ascii="Calibri" w:eastAsia="Times New Roman" w:hAnsi="Calibri" w:cstheme="minorHAnsi"/>
          <w:lang w:eastAsia="es-SV"/>
        </w:rPr>
        <w:t>cinco</w:t>
      </w:r>
      <w:r w:rsidRPr="00030F8A">
        <w:rPr>
          <w:rFonts w:ascii="Calibri" w:eastAsia="Times New Roman" w:hAnsi="Calibri" w:cstheme="minorHAnsi"/>
          <w:lang w:eastAsia="es-SV"/>
        </w:rPr>
        <w:t xml:space="preserve"> de </w:t>
      </w:r>
      <w:r>
        <w:rPr>
          <w:rFonts w:ascii="Calibri" w:eastAsia="Times New Roman" w:hAnsi="Calibri" w:cstheme="minorHAnsi"/>
          <w:lang w:eastAsia="es-SV"/>
        </w:rPr>
        <w:t>noviembre</w:t>
      </w:r>
      <w:r w:rsidRPr="00030F8A">
        <w:rPr>
          <w:rFonts w:ascii="Calibri" w:eastAsia="Times New Roman" w:hAnsi="Calibri" w:cstheme="minorHAnsi"/>
          <w:lang w:eastAsia="es-SV"/>
        </w:rPr>
        <w:t xml:space="preserve"> de dos mil dieciocho.</w:t>
      </w:r>
    </w:p>
    <w:p w:rsidR="00517B25" w:rsidRPr="00030F8A" w:rsidRDefault="00517B25" w:rsidP="00517B25">
      <w:pPr>
        <w:autoSpaceDE w:val="0"/>
        <w:autoSpaceDN w:val="0"/>
        <w:adjustRightInd w:val="0"/>
        <w:spacing w:after="0" w:line="360" w:lineRule="auto"/>
        <w:jc w:val="both"/>
        <w:rPr>
          <w:rFonts w:eastAsia="Times New Roman" w:cstheme="minorHAnsi"/>
          <w:lang w:eastAsia="es-SV"/>
        </w:rPr>
      </w:pPr>
      <w:r w:rsidRPr="00030F8A">
        <w:rPr>
          <w:rFonts w:eastAsia="Times New Roman" w:cstheme="minorHAnsi"/>
          <w:lang w:eastAsia="es-SV"/>
        </w:rPr>
        <w:t xml:space="preserve">A sus antecedentes la solicitud interpuesta de forma virtual, a través del Portal de Transparencia-SIGET, a las </w:t>
      </w:r>
      <w:r>
        <w:rPr>
          <w:rFonts w:eastAsia="Times New Roman" w:cstheme="minorHAnsi"/>
          <w:lang w:eastAsia="es-SV"/>
        </w:rPr>
        <w:t>diecinueve</w:t>
      </w:r>
      <w:r w:rsidRPr="00030F8A">
        <w:rPr>
          <w:rFonts w:eastAsia="Times New Roman" w:cstheme="minorHAnsi"/>
          <w:lang w:eastAsia="es-SV"/>
        </w:rPr>
        <w:t xml:space="preserve"> horas con </w:t>
      </w:r>
      <w:r>
        <w:rPr>
          <w:rFonts w:eastAsia="Times New Roman" w:cstheme="minorHAnsi"/>
          <w:lang w:eastAsia="es-SV"/>
        </w:rPr>
        <w:t>cincuenta y ocho</w:t>
      </w:r>
      <w:r w:rsidRPr="00030F8A">
        <w:rPr>
          <w:rFonts w:eastAsia="Times New Roman" w:cstheme="minorHAnsi"/>
          <w:lang w:eastAsia="es-SV"/>
        </w:rPr>
        <w:t xml:space="preserve"> minutos del día </w:t>
      </w:r>
      <w:r>
        <w:rPr>
          <w:rFonts w:eastAsia="Times New Roman" w:cstheme="minorHAnsi"/>
          <w:lang w:eastAsia="es-SV"/>
        </w:rPr>
        <w:t>veintisiete</w:t>
      </w:r>
      <w:r w:rsidRPr="00030F8A">
        <w:rPr>
          <w:rFonts w:eastAsia="Times New Roman" w:cstheme="minorHAnsi"/>
          <w:lang w:eastAsia="es-SV"/>
        </w:rPr>
        <w:t xml:space="preserve"> de octubre del presente año,</w:t>
      </w:r>
      <w:r w:rsidRPr="00030F8A">
        <w:rPr>
          <w:rFonts w:eastAsia="Times New Roman" w:cstheme="minorHAnsi"/>
          <w:color w:val="000000"/>
          <w:sz w:val="23"/>
          <w:szCs w:val="23"/>
          <w:lang w:eastAsia="es-SV"/>
        </w:rPr>
        <w:t xml:space="preserve"> </w:t>
      </w:r>
      <w:r w:rsidRPr="00030F8A">
        <w:rPr>
          <w:rFonts w:eastAsia="Times New Roman" w:cstheme="minorHAnsi"/>
          <w:lang w:eastAsia="es-SV"/>
        </w:rPr>
        <w:t xml:space="preserve">tomándose como día hábil de interposición de la solicitud el día </w:t>
      </w:r>
      <w:r>
        <w:rPr>
          <w:rFonts w:eastAsia="Times New Roman" w:cstheme="minorHAnsi"/>
          <w:lang w:eastAsia="es-SV"/>
        </w:rPr>
        <w:t>veintinueve</w:t>
      </w:r>
      <w:r w:rsidRPr="00030F8A">
        <w:rPr>
          <w:rFonts w:eastAsia="Times New Roman" w:cstheme="minorHAnsi"/>
          <w:lang w:eastAsia="es-SV"/>
        </w:rPr>
        <w:t xml:space="preserve"> de octubre de dos mil dieciocho, bajo la base del Art. 142 del Código Procesal Civil y Mercantil</w:t>
      </w:r>
      <w:r>
        <w:rPr>
          <w:rFonts w:eastAsia="Times New Roman" w:cstheme="minorHAnsi"/>
          <w:lang w:eastAsia="es-SV"/>
        </w:rPr>
        <w:t xml:space="preserve">, </w:t>
      </w:r>
      <w:r w:rsidRPr="00030F8A">
        <w:rPr>
          <w:rFonts w:eastAsia="Times New Roman" w:cstheme="minorHAnsi"/>
          <w:lang w:eastAsia="es-SV"/>
        </w:rPr>
        <w:t xml:space="preserve">solicitud interpuesta por el ciudadano </w:t>
      </w:r>
      <w:r>
        <w:rPr>
          <w:rFonts w:eastAsia="Times New Roman" w:cstheme="minorHAnsi"/>
          <w:b/>
          <w:lang w:eastAsia="es-SV"/>
        </w:rPr>
        <w:t>XXXXXXXXXX</w:t>
      </w:r>
      <w:r w:rsidRPr="00030F8A">
        <w:rPr>
          <w:rFonts w:eastAsia="Times New Roman" w:cstheme="minorHAnsi"/>
          <w:b/>
          <w:lang w:eastAsia="es-SV"/>
        </w:rPr>
        <w:t xml:space="preserve">,  </w:t>
      </w:r>
      <w:r w:rsidRPr="00030F8A">
        <w:rPr>
          <w:rFonts w:eastAsia="Times New Roman" w:cstheme="minorHAnsi"/>
          <w:lang w:eastAsia="es-SV"/>
        </w:rPr>
        <w:t>en la que literalmente solicitó:</w:t>
      </w:r>
      <w:r w:rsidRPr="00030F8A">
        <w:rPr>
          <w:rFonts w:eastAsia="Times New Roman" w:cstheme="minorHAnsi"/>
          <w:b/>
          <w:i/>
          <w:lang w:eastAsia="es-SV"/>
        </w:rPr>
        <w:t xml:space="preserve"> “</w:t>
      </w:r>
      <w:r>
        <w:rPr>
          <w:rFonts w:eastAsia="Times New Roman" w:cstheme="minorHAnsi"/>
          <w:b/>
          <w:i/>
          <w:lang w:eastAsia="es-SV"/>
        </w:rPr>
        <w:t>1) Contrato de adjudicación de concesión de una frecuencia de radio, 2) Acuerdo del jefe de la Superintendencia revocando una concesión de frecuencia de radio, 3) Acuerdo de Junta de la Superintendencia conociendo una revocación de la concesión</w:t>
      </w:r>
      <w:r w:rsidRPr="00030F8A">
        <w:rPr>
          <w:rFonts w:eastAsia="Times New Roman" w:cstheme="minorHAnsi"/>
          <w:b/>
          <w:i/>
          <w:lang w:eastAsia="es-SV"/>
        </w:rPr>
        <w:t>”. (SIC)</w:t>
      </w:r>
    </w:p>
    <w:p w:rsidR="00517B25" w:rsidRPr="00030F8A" w:rsidRDefault="00517B25" w:rsidP="00517B25">
      <w:pPr>
        <w:autoSpaceDE w:val="0"/>
        <w:autoSpaceDN w:val="0"/>
        <w:adjustRightInd w:val="0"/>
        <w:spacing w:after="0" w:line="360" w:lineRule="auto"/>
        <w:jc w:val="both"/>
        <w:rPr>
          <w:rFonts w:eastAsia="Times New Roman" w:cstheme="minorHAnsi"/>
          <w:b/>
          <w:lang w:eastAsia="es-SV"/>
        </w:rPr>
      </w:pPr>
    </w:p>
    <w:p w:rsidR="00517B25" w:rsidRPr="00030F8A" w:rsidRDefault="00517B25" w:rsidP="00517B25">
      <w:pPr>
        <w:autoSpaceDE w:val="0"/>
        <w:autoSpaceDN w:val="0"/>
        <w:adjustRightInd w:val="0"/>
        <w:spacing w:after="0" w:line="360" w:lineRule="auto"/>
        <w:jc w:val="both"/>
        <w:rPr>
          <w:rFonts w:eastAsia="Times New Roman" w:cstheme="minorHAnsi"/>
          <w:b/>
          <w:lang w:eastAsia="es-SV"/>
        </w:rPr>
      </w:pPr>
    </w:p>
    <w:p w:rsidR="00517B25" w:rsidRPr="00030F8A" w:rsidRDefault="00517B25" w:rsidP="00517B25">
      <w:pPr>
        <w:tabs>
          <w:tab w:val="left" w:pos="2127"/>
        </w:tabs>
        <w:spacing w:after="0" w:line="360" w:lineRule="auto"/>
        <w:jc w:val="both"/>
        <w:rPr>
          <w:rFonts w:eastAsia="Times New Roman" w:cstheme="minorHAnsi"/>
          <w:b/>
          <w:lang w:eastAsia="es-SV"/>
        </w:rPr>
      </w:pPr>
      <w:r w:rsidRPr="00030F8A">
        <w:rPr>
          <w:rFonts w:eastAsia="Times New Roman" w:cstheme="minorHAnsi"/>
          <w:b/>
          <w:lang w:eastAsia="es-SV"/>
        </w:rPr>
        <w:t>Ésta unidad sobre la solicitud hace las consideraciones siguientes:</w:t>
      </w:r>
    </w:p>
    <w:p w:rsidR="00517B25" w:rsidRPr="00030F8A" w:rsidRDefault="00517B25" w:rsidP="00517B25">
      <w:pPr>
        <w:tabs>
          <w:tab w:val="left" w:pos="2127"/>
        </w:tabs>
        <w:spacing w:after="0" w:line="360" w:lineRule="auto"/>
        <w:jc w:val="both"/>
        <w:rPr>
          <w:rFonts w:eastAsia="Times New Roman" w:cstheme="minorHAnsi"/>
          <w:b/>
          <w:lang w:eastAsia="es-SV"/>
        </w:rPr>
      </w:pPr>
    </w:p>
    <w:p w:rsidR="00517B25" w:rsidRPr="00030F8A" w:rsidRDefault="00517B25" w:rsidP="00DB0676">
      <w:pPr>
        <w:numPr>
          <w:ilvl w:val="0"/>
          <w:numId w:val="200"/>
        </w:numPr>
        <w:tabs>
          <w:tab w:val="left" w:pos="2127"/>
        </w:tabs>
        <w:spacing w:line="360" w:lineRule="auto"/>
        <w:ind w:left="426"/>
        <w:contextualSpacing/>
        <w:jc w:val="both"/>
        <w:rPr>
          <w:rFonts w:eastAsia="Times New Roman" w:cs="Times New Roman"/>
          <w:lang w:eastAsia="es-SV"/>
        </w:rPr>
      </w:pPr>
      <w:r w:rsidRPr="00030F8A">
        <w:rPr>
          <w:rFonts w:eastAsia="Times New Roman" w:cs="Times New Roman"/>
          <w:lang w:eastAsia="es-SV"/>
        </w:rPr>
        <w:t xml:space="preserve">Que la solicitud fue presentada en la fecha citada, clasificada con el código </w:t>
      </w:r>
      <w:r w:rsidRPr="00030F8A">
        <w:rPr>
          <w:rFonts w:eastAsia="Times New Roman" w:cs="Times New Roman"/>
          <w:bCs/>
          <w:lang w:eastAsia="es-SV"/>
        </w:rPr>
        <w:t xml:space="preserve">SIPV-GA N° </w:t>
      </w:r>
      <w:r>
        <w:rPr>
          <w:rFonts w:eastAsia="Times New Roman" w:cs="Times New Roman"/>
          <w:bCs/>
          <w:lang w:eastAsia="es-SV"/>
        </w:rPr>
        <w:t>193</w:t>
      </w:r>
      <w:r w:rsidRPr="00030F8A">
        <w:rPr>
          <w:rFonts w:eastAsia="Times New Roman" w:cs="Times New Roman"/>
          <w:bCs/>
          <w:lang w:eastAsia="es-SV"/>
        </w:rPr>
        <w:t>-2018</w:t>
      </w:r>
      <w:r w:rsidRPr="00030F8A">
        <w:rPr>
          <w:rFonts w:eastAsia="Times New Roman" w:cs="Times New Roman"/>
          <w:b/>
          <w:bCs/>
          <w:lang w:eastAsia="es-SV"/>
        </w:rPr>
        <w:t>,</w:t>
      </w:r>
      <w:r w:rsidRPr="00030F8A">
        <w:rPr>
          <w:rFonts w:eastAsia="Times New Roman" w:cs="Times New Roman"/>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517B25" w:rsidRPr="00030F8A" w:rsidRDefault="00517B25" w:rsidP="00517B25">
      <w:pPr>
        <w:tabs>
          <w:tab w:val="left" w:pos="2127"/>
        </w:tabs>
        <w:spacing w:line="360" w:lineRule="auto"/>
        <w:ind w:left="426"/>
        <w:contextualSpacing/>
        <w:jc w:val="both"/>
        <w:rPr>
          <w:rFonts w:eastAsia="Times New Roman" w:cs="Times New Roman"/>
          <w:lang w:eastAsia="es-SV"/>
        </w:rPr>
      </w:pPr>
    </w:p>
    <w:p w:rsidR="00517B25" w:rsidRPr="00030F8A" w:rsidRDefault="00517B25" w:rsidP="00DB0676">
      <w:pPr>
        <w:numPr>
          <w:ilvl w:val="0"/>
          <w:numId w:val="200"/>
        </w:numPr>
        <w:tabs>
          <w:tab w:val="left" w:pos="2127"/>
        </w:tabs>
        <w:spacing w:line="360" w:lineRule="auto"/>
        <w:ind w:left="426"/>
        <w:contextualSpacing/>
        <w:jc w:val="both"/>
        <w:rPr>
          <w:rFonts w:ascii="Calibri" w:eastAsia="Times New Roman" w:hAnsi="Calibri" w:cstheme="minorHAnsi"/>
          <w:lang w:eastAsia="es-SV"/>
        </w:rPr>
      </w:pPr>
      <w:r w:rsidRPr="00030F8A">
        <w:rPr>
          <w:rFonts w:eastAsia="Times New Roman" w:cs="Times New Roman"/>
          <w:lang w:eastAsia="es-SV"/>
        </w:rPr>
        <w:t xml:space="preserve">Mediante auto de las </w:t>
      </w:r>
      <w:r w:rsidRPr="00CA63F9">
        <w:rPr>
          <w:rFonts w:eastAsia="Times New Roman" w:cs="Times New Roman"/>
          <w:lang w:eastAsia="es-SV"/>
        </w:rPr>
        <w:t xml:space="preserve">catorce </w:t>
      </w:r>
      <w:r w:rsidRPr="00030F8A">
        <w:rPr>
          <w:rFonts w:eastAsia="Times New Roman" w:cs="Times New Roman"/>
          <w:lang w:eastAsia="es-SV"/>
        </w:rPr>
        <w:t xml:space="preserve">horas con </w:t>
      </w:r>
      <w:r w:rsidRPr="00CA63F9">
        <w:rPr>
          <w:rFonts w:eastAsia="Times New Roman" w:cs="Times New Roman"/>
          <w:lang w:eastAsia="es-SV"/>
        </w:rPr>
        <w:t>cuarenta</w:t>
      </w:r>
      <w:r w:rsidRPr="00030F8A">
        <w:rPr>
          <w:rFonts w:eastAsia="Times New Roman" w:cs="Times New Roman"/>
          <w:lang w:eastAsia="es-SV"/>
        </w:rPr>
        <w:t xml:space="preserve"> minutos del día </w:t>
      </w:r>
      <w:r w:rsidRPr="00CA63F9">
        <w:rPr>
          <w:rFonts w:eastAsia="Times New Roman" w:cs="Times New Roman"/>
          <w:lang w:eastAsia="es-SV"/>
        </w:rPr>
        <w:t>treinta y uno</w:t>
      </w:r>
      <w:r w:rsidRPr="00030F8A">
        <w:rPr>
          <w:rFonts w:eastAsia="Times New Roman" w:cs="Times New Roman"/>
          <w:lang w:eastAsia="es-SV"/>
        </w:rPr>
        <w:t xml:space="preserve"> de octubre de dos mil dieciocho se previno al ciudadano, en relación</w:t>
      </w:r>
      <w:r w:rsidRPr="00CA63F9">
        <w:rPr>
          <w:rFonts w:eastAsia="Times New Roman" w:cs="Times New Roman"/>
          <w:lang w:eastAsia="es-SV"/>
        </w:rPr>
        <w:t xml:space="preserve"> a la falta de documento de Identidad y</w:t>
      </w:r>
      <w:r w:rsidRPr="00030F8A">
        <w:rPr>
          <w:rFonts w:eastAsia="Times New Roman" w:cs="Times New Roman"/>
          <w:lang w:eastAsia="es-SV"/>
        </w:rPr>
        <w:t xml:space="preserve"> firma en la solicitud de información, de acuerdo al Art. </w:t>
      </w:r>
      <w:r w:rsidRPr="00CA63F9">
        <w:rPr>
          <w:rFonts w:eastAsia="Times New Roman" w:cs="Times New Roman"/>
          <w:lang w:eastAsia="es-SV"/>
        </w:rPr>
        <w:t xml:space="preserve">66 de la LAIP, Arts. 52 y </w:t>
      </w:r>
      <w:r w:rsidRPr="00030F8A">
        <w:rPr>
          <w:rFonts w:eastAsia="Times New Roman" w:cs="Times New Roman"/>
          <w:lang w:eastAsia="es-SV"/>
        </w:rPr>
        <w:t xml:space="preserve">54 literal d) del RLAIP y Art. 6 de los Lineamientos para la Recepción, Tramitación, Resolución y Notificación de Solicitudes de Acceso a la Información, el cual establece: “ </w:t>
      </w:r>
      <w:r w:rsidRPr="00030F8A">
        <w:rPr>
          <w:rFonts w:eastAsia="Times New Roman" w:cs="Times New Roman"/>
          <w:i/>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030F8A">
        <w:rPr>
          <w:rFonts w:eastAsia="Times New Roman" w:cs="Times New Roman"/>
          <w:lang w:eastAsia="es-SV"/>
        </w:rPr>
        <w:t xml:space="preserve">". </w:t>
      </w:r>
      <w:r w:rsidRPr="00030F8A">
        <w:rPr>
          <w:rFonts w:ascii="Calibri" w:eastAsia="Times New Roman" w:hAnsi="Calibri" w:cstheme="minorHAnsi"/>
          <w:lang w:eastAsia="es-SV"/>
        </w:rPr>
        <w:t xml:space="preserve">Prevención que no fue subsanada por ninguno de los medios existentes para ello, </w:t>
      </w:r>
      <w:r w:rsidRPr="00030F8A">
        <w:rPr>
          <w:rFonts w:ascii="Calibri" w:eastAsia="Times New Roman" w:hAnsi="Calibri" w:cstheme="minorHAnsi"/>
          <w:lang w:eastAsia="es-SV"/>
        </w:rPr>
        <w:lastRenderedPageBreak/>
        <w:t xml:space="preserve">continuándose con el </w:t>
      </w:r>
      <w:r>
        <w:rPr>
          <w:rFonts w:ascii="Calibri" w:eastAsia="Times New Roman" w:hAnsi="Calibri" w:cstheme="minorHAnsi"/>
          <w:lang w:eastAsia="es-SV"/>
        </w:rPr>
        <w:t xml:space="preserve">trámite de ley correspondiente; </w:t>
      </w:r>
      <w:r w:rsidRPr="00AE1B50">
        <w:rPr>
          <w:rFonts w:ascii="Calibri" w:eastAsia="Times New Roman" w:hAnsi="Calibri" w:cstheme="minorHAnsi"/>
          <w:lang w:eastAsia="es-SV"/>
        </w:rPr>
        <w:t xml:space="preserve">en virtud de lo previsto en el Art. 18 de la Constitución de la República que establece los derechos de petición y respuesta, y con base al principio de </w:t>
      </w:r>
      <w:r w:rsidRPr="00AE1B50">
        <w:rPr>
          <w:rFonts w:ascii="Calibri" w:eastAsia="Times New Roman" w:hAnsi="Calibri" w:cstheme="minorHAnsi"/>
          <w:b/>
          <w:lang w:eastAsia="es-SV"/>
        </w:rPr>
        <w:t>MÁXIMA PUBLICIDAD</w:t>
      </w:r>
      <w:r w:rsidRPr="00AE1B50">
        <w:rPr>
          <w:rFonts w:ascii="Calibri" w:eastAsia="Times New Roman" w:hAnsi="Calibri" w:cstheme="minorHAnsi"/>
          <w:lang w:eastAsia="es-SV"/>
        </w:rPr>
        <w:t xml:space="preserve"> señalado en el artículo 4 letra a. de la LAIP, </w:t>
      </w:r>
      <w:r>
        <w:rPr>
          <w:rFonts w:ascii="Calibri" w:eastAsia="Times New Roman" w:hAnsi="Calibri" w:cstheme="minorHAnsi"/>
          <w:lang w:eastAsia="es-SV"/>
        </w:rPr>
        <w:t xml:space="preserve">continuándose </w:t>
      </w:r>
      <w:r w:rsidRPr="00AE1B50">
        <w:rPr>
          <w:rFonts w:ascii="Calibri" w:eastAsia="Times New Roman" w:hAnsi="Calibri" w:cstheme="minorHAnsi"/>
          <w:lang w:eastAsia="es-SV"/>
        </w:rPr>
        <w:t xml:space="preserve">con el trámite correspondiente. </w:t>
      </w:r>
    </w:p>
    <w:p w:rsidR="00517B25" w:rsidRPr="00030F8A" w:rsidRDefault="00517B25" w:rsidP="00517B25">
      <w:pPr>
        <w:tabs>
          <w:tab w:val="left" w:pos="2127"/>
        </w:tabs>
        <w:spacing w:line="360" w:lineRule="auto"/>
        <w:ind w:left="426"/>
        <w:contextualSpacing/>
        <w:jc w:val="both"/>
        <w:rPr>
          <w:rFonts w:ascii="Calibri" w:eastAsia="Times New Roman" w:hAnsi="Calibri" w:cstheme="minorHAnsi"/>
          <w:lang w:eastAsia="es-SV"/>
        </w:rPr>
      </w:pPr>
    </w:p>
    <w:p w:rsidR="00517B25" w:rsidRPr="00030F8A" w:rsidRDefault="00517B25" w:rsidP="00DB0676">
      <w:pPr>
        <w:numPr>
          <w:ilvl w:val="0"/>
          <w:numId w:val="200"/>
        </w:numPr>
        <w:tabs>
          <w:tab w:val="left" w:pos="2127"/>
        </w:tabs>
        <w:spacing w:line="360" w:lineRule="auto"/>
        <w:ind w:left="426"/>
        <w:contextualSpacing/>
        <w:jc w:val="both"/>
        <w:rPr>
          <w:rFonts w:ascii="Calibri" w:eastAsia="Calibri" w:hAnsi="Calibri" w:cs="Calibri"/>
        </w:rPr>
      </w:pPr>
      <w:r w:rsidRPr="00030F8A">
        <w:rPr>
          <w:rFonts w:ascii="Calibri" w:eastAsia="Calibri" w:hAnsi="Calibri" w:cs="Calibri"/>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030F8A">
        <w:rPr>
          <w:rFonts w:ascii="Calibri" w:eastAsia="Calibri" w:hAnsi="Calibri" w:cs="Calibri"/>
          <w:i/>
        </w:rPr>
        <w:t xml:space="preserve">“El  Oficial  de  información transmitirá la solicitud a la unidad administrativa </w:t>
      </w:r>
      <w:r w:rsidRPr="00030F8A">
        <w:rPr>
          <w:rFonts w:ascii="Calibri" w:eastAsia="Calibri" w:hAnsi="Calibri" w:cs="Calibri"/>
          <w:b/>
          <w:i/>
        </w:rPr>
        <w:t>que tenga o pueda poseer la información,*</w:t>
      </w:r>
      <w:r w:rsidRPr="00030F8A">
        <w:rPr>
          <w:rFonts w:ascii="Calibri" w:eastAsia="Calibri" w:hAnsi="Calibri" w:cs="Calibri"/>
          <w:i/>
        </w:rPr>
        <w:t xml:space="preserve"> con objeto de que ésta la localice, verifique su clasificación y, en su caso, le comunique la manera en que se encuentra disponible</w:t>
      </w:r>
      <w:r w:rsidRPr="00030F8A">
        <w:rPr>
          <w:rFonts w:ascii="Calibri" w:eastAsia="Calibri" w:hAnsi="Calibri" w:cs="Calibri"/>
        </w:rPr>
        <w:t xml:space="preserve">”. En cumplimiento de tales facultades se trasladó la petición a </w:t>
      </w:r>
      <w:r>
        <w:rPr>
          <w:rFonts w:ascii="Calibri" w:eastAsia="Calibri" w:hAnsi="Calibri" w:cs="Calibri"/>
        </w:rPr>
        <w:t>Unidad de Asesoría Jurídica-UAJ</w:t>
      </w:r>
      <w:r w:rsidRPr="00030F8A">
        <w:rPr>
          <w:rFonts w:ascii="Calibri" w:eastAsia="Calibri" w:hAnsi="Calibri" w:cs="Calibri"/>
        </w:rPr>
        <w:t>.</w:t>
      </w:r>
    </w:p>
    <w:p w:rsidR="00517B25" w:rsidRPr="00030F8A" w:rsidRDefault="00517B25" w:rsidP="00517B25">
      <w:pPr>
        <w:ind w:left="720"/>
        <w:contextualSpacing/>
        <w:rPr>
          <w:rFonts w:ascii="Calibri" w:eastAsia="Calibri" w:hAnsi="Calibri" w:cs="Calibri"/>
          <w:lang w:eastAsia="es-SV"/>
        </w:rPr>
      </w:pPr>
    </w:p>
    <w:p w:rsidR="00517B25" w:rsidRPr="00030F8A" w:rsidRDefault="00517B25" w:rsidP="00517B25">
      <w:pPr>
        <w:ind w:left="720"/>
        <w:contextualSpacing/>
        <w:rPr>
          <w:rFonts w:ascii="Calibri" w:eastAsia="Calibri" w:hAnsi="Calibri" w:cs="Calibri"/>
          <w:lang w:eastAsia="es-SV"/>
        </w:rPr>
      </w:pPr>
    </w:p>
    <w:p w:rsidR="00517B25" w:rsidRPr="00030F8A" w:rsidRDefault="00517B25" w:rsidP="00DB0676">
      <w:pPr>
        <w:numPr>
          <w:ilvl w:val="0"/>
          <w:numId w:val="200"/>
        </w:numPr>
        <w:autoSpaceDE w:val="0"/>
        <w:autoSpaceDN w:val="0"/>
        <w:adjustRightInd w:val="0"/>
        <w:spacing w:after="0" w:line="360" w:lineRule="auto"/>
        <w:ind w:left="426"/>
        <w:contextualSpacing/>
        <w:jc w:val="both"/>
        <w:rPr>
          <w:rFonts w:eastAsia="Times New Roman" w:cs="Times New Roman"/>
          <w:lang w:eastAsia="es-SV"/>
        </w:rPr>
      </w:pPr>
      <w:r w:rsidRPr="00030F8A">
        <w:rPr>
          <w:rFonts w:cstheme="minorHAnsi"/>
        </w:rPr>
        <w:t>La Ley de Creación de la Superintendencia General de Electricidad y Telecomunicaciones- LCSIGET, en su artículo 4 dispone entre sus facultades: “</w:t>
      </w:r>
      <w:r w:rsidRPr="00030F8A">
        <w:rPr>
          <w:rFonts w:cstheme="minorHAnsi"/>
          <w:i/>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030F8A">
        <w:rPr>
          <w:rFonts w:cstheme="minorHAnsi"/>
        </w:rPr>
        <w:t xml:space="preserve">” </w:t>
      </w:r>
    </w:p>
    <w:p w:rsidR="00517B25" w:rsidRPr="00030F8A" w:rsidRDefault="00517B25" w:rsidP="00517B25">
      <w:pPr>
        <w:tabs>
          <w:tab w:val="left" w:pos="2127"/>
        </w:tabs>
        <w:spacing w:line="360" w:lineRule="auto"/>
        <w:jc w:val="both"/>
        <w:rPr>
          <w:rFonts w:eastAsia="Times New Roman" w:cstheme="minorHAnsi"/>
          <w:b/>
          <w:lang w:eastAsia="es-SV"/>
        </w:rPr>
      </w:pPr>
    </w:p>
    <w:p w:rsidR="00517B25" w:rsidRPr="00030F8A" w:rsidRDefault="00517B25" w:rsidP="00517B25">
      <w:pPr>
        <w:tabs>
          <w:tab w:val="left" w:pos="2127"/>
        </w:tabs>
        <w:spacing w:line="360" w:lineRule="auto"/>
        <w:jc w:val="both"/>
        <w:rPr>
          <w:rFonts w:eastAsia="Times New Roman" w:cstheme="minorHAnsi"/>
          <w:b/>
          <w:lang w:eastAsia="es-SV"/>
        </w:rPr>
      </w:pPr>
      <w:r w:rsidRPr="00030F8A">
        <w:rPr>
          <w:rFonts w:eastAsia="Times New Roman" w:cstheme="minorHAnsi"/>
          <w:b/>
          <w:lang w:eastAsia="es-SV"/>
        </w:rPr>
        <w:t>RAZONAMIENTO DE RESPUESTA  A LA PETICIÓN:</w:t>
      </w:r>
    </w:p>
    <w:p w:rsidR="00517B25" w:rsidRPr="00D5408B" w:rsidRDefault="00517B25" w:rsidP="00DB0676">
      <w:pPr>
        <w:numPr>
          <w:ilvl w:val="0"/>
          <w:numId w:val="200"/>
        </w:numPr>
        <w:tabs>
          <w:tab w:val="left" w:pos="2127"/>
        </w:tabs>
        <w:spacing w:line="360" w:lineRule="auto"/>
        <w:ind w:left="426"/>
        <w:contextualSpacing/>
        <w:jc w:val="both"/>
        <w:rPr>
          <w:rFonts w:ascii="Calibri" w:eastAsia="Times New Roman" w:hAnsi="Calibri" w:cs="Calibri"/>
          <w:i/>
          <w:color w:val="000000"/>
          <w:lang w:val="es-ES" w:eastAsia="es-SV"/>
        </w:rPr>
      </w:pPr>
      <w:r w:rsidRPr="00030F8A">
        <w:rPr>
          <w:rFonts w:ascii="Calibri" w:eastAsia="Times New Roman" w:hAnsi="Calibri" w:cs="Calibri"/>
          <w:color w:val="000000"/>
          <w:lang w:eastAsia="es-SV"/>
        </w:rPr>
        <w:t xml:space="preserve">La </w:t>
      </w:r>
      <w:r>
        <w:rPr>
          <w:rFonts w:ascii="Calibri" w:eastAsia="Times New Roman" w:hAnsi="Calibri" w:cs="Calibri"/>
          <w:color w:val="000000"/>
          <w:lang w:eastAsia="es-SV"/>
        </w:rPr>
        <w:t>Unidad respectiva</w:t>
      </w:r>
      <w:r w:rsidRPr="00030F8A">
        <w:rPr>
          <w:rFonts w:ascii="Calibri" w:eastAsia="Times New Roman" w:hAnsi="Calibri" w:cs="Calibri"/>
          <w:color w:val="000000"/>
          <w:lang w:eastAsia="es-SV"/>
        </w:rPr>
        <w:t xml:space="preserve">, en relación a la información solicitada por el ciudadano y en la búsqueda de la misma, </w:t>
      </w:r>
      <w:r>
        <w:rPr>
          <w:rFonts w:ascii="Calibri" w:eastAsia="Times New Roman" w:hAnsi="Calibri" w:cs="Calibri"/>
          <w:color w:val="000000"/>
          <w:lang w:eastAsia="es-SV"/>
        </w:rPr>
        <w:t>remite la información requerida a esta unidad en Copia Simple, en Versión Pública de los siguientes documentos:</w:t>
      </w:r>
    </w:p>
    <w:p w:rsidR="00517B25" w:rsidRDefault="00517B25" w:rsidP="00DB0676">
      <w:pPr>
        <w:pStyle w:val="Prrafodelista"/>
        <w:numPr>
          <w:ilvl w:val="0"/>
          <w:numId w:val="199"/>
        </w:numPr>
        <w:tabs>
          <w:tab w:val="left" w:pos="2127"/>
        </w:tabs>
        <w:spacing w:line="360" w:lineRule="auto"/>
        <w:jc w:val="both"/>
        <w:rPr>
          <w:rFonts w:ascii="Calibri" w:eastAsia="Times New Roman" w:hAnsi="Calibri" w:cs="Calibri"/>
          <w:i/>
          <w:color w:val="000000"/>
          <w:lang w:val="es-ES" w:eastAsia="es-SV"/>
        </w:rPr>
      </w:pPr>
      <w:r>
        <w:rPr>
          <w:rFonts w:ascii="Calibri" w:eastAsia="Times New Roman" w:hAnsi="Calibri" w:cs="Calibri"/>
          <w:i/>
          <w:color w:val="000000"/>
          <w:lang w:val="es-ES" w:eastAsia="es-SV"/>
        </w:rPr>
        <w:t>Resolución T-0057-2014, donde se adjudica una concesión de frecuencia de radio.</w:t>
      </w:r>
    </w:p>
    <w:p w:rsidR="00517B25" w:rsidRDefault="00517B25" w:rsidP="00DB0676">
      <w:pPr>
        <w:pStyle w:val="Prrafodelista"/>
        <w:numPr>
          <w:ilvl w:val="0"/>
          <w:numId w:val="199"/>
        </w:numPr>
        <w:tabs>
          <w:tab w:val="left" w:pos="2127"/>
        </w:tabs>
        <w:spacing w:line="360" w:lineRule="auto"/>
        <w:jc w:val="both"/>
        <w:rPr>
          <w:rFonts w:ascii="Calibri" w:eastAsia="Times New Roman" w:hAnsi="Calibri" w:cs="Calibri"/>
          <w:i/>
          <w:color w:val="000000"/>
          <w:lang w:val="es-ES" w:eastAsia="es-SV"/>
        </w:rPr>
      </w:pPr>
      <w:r>
        <w:rPr>
          <w:rFonts w:ascii="Calibri" w:eastAsia="Times New Roman" w:hAnsi="Calibri" w:cs="Calibri"/>
          <w:i/>
          <w:color w:val="000000"/>
          <w:lang w:val="es-ES" w:eastAsia="es-SV"/>
        </w:rPr>
        <w:t>Resolución T-0607-2013, donde el Superintendente de la SIGET revoca una concesión de frecuencia de radio.</w:t>
      </w:r>
    </w:p>
    <w:p w:rsidR="00517B25" w:rsidRPr="00D5408B" w:rsidRDefault="00517B25" w:rsidP="00DB0676">
      <w:pPr>
        <w:pStyle w:val="Prrafodelista"/>
        <w:numPr>
          <w:ilvl w:val="0"/>
          <w:numId w:val="199"/>
        </w:numPr>
        <w:tabs>
          <w:tab w:val="left" w:pos="2127"/>
        </w:tabs>
        <w:spacing w:line="360" w:lineRule="auto"/>
        <w:jc w:val="both"/>
        <w:rPr>
          <w:rFonts w:ascii="Calibri" w:eastAsia="Times New Roman" w:hAnsi="Calibri" w:cs="Calibri"/>
          <w:i/>
          <w:color w:val="000000"/>
          <w:lang w:val="es-ES" w:eastAsia="es-SV"/>
        </w:rPr>
      </w:pPr>
      <w:r>
        <w:rPr>
          <w:rFonts w:ascii="Calibri" w:eastAsia="Times New Roman" w:hAnsi="Calibri" w:cs="Calibri"/>
          <w:i/>
          <w:color w:val="000000"/>
          <w:lang w:val="es-ES" w:eastAsia="es-SV"/>
        </w:rPr>
        <w:t>Resolución T-0244-2013, donde la Junta de Directores de la SIGET conoce de una revocación de concesión.</w:t>
      </w:r>
    </w:p>
    <w:p w:rsidR="00517B25" w:rsidRPr="00030F8A" w:rsidRDefault="00517B25" w:rsidP="00517B25">
      <w:pPr>
        <w:tabs>
          <w:tab w:val="left" w:pos="2127"/>
        </w:tabs>
        <w:spacing w:line="360" w:lineRule="auto"/>
        <w:ind w:left="426"/>
        <w:contextualSpacing/>
        <w:jc w:val="both"/>
        <w:rPr>
          <w:rFonts w:ascii="Calibri" w:eastAsia="Times New Roman" w:hAnsi="Calibri" w:cs="Calibri"/>
          <w:i/>
          <w:color w:val="000000"/>
          <w:lang w:val="es-ES" w:eastAsia="es-SV"/>
        </w:rPr>
      </w:pPr>
      <w:r>
        <w:rPr>
          <w:rFonts w:ascii="Calibri" w:eastAsia="Times New Roman" w:hAnsi="Calibri" w:cs="Calibri"/>
          <w:color w:val="000000"/>
          <w:lang w:val="es-ES" w:eastAsia="es-SV"/>
        </w:rPr>
        <w:lastRenderedPageBreak/>
        <w:t xml:space="preserve">Lo anterior </w:t>
      </w:r>
      <w:r>
        <w:rPr>
          <w:rFonts w:ascii="Calibri" w:eastAsia="Times New Roman" w:hAnsi="Calibri" w:cs="Calibri"/>
          <w:color w:val="000000"/>
          <w:lang w:eastAsia="es-SV"/>
        </w:rPr>
        <w:t xml:space="preserve">de acuerdo a lo establecido en el Art. 30 de la LAIP, el cual manifiesta lo siguiente: </w:t>
      </w:r>
      <w:proofErr w:type="gramStart"/>
      <w:r w:rsidRPr="00044385">
        <w:rPr>
          <w:rFonts w:ascii="Calibri" w:eastAsia="Times New Roman" w:hAnsi="Calibri" w:cs="Calibri"/>
          <w:i/>
          <w:color w:val="000000"/>
          <w:lang w:eastAsia="es-SV"/>
        </w:rPr>
        <w:t>“ Versiones</w:t>
      </w:r>
      <w:proofErr w:type="gramEnd"/>
      <w:r w:rsidRPr="00044385">
        <w:rPr>
          <w:rFonts w:ascii="Calibri" w:eastAsia="Times New Roman" w:hAnsi="Calibri" w:cs="Calibri"/>
          <w:i/>
          <w:color w:val="000000"/>
          <w:lang w:eastAsia="es-SV"/>
        </w:rPr>
        <w:t xml:space="preserve"> Públicas Art. 30.-En caso que el ente obligado deba publicar documentos que contengan en su versión original información reservada o confidencial, deberá preparar una versión en que elimine los elementos clasificados con marcas que impidan su lectura, haciendo constar en nota una razón que exprese la supresión efectuada.”</w:t>
      </w:r>
    </w:p>
    <w:p w:rsidR="00517B25" w:rsidRPr="00030F8A" w:rsidRDefault="00517B25" w:rsidP="00517B25">
      <w:pPr>
        <w:tabs>
          <w:tab w:val="left" w:pos="2127"/>
        </w:tabs>
        <w:spacing w:line="360" w:lineRule="auto"/>
        <w:ind w:left="426"/>
        <w:contextualSpacing/>
        <w:jc w:val="both"/>
        <w:rPr>
          <w:rFonts w:ascii="Calibri" w:eastAsia="Times New Roman" w:hAnsi="Calibri" w:cs="Calibri"/>
          <w:i/>
          <w:color w:val="000000"/>
          <w:lang w:val="es-ES" w:eastAsia="es-SV"/>
        </w:rPr>
      </w:pPr>
    </w:p>
    <w:p w:rsidR="00517B25" w:rsidRPr="00030F8A" w:rsidRDefault="00517B25" w:rsidP="00DB0676">
      <w:pPr>
        <w:numPr>
          <w:ilvl w:val="0"/>
          <w:numId w:val="200"/>
        </w:numPr>
        <w:tabs>
          <w:tab w:val="left" w:pos="2127"/>
        </w:tabs>
        <w:spacing w:after="0" w:line="360" w:lineRule="auto"/>
        <w:ind w:left="426"/>
        <w:contextualSpacing/>
        <w:jc w:val="both"/>
        <w:rPr>
          <w:rFonts w:ascii="Calibri" w:eastAsia="Calibri" w:hAnsi="Calibri" w:cs="Calibri"/>
          <w:b/>
          <w:color w:val="000000"/>
        </w:rPr>
      </w:pPr>
      <w:r w:rsidRPr="00030F8A">
        <w:rPr>
          <w:rFonts w:eastAsia="Times New Roman" w:cstheme="minorHAnsi"/>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  por  lo  que  es   necesario  dictar  la  resolución  de  mérito  como preceptúa el Art. 56 del mismo cuerpo regulatorio, procediendo a la entrega de lo solicitado.</w:t>
      </w:r>
    </w:p>
    <w:p w:rsidR="00517B25" w:rsidRPr="00030F8A" w:rsidRDefault="00517B25" w:rsidP="00517B25">
      <w:pPr>
        <w:tabs>
          <w:tab w:val="left" w:pos="2127"/>
        </w:tabs>
        <w:spacing w:after="0" w:line="360" w:lineRule="auto"/>
        <w:ind w:left="426"/>
        <w:contextualSpacing/>
        <w:jc w:val="both"/>
        <w:rPr>
          <w:rFonts w:ascii="Calibri" w:eastAsia="Calibri" w:hAnsi="Calibri" w:cs="Calibri"/>
          <w:b/>
          <w:color w:val="000000"/>
        </w:rPr>
      </w:pPr>
    </w:p>
    <w:p w:rsidR="00517B25" w:rsidRPr="00030F8A" w:rsidRDefault="00517B25" w:rsidP="00517B25">
      <w:pPr>
        <w:autoSpaceDE w:val="0"/>
        <w:autoSpaceDN w:val="0"/>
        <w:adjustRightInd w:val="0"/>
        <w:spacing w:after="0" w:line="360" w:lineRule="auto"/>
        <w:jc w:val="both"/>
        <w:rPr>
          <w:rFonts w:cstheme="minorHAnsi"/>
        </w:rPr>
      </w:pPr>
      <w:r w:rsidRPr="00030F8A">
        <w:rPr>
          <w:rFonts w:cstheme="minorHAnsi"/>
          <w:b/>
          <w:bCs/>
        </w:rPr>
        <w:t xml:space="preserve">POR TANTO: </w:t>
      </w:r>
      <w:r w:rsidRPr="00030F8A">
        <w:rPr>
          <w:rFonts w:cstheme="minorHAnsi"/>
          <w:bCs/>
        </w:rPr>
        <w:t xml:space="preserve">Ésta oficina en nombre de la Superintendencia General de Electricidad y Telecomunicaciones fundamentadas en los Arts. 62 y 72 letras c., de la LAIP, </w:t>
      </w:r>
      <w:r w:rsidRPr="00030F8A">
        <w:rPr>
          <w:rFonts w:cstheme="minorHAnsi"/>
          <w:b/>
          <w:bCs/>
        </w:rPr>
        <w:t>RESUELVE</w:t>
      </w:r>
      <w:r w:rsidRPr="00030F8A">
        <w:rPr>
          <w:rFonts w:cstheme="minorHAnsi"/>
        </w:rPr>
        <w:t>:</w:t>
      </w:r>
    </w:p>
    <w:p w:rsidR="00517B25" w:rsidRPr="00030F8A" w:rsidRDefault="00517B25" w:rsidP="00517B25">
      <w:pPr>
        <w:tabs>
          <w:tab w:val="left" w:pos="3181"/>
        </w:tabs>
        <w:spacing w:after="0" w:line="360" w:lineRule="auto"/>
        <w:jc w:val="both"/>
        <w:rPr>
          <w:rFonts w:ascii="Calibri" w:eastAsia="Calibri" w:hAnsi="Calibri" w:cs="Calibri"/>
          <w:b/>
          <w:color w:val="000000"/>
        </w:rPr>
      </w:pPr>
    </w:p>
    <w:p w:rsidR="00517B25" w:rsidRPr="00030F8A" w:rsidRDefault="00517B25" w:rsidP="00DB0676">
      <w:pPr>
        <w:numPr>
          <w:ilvl w:val="0"/>
          <w:numId w:val="201"/>
        </w:numPr>
        <w:spacing w:line="360" w:lineRule="auto"/>
        <w:ind w:left="709"/>
        <w:contextualSpacing/>
        <w:jc w:val="both"/>
        <w:rPr>
          <w:rFonts w:ascii="Calibri" w:eastAsia="Times New Roman" w:hAnsi="Calibri" w:cs="Times New Roman"/>
          <w:lang w:eastAsia="es-SV"/>
        </w:rPr>
      </w:pPr>
      <w:r w:rsidRPr="00030F8A">
        <w:rPr>
          <w:rFonts w:ascii="Calibri" w:eastAsia="Times New Roman" w:hAnsi="Calibri" w:cs="Times New Roman"/>
          <w:lang w:eastAsia="es-SV"/>
        </w:rPr>
        <w:t xml:space="preserve">Declarase procedente la solicitud de información del ciudadano </w:t>
      </w:r>
      <w:r>
        <w:rPr>
          <w:rFonts w:eastAsia="Times New Roman" w:cstheme="minorHAnsi"/>
          <w:b/>
          <w:lang w:eastAsia="es-SV"/>
        </w:rPr>
        <w:t>XXXXXXXXXX,</w:t>
      </w:r>
      <w:r w:rsidRPr="00030F8A">
        <w:rPr>
          <w:rFonts w:ascii="Calibri" w:eastAsia="Times New Roman" w:hAnsi="Calibri" w:cs="Times New Roman"/>
          <w:lang w:val="es-ES" w:eastAsia="es-SV"/>
        </w:rPr>
        <w:t xml:space="preserve"> según lo manifestado en el considerando V.</w:t>
      </w:r>
    </w:p>
    <w:p w:rsidR="00517B25" w:rsidRPr="00030F8A" w:rsidRDefault="00517B25" w:rsidP="00DB0676">
      <w:pPr>
        <w:numPr>
          <w:ilvl w:val="0"/>
          <w:numId w:val="201"/>
        </w:numPr>
        <w:spacing w:line="360" w:lineRule="auto"/>
        <w:ind w:left="709"/>
        <w:contextualSpacing/>
        <w:jc w:val="both"/>
        <w:rPr>
          <w:rFonts w:eastAsia="Times New Roman" w:cs="Times New Roman"/>
          <w:lang w:eastAsia="es-SV"/>
        </w:rPr>
      </w:pPr>
      <w:r w:rsidRPr="00030F8A">
        <w:rPr>
          <w:rFonts w:eastAsia="Times New Roman" w:cs="Times New Roman"/>
          <w:lang w:eastAsia="es-SV"/>
        </w:rPr>
        <w:t xml:space="preserve">Remítase ésta providencia administrativa en modalidad digital, gratuitamente como preceptúan los artículos 4 letra g. 61 y 102 de la Ley, a la dirección electrónica de origen; </w:t>
      </w:r>
    </w:p>
    <w:p w:rsidR="00517B25" w:rsidRPr="00030F8A" w:rsidRDefault="00517B25" w:rsidP="00DB0676">
      <w:pPr>
        <w:numPr>
          <w:ilvl w:val="0"/>
          <w:numId w:val="201"/>
        </w:numPr>
        <w:spacing w:line="360" w:lineRule="auto"/>
        <w:ind w:left="709"/>
        <w:contextualSpacing/>
        <w:jc w:val="both"/>
        <w:rPr>
          <w:rFonts w:eastAsia="Times New Roman" w:cs="Times New Roman"/>
          <w:b/>
          <w:lang w:eastAsia="es-SV"/>
        </w:rPr>
      </w:pPr>
      <w:r w:rsidRPr="00030F8A">
        <w:rPr>
          <w:rFonts w:eastAsia="Times New Roman" w:cs="Times New Roman"/>
          <w:lang w:eastAsia="es-SV"/>
        </w:rPr>
        <w:t>Notifíquese,</w:t>
      </w:r>
      <w:r w:rsidRPr="00030F8A">
        <w:rPr>
          <w:rFonts w:eastAsia="Times New Roman" w:cs="Times New Roman"/>
          <w:b/>
          <w:lang w:eastAsia="es-SV"/>
        </w:rPr>
        <w:t xml:space="preserve"> </w:t>
      </w:r>
    </w:p>
    <w:p w:rsidR="00517B25" w:rsidRPr="00030F8A" w:rsidRDefault="00517B25" w:rsidP="00DB0676">
      <w:pPr>
        <w:numPr>
          <w:ilvl w:val="0"/>
          <w:numId w:val="201"/>
        </w:numPr>
        <w:spacing w:line="360" w:lineRule="auto"/>
        <w:ind w:left="709"/>
        <w:contextualSpacing/>
        <w:jc w:val="both"/>
        <w:rPr>
          <w:rFonts w:eastAsia="Times New Roman" w:cstheme="minorHAnsi"/>
          <w:lang w:eastAsia="es-SV"/>
        </w:rPr>
      </w:pPr>
      <w:r w:rsidRPr="00030F8A">
        <w:rPr>
          <w:rFonts w:eastAsia="Times New Roman" w:cstheme="minorHAnsi"/>
          <w:lang w:eastAsia="es-SV"/>
        </w:rPr>
        <w:t xml:space="preserve">Publíquese en el Portal de Transparencia Gobierno Abierto con base a lo establecido en el </w:t>
      </w:r>
      <w:r w:rsidRPr="00030F8A">
        <w:rPr>
          <w:rFonts w:eastAsia="Times New Roman" w:cstheme="minorHAnsi"/>
          <w:b/>
          <w:lang w:eastAsia="es-SV"/>
        </w:rPr>
        <w:t>Art. 6 del RLAIP.</w:t>
      </w:r>
      <w:r w:rsidRPr="00030F8A">
        <w:rPr>
          <w:rFonts w:eastAsia="Times New Roman" w:cstheme="minorHAnsi"/>
          <w:b/>
          <w:lang w:eastAsia="es-SV"/>
        </w:rPr>
        <w:cr/>
      </w:r>
    </w:p>
    <w:p w:rsidR="00517B25" w:rsidRPr="00030F8A" w:rsidRDefault="00517B25" w:rsidP="00517B25">
      <w:pPr>
        <w:spacing w:line="360" w:lineRule="auto"/>
        <w:ind w:left="567"/>
        <w:contextualSpacing/>
        <w:jc w:val="both"/>
        <w:rPr>
          <w:rFonts w:eastAsia="Times New Roman" w:cstheme="minorHAnsi"/>
          <w:lang w:eastAsia="es-SV"/>
        </w:rPr>
      </w:pPr>
    </w:p>
    <w:p w:rsidR="00517B25" w:rsidRPr="00030F8A" w:rsidRDefault="00517B25" w:rsidP="00517B25">
      <w:pPr>
        <w:spacing w:line="360" w:lineRule="auto"/>
        <w:ind w:left="567"/>
        <w:contextualSpacing/>
        <w:jc w:val="both"/>
        <w:rPr>
          <w:rFonts w:eastAsia="Times New Roman" w:cstheme="minorHAnsi"/>
          <w:lang w:eastAsia="es-SV"/>
        </w:rPr>
      </w:pPr>
    </w:p>
    <w:p w:rsidR="00517B25" w:rsidRPr="00030F8A" w:rsidRDefault="00517B25" w:rsidP="00517B25">
      <w:pPr>
        <w:spacing w:after="0" w:line="360" w:lineRule="auto"/>
        <w:jc w:val="center"/>
        <w:outlineLvl w:val="0"/>
        <w:rPr>
          <w:rFonts w:eastAsia="Times New Roman" w:cstheme="minorHAnsi"/>
          <w:b/>
          <w:lang w:eastAsia="es-SV"/>
        </w:rPr>
      </w:pPr>
      <w:r>
        <w:rPr>
          <w:rFonts w:eastAsia="Times New Roman" w:cstheme="minorHAnsi"/>
          <w:b/>
          <w:lang w:eastAsia="es-SV"/>
        </w:rPr>
        <w:t>XXXXXXXXXX</w:t>
      </w:r>
    </w:p>
    <w:p w:rsidR="00517B25" w:rsidRPr="00030F8A" w:rsidRDefault="00517B25" w:rsidP="00517B25">
      <w:pPr>
        <w:spacing w:after="0" w:line="360" w:lineRule="auto"/>
        <w:jc w:val="center"/>
        <w:outlineLvl w:val="0"/>
        <w:rPr>
          <w:rFonts w:eastAsia="Times New Roman" w:cstheme="minorHAnsi"/>
          <w:lang w:eastAsia="es-SV"/>
        </w:rPr>
      </w:pPr>
      <w:r w:rsidRPr="00030F8A">
        <w:rPr>
          <w:rFonts w:eastAsia="Times New Roman" w:cstheme="minorHAnsi"/>
          <w:lang w:eastAsia="es-SV"/>
        </w:rPr>
        <w:t>Oficial de Información Institucional</w:t>
      </w:r>
    </w:p>
    <w:p w:rsidR="009111BF" w:rsidRDefault="009111BF" w:rsidP="009111BF">
      <w:pPr>
        <w:jc w:val="center"/>
        <w:rPr>
          <w:rFonts w:eastAsia="Times New Roman" w:cstheme="minorHAnsi"/>
          <w:lang w:eastAsia="es-SV"/>
        </w:rPr>
      </w:pPr>
    </w:p>
    <w:p w:rsidR="00517B25" w:rsidRDefault="00517B25" w:rsidP="009111BF">
      <w:pPr>
        <w:jc w:val="center"/>
        <w:rPr>
          <w:rFonts w:eastAsia="Times New Roman" w:cstheme="minorHAnsi"/>
          <w:lang w:eastAsia="es-SV"/>
        </w:rPr>
      </w:pPr>
    </w:p>
    <w:p w:rsidR="00517B25" w:rsidRDefault="00517B25" w:rsidP="009111BF">
      <w:pPr>
        <w:jc w:val="center"/>
        <w:rPr>
          <w:rFonts w:eastAsia="Times New Roman" w:cstheme="minorHAnsi"/>
          <w:lang w:eastAsia="es-SV"/>
        </w:rPr>
      </w:pPr>
    </w:p>
    <w:p w:rsidR="00517B25" w:rsidRDefault="00517B25" w:rsidP="009111BF">
      <w:pPr>
        <w:jc w:val="center"/>
        <w:rPr>
          <w:rFonts w:eastAsia="Times New Roman" w:cstheme="minorHAnsi"/>
          <w:lang w:eastAsia="es-SV"/>
        </w:rPr>
      </w:pPr>
    </w:p>
    <w:p w:rsidR="000624DE" w:rsidRPr="000624DE" w:rsidRDefault="000624DE" w:rsidP="000624DE">
      <w:pPr>
        <w:spacing w:after="120"/>
        <w:jc w:val="both"/>
        <w:rPr>
          <w:rFonts w:eastAsia="Times New Roman" w:cs="Calibri"/>
          <w:b/>
          <w:bCs/>
          <w:spacing w:val="-1"/>
          <w:sz w:val="24"/>
          <w:szCs w:val="24"/>
          <w:lang w:eastAsia="es-SV"/>
        </w:rPr>
      </w:pPr>
      <w:r w:rsidRPr="000624DE">
        <w:rPr>
          <w:rFonts w:eastAsia="Times New Roman" w:cs="Calibri"/>
          <w:b/>
          <w:bCs/>
          <w:spacing w:val="-1"/>
          <w:sz w:val="24"/>
          <w:szCs w:val="24"/>
          <w:lang w:eastAsia="es-SV"/>
        </w:rPr>
        <w:lastRenderedPageBreak/>
        <w:t>SIPV-GA N° 194-2017</w:t>
      </w:r>
    </w:p>
    <w:p w:rsidR="000624DE" w:rsidRPr="000624DE" w:rsidRDefault="000624DE" w:rsidP="000624DE">
      <w:pPr>
        <w:spacing w:after="120" w:line="360" w:lineRule="auto"/>
        <w:jc w:val="both"/>
        <w:rPr>
          <w:rFonts w:eastAsia="Times New Roman" w:cstheme="minorHAnsi"/>
          <w:b/>
          <w:spacing w:val="20"/>
          <w:sz w:val="24"/>
          <w:szCs w:val="24"/>
          <w:lang w:eastAsia="es-SV"/>
        </w:rPr>
      </w:pPr>
    </w:p>
    <w:p w:rsidR="000624DE" w:rsidRPr="000624DE" w:rsidRDefault="000624DE" w:rsidP="000624DE">
      <w:pPr>
        <w:spacing w:after="120" w:line="360" w:lineRule="auto"/>
        <w:jc w:val="both"/>
        <w:rPr>
          <w:rFonts w:eastAsia="Times New Roman" w:cs="Calibri"/>
          <w:b/>
          <w:bCs/>
          <w:spacing w:val="-1"/>
          <w:sz w:val="24"/>
          <w:szCs w:val="24"/>
          <w:lang w:eastAsia="es-SV"/>
        </w:rPr>
      </w:pPr>
      <w:r w:rsidRPr="000624DE">
        <w:rPr>
          <w:rFonts w:eastAsia="Times New Roman" w:cstheme="minorHAnsi"/>
          <w:b/>
          <w:spacing w:val="20"/>
          <w:sz w:val="24"/>
          <w:szCs w:val="24"/>
          <w:lang w:eastAsia="es-SV"/>
        </w:rPr>
        <w:t xml:space="preserve">SUPERINTENDENCIA GENERAL DE ELECTRICIDAD Y TELECOMUNICACIONES-SIGET, UNIDAD DE ACCESO A LA INFORMACIÓN Y TRANSPARENCIA-UAIT, </w:t>
      </w:r>
      <w:r w:rsidRPr="000624DE">
        <w:rPr>
          <w:rFonts w:eastAsia="Times New Roman" w:cstheme="minorHAnsi"/>
          <w:sz w:val="24"/>
          <w:szCs w:val="24"/>
          <w:lang w:eastAsia="es-SV"/>
        </w:rPr>
        <w:t>a las once horas con treinta minutos del día veintiséis de noviembre</w:t>
      </w:r>
      <w:r w:rsidRPr="000624DE">
        <w:rPr>
          <w:rFonts w:eastAsia="Times New Roman" w:cs="Calibri"/>
          <w:sz w:val="24"/>
          <w:szCs w:val="24"/>
          <w:lang w:eastAsia="es-SV"/>
        </w:rPr>
        <w:t xml:space="preserve"> dos mil dieciocho.</w:t>
      </w:r>
    </w:p>
    <w:p w:rsidR="000624DE" w:rsidRPr="000624DE" w:rsidRDefault="000624DE" w:rsidP="000624DE">
      <w:pPr>
        <w:autoSpaceDE w:val="0"/>
        <w:autoSpaceDN w:val="0"/>
        <w:adjustRightInd w:val="0"/>
        <w:spacing w:after="120" w:line="360" w:lineRule="auto"/>
        <w:jc w:val="both"/>
        <w:rPr>
          <w:rFonts w:ascii="Calibri" w:eastAsia="Times New Roman" w:hAnsi="Calibri" w:cstheme="minorHAnsi"/>
          <w:color w:val="000000"/>
          <w:sz w:val="24"/>
          <w:szCs w:val="24"/>
          <w:lang w:eastAsia="es-SV"/>
        </w:rPr>
      </w:pPr>
    </w:p>
    <w:p w:rsidR="000624DE" w:rsidRPr="000624DE" w:rsidRDefault="000624DE" w:rsidP="000624DE">
      <w:pPr>
        <w:autoSpaceDE w:val="0"/>
        <w:autoSpaceDN w:val="0"/>
        <w:adjustRightInd w:val="0"/>
        <w:spacing w:after="120" w:line="360" w:lineRule="auto"/>
        <w:jc w:val="both"/>
        <w:rPr>
          <w:rFonts w:cs="Calibri"/>
          <w:b/>
          <w:i/>
          <w:sz w:val="24"/>
          <w:szCs w:val="24"/>
        </w:rPr>
      </w:pPr>
      <w:r w:rsidRPr="000624DE">
        <w:rPr>
          <w:rFonts w:ascii="Calibri" w:eastAsia="Times New Roman" w:hAnsi="Calibri" w:cstheme="minorHAnsi"/>
          <w:color w:val="000000"/>
          <w:sz w:val="24"/>
          <w:szCs w:val="24"/>
          <w:lang w:eastAsia="es-SV"/>
        </w:rPr>
        <w:t xml:space="preserve">A sus antecedentes la solicitud, que remitiera a través de Gobierno Abierto, el día uno de noviembre del presente año mediante solicitud presencial, interpuesta por la ciudadana </w:t>
      </w:r>
      <w:r>
        <w:rPr>
          <w:rFonts w:cs="Calibri"/>
          <w:b/>
          <w:sz w:val="24"/>
          <w:szCs w:val="24"/>
          <w:lang w:val="es-ES"/>
        </w:rPr>
        <w:t>XXXXXXXXXX</w:t>
      </w:r>
      <w:r w:rsidRPr="000624DE">
        <w:rPr>
          <w:rFonts w:cs="Calibri"/>
          <w:b/>
          <w:sz w:val="24"/>
          <w:szCs w:val="24"/>
          <w:lang w:val="es-ES"/>
        </w:rPr>
        <w:t xml:space="preserve">. </w:t>
      </w:r>
      <w:r w:rsidRPr="000624DE">
        <w:rPr>
          <w:rFonts w:cs="Calibri"/>
          <w:sz w:val="24"/>
          <w:szCs w:val="24"/>
          <w:lang w:val="es-ES"/>
        </w:rPr>
        <w:t xml:space="preserve">En la que textualmente expresó: </w:t>
      </w:r>
      <w:r w:rsidRPr="000624DE">
        <w:rPr>
          <w:rFonts w:cs="Calibri"/>
          <w:b/>
          <w:i/>
          <w:sz w:val="24"/>
          <w:szCs w:val="24"/>
        </w:rPr>
        <w:t>“Solicito el número de suscriptores de televisión por cable en todo el territorio nacional, reportados a fecha 31 de octubre de 2018 segregado por compañía, es decir, un registro detallado por licenciatario.”</w:t>
      </w:r>
      <w:r w:rsidRPr="000624DE">
        <w:rPr>
          <w:rFonts w:cs="Calibri"/>
          <w:b/>
          <w:sz w:val="24"/>
          <w:szCs w:val="24"/>
        </w:rPr>
        <w:t xml:space="preserve"> (Sic)</w:t>
      </w:r>
    </w:p>
    <w:p w:rsidR="000624DE" w:rsidRPr="000624DE" w:rsidRDefault="000624DE" w:rsidP="000624DE">
      <w:pPr>
        <w:tabs>
          <w:tab w:val="left" w:pos="2127"/>
        </w:tabs>
        <w:spacing w:line="360" w:lineRule="auto"/>
        <w:jc w:val="both"/>
        <w:rPr>
          <w:rFonts w:ascii="Calibri" w:eastAsia="Times New Roman" w:hAnsi="Calibri" w:cstheme="minorHAnsi"/>
          <w:b/>
          <w:sz w:val="24"/>
          <w:szCs w:val="24"/>
          <w:lang w:eastAsia="es-SV"/>
        </w:rPr>
      </w:pPr>
    </w:p>
    <w:p w:rsidR="000624DE" w:rsidRPr="000624DE" w:rsidRDefault="000624DE" w:rsidP="000624DE">
      <w:pPr>
        <w:tabs>
          <w:tab w:val="left" w:pos="2127"/>
        </w:tabs>
        <w:spacing w:line="360" w:lineRule="auto"/>
        <w:jc w:val="both"/>
        <w:rPr>
          <w:rFonts w:ascii="Calibri" w:eastAsia="Times New Roman" w:hAnsi="Calibri" w:cstheme="minorHAnsi"/>
          <w:b/>
          <w:sz w:val="24"/>
          <w:szCs w:val="24"/>
          <w:lang w:eastAsia="es-SV"/>
        </w:rPr>
      </w:pPr>
      <w:r w:rsidRPr="000624DE">
        <w:rPr>
          <w:rFonts w:ascii="Calibri" w:eastAsia="Times New Roman" w:hAnsi="Calibri" w:cstheme="minorHAnsi"/>
          <w:b/>
          <w:sz w:val="24"/>
          <w:szCs w:val="24"/>
          <w:lang w:eastAsia="es-SV"/>
        </w:rPr>
        <w:t>ÉSTA UNIDAD PARA DAR RESPUESTA A DICHA SOLICITUD HACE LAS CONSIDERACIONES SIGUIENTES:</w:t>
      </w:r>
    </w:p>
    <w:p w:rsidR="000624DE" w:rsidRPr="000624DE" w:rsidRDefault="000624DE" w:rsidP="000624DE">
      <w:pPr>
        <w:ind w:left="720"/>
        <w:contextualSpacing/>
        <w:rPr>
          <w:rFonts w:eastAsia="Times New Roman" w:cs="Times New Roman"/>
          <w:sz w:val="24"/>
          <w:szCs w:val="24"/>
          <w:lang w:eastAsia="es-SV"/>
        </w:rPr>
      </w:pPr>
    </w:p>
    <w:p w:rsidR="000624DE" w:rsidRPr="000624DE" w:rsidRDefault="000624DE" w:rsidP="00DB0676">
      <w:pPr>
        <w:numPr>
          <w:ilvl w:val="0"/>
          <w:numId w:val="202"/>
        </w:numPr>
        <w:autoSpaceDE w:val="0"/>
        <w:autoSpaceDN w:val="0"/>
        <w:adjustRightInd w:val="0"/>
        <w:spacing w:after="0" w:line="360" w:lineRule="auto"/>
        <w:ind w:left="426"/>
        <w:contextualSpacing/>
        <w:jc w:val="both"/>
        <w:rPr>
          <w:rFonts w:cs="Arial"/>
          <w:b/>
          <w:bCs/>
          <w:color w:val="000000"/>
          <w:sz w:val="24"/>
          <w:szCs w:val="24"/>
        </w:rPr>
      </w:pPr>
      <w:r w:rsidRPr="000624DE">
        <w:rPr>
          <w:rFonts w:eastAsia="Times New Roman" w:cs="Times New Roman"/>
          <w:sz w:val="24"/>
          <w:szCs w:val="24"/>
          <w:lang w:eastAsia="es-SV"/>
        </w:rPr>
        <w:t>Mediante resolución de las diez horas con cuarenta y cinco minutos del día quince de noviembre de dos mil dieciocho se resolvió a) Iniciarse el procedimiento de autorización de accesos a información confidencial consistente en “…</w:t>
      </w:r>
      <w:r w:rsidRPr="000624DE">
        <w:rPr>
          <w:rFonts w:cs="Calibri"/>
          <w:b/>
          <w:i/>
          <w:sz w:val="24"/>
          <w:szCs w:val="24"/>
        </w:rPr>
        <w:t>número de suscriptores de televisión por cable en todo el territorio nacional, reportados a fecha 31 de octubre de 2018 segregado por compañía, es decir, un registro detallado por licenciatario”,</w:t>
      </w:r>
      <w:r w:rsidRPr="000624DE">
        <w:rPr>
          <w:rFonts w:cs="Calibri"/>
          <w:sz w:val="24"/>
          <w:szCs w:val="24"/>
        </w:rPr>
        <w:t xml:space="preserve"> b) Concederse audiencia a los licenciatarios de difusión sonora y televisiva por suscripción ; para que de forma individual por medio de apoderado o representante legal acreditado, remitieran al correo electrónico </w:t>
      </w:r>
      <w:hyperlink r:id="rId158" w:history="1">
        <w:r w:rsidRPr="000624DE">
          <w:rPr>
            <w:rFonts w:cs="Calibri"/>
            <w:color w:val="0000FF" w:themeColor="hyperlink"/>
            <w:sz w:val="24"/>
            <w:szCs w:val="24"/>
            <w:u w:val="single"/>
          </w:rPr>
          <w:t>oir@siget.gob.sv</w:t>
        </w:r>
      </w:hyperlink>
      <w:r w:rsidRPr="000624DE">
        <w:rPr>
          <w:rFonts w:cs="Calibri"/>
          <w:sz w:val="24"/>
          <w:szCs w:val="24"/>
        </w:rPr>
        <w:t xml:space="preserve"> o presentaran por escrito su consentimiento a efecto de atender el requerimiento planteado por la solicitante, en un plazo no mayor a cinco días hábiles constados desde la notificación del proveído (…).</w:t>
      </w:r>
    </w:p>
    <w:p w:rsidR="000624DE" w:rsidRPr="000624DE" w:rsidRDefault="000624DE" w:rsidP="000624DE">
      <w:pPr>
        <w:autoSpaceDE w:val="0"/>
        <w:autoSpaceDN w:val="0"/>
        <w:adjustRightInd w:val="0"/>
        <w:spacing w:after="0" w:line="360" w:lineRule="auto"/>
        <w:ind w:left="426"/>
        <w:contextualSpacing/>
        <w:jc w:val="both"/>
        <w:rPr>
          <w:rFonts w:cs="Arial"/>
          <w:b/>
          <w:bCs/>
          <w:color w:val="000000"/>
          <w:sz w:val="24"/>
          <w:szCs w:val="24"/>
        </w:rPr>
      </w:pPr>
    </w:p>
    <w:p w:rsidR="000624DE" w:rsidRPr="000624DE" w:rsidRDefault="000624DE" w:rsidP="000624DE">
      <w:pPr>
        <w:ind w:left="426"/>
        <w:contextualSpacing/>
        <w:rPr>
          <w:rFonts w:cs="Arial"/>
          <w:b/>
          <w:bCs/>
          <w:color w:val="000000"/>
          <w:sz w:val="24"/>
          <w:szCs w:val="24"/>
        </w:rPr>
      </w:pPr>
    </w:p>
    <w:p w:rsidR="000624DE" w:rsidRPr="000624DE" w:rsidRDefault="000624DE" w:rsidP="000624DE">
      <w:pPr>
        <w:autoSpaceDE w:val="0"/>
        <w:autoSpaceDN w:val="0"/>
        <w:adjustRightInd w:val="0"/>
        <w:spacing w:after="0" w:line="360" w:lineRule="auto"/>
        <w:ind w:left="426"/>
        <w:jc w:val="both"/>
        <w:rPr>
          <w:rFonts w:cs="Calibri"/>
          <w:sz w:val="24"/>
          <w:szCs w:val="24"/>
        </w:rPr>
      </w:pPr>
      <w:r w:rsidRPr="000624DE">
        <w:rPr>
          <w:rFonts w:cs="Arial"/>
          <w:b/>
          <w:bCs/>
          <w:color w:val="000000"/>
          <w:sz w:val="24"/>
          <w:szCs w:val="24"/>
        </w:rPr>
        <w:lastRenderedPageBreak/>
        <w:t xml:space="preserve">RAZONAMIENTO DE RESPUESTA A LA PETICIÓN </w:t>
      </w:r>
    </w:p>
    <w:p w:rsidR="000624DE" w:rsidRPr="000624DE" w:rsidRDefault="000624DE" w:rsidP="000624DE">
      <w:pPr>
        <w:autoSpaceDE w:val="0"/>
        <w:autoSpaceDN w:val="0"/>
        <w:adjustRightInd w:val="0"/>
        <w:spacing w:after="0" w:line="360" w:lineRule="auto"/>
        <w:ind w:left="426"/>
        <w:contextualSpacing/>
        <w:jc w:val="both"/>
        <w:rPr>
          <w:rFonts w:eastAsia="Times New Roman" w:cs="Times New Roman"/>
          <w:sz w:val="24"/>
          <w:szCs w:val="24"/>
          <w:lang w:eastAsia="es-SV"/>
        </w:rPr>
      </w:pPr>
    </w:p>
    <w:p w:rsidR="000624DE" w:rsidRPr="000624DE" w:rsidRDefault="000624DE" w:rsidP="00DB0676">
      <w:pPr>
        <w:numPr>
          <w:ilvl w:val="0"/>
          <w:numId w:val="202"/>
        </w:numPr>
        <w:autoSpaceDE w:val="0"/>
        <w:autoSpaceDN w:val="0"/>
        <w:adjustRightInd w:val="0"/>
        <w:spacing w:after="0" w:line="360" w:lineRule="auto"/>
        <w:ind w:left="426"/>
        <w:jc w:val="both"/>
        <w:rPr>
          <w:rFonts w:eastAsia="Times New Roman" w:cs="Times New Roman"/>
          <w:sz w:val="24"/>
          <w:szCs w:val="24"/>
          <w:lang w:eastAsia="es-SV"/>
        </w:rPr>
      </w:pPr>
      <w:r w:rsidRPr="000624DE">
        <w:rPr>
          <w:rFonts w:eastAsia="Times New Roman" w:cs="Times New Roman"/>
          <w:sz w:val="24"/>
          <w:szCs w:val="24"/>
          <w:lang w:eastAsia="es-SV"/>
        </w:rPr>
        <w:t>Mediante oficios, notas y llamadas telefónicas respectivas se les notificó la resolución de las diez horas con cuarenta y cinco minutos del día quince de noviembre de dos mil dieciocho a los siguientes licenciatarios, con base a lo establecido por la Gerencia de Telecomunicaciones, quienes remitieron el siguiente listado:</w:t>
      </w:r>
    </w:p>
    <w:tbl>
      <w:tblPr>
        <w:tblW w:w="6140" w:type="dxa"/>
        <w:jc w:val="center"/>
        <w:tblCellMar>
          <w:left w:w="0" w:type="dxa"/>
          <w:right w:w="0" w:type="dxa"/>
        </w:tblCellMar>
        <w:tblLook w:val="04A0" w:firstRow="1" w:lastRow="0" w:firstColumn="1" w:lastColumn="0" w:noHBand="0" w:noVBand="1"/>
      </w:tblPr>
      <w:tblGrid>
        <w:gridCol w:w="3040"/>
        <w:gridCol w:w="3100"/>
      </w:tblGrid>
      <w:tr w:rsidR="000624DE" w:rsidRPr="000624DE" w:rsidTr="008A3BE3">
        <w:trPr>
          <w:trHeight w:val="225"/>
          <w:jc w:val="center"/>
        </w:trPr>
        <w:tc>
          <w:tcPr>
            <w:tcW w:w="3040" w:type="dxa"/>
            <w:tcBorders>
              <w:top w:val="single" w:sz="4" w:space="0" w:color="000000"/>
              <w:left w:val="single" w:sz="4" w:space="0" w:color="000000"/>
              <w:bottom w:val="single" w:sz="4" w:space="0" w:color="000000"/>
              <w:right w:val="single" w:sz="4" w:space="0" w:color="000000"/>
            </w:tcBorders>
            <w:shd w:val="clear" w:color="000000" w:fill="C0C0C0"/>
            <w:noWrap/>
            <w:vAlign w:val="bottom"/>
            <w:hideMark/>
          </w:tcPr>
          <w:p w:rsidR="000624DE" w:rsidRPr="000624DE" w:rsidRDefault="000624DE" w:rsidP="000624DE">
            <w:pPr>
              <w:ind w:left="426"/>
              <w:jc w:val="center"/>
              <w:rPr>
                <w:rFonts w:ascii="Calibri" w:hAnsi="Calibri" w:cs="Calibri"/>
                <w:color w:val="000000"/>
                <w:sz w:val="16"/>
                <w:szCs w:val="16"/>
              </w:rPr>
            </w:pPr>
            <w:r w:rsidRPr="000624DE">
              <w:rPr>
                <w:rFonts w:ascii="Calibri" w:hAnsi="Calibri" w:cs="Calibri"/>
                <w:color w:val="000000"/>
                <w:sz w:val="16"/>
                <w:szCs w:val="16"/>
              </w:rPr>
              <w:t>Licenciatario</w:t>
            </w:r>
          </w:p>
        </w:tc>
        <w:tc>
          <w:tcPr>
            <w:tcW w:w="3100" w:type="dxa"/>
            <w:tcBorders>
              <w:top w:val="single" w:sz="4" w:space="0" w:color="000000"/>
              <w:left w:val="nil"/>
              <w:bottom w:val="single" w:sz="4" w:space="0" w:color="000000"/>
              <w:right w:val="single" w:sz="4" w:space="0" w:color="000000"/>
            </w:tcBorders>
            <w:shd w:val="clear" w:color="000000" w:fill="C0C0C0"/>
            <w:noWrap/>
            <w:vAlign w:val="bottom"/>
            <w:hideMark/>
          </w:tcPr>
          <w:p w:rsidR="000624DE" w:rsidRPr="000624DE" w:rsidRDefault="000624DE" w:rsidP="000624DE">
            <w:pPr>
              <w:ind w:left="426"/>
              <w:jc w:val="center"/>
              <w:rPr>
                <w:rFonts w:ascii="Calibri" w:hAnsi="Calibri" w:cs="Calibri"/>
                <w:color w:val="000000"/>
                <w:sz w:val="16"/>
                <w:szCs w:val="16"/>
              </w:rPr>
            </w:pPr>
            <w:r w:rsidRPr="000624DE">
              <w:rPr>
                <w:rFonts w:ascii="Calibri" w:hAnsi="Calibri" w:cs="Calibri"/>
                <w:color w:val="000000"/>
                <w:sz w:val="16"/>
                <w:szCs w:val="16"/>
              </w:rPr>
              <w:t>Nombre comercial del Sistema</w:t>
            </w:r>
          </w:p>
        </w:tc>
      </w:tr>
      <w:tr w:rsidR="000624DE" w:rsidRPr="000624DE" w:rsidTr="008A3BE3">
        <w:trPr>
          <w:trHeight w:val="450"/>
          <w:jc w:val="center"/>
        </w:trPr>
        <w:tc>
          <w:tcPr>
            <w:tcW w:w="3040" w:type="dxa"/>
            <w:tcBorders>
              <w:top w:val="single" w:sz="4" w:space="0" w:color="C0C0C0"/>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ADDISON RICKELMY CACERES PAZ</w:t>
            </w:r>
          </w:p>
        </w:tc>
        <w:tc>
          <w:tcPr>
            <w:tcW w:w="3100" w:type="dxa"/>
            <w:tcBorders>
              <w:top w:val="single" w:sz="4" w:space="0" w:color="C0C0C0"/>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NORTEÑO VISION - INTERCABLES</w:t>
            </w:r>
          </w:p>
        </w:tc>
      </w:tr>
      <w:tr w:rsidR="000624DE" w:rsidRPr="000624DE" w:rsidTr="008A3BE3">
        <w:trPr>
          <w:trHeight w:val="40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ANA ESTELI NOLASCO</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TELEMAS CABLE TV</w:t>
            </w:r>
          </w:p>
        </w:tc>
      </w:tr>
      <w:tr w:rsidR="000624DE" w:rsidRPr="000624DE" w:rsidTr="008A3BE3">
        <w:trPr>
          <w:trHeight w:val="45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ARCE VISION, S.A. DE C.V.</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w:t>
            </w:r>
          </w:p>
        </w:tc>
      </w:tr>
      <w:tr w:rsidR="000624DE" w:rsidRPr="000624DE" w:rsidTr="008A3BE3">
        <w:trPr>
          <w:trHeight w:val="45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CABLE DELUXE, S.A. DE C.V.</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w:t>
            </w:r>
          </w:p>
        </w:tc>
      </w:tr>
      <w:tr w:rsidR="000624DE" w:rsidRPr="000624DE" w:rsidTr="008A3BE3">
        <w:trPr>
          <w:trHeight w:val="46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CABLE METAPAN, S.A. DE C.V.</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CAMET, S.A. DE C.V.</w:t>
            </w:r>
          </w:p>
        </w:tc>
      </w:tr>
      <w:tr w:rsidR="000624DE" w:rsidRPr="000624DE" w:rsidTr="008A3BE3">
        <w:trPr>
          <w:trHeight w:val="33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CABLE VISION POR SATELITE, S.A. DE C.V.</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CABLESAT</w:t>
            </w:r>
          </w:p>
        </w:tc>
      </w:tr>
      <w:tr w:rsidR="000624DE" w:rsidRPr="000624DE" w:rsidTr="008A3BE3">
        <w:trPr>
          <w:trHeight w:val="34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CACALUTA VISION, S.A. DE C.V.</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IDEM</w:t>
            </w:r>
          </w:p>
        </w:tc>
      </w:tr>
      <w:tr w:rsidR="000624DE" w:rsidRPr="000624DE" w:rsidTr="008A3BE3">
        <w:trPr>
          <w:trHeight w:val="34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CARLOS JESUS FLORES</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TV CABLE INTIPUCA</w:t>
            </w:r>
          </w:p>
        </w:tc>
      </w:tr>
      <w:tr w:rsidR="000624DE" w:rsidRPr="000624DE" w:rsidTr="008A3BE3">
        <w:trPr>
          <w:trHeight w:val="52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CARLOS WILFREDO MERINO HERNANDEZ</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CENTROVISION</w:t>
            </w:r>
          </w:p>
        </w:tc>
      </w:tr>
      <w:tr w:rsidR="000624DE" w:rsidRPr="000624DE" w:rsidTr="008A3BE3">
        <w:trPr>
          <w:trHeight w:val="46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COLOSAL CABLE, S.A. DE C.V.</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IDEM</w:t>
            </w:r>
          </w:p>
        </w:tc>
      </w:tr>
      <w:tr w:rsidR="000624DE" w:rsidRPr="000624DE" w:rsidTr="008A3BE3">
        <w:trPr>
          <w:trHeight w:val="46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COLOSAL CABLE, S.A. DE C.V.</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w:t>
            </w:r>
          </w:p>
        </w:tc>
      </w:tr>
      <w:tr w:rsidR="000624DE" w:rsidRPr="000624DE" w:rsidTr="008A3BE3">
        <w:trPr>
          <w:trHeight w:val="67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CTE, S.A. DE C.V.</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CLARO TV SATELITAL</w:t>
            </w:r>
          </w:p>
        </w:tc>
      </w:tr>
      <w:tr w:rsidR="000624DE" w:rsidRPr="000624DE" w:rsidTr="008A3BE3">
        <w:trPr>
          <w:trHeight w:val="67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CTE, S.A. DE C.V.</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CLARO TV</w:t>
            </w:r>
          </w:p>
        </w:tc>
      </w:tr>
      <w:tr w:rsidR="000624DE" w:rsidRPr="000624DE" w:rsidTr="008A3BE3">
        <w:trPr>
          <w:trHeight w:val="45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DELSY MARIA ZUNIGA DE ALVAREZ</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OMALY VISION-GUATAJIAGUA</w:t>
            </w:r>
          </w:p>
        </w:tc>
      </w:tr>
      <w:tr w:rsidR="000624DE" w:rsidRPr="000624DE" w:rsidTr="008A3BE3">
        <w:trPr>
          <w:trHeight w:val="45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EDITH DEL CARMEN CONTRERAS DE MURGA</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ASTRO VISION</w:t>
            </w:r>
          </w:p>
        </w:tc>
      </w:tr>
      <w:tr w:rsidR="000624DE" w:rsidRPr="000624DE" w:rsidTr="008A3BE3">
        <w:trPr>
          <w:trHeight w:val="36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EFRAIN RUIZ MAZARIEGO</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CABLE PASOVISION</w:t>
            </w:r>
          </w:p>
        </w:tc>
      </w:tr>
      <w:tr w:rsidR="000624DE" w:rsidRPr="000624DE" w:rsidTr="008A3BE3">
        <w:trPr>
          <w:trHeight w:val="45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EL SALVADOR NETWORK, S.A.</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 xml:space="preserve"> SALNET</w:t>
            </w:r>
          </w:p>
        </w:tc>
      </w:tr>
      <w:tr w:rsidR="000624DE" w:rsidRPr="000624DE" w:rsidTr="008A3BE3">
        <w:trPr>
          <w:trHeight w:val="45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FRANCISCO ADIEL FIGUEROA RAMIREZ</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RED CABLE-SAN LORENZO</w:t>
            </w:r>
          </w:p>
        </w:tc>
      </w:tr>
      <w:tr w:rsidR="000624DE" w:rsidRPr="000624DE" w:rsidTr="008A3BE3">
        <w:trPr>
          <w:trHeight w:val="46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FRANCISCO ADIEL FIGUEROA RAMIREZ</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RED CABLE</w:t>
            </w:r>
          </w:p>
        </w:tc>
      </w:tr>
      <w:tr w:rsidR="000624DE" w:rsidRPr="000624DE" w:rsidTr="008A3BE3">
        <w:trPr>
          <w:trHeight w:val="22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lastRenderedPageBreak/>
              <w:t>FRANCISCO ADONAI ZELAYA</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TV CABLE FUTURO</w:t>
            </w:r>
          </w:p>
        </w:tc>
      </w:tr>
      <w:tr w:rsidR="000624DE" w:rsidRPr="000624DE" w:rsidTr="008A3BE3">
        <w:trPr>
          <w:trHeight w:val="45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GCA TELECOM, S.A. DE C.V.</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GRUPO CENTROAMERICANO DE TELECOMUNICACIONES, S.A. DE C.V.</w:t>
            </w:r>
          </w:p>
        </w:tc>
      </w:tr>
      <w:tr w:rsidR="000624DE" w:rsidRPr="000624DE" w:rsidTr="008A3BE3">
        <w:trPr>
          <w:trHeight w:val="30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GERMAN ANTONIO SORTO</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ECKO VIDEO CABLE</w:t>
            </w:r>
          </w:p>
        </w:tc>
      </w:tr>
      <w:tr w:rsidR="000624DE" w:rsidRPr="000624DE" w:rsidTr="008A3BE3">
        <w:trPr>
          <w:trHeight w:val="45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GERMAN RUBIO HERNANDEZ</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CABLE VISION R Y Z</w:t>
            </w:r>
          </w:p>
        </w:tc>
      </w:tr>
      <w:tr w:rsidR="000624DE" w:rsidRPr="000624DE" w:rsidTr="008A3BE3">
        <w:trPr>
          <w:trHeight w:val="30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GERSON MANUEL HERNANDEZ GUTIERREZ</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TV CABLE MORAZAN</w:t>
            </w:r>
          </w:p>
        </w:tc>
      </w:tr>
      <w:tr w:rsidR="000624DE" w:rsidRPr="000624DE" w:rsidTr="008A3BE3">
        <w:trPr>
          <w:trHeight w:val="46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JORGE ALFREDO ARGUETA FLORES</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CABLEVISION CINCO ESTRELLAS</w:t>
            </w:r>
          </w:p>
        </w:tc>
      </w:tr>
      <w:tr w:rsidR="000624DE" w:rsidRPr="000624DE" w:rsidTr="008A3BE3">
        <w:trPr>
          <w:trHeight w:val="46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JORGE ALFREDO ARGUETA FLORES</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OMNIVISION/OMNINET</w:t>
            </w:r>
          </w:p>
        </w:tc>
      </w:tr>
      <w:tr w:rsidR="000624DE" w:rsidRPr="000624DE" w:rsidTr="008A3BE3">
        <w:trPr>
          <w:trHeight w:val="46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JORGE LUIS MONTESINOS MOLINA</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GOLFO VISION</w:t>
            </w:r>
          </w:p>
        </w:tc>
      </w:tr>
      <w:tr w:rsidR="000624DE" w:rsidRPr="000624DE" w:rsidTr="008A3BE3">
        <w:trPr>
          <w:trHeight w:val="76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JOSE ABRAHAM LAZO</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CABLE TV 2000 BOLIVAR</w:t>
            </w:r>
          </w:p>
        </w:tc>
      </w:tr>
      <w:tr w:rsidR="000624DE" w:rsidRPr="000624DE" w:rsidTr="008A3BE3">
        <w:trPr>
          <w:trHeight w:val="30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JOSE ALBERTO PEREZ SANDOVAL</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GUIJA VISION CANAL 24</w:t>
            </w:r>
          </w:p>
        </w:tc>
      </w:tr>
      <w:tr w:rsidR="000624DE" w:rsidRPr="000624DE" w:rsidTr="008A3BE3">
        <w:trPr>
          <w:trHeight w:val="39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JOSE BLADIMIR BARAHONA HERNANDEZ</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CABLE VISION DEL NORTE</w:t>
            </w:r>
          </w:p>
        </w:tc>
      </w:tr>
      <w:tr w:rsidR="000624DE" w:rsidRPr="000624DE" w:rsidTr="008A3BE3">
        <w:trPr>
          <w:trHeight w:val="30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JOSE DE LA CRUZ ASCENCIO FLORES</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MASTER CABLEVISION</w:t>
            </w:r>
          </w:p>
        </w:tc>
      </w:tr>
      <w:tr w:rsidR="000624DE" w:rsidRPr="000624DE" w:rsidTr="008A3BE3">
        <w:trPr>
          <w:trHeight w:val="46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JUAN ANTONIO PALMA ALONSO</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MUNDO CABLE</w:t>
            </w:r>
          </w:p>
        </w:tc>
      </w:tr>
      <w:tr w:rsidR="000624DE" w:rsidRPr="000624DE" w:rsidTr="008A3BE3">
        <w:trPr>
          <w:trHeight w:val="46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JUAN CARLOS VASQUEZ BENITEZ</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CABLE CV CORINTO</w:t>
            </w:r>
          </w:p>
        </w:tc>
      </w:tr>
      <w:tr w:rsidR="000624DE" w:rsidRPr="000624DE" w:rsidTr="008A3BE3">
        <w:trPr>
          <w:trHeight w:val="30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JUAN CARLOS VASQUEZ BENITEZ</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CABLE CV EL TAMARINDO</w:t>
            </w:r>
          </w:p>
        </w:tc>
      </w:tr>
      <w:tr w:rsidR="000624DE" w:rsidRPr="000624DE" w:rsidTr="008A3BE3">
        <w:trPr>
          <w:trHeight w:val="66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JUAN GILBERTO ALVARENGA BENITEZ</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CABLE VISION JR.</w:t>
            </w:r>
          </w:p>
        </w:tc>
      </w:tr>
      <w:tr w:rsidR="000624DE" w:rsidRPr="000624DE" w:rsidTr="008A3BE3">
        <w:trPr>
          <w:trHeight w:val="36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JULIO ADALBERTO GUTIERREZ RAMIREZ</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TV VISION PIEDRAS BLANCAS</w:t>
            </w:r>
          </w:p>
        </w:tc>
      </w:tr>
      <w:tr w:rsidR="000624DE" w:rsidRPr="000624DE" w:rsidTr="008A3BE3">
        <w:trPr>
          <w:trHeight w:val="36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LUIS HERBERT CARDONA TREJO</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CABLE VIDEO CHIRILAGUA</w:t>
            </w:r>
          </w:p>
        </w:tc>
      </w:tr>
      <w:tr w:rsidR="000624DE" w:rsidRPr="000624DE" w:rsidTr="008A3BE3">
        <w:trPr>
          <w:trHeight w:val="36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MARCELINO SANTOS GARCIA</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TELECABLE CONCEPCION ORIENTE</w:t>
            </w:r>
          </w:p>
        </w:tc>
      </w:tr>
      <w:tr w:rsidR="000624DE" w:rsidRPr="000624DE" w:rsidTr="008A3BE3">
        <w:trPr>
          <w:trHeight w:val="36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MARINA ESCOBAR DE MONTESINOS</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CABLE PACIFICO</w:t>
            </w:r>
          </w:p>
        </w:tc>
      </w:tr>
      <w:tr w:rsidR="000624DE" w:rsidRPr="000624DE" w:rsidTr="008A3BE3">
        <w:trPr>
          <w:trHeight w:val="69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MARIO ZINEY ZUNIGA VENTURA</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ZAMORANO TV</w:t>
            </w:r>
          </w:p>
        </w:tc>
      </w:tr>
      <w:tr w:rsidR="000624DE" w:rsidRPr="000624DE" w:rsidTr="008A3BE3">
        <w:trPr>
          <w:trHeight w:val="30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MARTHA LIDIA REYES DE ARRIAZA</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GLOBO VISION</w:t>
            </w:r>
          </w:p>
        </w:tc>
      </w:tr>
      <w:tr w:rsidR="000624DE" w:rsidRPr="000624DE" w:rsidTr="008A3BE3">
        <w:trPr>
          <w:trHeight w:val="30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MUSICAR EL SALVADOR, S.A. DE C.V.</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MUSICAR</w:t>
            </w:r>
          </w:p>
        </w:tc>
      </w:tr>
      <w:tr w:rsidR="000624DE" w:rsidRPr="000624DE" w:rsidTr="008A3BE3">
        <w:trPr>
          <w:trHeight w:val="39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MUVIE CABLE, S.A. DE C.V.</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IDEM</w:t>
            </w:r>
          </w:p>
        </w:tc>
      </w:tr>
      <w:tr w:rsidR="000624DE" w:rsidRPr="000624DE" w:rsidTr="008A3BE3">
        <w:trPr>
          <w:trHeight w:val="46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NUEVA VISION, S.A. DE C.V.</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IDEM</w:t>
            </w:r>
          </w:p>
        </w:tc>
      </w:tr>
      <w:tr w:rsidR="000624DE" w:rsidRPr="000624DE" w:rsidTr="008A3BE3">
        <w:trPr>
          <w:trHeight w:val="67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lastRenderedPageBreak/>
              <w:t>PUERTO VISION, S.A. DE C.V.</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w:t>
            </w:r>
          </w:p>
        </w:tc>
      </w:tr>
      <w:tr w:rsidR="000624DE" w:rsidRPr="000624DE" w:rsidTr="008A3BE3">
        <w:trPr>
          <w:trHeight w:val="45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RAUL ERNESTO SOSA MARTINEZ</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CHALATEVISION</w:t>
            </w:r>
          </w:p>
        </w:tc>
      </w:tr>
      <w:tr w:rsidR="000624DE" w:rsidRPr="000624DE" w:rsidTr="008A3BE3">
        <w:trPr>
          <w:trHeight w:val="45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RAUL ERNESTO SOSA MARTINEZ</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SUPER CABLE</w:t>
            </w:r>
          </w:p>
        </w:tc>
      </w:tr>
      <w:tr w:rsidR="000624DE" w:rsidRPr="000624DE" w:rsidTr="008A3BE3">
        <w:trPr>
          <w:trHeight w:val="45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RAUL ERNESTO SOSA MARTINEZ</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CABLE AMERICAN/SUPERCABLE</w:t>
            </w:r>
          </w:p>
        </w:tc>
      </w:tr>
      <w:tr w:rsidR="000624DE" w:rsidRPr="000624DE" w:rsidTr="008A3BE3">
        <w:trPr>
          <w:trHeight w:val="45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RICARDO EVELIO FRANCONI MELENDEZ</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INTERCABLES</w:t>
            </w:r>
          </w:p>
        </w:tc>
      </w:tr>
      <w:tr w:rsidR="000624DE" w:rsidRPr="000624DE" w:rsidTr="008A3BE3">
        <w:trPr>
          <w:trHeight w:val="46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ROGELIO DERAS</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ARCE CABLE</w:t>
            </w:r>
          </w:p>
        </w:tc>
      </w:tr>
      <w:tr w:rsidR="000624DE" w:rsidRPr="000624DE" w:rsidTr="008A3BE3">
        <w:trPr>
          <w:trHeight w:val="30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SERVICABLE, S.A. DE C.V.</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IDEM</w:t>
            </w:r>
          </w:p>
        </w:tc>
      </w:tr>
      <w:tr w:rsidR="000624DE" w:rsidRPr="000624DE" w:rsidTr="008A3BE3">
        <w:trPr>
          <w:trHeight w:val="46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SERVICAVISA, S.A. DE C.V.</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w:t>
            </w:r>
          </w:p>
        </w:tc>
      </w:tr>
      <w:tr w:rsidR="000624DE" w:rsidRPr="000624DE" w:rsidTr="008A3BE3">
        <w:trPr>
          <w:trHeight w:val="22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SKY EL SALVADOR, S.A. DE C.V.</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IDEM</w:t>
            </w:r>
          </w:p>
        </w:tc>
      </w:tr>
      <w:tr w:rsidR="000624DE" w:rsidRPr="000624DE" w:rsidTr="008A3BE3">
        <w:trPr>
          <w:trHeight w:val="22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SKY EL SALVADOR, S.A. DE C.V.</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IDEM</w:t>
            </w:r>
          </w:p>
        </w:tc>
      </w:tr>
      <w:tr w:rsidR="000624DE" w:rsidRPr="000624DE" w:rsidTr="008A3BE3">
        <w:trPr>
          <w:trHeight w:val="22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TELEFONICA EL SALVADOR, S.A. DE C.V.</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MOVISTAR TV</w:t>
            </w:r>
          </w:p>
        </w:tc>
      </w:tr>
      <w:tr w:rsidR="000624DE" w:rsidRPr="000624DE" w:rsidTr="008A3BE3">
        <w:trPr>
          <w:trHeight w:val="45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TELEMOVIL EL SALVADOR, S.A. DE C.V.</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TIGO STAR-DTH-(GAMSS)</w:t>
            </w:r>
          </w:p>
        </w:tc>
      </w:tr>
      <w:tr w:rsidR="000624DE" w:rsidRPr="000624DE" w:rsidTr="008A3BE3">
        <w:trPr>
          <w:trHeight w:val="45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TELEMOVIL EL SALVADOR, S.A. DE C.V.</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TIGO STAR - HFC (GAMSS)</w:t>
            </w:r>
          </w:p>
        </w:tc>
      </w:tr>
      <w:tr w:rsidR="000624DE" w:rsidRPr="000624DE" w:rsidTr="008A3BE3">
        <w:trPr>
          <w:trHeight w:val="45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TELEMOVIL EL SALVADOR, S.A. DE C.V.</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TIGO STAR - HFC (EL SALVADOR - GAMSS)</w:t>
            </w:r>
          </w:p>
        </w:tc>
      </w:tr>
      <w:tr w:rsidR="000624DE" w:rsidRPr="000624DE" w:rsidTr="008A3BE3">
        <w:trPr>
          <w:trHeight w:val="60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UNIVERSAL CABLE, .S.A DE C.V.</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IDEM</w:t>
            </w:r>
          </w:p>
        </w:tc>
      </w:tr>
      <w:tr w:rsidR="000624DE" w:rsidRPr="000624DE" w:rsidTr="008A3BE3">
        <w:trPr>
          <w:trHeight w:val="465"/>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VIDAL ERNESTO LOPEZ PEREZ</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INTERCABLE</w:t>
            </w:r>
          </w:p>
        </w:tc>
      </w:tr>
      <w:tr w:rsidR="000624DE" w:rsidRPr="000624DE" w:rsidTr="008A3BE3">
        <w:trPr>
          <w:trHeight w:val="450"/>
          <w:jc w:val="center"/>
        </w:trPr>
        <w:tc>
          <w:tcPr>
            <w:tcW w:w="3040" w:type="dxa"/>
            <w:tcBorders>
              <w:top w:val="nil"/>
              <w:left w:val="single" w:sz="4" w:space="0" w:color="C0C0C0"/>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YURI JANETH LARIOS</w:t>
            </w:r>
          </w:p>
        </w:tc>
        <w:tc>
          <w:tcPr>
            <w:tcW w:w="3100" w:type="dxa"/>
            <w:tcBorders>
              <w:top w:val="nil"/>
              <w:left w:val="nil"/>
              <w:bottom w:val="single" w:sz="4" w:space="0" w:color="C0C0C0"/>
              <w:right w:val="single" w:sz="4" w:space="0" w:color="C0C0C0"/>
            </w:tcBorders>
            <w:shd w:val="clear" w:color="auto" w:fill="auto"/>
            <w:vAlign w:val="bottom"/>
            <w:hideMark/>
          </w:tcPr>
          <w:p w:rsidR="000624DE" w:rsidRPr="000624DE" w:rsidRDefault="000624DE" w:rsidP="000624DE">
            <w:pPr>
              <w:ind w:left="426"/>
              <w:rPr>
                <w:rFonts w:ascii="Calibri" w:hAnsi="Calibri" w:cs="Calibri"/>
                <w:color w:val="000000"/>
                <w:sz w:val="16"/>
                <w:szCs w:val="16"/>
              </w:rPr>
            </w:pPr>
            <w:r w:rsidRPr="000624DE">
              <w:rPr>
                <w:rFonts w:ascii="Calibri" w:hAnsi="Calibri" w:cs="Calibri"/>
                <w:color w:val="000000"/>
                <w:sz w:val="16"/>
                <w:szCs w:val="16"/>
              </w:rPr>
              <w:t>CABLEVISION DE ORIENTE, S.A.</w:t>
            </w:r>
          </w:p>
        </w:tc>
      </w:tr>
    </w:tbl>
    <w:p w:rsidR="000624DE" w:rsidRPr="000624DE" w:rsidRDefault="000624DE" w:rsidP="000624DE">
      <w:pPr>
        <w:autoSpaceDE w:val="0"/>
        <w:autoSpaceDN w:val="0"/>
        <w:adjustRightInd w:val="0"/>
        <w:spacing w:after="0" w:line="360" w:lineRule="auto"/>
        <w:ind w:left="426"/>
        <w:jc w:val="center"/>
        <w:rPr>
          <w:rFonts w:eastAsia="Times New Roman" w:cs="Times New Roman"/>
          <w:sz w:val="24"/>
          <w:szCs w:val="24"/>
          <w:lang w:eastAsia="es-SV"/>
        </w:rPr>
      </w:pPr>
      <w:r w:rsidRPr="000624DE">
        <w:rPr>
          <w:rFonts w:eastAsia="Times New Roman" w:cs="Times New Roman"/>
          <w:noProof/>
          <w:sz w:val="24"/>
          <w:szCs w:val="24"/>
          <w:lang w:eastAsia="es-SV"/>
        </w:rPr>
        <w:t xml:space="preserve"> </w:t>
      </w:r>
    </w:p>
    <w:p w:rsidR="000624DE" w:rsidRPr="000624DE" w:rsidRDefault="000624DE" w:rsidP="000624DE">
      <w:pPr>
        <w:autoSpaceDE w:val="0"/>
        <w:autoSpaceDN w:val="0"/>
        <w:adjustRightInd w:val="0"/>
        <w:spacing w:after="0" w:line="360" w:lineRule="auto"/>
        <w:ind w:left="426"/>
        <w:contextualSpacing/>
        <w:jc w:val="both"/>
        <w:rPr>
          <w:rFonts w:eastAsia="Times New Roman" w:cs="Times New Roman"/>
          <w:sz w:val="24"/>
          <w:szCs w:val="24"/>
          <w:lang w:eastAsia="es-SV"/>
        </w:rPr>
      </w:pPr>
    </w:p>
    <w:p w:rsidR="000624DE" w:rsidRPr="000624DE" w:rsidRDefault="000624DE" w:rsidP="00DB0676">
      <w:pPr>
        <w:numPr>
          <w:ilvl w:val="0"/>
          <w:numId w:val="202"/>
        </w:numPr>
        <w:spacing w:line="360" w:lineRule="auto"/>
        <w:ind w:left="426"/>
        <w:jc w:val="both"/>
        <w:rPr>
          <w:rFonts w:eastAsia="Times New Roman" w:cs="Times New Roman"/>
          <w:i/>
          <w:sz w:val="24"/>
          <w:szCs w:val="24"/>
          <w:lang w:eastAsia="es-SV"/>
        </w:rPr>
      </w:pPr>
      <w:r w:rsidRPr="000624DE">
        <w:rPr>
          <w:rFonts w:eastAsia="Times New Roman" w:cs="Times New Roman"/>
          <w:sz w:val="24"/>
          <w:szCs w:val="24"/>
          <w:lang w:eastAsia="es-SV"/>
        </w:rPr>
        <w:t>Que en referencia a la audiencia concedida a los licenciatarios en relación al procedimiento de autorización de acceso a la información confidencial consistente en “…</w:t>
      </w:r>
      <w:r w:rsidRPr="000624DE">
        <w:rPr>
          <w:rFonts w:eastAsia="Times New Roman" w:cs="Times New Roman"/>
          <w:b/>
          <w:i/>
          <w:sz w:val="24"/>
          <w:szCs w:val="24"/>
          <w:lang w:eastAsia="es-SV"/>
        </w:rPr>
        <w:t xml:space="preserve">número de suscriptores de televisión por cable en todo el territorio nacional, reportados a fecha 31 de octubre de 2018 segregado por compañía, es decir, un registro detallado por licenciatario”, </w:t>
      </w:r>
      <w:r w:rsidRPr="000624DE">
        <w:rPr>
          <w:rFonts w:eastAsia="Times New Roman" w:cs="Times New Roman"/>
          <w:sz w:val="24"/>
          <w:szCs w:val="24"/>
          <w:lang w:eastAsia="es-SV"/>
        </w:rPr>
        <w:t xml:space="preserve"> a la fecha dentro de la Unidad de Acceso a la Información y Transparencia</w:t>
      </w:r>
      <w:r w:rsidRPr="000624DE">
        <w:rPr>
          <w:rFonts w:eastAsia="Times New Roman" w:cs="Times New Roman"/>
          <w:b/>
          <w:i/>
          <w:sz w:val="24"/>
          <w:szCs w:val="24"/>
          <w:lang w:eastAsia="es-SV"/>
        </w:rPr>
        <w:t xml:space="preserve"> </w:t>
      </w:r>
      <w:r w:rsidRPr="000624DE">
        <w:rPr>
          <w:rFonts w:eastAsia="Times New Roman" w:cs="Times New Roman"/>
          <w:sz w:val="24"/>
          <w:szCs w:val="24"/>
          <w:lang w:eastAsia="es-SV"/>
        </w:rPr>
        <w:t>únicamente se cuenta con las respuestas de ZAMORANO TV; SERVICABLE, S.A. DE C.V.;</w:t>
      </w:r>
      <w:r w:rsidRPr="000624DE">
        <w:rPr>
          <w:rFonts w:ascii="Calibri" w:hAnsi="Calibri" w:cs="Calibri"/>
          <w:color w:val="000000"/>
          <w:sz w:val="16"/>
          <w:szCs w:val="16"/>
        </w:rPr>
        <w:t xml:space="preserve"> </w:t>
      </w:r>
      <w:r w:rsidRPr="000624DE">
        <w:rPr>
          <w:rFonts w:eastAsia="Times New Roman" w:cs="Times New Roman"/>
          <w:sz w:val="24"/>
          <w:szCs w:val="24"/>
          <w:lang w:eastAsia="es-SV"/>
        </w:rPr>
        <w:t>JOSE DE LA CRUZ ASCENCIO FLORES; GERMAN RUBIO HERNANDEZ;</w:t>
      </w:r>
      <w:r w:rsidRPr="000624DE">
        <w:rPr>
          <w:rFonts w:ascii="Calibri" w:hAnsi="Calibri" w:cs="Calibri"/>
          <w:color w:val="000000"/>
          <w:sz w:val="16"/>
          <w:szCs w:val="16"/>
        </w:rPr>
        <w:t xml:space="preserve"> </w:t>
      </w:r>
      <w:r w:rsidRPr="000624DE">
        <w:rPr>
          <w:rFonts w:eastAsia="Times New Roman" w:cs="Times New Roman"/>
          <w:sz w:val="24"/>
          <w:szCs w:val="24"/>
          <w:lang w:eastAsia="es-SV"/>
        </w:rPr>
        <w:t xml:space="preserve">ANA ESTELI NOLASCO; MUSICAR EL SALVADOR, S.A. DE C.V.; TV CABLE </w:t>
      </w:r>
      <w:r w:rsidRPr="000624DE">
        <w:rPr>
          <w:rFonts w:eastAsia="Times New Roman" w:cs="Times New Roman"/>
          <w:sz w:val="24"/>
          <w:szCs w:val="24"/>
          <w:lang w:eastAsia="es-SV"/>
        </w:rPr>
        <w:lastRenderedPageBreak/>
        <w:t>MORAZAN; TV VISION PIEDRAS BLANCAS;</w:t>
      </w:r>
      <w:r w:rsidRPr="000624DE">
        <w:rPr>
          <w:rFonts w:ascii="Calibri" w:hAnsi="Calibri" w:cs="Calibri"/>
          <w:color w:val="000000"/>
          <w:sz w:val="16"/>
          <w:szCs w:val="16"/>
        </w:rPr>
        <w:t xml:space="preserve"> </w:t>
      </w:r>
      <w:r w:rsidRPr="000624DE">
        <w:rPr>
          <w:rFonts w:eastAsia="Times New Roman" w:cs="Times New Roman"/>
          <w:sz w:val="24"/>
          <w:szCs w:val="24"/>
          <w:lang w:eastAsia="es-SV"/>
        </w:rPr>
        <w:t xml:space="preserve">MUVIE CABLE, S.A. DE C.V.; EL SALVADOR NETWORK, S.A.; CABLE DELUXE, S.A. DE C.V.; GCA TELECOM, S.A. DE C.V.; RED CABLE-SAN LORENZO y RED CABLE, remitiéndose juntamente con el presente auto las respuestas respectivas en Versión Pública, de acuerdo al Art. 30 de la LAIP, el cual establece lo siguiente: </w:t>
      </w:r>
      <w:r w:rsidRPr="000624DE">
        <w:rPr>
          <w:rFonts w:eastAsia="Times New Roman" w:cs="Times New Roman"/>
          <w:i/>
          <w:sz w:val="24"/>
          <w:szCs w:val="24"/>
          <w:lang w:eastAsia="es-SV"/>
        </w:rPr>
        <w:t>“Art. 30.- En caso que el ente obligado deba publicar documentos que contengan en su versión original información reservada o confidencial, deberá preparar una versión en que elimine los elementos clasificados con marcas que impidan su lectura (…)”</w:t>
      </w:r>
    </w:p>
    <w:p w:rsidR="000624DE" w:rsidRPr="000624DE" w:rsidRDefault="000624DE" w:rsidP="00DB0676">
      <w:pPr>
        <w:numPr>
          <w:ilvl w:val="0"/>
          <w:numId w:val="202"/>
        </w:numPr>
        <w:autoSpaceDE w:val="0"/>
        <w:autoSpaceDN w:val="0"/>
        <w:adjustRightInd w:val="0"/>
        <w:spacing w:after="0" w:line="360" w:lineRule="auto"/>
        <w:ind w:left="426"/>
        <w:contextualSpacing/>
        <w:jc w:val="both"/>
        <w:rPr>
          <w:rFonts w:ascii="Calibri" w:eastAsia="Times New Roman" w:hAnsi="Calibri" w:cs="Calibri"/>
          <w:sz w:val="24"/>
          <w:szCs w:val="24"/>
          <w:lang w:eastAsia="es-SV"/>
        </w:rPr>
      </w:pPr>
      <w:r w:rsidRPr="000624DE">
        <w:rPr>
          <w:rFonts w:ascii="Calibri" w:eastAsia="Times New Roman" w:hAnsi="Calibri" w:cs="Calibri"/>
          <w:sz w:val="24"/>
          <w:szCs w:val="24"/>
          <w:lang w:eastAsia="es-SV"/>
        </w:rPr>
        <w:t>En relación a los licenciatarios que no contestaron en el plazo otorgado, se concluye que</w:t>
      </w:r>
      <w:r w:rsidRPr="000624DE">
        <w:rPr>
          <w:rFonts w:ascii="Calibri" w:hAnsi="Calibri" w:cs="Calibri"/>
          <w:b/>
          <w:bCs/>
          <w:sz w:val="24"/>
          <w:szCs w:val="24"/>
        </w:rPr>
        <w:t xml:space="preserve"> </w:t>
      </w:r>
      <w:r w:rsidRPr="000624DE">
        <w:rPr>
          <w:rFonts w:ascii="Calibri" w:hAnsi="Calibri" w:cs="Calibri"/>
          <w:bCs/>
          <w:sz w:val="24"/>
          <w:szCs w:val="24"/>
        </w:rPr>
        <w:t>existe una negativa a dicha solicitud de acuerdo al Art. 42 del Reglamento de la Ley de Acceso a la Información, el cual establece lo siguiente:</w:t>
      </w:r>
      <w:r w:rsidRPr="000624DE">
        <w:rPr>
          <w:rFonts w:ascii="Calibri" w:hAnsi="Calibri" w:cs="Calibri"/>
          <w:b/>
          <w:bCs/>
          <w:sz w:val="24"/>
          <w:szCs w:val="24"/>
        </w:rPr>
        <w:t xml:space="preserve"> </w:t>
      </w:r>
      <w:r w:rsidRPr="000624DE">
        <w:rPr>
          <w:rFonts w:ascii="Calibri" w:hAnsi="Calibri" w:cs="Calibri"/>
          <w:b/>
          <w:bCs/>
          <w:i/>
          <w:sz w:val="24"/>
          <w:szCs w:val="24"/>
        </w:rPr>
        <w:t>“</w:t>
      </w:r>
      <w:r w:rsidRPr="000624DE">
        <w:rPr>
          <w:rFonts w:ascii="Calibri" w:hAnsi="Calibri" w:cs="Calibri"/>
          <w:bCs/>
          <w:i/>
          <w:sz w:val="24"/>
          <w:szCs w:val="24"/>
        </w:rPr>
        <w:t>Art. 42.-</w:t>
      </w:r>
      <w:r w:rsidRPr="000624DE">
        <w:rPr>
          <w:rFonts w:ascii="Calibri" w:hAnsi="Calibri" w:cs="Calibri"/>
          <w:b/>
          <w:bCs/>
          <w:i/>
          <w:sz w:val="24"/>
          <w:szCs w:val="24"/>
        </w:rPr>
        <w:t xml:space="preserve"> </w:t>
      </w:r>
      <w:r w:rsidRPr="000624DE">
        <w:rPr>
          <w:rFonts w:ascii="Calibri" w:hAnsi="Calibri" w:cs="Calibri"/>
          <w:i/>
          <w:sz w:val="24"/>
          <w:szCs w:val="24"/>
        </w:rPr>
        <w:t>Cuando una dependencia o entidad reciba una solicitud de acceso a un expediente o documentos que contengan Información Confidencial y la Unidad de Acceso a la Información Pública lo considere pertinente, podrá requerir al particular titular de la información su autorización para entregarla, quien tendrá cinco días hábiles para responder a partir de la notificación correspondiente.</w:t>
      </w:r>
      <w:r w:rsidRPr="000624DE">
        <w:rPr>
          <w:rFonts w:ascii="Calibri" w:eastAsia="Times New Roman" w:hAnsi="Calibri" w:cs="Calibri"/>
          <w:i/>
          <w:sz w:val="24"/>
          <w:szCs w:val="24"/>
          <w:lang w:eastAsia="es-SV"/>
        </w:rPr>
        <w:t xml:space="preserve"> </w:t>
      </w:r>
      <w:r w:rsidRPr="000624DE">
        <w:rPr>
          <w:rFonts w:ascii="Calibri" w:hAnsi="Calibri" w:cs="Calibri"/>
          <w:b/>
          <w:i/>
          <w:sz w:val="24"/>
          <w:szCs w:val="24"/>
        </w:rPr>
        <w:t xml:space="preserve">El silencio del particular, titular de la Información Confidencial, será considerado como una negativa. </w:t>
      </w:r>
    </w:p>
    <w:p w:rsidR="000624DE" w:rsidRPr="000624DE" w:rsidRDefault="000624DE" w:rsidP="000624DE">
      <w:pPr>
        <w:autoSpaceDE w:val="0"/>
        <w:autoSpaceDN w:val="0"/>
        <w:adjustRightInd w:val="0"/>
        <w:spacing w:after="0" w:line="360" w:lineRule="auto"/>
        <w:ind w:left="426"/>
        <w:contextualSpacing/>
        <w:jc w:val="both"/>
        <w:rPr>
          <w:rFonts w:ascii="Calibri" w:eastAsia="Times New Roman" w:hAnsi="Calibri" w:cs="Calibri"/>
          <w:sz w:val="24"/>
          <w:szCs w:val="24"/>
          <w:lang w:eastAsia="es-SV"/>
        </w:rPr>
      </w:pPr>
    </w:p>
    <w:p w:rsidR="000624DE" w:rsidRPr="000624DE" w:rsidRDefault="000624DE" w:rsidP="000624DE">
      <w:pPr>
        <w:autoSpaceDE w:val="0"/>
        <w:autoSpaceDN w:val="0"/>
        <w:adjustRightInd w:val="0"/>
        <w:spacing w:after="0" w:line="360" w:lineRule="auto"/>
        <w:ind w:left="426"/>
        <w:contextualSpacing/>
        <w:jc w:val="both"/>
        <w:rPr>
          <w:rFonts w:ascii="Calibri" w:eastAsia="Times New Roman" w:hAnsi="Calibri" w:cs="Calibri"/>
          <w:sz w:val="24"/>
          <w:szCs w:val="24"/>
          <w:lang w:eastAsia="es-SV"/>
        </w:rPr>
      </w:pPr>
      <w:r w:rsidRPr="000624DE">
        <w:rPr>
          <w:rFonts w:ascii="Calibri" w:hAnsi="Calibri" w:cs="Calibri"/>
          <w:sz w:val="24"/>
          <w:szCs w:val="24"/>
        </w:rPr>
        <w:t>No obstante lo anterior de ser recibida alguna de las respuestas faltantes de parte de los licenciatarios, la misma será remitida</w:t>
      </w:r>
      <w:r w:rsidRPr="000624DE">
        <w:rPr>
          <w:rFonts w:ascii="Calibri" w:hAnsi="Calibri" w:cs="Calibri"/>
          <w:b/>
          <w:i/>
          <w:sz w:val="24"/>
          <w:szCs w:val="24"/>
        </w:rPr>
        <w:t>.</w:t>
      </w:r>
    </w:p>
    <w:p w:rsidR="000624DE" w:rsidRPr="000624DE" w:rsidRDefault="000624DE" w:rsidP="000624DE">
      <w:pPr>
        <w:autoSpaceDE w:val="0"/>
        <w:autoSpaceDN w:val="0"/>
        <w:adjustRightInd w:val="0"/>
        <w:spacing w:after="0" w:line="360" w:lineRule="auto"/>
        <w:ind w:left="426"/>
        <w:contextualSpacing/>
        <w:jc w:val="both"/>
        <w:rPr>
          <w:rFonts w:ascii="Calibri" w:eastAsia="Times New Roman" w:hAnsi="Calibri" w:cs="Calibri"/>
          <w:sz w:val="24"/>
          <w:szCs w:val="24"/>
          <w:lang w:eastAsia="es-SV"/>
        </w:rPr>
      </w:pPr>
    </w:p>
    <w:p w:rsidR="000624DE" w:rsidRPr="000624DE" w:rsidRDefault="000624DE" w:rsidP="00DB0676">
      <w:pPr>
        <w:numPr>
          <w:ilvl w:val="0"/>
          <w:numId w:val="202"/>
        </w:numPr>
        <w:spacing w:line="360" w:lineRule="auto"/>
        <w:ind w:left="426"/>
        <w:jc w:val="both"/>
        <w:rPr>
          <w:rFonts w:eastAsia="Times New Roman" w:cs="Times New Roman"/>
          <w:sz w:val="24"/>
          <w:szCs w:val="24"/>
          <w:lang w:eastAsia="es-SV"/>
        </w:rPr>
      </w:pPr>
      <w:r w:rsidRPr="000624DE">
        <w:rPr>
          <w:rFonts w:ascii="Calibri" w:eastAsia="Times New Roman" w:hAnsi="Calibri" w:cs="Calibri"/>
          <w:color w:val="000000"/>
          <w:sz w:val="24"/>
          <w:szCs w:val="24"/>
          <w:lang w:eastAsia="es-SV"/>
        </w:rPr>
        <w:t xml:space="preserve">Después de admitidas las solicitudes deberá al analizarse el contenido de estas según el Art. 55 del Reglamento de la Ley de Acceso a la Información Pública, con el objeto de establecer si la información será entregada o fundar su negativa; del estudio de la petición se establece que la información solicitada es de carácter confidencial, la cual se otorgará con el debido consentimiento de quienes lo declararon expresamente; debiendo dictar la resolución de mérito como preceptúa el Art. 56 del mismo cuerpo regulatorio, es procedente la entrega de la información vertida en esta resolución, </w:t>
      </w:r>
      <w:r w:rsidRPr="000624DE">
        <w:rPr>
          <w:rFonts w:ascii="Calibri" w:eastAsia="Times New Roman" w:hAnsi="Calibri" w:cs="Calibri"/>
          <w:color w:val="000000"/>
          <w:sz w:val="24"/>
          <w:szCs w:val="24"/>
          <w:lang w:eastAsia="es-SV"/>
        </w:rPr>
        <w:lastRenderedPageBreak/>
        <w:t xml:space="preserve">relacionada con los considerandos del II al IV; al contar con la respuesta de los licenciatarios </w:t>
      </w:r>
    </w:p>
    <w:p w:rsidR="000624DE" w:rsidRPr="000624DE" w:rsidRDefault="000624DE" w:rsidP="000624DE">
      <w:pPr>
        <w:spacing w:line="360" w:lineRule="auto"/>
        <w:ind w:left="426"/>
        <w:jc w:val="both"/>
        <w:rPr>
          <w:rFonts w:eastAsia="Times New Roman" w:cs="Times New Roman"/>
          <w:sz w:val="24"/>
          <w:szCs w:val="24"/>
          <w:lang w:eastAsia="es-SV"/>
        </w:rPr>
      </w:pPr>
      <w:r w:rsidRPr="000624DE">
        <w:rPr>
          <w:rFonts w:eastAsia="Times New Roman" w:cstheme="minorHAnsi"/>
          <w:b/>
          <w:bCs/>
          <w:sz w:val="24"/>
          <w:szCs w:val="24"/>
          <w:lang w:eastAsia="es-SV"/>
        </w:rPr>
        <w:t xml:space="preserve">POR TANTO: </w:t>
      </w:r>
      <w:r w:rsidRPr="000624DE">
        <w:rPr>
          <w:rFonts w:eastAsia="Times New Roman" w:cs="Times New Roman"/>
          <w:sz w:val="24"/>
          <w:szCs w:val="24"/>
          <w:lang w:eastAsia="es-SV"/>
        </w:rPr>
        <w:t xml:space="preserve">Ésta oficina en nombre de la Superintendencia General de Electricidad y  Telecomunicaciones fundamentada en los Arts. 62, 65 y 72 letra de la LAIP,  </w:t>
      </w:r>
      <w:r w:rsidRPr="000624DE">
        <w:rPr>
          <w:rFonts w:eastAsia="Times New Roman" w:cs="Times New Roman"/>
          <w:b/>
          <w:sz w:val="24"/>
          <w:szCs w:val="24"/>
          <w:lang w:eastAsia="es-SV"/>
        </w:rPr>
        <w:t>RESUELVE:</w:t>
      </w:r>
      <w:r w:rsidRPr="000624DE">
        <w:rPr>
          <w:rFonts w:eastAsia="Times New Roman" w:cs="Times New Roman"/>
          <w:sz w:val="24"/>
          <w:szCs w:val="24"/>
          <w:lang w:eastAsia="es-SV"/>
        </w:rPr>
        <w:t xml:space="preserve"> </w:t>
      </w:r>
    </w:p>
    <w:p w:rsidR="000624DE" w:rsidRPr="000624DE" w:rsidRDefault="000624DE" w:rsidP="00DB0676">
      <w:pPr>
        <w:numPr>
          <w:ilvl w:val="0"/>
          <w:numId w:val="203"/>
        </w:numPr>
        <w:spacing w:line="360" w:lineRule="auto"/>
        <w:ind w:left="1134"/>
        <w:contextualSpacing/>
        <w:jc w:val="both"/>
        <w:rPr>
          <w:rFonts w:cstheme="minorHAnsi"/>
          <w:sz w:val="24"/>
          <w:szCs w:val="24"/>
        </w:rPr>
      </w:pPr>
      <w:r w:rsidRPr="000624DE">
        <w:rPr>
          <w:rFonts w:cstheme="minorHAnsi"/>
          <w:sz w:val="24"/>
          <w:szCs w:val="24"/>
        </w:rPr>
        <w:t xml:space="preserve">Remítase en Versión Pública las respuestas a la audiencia concedida a los licenciatarios ZAMORANO TV; SERVICABLE, S.A. DE C.V.; JOSE DE LA CRUZ ASCENCIO FLORES; GERMAN RUBIO HERNANDEZ; ANA ESTELI NOLASCO; MUSICAR EL SALVADOR, S.A. DE C.V.; TV CABLE MORAZAN; TV VISION PIEDRAS BLANCAS; MUVIE CABLE, S.A. DE C.V.; EL SALVADOR NETWORK, S.A.; CABLE DELUXE, S.A. DE C.V.; GCA TELECOM, S.A. DE C.V.; RED CABLE-SAN LORENZO y RED CABLE; para que de forma individual por medio de apoderado o representante legal acreditado, remitieran al correo electrónico </w:t>
      </w:r>
      <w:hyperlink r:id="rId159" w:history="1">
        <w:r w:rsidRPr="000624DE">
          <w:rPr>
            <w:rFonts w:cstheme="minorHAnsi"/>
            <w:color w:val="0000FF" w:themeColor="hyperlink"/>
            <w:sz w:val="24"/>
            <w:szCs w:val="24"/>
            <w:u w:val="single"/>
          </w:rPr>
          <w:t>oir@siget.gob.sv</w:t>
        </w:r>
      </w:hyperlink>
      <w:r w:rsidRPr="000624DE">
        <w:rPr>
          <w:rFonts w:cstheme="minorHAnsi"/>
          <w:sz w:val="24"/>
          <w:szCs w:val="24"/>
        </w:rPr>
        <w:t xml:space="preserve"> o presentaran por escrito su consentimiento a efecto de atender el requerimiento planteado por la solicitante, en un plazo no mayor a cinco días hábiles constados desde la notificación del proveído</w:t>
      </w:r>
    </w:p>
    <w:p w:rsidR="000624DE" w:rsidRPr="000624DE" w:rsidRDefault="000624DE" w:rsidP="00DB0676">
      <w:pPr>
        <w:numPr>
          <w:ilvl w:val="0"/>
          <w:numId w:val="203"/>
        </w:numPr>
        <w:spacing w:line="360" w:lineRule="auto"/>
        <w:ind w:left="1134"/>
        <w:contextualSpacing/>
        <w:jc w:val="both"/>
        <w:rPr>
          <w:rFonts w:cstheme="minorHAnsi"/>
          <w:sz w:val="24"/>
          <w:szCs w:val="24"/>
        </w:rPr>
      </w:pPr>
      <w:r w:rsidRPr="000624DE">
        <w:rPr>
          <w:rFonts w:cstheme="minorHAnsi"/>
          <w:sz w:val="24"/>
          <w:szCs w:val="24"/>
        </w:rPr>
        <w:t xml:space="preserve">Remítase a la dirección electrónica, que se consignó en la solicitud, ésta providencia administrativa en modalidad digital, gratuitamente como preceptúan los artículos 4 letra g) 61 y 102 de la Ley; </w:t>
      </w:r>
    </w:p>
    <w:p w:rsidR="000624DE" w:rsidRPr="000624DE" w:rsidRDefault="000624DE" w:rsidP="00DB0676">
      <w:pPr>
        <w:numPr>
          <w:ilvl w:val="0"/>
          <w:numId w:val="203"/>
        </w:numPr>
        <w:spacing w:line="360" w:lineRule="auto"/>
        <w:ind w:left="1134"/>
        <w:contextualSpacing/>
        <w:jc w:val="both"/>
        <w:rPr>
          <w:rFonts w:cstheme="minorHAnsi"/>
          <w:sz w:val="24"/>
          <w:szCs w:val="24"/>
        </w:rPr>
      </w:pPr>
      <w:r w:rsidRPr="000624DE">
        <w:rPr>
          <w:rFonts w:cstheme="minorHAnsi"/>
          <w:sz w:val="24"/>
          <w:szCs w:val="24"/>
        </w:rPr>
        <w:t>Notifíquese,</w:t>
      </w:r>
    </w:p>
    <w:p w:rsidR="000624DE" w:rsidRPr="000624DE" w:rsidRDefault="000624DE" w:rsidP="00DB0676">
      <w:pPr>
        <w:numPr>
          <w:ilvl w:val="0"/>
          <w:numId w:val="203"/>
        </w:numPr>
        <w:spacing w:line="360" w:lineRule="auto"/>
        <w:ind w:left="1134"/>
        <w:contextualSpacing/>
        <w:jc w:val="both"/>
        <w:rPr>
          <w:rFonts w:eastAsia="Times New Roman" w:cstheme="minorHAnsi"/>
          <w:b/>
          <w:bCs/>
          <w:sz w:val="24"/>
          <w:szCs w:val="24"/>
          <w:lang w:eastAsia="es-SV"/>
        </w:rPr>
      </w:pPr>
      <w:r w:rsidRPr="000624DE">
        <w:rPr>
          <w:rFonts w:cstheme="minorHAnsi"/>
          <w:sz w:val="24"/>
          <w:szCs w:val="24"/>
        </w:rPr>
        <w:t>Archívese.</w:t>
      </w:r>
    </w:p>
    <w:p w:rsidR="000624DE" w:rsidRPr="000624DE" w:rsidRDefault="000624DE" w:rsidP="000624DE">
      <w:pPr>
        <w:spacing w:line="360" w:lineRule="auto"/>
        <w:ind w:left="720"/>
        <w:contextualSpacing/>
        <w:jc w:val="both"/>
        <w:rPr>
          <w:rFonts w:eastAsia="Times New Roman" w:cstheme="minorHAnsi"/>
          <w:b/>
          <w:bCs/>
          <w:sz w:val="24"/>
          <w:szCs w:val="24"/>
          <w:lang w:eastAsia="es-SV"/>
        </w:rPr>
      </w:pPr>
    </w:p>
    <w:p w:rsidR="000624DE" w:rsidRPr="000624DE" w:rsidRDefault="000624DE" w:rsidP="000624DE">
      <w:pPr>
        <w:spacing w:line="360" w:lineRule="auto"/>
        <w:ind w:left="720"/>
        <w:contextualSpacing/>
        <w:jc w:val="both"/>
        <w:rPr>
          <w:rFonts w:eastAsia="Times New Roman" w:cstheme="minorHAnsi"/>
          <w:b/>
          <w:bCs/>
          <w:sz w:val="24"/>
          <w:szCs w:val="24"/>
          <w:lang w:eastAsia="es-SV"/>
        </w:rPr>
      </w:pPr>
    </w:p>
    <w:p w:rsidR="000624DE" w:rsidRPr="000624DE" w:rsidRDefault="000624DE" w:rsidP="000624DE">
      <w:pPr>
        <w:spacing w:after="0" w:line="240" w:lineRule="auto"/>
        <w:jc w:val="center"/>
        <w:rPr>
          <w:rFonts w:eastAsia="Times New Roman" w:cstheme="minorHAnsi"/>
          <w:b/>
          <w:sz w:val="24"/>
          <w:szCs w:val="24"/>
          <w:lang w:eastAsia="es-SV"/>
        </w:rPr>
      </w:pPr>
    </w:p>
    <w:p w:rsidR="000624DE" w:rsidRPr="000624DE" w:rsidRDefault="000624DE" w:rsidP="000624DE">
      <w:pPr>
        <w:spacing w:after="0" w:line="240" w:lineRule="auto"/>
        <w:jc w:val="center"/>
        <w:rPr>
          <w:rFonts w:eastAsia="Times New Roman" w:cstheme="minorHAnsi"/>
          <w:b/>
          <w:sz w:val="24"/>
          <w:szCs w:val="24"/>
          <w:lang w:eastAsia="es-SV"/>
        </w:rPr>
      </w:pPr>
    </w:p>
    <w:p w:rsidR="000624DE" w:rsidRPr="000624DE" w:rsidRDefault="000624DE" w:rsidP="000624DE">
      <w:pPr>
        <w:spacing w:after="0" w:line="240" w:lineRule="auto"/>
        <w:jc w:val="center"/>
        <w:rPr>
          <w:rFonts w:eastAsia="Times New Roman" w:cstheme="minorHAnsi"/>
          <w:b/>
          <w:sz w:val="24"/>
          <w:szCs w:val="24"/>
          <w:lang w:eastAsia="es-SV"/>
        </w:rPr>
      </w:pPr>
      <w:r>
        <w:rPr>
          <w:rFonts w:eastAsia="Times New Roman" w:cstheme="minorHAnsi"/>
          <w:b/>
          <w:sz w:val="24"/>
          <w:szCs w:val="24"/>
          <w:lang w:eastAsia="es-SV"/>
        </w:rPr>
        <w:t>XXXXXXXXXX</w:t>
      </w:r>
    </w:p>
    <w:p w:rsidR="00517B25" w:rsidRDefault="000624DE" w:rsidP="000624DE">
      <w:pPr>
        <w:jc w:val="center"/>
        <w:rPr>
          <w:rFonts w:eastAsia="Times New Roman" w:cstheme="minorHAnsi"/>
          <w:sz w:val="24"/>
          <w:szCs w:val="24"/>
          <w:lang w:eastAsia="es-SV"/>
        </w:rPr>
      </w:pPr>
      <w:r w:rsidRPr="000624DE">
        <w:rPr>
          <w:rFonts w:eastAsia="Times New Roman" w:cstheme="minorHAnsi"/>
          <w:sz w:val="24"/>
          <w:szCs w:val="24"/>
          <w:lang w:eastAsia="es-SV"/>
        </w:rPr>
        <w:t>Oficial de Información Institucional</w:t>
      </w:r>
    </w:p>
    <w:p w:rsidR="000624DE" w:rsidRDefault="000624DE" w:rsidP="000624DE">
      <w:pPr>
        <w:jc w:val="center"/>
        <w:rPr>
          <w:rFonts w:eastAsia="Times New Roman" w:cstheme="minorHAnsi"/>
          <w:sz w:val="24"/>
          <w:szCs w:val="24"/>
          <w:lang w:eastAsia="es-SV"/>
        </w:rPr>
      </w:pPr>
    </w:p>
    <w:p w:rsidR="000624DE" w:rsidRDefault="000624DE" w:rsidP="000624DE">
      <w:pPr>
        <w:jc w:val="center"/>
        <w:rPr>
          <w:rFonts w:eastAsia="Times New Roman" w:cstheme="minorHAnsi"/>
          <w:sz w:val="24"/>
          <w:szCs w:val="24"/>
          <w:lang w:eastAsia="es-SV"/>
        </w:rPr>
      </w:pPr>
    </w:p>
    <w:p w:rsidR="00461252" w:rsidRPr="00461252" w:rsidRDefault="00461252" w:rsidP="00461252">
      <w:pPr>
        <w:tabs>
          <w:tab w:val="left" w:pos="2127"/>
        </w:tabs>
        <w:spacing w:line="360" w:lineRule="auto"/>
        <w:jc w:val="both"/>
        <w:rPr>
          <w:rFonts w:eastAsia="Times New Roman" w:cstheme="minorHAnsi"/>
          <w:b/>
          <w:sz w:val="23"/>
          <w:szCs w:val="23"/>
          <w:shd w:val="clear" w:color="auto" w:fill="FFFFFF"/>
          <w:lang w:eastAsia="es-SV"/>
        </w:rPr>
      </w:pPr>
      <w:r w:rsidRPr="00461252">
        <w:rPr>
          <w:rFonts w:eastAsia="Times New Roman" w:cstheme="minorHAnsi"/>
          <w:b/>
          <w:sz w:val="23"/>
          <w:szCs w:val="23"/>
          <w:shd w:val="clear" w:color="auto" w:fill="FFFFFF"/>
          <w:lang w:eastAsia="es-SV"/>
        </w:rPr>
        <w:lastRenderedPageBreak/>
        <w:t>SIPV N° 195-2018</w:t>
      </w:r>
    </w:p>
    <w:p w:rsidR="00461252" w:rsidRPr="00461252" w:rsidRDefault="00461252" w:rsidP="00461252">
      <w:pPr>
        <w:tabs>
          <w:tab w:val="left" w:pos="2127"/>
        </w:tabs>
        <w:spacing w:line="360" w:lineRule="auto"/>
        <w:jc w:val="both"/>
        <w:rPr>
          <w:rFonts w:eastAsia="Times New Roman" w:cstheme="minorHAnsi"/>
          <w:b/>
          <w:sz w:val="23"/>
          <w:szCs w:val="23"/>
          <w:shd w:val="clear" w:color="auto" w:fill="FFFFFF"/>
          <w:lang w:eastAsia="es-SV"/>
        </w:rPr>
      </w:pPr>
    </w:p>
    <w:p w:rsidR="00461252" w:rsidRPr="00461252" w:rsidRDefault="00461252" w:rsidP="00461252">
      <w:pPr>
        <w:tabs>
          <w:tab w:val="left" w:pos="2127"/>
        </w:tabs>
        <w:spacing w:line="360" w:lineRule="auto"/>
        <w:jc w:val="both"/>
        <w:rPr>
          <w:rFonts w:eastAsia="Times New Roman" w:cstheme="minorHAnsi"/>
          <w:spacing w:val="20"/>
          <w:sz w:val="23"/>
          <w:szCs w:val="23"/>
          <w:lang w:eastAsia="es-SV"/>
        </w:rPr>
      </w:pPr>
      <w:r w:rsidRPr="00461252">
        <w:rPr>
          <w:rFonts w:eastAsia="Times New Roman" w:cstheme="minorHAnsi"/>
          <w:b/>
          <w:spacing w:val="20"/>
          <w:sz w:val="23"/>
          <w:szCs w:val="23"/>
          <w:lang w:eastAsia="es-SV"/>
        </w:rPr>
        <w:t xml:space="preserve">SUPERINTENDENCIA GENERAL DE ELECTRICIDAD Y TELECOMUNICACIONES-SIGET, UNIDAD DE ACCESO A LA INFORMACIÓN Y TRANSPARENCIA-UAIT, </w:t>
      </w:r>
      <w:r w:rsidRPr="00461252">
        <w:rPr>
          <w:rFonts w:eastAsia="Times New Roman" w:cstheme="minorHAnsi"/>
          <w:spacing w:val="20"/>
          <w:sz w:val="23"/>
          <w:szCs w:val="23"/>
          <w:lang w:eastAsia="es-SV"/>
        </w:rPr>
        <w:t>a las diez horas con treinta minutos del día doce de noviembre de dos mil dieciocho.</w:t>
      </w:r>
    </w:p>
    <w:p w:rsidR="00461252" w:rsidRPr="00461252" w:rsidRDefault="00461252" w:rsidP="00461252">
      <w:pPr>
        <w:tabs>
          <w:tab w:val="left" w:pos="2127"/>
        </w:tabs>
        <w:spacing w:line="360" w:lineRule="auto"/>
        <w:jc w:val="both"/>
        <w:rPr>
          <w:rFonts w:eastAsia="Times New Roman" w:cstheme="minorHAnsi"/>
          <w:b/>
          <w:sz w:val="23"/>
          <w:szCs w:val="23"/>
          <w:lang w:eastAsia="es-SV"/>
        </w:rPr>
      </w:pPr>
      <w:r w:rsidRPr="00461252">
        <w:rPr>
          <w:rFonts w:eastAsia="Times New Roman" w:cstheme="minorHAnsi"/>
          <w:sz w:val="23"/>
          <w:szCs w:val="23"/>
          <w:lang w:eastAsia="es-SV"/>
        </w:rPr>
        <w:t xml:space="preserve">A sus antecedentes la solicitud de información interpuesta de forma virtual, a través del correo electrónico </w:t>
      </w:r>
      <w:hyperlink r:id="rId160" w:history="1">
        <w:r w:rsidRPr="00461252">
          <w:rPr>
            <w:rFonts w:eastAsia="Times New Roman" w:cstheme="minorHAnsi"/>
            <w:color w:val="0000FF" w:themeColor="hyperlink"/>
            <w:sz w:val="23"/>
            <w:szCs w:val="23"/>
            <w:u w:val="single"/>
            <w:lang w:eastAsia="es-SV"/>
          </w:rPr>
          <w:t>info@siget.gob.sv</w:t>
        </w:r>
      </w:hyperlink>
      <w:r w:rsidRPr="00461252">
        <w:rPr>
          <w:rFonts w:eastAsia="Times New Roman" w:cstheme="minorHAnsi"/>
          <w:sz w:val="23"/>
          <w:szCs w:val="23"/>
          <w:lang w:eastAsia="es-SV"/>
        </w:rPr>
        <w:t xml:space="preserve"> remitida por la Unidad de Relaciones Públicas y </w:t>
      </w:r>
      <w:proofErr w:type="spellStart"/>
      <w:r w:rsidRPr="00461252">
        <w:rPr>
          <w:rFonts w:eastAsia="Times New Roman" w:cstheme="minorHAnsi"/>
          <w:sz w:val="23"/>
          <w:szCs w:val="23"/>
          <w:lang w:eastAsia="es-SV"/>
        </w:rPr>
        <w:t>Comuniaciones</w:t>
      </w:r>
      <w:proofErr w:type="spellEnd"/>
      <w:r w:rsidRPr="00461252">
        <w:rPr>
          <w:rFonts w:eastAsia="Times New Roman" w:cstheme="minorHAnsi"/>
          <w:sz w:val="23"/>
          <w:szCs w:val="23"/>
          <w:lang w:eastAsia="es-SV"/>
        </w:rPr>
        <w:t xml:space="preserve"> de SIGET a esta Unidad en fecha uno de noviembre del presente año, la consulta fue interpuesta por el señor </w:t>
      </w:r>
      <w:r>
        <w:rPr>
          <w:rFonts w:eastAsia="Times New Roman" w:cstheme="minorHAnsi"/>
          <w:b/>
          <w:sz w:val="23"/>
          <w:szCs w:val="23"/>
          <w:lang w:eastAsia="es-SV"/>
        </w:rPr>
        <w:t>XXXXXXXXXX</w:t>
      </w:r>
      <w:r w:rsidRPr="00461252">
        <w:rPr>
          <w:rFonts w:eastAsia="Times New Roman" w:cstheme="minorHAnsi"/>
          <w:b/>
          <w:sz w:val="23"/>
          <w:szCs w:val="23"/>
          <w:lang w:eastAsia="es-SV"/>
        </w:rPr>
        <w:t xml:space="preserve">, </w:t>
      </w:r>
      <w:r w:rsidRPr="00461252">
        <w:rPr>
          <w:rFonts w:eastAsia="Times New Roman" w:cstheme="minorHAnsi"/>
          <w:sz w:val="23"/>
          <w:szCs w:val="23"/>
          <w:lang w:eastAsia="es-SV"/>
        </w:rPr>
        <w:t xml:space="preserve">quien en forma sucinta expresó lo siguiente: </w:t>
      </w:r>
      <w:r w:rsidRPr="00461252">
        <w:rPr>
          <w:rFonts w:eastAsia="Times New Roman" w:cstheme="minorHAnsi"/>
          <w:b/>
          <w:sz w:val="23"/>
          <w:szCs w:val="23"/>
          <w:lang w:eastAsia="es-SV"/>
        </w:rPr>
        <w:t>”</w:t>
      </w:r>
      <w:r w:rsidRPr="00461252">
        <w:rPr>
          <w:rFonts w:eastAsia="Times New Roman" w:cstheme="minorHAnsi"/>
          <w:b/>
          <w:i/>
          <w:sz w:val="23"/>
          <w:szCs w:val="23"/>
          <w:lang w:eastAsia="es-SV"/>
        </w:rPr>
        <w:t>Agradeceré me confirmen que la empresa ENLACEVISION, S.A. de C.V. está facultada para ofrecer servicios de enlaces de datos a la red Internet</w:t>
      </w:r>
      <w:r w:rsidRPr="00461252">
        <w:rPr>
          <w:rFonts w:eastAsia="Times New Roman" w:cstheme="minorHAnsi"/>
          <w:b/>
          <w:sz w:val="23"/>
          <w:szCs w:val="23"/>
          <w:lang w:eastAsia="es-SV"/>
        </w:rPr>
        <w:t xml:space="preserve">” </w:t>
      </w:r>
    </w:p>
    <w:p w:rsidR="00461252" w:rsidRPr="00461252" w:rsidRDefault="00461252" w:rsidP="00461252">
      <w:pPr>
        <w:tabs>
          <w:tab w:val="left" w:pos="2127"/>
        </w:tabs>
        <w:spacing w:line="360" w:lineRule="auto"/>
        <w:jc w:val="both"/>
        <w:rPr>
          <w:rFonts w:eastAsia="Times New Roman" w:cstheme="minorHAnsi"/>
          <w:sz w:val="23"/>
          <w:szCs w:val="23"/>
          <w:lang w:eastAsia="es-SV"/>
        </w:rPr>
      </w:pPr>
    </w:p>
    <w:p w:rsidR="00461252" w:rsidRPr="00461252" w:rsidRDefault="00461252" w:rsidP="00461252">
      <w:pPr>
        <w:tabs>
          <w:tab w:val="left" w:pos="2127"/>
        </w:tabs>
        <w:spacing w:line="360" w:lineRule="auto"/>
        <w:jc w:val="both"/>
        <w:rPr>
          <w:rFonts w:eastAsia="Times New Roman" w:cstheme="minorHAnsi"/>
          <w:b/>
          <w:sz w:val="23"/>
          <w:szCs w:val="23"/>
          <w:lang w:eastAsia="es-SV"/>
        </w:rPr>
      </w:pPr>
      <w:r w:rsidRPr="00461252">
        <w:rPr>
          <w:rFonts w:eastAsia="Times New Roman" w:cstheme="minorHAnsi"/>
          <w:b/>
          <w:sz w:val="23"/>
          <w:szCs w:val="23"/>
          <w:lang w:eastAsia="es-SV"/>
        </w:rPr>
        <w:t>ÉSTA UNIDAD PARA DAR RESPUESTA A DICHA SOLICITUD HACE LAS CONSIDERACIONES SIGUIENTES:</w:t>
      </w:r>
    </w:p>
    <w:p w:rsidR="00461252" w:rsidRPr="00461252" w:rsidRDefault="00461252" w:rsidP="00BD481B">
      <w:pPr>
        <w:numPr>
          <w:ilvl w:val="0"/>
          <w:numId w:val="247"/>
        </w:numPr>
        <w:tabs>
          <w:tab w:val="left" w:pos="2127"/>
        </w:tabs>
        <w:spacing w:line="360" w:lineRule="auto"/>
        <w:ind w:left="284"/>
        <w:contextualSpacing/>
        <w:jc w:val="both"/>
        <w:rPr>
          <w:rFonts w:ascii="Calibri" w:eastAsia="Times New Roman" w:hAnsi="Calibri" w:cstheme="minorHAnsi"/>
          <w:sz w:val="24"/>
          <w:szCs w:val="24"/>
          <w:lang w:eastAsia="es-SV"/>
        </w:rPr>
      </w:pPr>
      <w:r w:rsidRPr="00461252">
        <w:rPr>
          <w:rFonts w:ascii="Calibri" w:eastAsia="Times New Roman" w:hAnsi="Calibri" w:cstheme="minorHAnsi"/>
          <w:sz w:val="24"/>
          <w:szCs w:val="24"/>
          <w:lang w:eastAsia="es-SV"/>
        </w:rPr>
        <w:t>Que la solicitud fue presentada en la fecha citada, clasificada con el código SIPP N° 195-2018, y previo a la admisión formal del requerimiento,  se  verificó  cumpliese lo dispuesto en los Arts. 66 de la Ley de Acceso a la Información Pública, en lo sucesivo LAIP o Ley y el 52 y 54 del Reglamento de la Ley de Acceso a la Información Pública-RLAIP. Pese a no cumplir con los requisitos establecidos en los artículos 66 inciso 4° de la LAIP, que establece: “</w:t>
      </w:r>
      <w:r w:rsidRPr="00461252">
        <w:rPr>
          <w:rFonts w:ascii="Calibri" w:eastAsia="Times New Roman" w:hAnsi="Calibri" w:cstheme="minorHAnsi"/>
          <w:i/>
          <w:sz w:val="24"/>
          <w:szCs w:val="24"/>
          <w:lang w:eastAsia="es-SV"/>
        </w:rPr>
        <w:t>Solicitud de Información Art. 66.- …Será obligatorio presentar documento de identidad</w:t>
      </w:r>
      <w:r w:rsidRPr="00461252">
        <w:rPr>
          <w:rFonts w:ascii="Calibri" w:eastAsia="Times New Roman" w:hAnsi="Calibri" w:cstheme="minorHAnsi"/>
          <w:sz w:val="24"/>
          <w:szCs w:val="24"/>
          <w:lang w:eastAsia="es-SV"/>
        </w:rPr>
        <w:t>.”; se dio el trámite correspondiente con base al principio de MÁXIMA PUBLICIDAD señalado en el artículo 4 letra a. LAIP que cita: "</w:t>
      </w:r>
      <w:r w:rsidRPr="00461252">
        <w:rPr>
          <w:rFonts w:ascii="Calibri" w:eastAsia="Times New Roman" w:hAnsi="Calibri" w:cstheme="minorHAnsi"/>
          <w:i/>
          <w:sz w:val="24"/>
          <w:szCs w:val="24"/>
          <w:lang w:eastAsia="es-SV"/>
        </w:rPr>
        <w:t>Principios Art. 4.- En la interpretación y aplicación de esta ley deberán regir los principios siguientes: ...a. Máxima publicidad: la información en poder de los entes obligados es pública y su difusión irrestricta, salvo las excepciones expresamente establecidas por la ley</w:t>
      </w:r>
      <w:r w:rsidRPr="00461252">
        <w:rPr>
          <w:rFonts w:ascii="Calibri" w:eastAsia="Times New Roman" w:hAnsi="Calibri" w:cstheme="minorHAnsi"/>
          <w:sz w:val="24"/>
          <w:szCs w:val="24"/>
          <w:lang w:eastAsia="es-SV"/>
        </w:rPr>
        <w:t>".</w:t>
      </w:r>
      <w:r w:rsidRPr="00461252">
        <w:rPr>
          <w:rFonts w:ascii="Calibri" w:eastAsia="Times New Roman" w:hAnsi="Calibri" w:cs="Calibri"/>
          <w:sz w:val="24"/>
          <w:szCs w:val="24"/>
          <w:lang w:eastAsia="es-SV"/>
        </w:rPr>
        <w:t>.</w:t>
      </w:r>
    </w:p>
    <w:p w:rsidR="00461252" w:rsidRPr="00461252" w:rsidRDefault="00461252" w:rsidP="00461252">
      <w:pPr>
        <w:tabs>
          <w:tab w:val="left" w:pos="2127"/>
        </w:tabs>
        <w:spacing w:line="360" w:lineRule="auto"/>
        <w:ind w:left="284"/>
        <w:contextualSpacing/>
        <w:jc w:val="both"/>
        <w:rPr>
          <w:rFonts w:ascii="Calibri" w:eastAsia="Times New Roman" w:hAnsi="Calibri" w:cstheme="minorHAnsi"/>
          <w:sz w:val="24"/>
          <w:szCs w:val="24"/>
          <w:lang w:eastAsia="es-SV"/>
        </w:rPr>
      </w:pPr>
    </w:p>
    <w:p w:rsidR="00461252" w:rsidRPr="00461252" w:rsidRDefault="00461252" w:rsidP="00461252">
      <w:pPr>
        <w:autoSpaceDE w:val="0"/>
        <w:autoSpaceDN w:val="0"/>
        <w:adjustRightInd w:val="0"/>
        <w:spacing w:after="0" w:line="360" w:lineRule="auto"/>
        <w:ind w:left="426"/>
        <w:jc w:val="both"/>
        <w:rPr>
          <w:rFonts w:cstheme="minorHAnsi"/>
          <w:color w:val="000000"/>
          <w:sz w:val="23"/>
          <w:szCs w:val="23"/>
        </w:rPr>
      </w:pPr>
    </w:p>
    <w:p w:rsidR="00461252" w:rsidRPr="00461252" w:rsidRDefault="00461252" w:rsidP="00BD481B">
      <w:pPr>
        <w:numPr>
          <w:ilvl w:val="0"/>
          <w:numId w:val="247"/>
        </w:numPr>
        <w:tabs>
          <w:tab w:val="left" w:pos="2127"/>
        </w:tabs>
        <w:spacing w:line="360" w:lineRule="auto"/>
        <w:ind w:left="284"/>
        <w:contextualSpacing/>
        <w:jc w:val="both"/>
        <w:rPr>
          <w:rFonts w:cstheme="minorHAnsi"/>
          <w:color w:val="000000"/>
          <w:sz w:val="23"/>
          <w:szCs w:val="23"/>
        </w:rPr>
      </w:pPr>
      <w:r w:rsidRPr="00461252">
        <w:rPr>
          <w:rFonts w:cstheme="minorHAnsi"/>
          <w:color w:val="000000"/>
          <w:sz w:val="23"/>
          <w:szCs w:val="23"/>
        </w:rPr>
        <w:t>La LAIP atribuye al Oficial de Información entre sus funciones del artículo 50 letras "</w:t>
      </w:r>
      <w:r w:rsidRPr="00461252">
        <w:rPr>
          <w:rFonts w:cstheme="minorHAnsi"/>
          <w:b/>
          <w:color w:val="000000"/>
          <w:sz w:val="23"/>
          <w:szCs w:val="23"/>
        </w:rPr>
        <w:t>b.</w:t>
      </w:r>
      <w:r w:rsidRPr="00461252">
        <w:rPr>
          <w:rFonts w:cstheme="minorHAnsi"/>
          <w:color w:val="000000"/>
          <w:sz w:val="23"/>
          <w:szCs w:val="23"/>
        </w:rPr>
        <w:t>" y "</w:t>
      </w:r>
      <w:r w:rsidRPr="00461252">
        <w:rPr>
          <w:rFonts w:cstheme="minorHAnsi"/>
          <w:b/>
          <w:color w:val="000000"/>
          <w:sz w:val="23"/>
          <w:szCs w:val="23"/>
        </w:rPr>
        <w:t>d.</w:t>
      </w:r>
      <w:r w:rsidRPr="00461252">
        <w:rPr>
          <w:rFonts w:cstheme="minorHAnsi"/>
          <w:color w:val="000000"/>
          <w:sz w:val="23"/>
          <w:szCs w:val="23"/>
        </w:rPr>
        <w:t>" Recibir y diligenciar las solicitudes, gestionar y entregar la información requerida, garantizando el derecho de acceso que asiste a toda persona reconocido en el Art. 1 LAIP; asimismo, el artículo 70 de la Ley establece que "</w:t>
      </w:r>
      <w:r w:rsidRPr="00461252">
        <w:rPr>
          <w:rFonts w:cstheme="minorHAnsi"/>
          <w:i/>
          <w:color w:val="000000"/>
          <w:sz w:val="23"/>
          <w:szCs w:val="23"/>
        </w:rPr>
        <w:t>El Oficial de información transmitirá la solicitud a la unidad administrativa que tenga o pueda poseer la información, con objeto de que ésta la localice, verifique su clasificación y, en su caso, le comunique la manera en que se encuentra disponible</w:t>
      </w:r>
      <w:r w:rsidRPr="00461252">
        <w:rPr>
          <w:rFonts w:cstheme="minorHAnsi"/>
          <w:color w:val="000000"/>
          <w:sz w:val="23"/>
          <w:szCs w:val="23"/>
        </w:rPr>
        <w:t>". En cumplimiento de tales atribuciones se trasladó la petición a: Gerencia de Telecomunicaciones-GT y Registro de Electricidad y Telecomunicaciones-RET.</w:t>
      </w:r>
    </w:p>
    <w:p w:rsidR="00461252" w:rsidRPr="00461252" w:rsidRDefault="00461252" w:rsidP="00461252">
      <w:pPr>
        <w:autoSpaceDE w:val="0"/>
        <w:autoSpaceDN w:val="0"/>
        <w:adjustRightInd w:val="0"/>
        <w:spacing w:after="0" w:line="360" w:lineRule="auto"/>
        <w:ind w:left="426"/>
        <w:jc w:val="both"/>
        <w:rPr>
          <w:rFonts w:cstheme="minorHAnsi"/>
          <w:color w:val="000000"/>
          <w:sz w:val="23"/>
          <w:szCs w:val="23"/>
        </w:rPr>
      </w:pPr>
    </w:p>
    <w:p w:rsidR="00461252" w:rsidRPr="00461252" w:rsidRDefault="00461252" w:rsidP="00BD481B">
      <w:pPr>
        <w:numPr>
          <w:ilvl w:val="0"/>
          <w:numId w:val="247"/>
        </w:numPr>
        <w:tabs>
          <w:tab w:val="left" w:pos="2127"/>
        </w:tabs>
        <w:spacing w:line="360" w:lineRule="auto"/>
        <w:ind w:left="284"/>
        <w:contextualSpacing/>
        <w:jc w:val="both"/>
        <w:rPr>
          <w:rFonts w:cstheme="minorHAnsi"/>
          <w:sz w:val="23"/>
          <w:szCs w:val="23"/>
        </w:rPr>
      </w:pPr>
      <w:r w:rsidRPr="00461252">
        <w:rPr>
          <w:rFonts w:cstheme="minorHAnsi"/>
          <w:sz w:val="23"/>
          <w:szCs w:val="23"/>
        </w:rPr>
        <w:t>La Ley de Creación de la SIGET-LCSIGET en su Art. 4 establece "</w:t>
      </w:r>
      <w:r w:rsidRPr="00461252">
        <w:rPr>
          <w:rFonts w:cstheme="minorHAnsi"/>
          <w:i/>
          <w:sz w:val="23"/>
          <w:szCs w:val="23"/>
        </w:rPr>
        <w:t>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461252">
        <w:rPr>
          <w:rFonts w:cstheme="minorHAnsi"/>
          <w:sz w:val="23"/>
          <w:szCs w:val="23"/>
        </w:rPr>
        <w:t>”.</w:t>
      </w:r>
    </w:p>
    <w:p w:rsidR="00461252" w:rsidRPr="00461252" w:rsidRDefault="00461252" w:rsidP="00461252">
      <w:pPr>
        <w:autoSpaceDE w:val="0"/>
        <w:autoSpaceDN w:val="0"/>
        <w:adjustRightInd w:val="0"/>
        <w:spacing w:after="0" w:line="360" w:lineRule="auto"/>
        <w:ind w:left="66"/>
        <w:jc w:val="both"/>
        <w:rPr>
          <w:rFonts w:cstheme="minorHAnsi"/>
          <w:sz w:val="23"/>
          <w:szCs w:val="23"/>
        </w:rPr>
      </w:pPr>
    </w:p>
    <w:p w:rsidR="00461252" w:rsidRPr="00461252" w:rsidRDefault="00461252" w:rsidP="00461252">
      <w:pPr>
        <w:autoSpaceDE w:val="0"/>
        <w:autoSpaceDN w:val="0"/>
        <w:adjustRightInd w:val="0"/>
        <w:spacing w:after="0" w:line="360" w:lineRule="auto"/>
        <w:ind w:left="66"/>
        <w:jc w:val="both"/>
        <w:rPr>
          <w:rFonts w:cstheme="minorHAnsi"/>
          <w:sz w:val="23"/>
          <w:szCs w:val="23"/>
        </w:rPr>
      </w:pPr>
      <w:r w:rsidRPr="00461252">
        <w:rPr>
          <w:rFonts w:cstheme="minorHAnsi"/>
          <w:b/>
          <w:bCs/>
          <w:color w:val="000000"/>
          <w:sz w:val="23"/>
          <w:szCs w:val="23"/>
        </w:rPr>
        <w:t>RAZONAMIENTO DE RESPUESTA A LA PETICIÓN</w:t>
      </w:r>
    </w:p>
    <w:p w:rsidR="00461252" w:rsidRPr="00461252" w:rsidRDefault="00461252" w:rsidP="00461252">
      <w:pPr>
        <w:autoSpaceDE w:val="0"/>
        <w:autoSpaceDN w:val="0"/>
        <w:adjustRightInd w:val="0"/>
        <w:spacing w:after="0" w:line="360" w:lineRule="auto"/>
        <w:ind w:left="426"/>
        <w:jc w:val="both"/>
        <w:rPr>
          <w:rFonts w:cstheme="minorHAnsi"/>
          <w:sz w:val="23"/>
          <w:szCs w:val="23"/>
        </w:rPr>
      </w:pPr>
    </w:p>
    <w:p w:rsidR="00461252" w:rsidRPr="00461252" w:rsidRDefault="00461252" w:rsidP="00BD481B">
      <w:pPr>
        <w:numPr>
          <w:ilvl w:val="0"/>
          <w:numId w:val="247"/>
        </w:numPr>
        <w:tabs>
          <w:tab w:val="left" w:pos="2127"/>
        </w:tabs>
        <w:spacing w:line="360" w:lineRule="auto"/>
        <w:ind w:left="284"/>
        <w:contextualSpacing/>
        <w:jc w:val="both"/>
        <w:rPr>
          <w:rFonts w:cstheme="minorHAnsi"/>
          <w:bCs/>
          <w:sz w:val="23"/>
          <w:szCs w:val="23"/>
        </w:rPr>
      </w:pPr>
      <w:r w:rsidRPr="00461252">
        <w:rPr>
          <w:rFonts w:cstheme="minorHAnsi"/>
          <w:sz w:val="23"/>
          <w:szCs w:val="23"/>
        </w:rPr>
        <w:t xml:space="preserve">Que las dependencias a las cuales se requirió lo solicitado, manifestaron: </w:t>
      </w:r>
      <w:r w:rsidRPr="00461252">
        <w:rPr>
          <w:rFonts w:eastAsia="Times New Roman" w:cstheme="minorHAnsi"/>
          <w:b/>
          <w:i/>
          <w:sz w:val="23"/>
          <w:szCs w:val="23"/>
          <w:lang w:eastAsia="es-SV"/>
        </w:rPr>
        <w:t>Que dicha sociedad se encuentra inscrita en la Sección de Personas, del Sector Telecomunicaciones con el código 8289-T1-1029 /2010 como Revendedor de Servicios de Telecomunicaciones (TV por suscripción),</w:t>
      </w:r>
      <w:r w:rsidRPr="00461252">
        <w:rPr>
          <w:rFonts w:cstheme="minorHAnsi"/>
          <w:sz w:val="23"/>
          <w:szCs w:val="23"/>
        </w:rPr>
        <w:t xml:space="preserve"> informo que dicha información se genera a través de certificaciones extractadas, por lo que el usuario, en caso de requerir la resolución relacionada deberá cancelar el arancel correspondiente, por lo que deberá presentarse al Registro para completar el formulario correspondiente, cancelar el monto en tesorería y luego se le hará entrega de la información correspondiente.</w:t>
      </w:r>
    </w:p>
    <w:p w:rsidR="00461252" w:rsidRPr="00461252" w:rsidRDefault="00461252" w:rsidP="00461252">
      <w:pPr>
        <w:autoSpaceDE w:val="0"/>
        <w:autoSpaceDN w:val="0"/>
        <w:adjustRightInd w:val="0"/>
        <w:spacing w:after="0" w:line="360" w:lineRule="auto"/>
        <w:jc w:val="both"/>
        <w:rPr>
          <w:rFonts w:cstheme="minorHAnsi"/>
          <w:sz w:val="23"/>
          <w:szCs w:val="23"/>
        </w:rPr>
      </w:pPr>
    </w:p>
    <w:p w:rsidR="00461252" w:rsidRPr="00461252" w:rsidRDefault="00461252" w:rsidP="00BD481B">
      <w:pPr>
        <w:numPr>
          <w:ilvl w:val="0"/>
          <w:numId w:val="247"/>
        </w:numPr>
        <w:tabs>
          <w:tab w:val="left" w:pos="2127"/>
        </w:tabs>
        <w:spacing w:line="360" w:lineRule="auto"/>
        <w:ind w:left="284"/>
        <w:contextualSpacing/>
        <w:jc w:val="both"/>
        <w:rPr>
          <w:rFonts w:cstheme="minorHAnsi"/>
          <w:sz w:val="23"/>
          <w:szCs w:val="23"/>
        </w:rPr>
      </w:pPr>
      <w:r w:rsidRPr="00461252">
        <w:rPr>
          <w:sz w:val="23"/>
          <w:szCs w:val="23"/>
        </w:rPr>
        <w:t>La suscrita conforme a establecido en el considerando anterior, relacionado lo que dispone el artículo 62, del que se extrae: “</w:t>
      </w:r>
      <w:r w:rsidRPr="00461252">
        <w:rPr>
          <w:i/>
          <w:sz w:val="23"/>
          <w:szCs w:val="23"/>
        </w:rPr>
        <w:t xml:space="preserve">Entrega de Información Art. 62.-….En caso que la información solicitada por la persona ya esté disponible al público en medios impresos, tales como libros, compendios, </w:t>
      </w:r>
      <w:r w:rsidRPr="00461252">
        <w:rPr>
          <w:b/>
          <w:i/>
          <w:sz w:val="23"/>
          <w:szCs w:val="23"/>
        </w:rPr>
        <w:t>archivos públicos*</w:t>
      </w:r>
      <w:r w:rsidRPr="00461252">
        <w:rPr>
          <w:i/>
          <w:sz w:val="23"/>
          <w:szCs w:val="23"/>
        </w:rPr>
        <w:t xml:space="preserve">, formatos electrónicos disponibles en </w:t>
      </w:r>
      <w:r w:rsidRPr="00461252">
        <w:rPr>
          <w:i/>
          <w:sz w:val="23"/>
          <w:szCs w:val="23"/>
        </w:rPr>
        <w:lastRenderedPageBreak/>
        <w:t xml:space="preserve">Internet o en cualquier otro medio, se le hará saber por escrito la fuente, el lugar y la forma en que puede consultar, reproducir o adquirir dicha información.” </w:t>
      </w:r>
      <w:r w:rsidRPr="00461252">
        <w:rPr>
          <w:sz w:val="23"/>
          <w:szCs w:val="23"/>
        </w:rPr>
        <w:t xml:space="preserve">En relación a lo que estatuye el Art. 61 Inc. tercero de la LAIP que cita: </w:t>
      </w:r>
      <w:r w:rsidRPr="00461252">
        <w:rPr>
          <w:i/>
          <w:sz w:val="23"/>
          <w:szCs w:val="23"/>
        </w:rPr>
        <w:t>“</w:t>
      </w:r>
      <w:r w:rsidRPr="00461252">
        <w:rPr>
          <w:b/>
          <w:i/>
          <w:sz w:val="23"/>
          <w:szCs w:val="23"/>
        </w:rPr>
        <w:t xml:space="preserve">Gratuidad </w:t>
      </w:r>
      <w:r w:rsidRPr="00461252">
        <w:rPr>
          <w:i/>
          <w:sz w:val="23"/>
          <w:szCs w:val="23"/>
        </w:rPr>
        <w:t>Art. 61. …En caso de copias certificadas, se aplicarán las tasas previstas en las leyes especiales…”</w:t>
      </w:r>
      <w:r w:rsidRPr="00461252">
        <w:rPr>
          <w:sz w:val="23"/>
          <w:szCs w:val="23"/>
        </w:rPr>
        <w:t xml:space="preserve"> Si bien es cierto, la solicitante no refiere en la petición copia certificada; ello está sujeto a inscripción en un registro público, que por naturaleza emite certificaciones de lo que allí consta, por estar registrado, constituye medida para garantizar derechos, contando también con sus aranceles. Asimismo, el Art. 37 del Reglamento de la Ley de Creación de la SIGET-RLCSIGET que en lo medular dice: “</w:t>
      </w:r>
      <w:r w:rsidRPr="00461252">
        <w:rPr>
          <w:i/>
          <w:sz w:val="23"/>
          <w:szCs w:val="23"/>
        </w:rPr>
        <w:t xml:space="preserve">Art. 37.- El Registrador estará facultado para expedir certificaciones de toda la información inscrita, previa solicitud por escrito…” </w:t>
      </w:r>
    </w:p>
    <w:p w:rsidR="00461252" w:rsidRPr="00461252" w:rsidRDefault="00461252" w:rsidP="00461252">
      <w:pPr>
        <w:tabs>
          <w:tab w:val="left" w:pos="2127"/>
        </w:tabs>
        <w:spacing w:line="360" w:lineRule="auto"/>
        <w:ind w:left="284"/>
        <w:contextualSpacing/>
        <w:jc w:val="both"/>
        <w:rPr>
          <w:sz w:val="23"/>
          <w:szCs w:val="23"/>
        </w:rPr>
      </w:pPr>
    </w:p>
    <w:p w:rsidR="00461252" w:rsidRPr="00461252" w:rsidRDefault="00461252" w:rsidP="00461252">
      <w:pPr>
        <w:tabs>
          <w:tab w:val="left" w:pos="2127"/>
        </w:tabs>
        <w:spacing w:line="360" w:lineRule="auto"/>
        <w:ind w:left="284"/>
        <w:contextualSpacing/>
        <w:jc w:val="both"/>
        <w:rPr>
          <w:rFonts w:cstheme="minorHAnsi"/>
          <w:sz w:val="23"/>
          <w:szCs w:val="23"/>
        </w:rPr>
      </w:pPr>
      <w:r w:rsidRPr="00461252">
        <w:rPr>
          <w:sz w:val="23"/>
          <w:szCs w:val="23"/>
        </w:rPr>
        <w:t xml:space="preserve">Por lo en virtud de lo señalado el Art. 20 de Ley  de Creación de la SIGET-LCSIGET, expresa: </w:t>
      </w:r>
      <w:r w:rsidRPr="00461252">
        <w:rPr>
          <w:i/>
          <w:sz w:val="23"/>
          <w:szCs w:val="23"/>
        </w:rPr>
        <w:t>“Acceso público. Art. 20.-El registro será público, y podrá ser consultado por cualquier persona, atendiendo las medidas que para resguardo y conservación  de la información emitida la SIGET”.</w:t>
      </w:r>
      <w:r w:rsidRPr="00461252">
        <w:rPr>
          <w:sz w:val="23"/>
          <w:szCs w:val="23"/>
        </w:rPr>
        <w:t xml:space="preserve">  El horario de atención a la población en dicha oficina es: lunes a viernes de 8:00 A.M. a 12:30 P.M. y de 1:30 P.M. a 5:00 P.M. </w:t>
      </w:r>
    </w:p>
    <w:p w:rsidR="00461252" w:rsidRPr="00461252" w:rsidRDefault="00461252" w:rsidP="00461252">
      <w:pPr>
        <w:tabs>
          <w:tab w:val="left" w:pos="2127"/>
        </w:tabs>
        <w:spacing w:line="360" w:lineRule="auto"/>
        <w:ind w:left="284"/>
        <w:contextualSpacing/>
        <w:jc w:val="both"/>
        <w:rPr>
          <w:rFonts w:cstheme="minorHAnsi"/>
          <w:color w:val="000000"/>
          <w:sz w:val="23"/>
          <w:szCs w:val="23"/>
        </w:rPr>
      </w:pPr>
    </w:p>
    <w:p w:rsidR="00461252" w:rsidRPr="00461252" w:rsidRDefault="00461252" w:rsidP="00BD481B">
      <w:pPr>
        <w:numPr>
          <w:ilvl w:val="0"/>
          <w:numId w:val="247"/>
        </w:numPr>
        <w:tabs>
          <w:tab w:val="left" w:pos="2127"/>
        </w:tabs>
        <w:spacing w:line="360" w:lineRule="auto"/>
        <w:ind w:left="284"/>
        <w:contextualSpacing/>
        <w:jc w:val="both"/>
        <w:rPr>
          <w:rFonts w:cstheme="minorHAnsi"/>
          <w:sz w:val="23"/>
          <w:szCs w:val="23"/>
        </w:rPr>
      </w:pPr>
      <w:r w:rsidRPr="00461252">
        <w:rPr>
          <w:rFonts w:cstheme="minorHAnsi"/>
          <w:sz w:val="23"/>
          <w:szCs w:val="23"/>
        </w:rPr>
        <w:t>Conforme al artículo 62 de la Ley de Acceso a la Información Pública-LAIP, en su primer inciso prevé: "</w:t>
      </w:r>
      <w:r w:rsidRPr="00461252">
        <w:rPr>
          <w:rFonts w:cstheme="minorHAnsi"/>
          <w:i/>
          <w:sz w:val="23"/>
          <w:szCs w:val="23"/>
        </w:rPr>
        <w:t>Entrega de la Información. Art. 62: Los entes deberán entregar únicamente información que se encuentre en su poder</w:t>
      </w:r>
      <w:r w:rsidRPr="00461252">
        <w:rPr>
          <w:rFonts w:cstheme="minorHAnsi"/>
          <w:sz w:val="23"/>
          <w:szCs w:val="23"/>
        </w:rPr>
        <w:t>" referida Ley además en su versión Explicada edición año 2012, de la Subsecretaría de Transparencia y Anticorrupción, en su página 114, dispone: "</w:t>
      </w:r>
      <w:r w:rsidRPr="00461252">
        <w:rPr>
          <w:rFonts w:cstheme="minorHAnsi"/>
          <w:i/>
          <w:sz w:val="23"/>
          <w:szCs w:val="23"/>
        </w:rPr>
        <w:t xml:space="preserve">La obligación del ente </w:t>
      </w:r>
      <w:r w:rsidRPr="00461252">
        <w:rPr>
          <w:rFonts w:cstheme="minorHAnsi"/>
          <w:b/>
          <w:i/>
          <w:sz w:val="23"/>
          <w:szCs w:val="23"/>
        </w:rPr>
        <w:t>obligado se limita a la información que resguarda, no a otra que puede tener otra institución u otra con la que todavía no cuenta y que el ente obligado debe preparar*</w:t>
      </w:r>
      <w:r w:rsidRPr="00461252">
        <w:rPr>
          <w:rFonts w:cstheme="minorHAnsi"/>
          <w:i/>
          <w:sz w:val="23"/>
          <w:szCs w:val="23"/>
        </w:rPr>
        <w:t>, buscar u obtener para satisfacer la solicitud..."</w:t>
      </w:r>
    </w:p>
    <w:p w:rsidR="00461252" w:rsidRPr="00461252" w:rsidRDefault="00461252" w:rsidP="00461252">
      <w:pPr>
        <w:tabs>
          <w:tab w:val="left" w:pos="2127"/>
        </w:tabs>
        <w:spacing w:line="360" w:lineRule="auto"/>
        <w:ind w:left="284"/>
        <w:contextualSpacing/>
        <w:jc w:val="both"/>
        <w:rPr>
          <w:rFonts w:cstheme="minorHAnsi"/>
          <w:b/>
          <w:sz w:val="23"/>
          <w:szCs w:val="23"/>
        </w:rPr>
      </w:pPr>
      <w:r w:rsidRPr="00461252">
        <w:rPr>
          <w:rFonts w:cstheme="minorHAnsi"/>
          <w:b/>
          <w:i/>
          <w:sz w:val="23"/>
          <w:szCs w:val="23"/>
        </w:rPr>
        <w:t>*Resaltado nuestro</w:t>
      </w:r>
    </w:p>
    <w:p w:rsidR="00461252" w:rsidRPr="00461252" w:rsidRDefault="00461252" w:rsidP="00461252">
      <w:pPr>
        <w:autoSpaceDE w:val="0"/>
        <w:autoSpaceDN w:val="0"/>
        <w:adjustRightInd w:val="0"/>
        <w:spacing w:after="0" w:line="360" w:lineRule="auto"/>
        <w:ind w:left="426"/>
        <w:jc w:val="both"/>
        <w:rPr>
          <w:rFonts w:cstheme="minorHAnsi"/>
          <w:sz w:val="23"/>
          <w:szCs w:val="23"/>
        </w:rPr>
      </w:pPr>
    </w:p>
    <w:p w:rsidR="00461252" w:rsidRPr="00461252" w:rsidRDefault="00461252" w:rsidP="00BD481B">
      <w:pPr>
        <w:numPr>
          <w:ilvl w:val="0"/>
          <w:numId w:val="247"/>
        </w:numPr>
        <w:tabs>
          <w:tab w:val="left" w:pos="2127"/>
        </w:tabs>
        <w:spacing w:line="360" w:lineRule="auto"/>
        <w:ind w:left="284"/>
        <w:contextualSpacing/>
        <w:jc w:val="both"/>
        <w:rPr>
          <w:rFonts w:cstheme="minorHAnsi"/>
          <w:sz w:val="23"/>
          <w:szCs w:val="23"/>
        </w:rPr>
      </w:pPr>
      <w:r w:rsidRPr="00461252">
        <w:rPr>
          <w:rFonts w:cstheme="minorHAnsi"/>
          <w:sz w:val="23"/>
          <w:szCs w:val="23"/>
        </w:rPr>
        <w:t xml:space="preserve">Después de admitidas las solicitudes deberá analizarse el contenido de estas según el Art. 55 del Reglamento de la Ley de Acceso a la Información Pública, con el objeto de establecer si la información será entregada o fundar su negativa; del estudio de la petición se establece que la información solicitada es de carácter público; debiendo dictar la resolución de mérito como preceptúa el Art. 56 RLAIP, es procedente la entrega de la </w:t>
      </w:r>
      <w:r w:rsidRPr="00461252">
        <w:rPr>
          <w:rFonts w:cstheme="minorHAnsi"/>
          <w:sz w:val="23"/>
          <w:szCs w:val="23"/>
        </w:rPr>
        <w:lastRenderedPageBreak/>
        <w:t>información vertida en esta resolución y relacionada con el considerando anterior; al no estar limitada su divulgación por las causales comprendidas en el Art. 19 y 24 de la LAIP como información reservada o confidencial.</w:t>
      </w:r>
    </w:p>
    <w:p w:rsidR="00461252" w:rsidRPr="00461252" w:rsidRDefault="00461252" w:rsidP="00461252">
      <w:pPr>
        <w:tabs>
          <w:tab w:val="left" w:pos="2127"/>
        </w:tabs>
        <w:autoSpaceDE w:val="0"/>
        <w:autoSpaceDN w:val="0"/>
        <w:adjustRightInd w:val="0"/>
        <w:spacing w:after="0" w:line="360" w:lineRule="auto"/>
        <w:jc w:val="both"/>
        <w:rPr>
          <w:rFonts w:cstheme="minorHAnsi"/>
          <w:sz w:val="23"/>
          <w:szCs w:val="23"/>
        </w:rPr>
      </w:pPr>
    </w:p>
    <w:p w:rsidR="00461252" w:rsidRPr="00461252" w:rsidRDefault="00461252" w:rsidP="00461252">
      <w:pPr>
        <w:tabs>
          <w:tab w:val="left" w:pos="2127"/>
        </w:tabs>
        <w:autoSpaceDE w:val="0"/>
        <w:autoSpaceDN w:val="0"/>
        <w:adjustRightInd w:val="0"/>
        <w:spacing w:after="0" w:line="360" w:lineRule="auto"/>
        <w:jc w:val="both"/>
        <w:rPr>
          <w:rFonts w:cstheme="minorHAnsi"/>
          <w:b/>
          <w:sz w:val="23"/>
          <w:szCs w:val="23"/>
        </w:rPr>
      </w:pPr>
      <w:r w:rsidRPr="00461252">
        <w:rPr>
          <w:rFonts w:cstheme="minorHAnsi"/>
          <w:b/>
          <w:bCs/>
          <w:sz w:val="23"/>
          <w:szCs w:val="23"/>
        </w:rPr>
        <w:t xml:space="preserve">POR TANTO: </w:t>
      </w:r>
      <w:r w:rsidRPr="00461252">
        <w:rPr>
          <w:rFonts w:cstheme="minorHAnsi"/>
          <w:sz w:val="23"/>
          <w:szCs w:val="23"/>
        </w:rPr>
        <w:t xml:space="preserve">Ésta oficina en nombre de la Superintendencia General de Electricidad y Telecomunicaciones fundamentada en los Arts. 62, 65 y 72 letra </w:t>
      </w:r>
      <w:r w:rsidRPr="00461252">
        <w:rPr>
          <w:rFonts w:cstheme="minorHAnsi"/>
          <w:b/>
          <w:sz w:val="23"/>
          <w:szCs w:val="23"/>
        </w:rPr>
        <w:t>c</w:t>
      </w:r>
      <w:r w:rsidRPr="00461252">
        <w:rPr>
          <w:rFonts w:cstheme="minorHAnsi"/>
          <w:sz w:val="23"/>
          <w:szCs w:val="23"/>
        </w:rPr>
        <w:t xml:space="preserve">. de la LAIP, basada en los fines de facilitar a toda persona el derecho de acceso a la información pública mediante procedimientos sencillos y expeditos; principios de máxima publicidad y disponibilidad, </w:t>
      </w:r>
      <w:r w:rsidRPr="00461252">
        <w:rPr>
          <w:rFonts w:cstheme="minorHAnsi"/>
          <w:b/>
          <w:sz w:val="23"/>
          <w:szCs w:val="23"/>
        </w:rPr>
        <w:t xml:space="preserve">RESUELVE: </w:t>
      </w:r>
    </w:p>
    <w:p w:rsidR="00461252" w:rsidRPr="00461252" w:rsidRDefault="00461252" w:rsidP="00461252">
      <w:pPr>
        <w:tabs>
          <w:tab w:val="left" w:pos="2127"/>
        </w:tabs>
        <w:autoSpaceDE w:val="0"/>
        <w:autoSpaceDN w:val="0"/>
        <w:adjustRightInd w:val="0"/>
        <w:spacing w:after="0" w:line="360" w:lineRule="auto"/>
        <w:jc w:val="both"/>
        <w:rPr>
          <w:rFonts w:cstheme="minorHAnsi"/>
          <w:b/>
          <w:sz w:val="23"/>
          <w:szCs w:val="23"/>
        </w:rPr>
      </w:pPr>
    </w:p>
    <w:p w:rsidR="00461252" w:rsidRPr="00461252" w:rsidRDefault="00461252" w:rsidP="00BD481B">
      <w:pPr>
        <w:numPr>
          <w:ilvl w:val="0"/>
          <w:numId w:val="248"/>
        </w:numPr>
        <w:tabs>
          <w:tab w:val="left" w:pos="2127"/>
        </w:tabs>
        <w:autoSpaceDE w:val="0"/>
        <w:autoSpaceDN w:val="0"/>
        <w:adjustRightInd w:val="0"/>
        <w:spacing w:after="0" w:line="360" w:lineRule="auto"/>
        <w:contextualSpacing/>
        <w:jc w:val="both"/>
        <w:rPr>
          <w:rFonts w:cstheme="minorHAnsi"/>
          <w:sz w:val="23"/>
          <w:szCs w:val="23"/>
        </w:rPr>
      </w:pPr>
      <w:r w:rsidRPr="00461252">
        <w:rPr>
          <w:rFonts w:cstheme="minorHAnsi"/>
          <w:sz w:val="23"/>
          <w:szCs w:val="23"/>
        </w:rPr>
        <w:t xml:space="preserve">Declárese procedente la solicitud de acceso a la información de la ciudadana </w:t>
      </w:r>
      <w:r>
        <w:rPr>
          <w:rFonts w:eastAsia="Times New Roman" w:cstheme="minorHAnsi"/>
          <w:b/>
          <w:sz w:val="23"/>
          <w:szCs w:val="23"/>
          <w:lang w:eastAsia="es-SV"/>
        </w:rPr>
        <w:t>XXXXXXXXXX</w:t>
      </w:r>
      <w:r w:rsidRPr="00461252">
        <w:rPr>
          <w:rFonts w:eastAsia="Times New Roman" w:cstheme="minorHAnsi"/>
          <w:b/>
          <w:sz w:val="23"/>
          <w:szCs w:val="23"/>
          <w:lang w:eastAsia="es-SV"/>
        </w:rPr>
        <w:t>,</w:t>
      </w:r>
      <w:r w:rsidRPr="00461252">
        <w:rPr>
          <w:rFonts w:cstheme="minorHAnsi"/>
          <w:sz w:val="23"/>
          <w:szCs w:val="23"/>
        </w:rPr>
        <w:t xml:space="preserve"> según lo fundamentado en el considerando IV y V, téngase por cumplido el mismo.</w:t>
      </w:r>
    </w:p>
    <w:p w:rsidR="00461252" w:rsidRPr="00461252" w:rsidRDefault="00461252" w:rsidP="00BD481B">
      <w:pPr>
        <w:numPr>
          <w:ilvl w:val="0"/>
          <w:numId w:val="248"/>
        </w:numPr>
        <w:tabs>
          <w:tab w:val="left" w:pos="2127"/>
        </w:tabs>
        <w:autoSpaceDE w:val="0"/>
        <w:autoSpaceDN w:val="0"/>
        <w:adjustRightInd w:val="0"/>
        <w:spacing w:after="0" w:line="360" w:lineRule="auto"/>
        <w:contextualSpacing/>
        <w:jc w:val="both"/>
        <w:rPr>
          <w:rFonts w:cstheme="minorHAnsi"/>
          <w:sz w:val="23"/>
          <w:szCs w:val="23"/>
        </w:rPr>
      </w:pPr>
      <w:r w:rsidRPr="00461252">
        <w:rPr>
          <w:rFonts w:cstheme="minorHAnsi"/>
          <w:sz w:val="23"/>
          <w:szCs w:val="23"/>
        </w:rPr>
        <w:t xml:space="preserve">Remítase ésta resolución administrativa en modalidad digital, gratuitamente según los artículos 4 letra g. 61 y 102 de la Ley, al correo electrónico que para tal efecto se consignó en la petición. </w:t>
      </w:r>
    </w:p>
    <w:p w:rsidR="00461252" w:rsidRPr="00461252" w:rsidRDefault="00461252" w:rsidP="00BD481B">
      <w:pPr>
        <w:numPr>
          <w:ilvl w:val="0"/>
          <w:numId w:val="248"/>
        </w:numPr>
        <w:tabs>
          <w:tab w:val="left" w:pos="2127"/>
        </w:tabs>
        <w:autoSpaceDE w:val="0"/>
        <w:autoSpaceDN w:val="0"/>
        <w:adjustRightInd w:val="0"/>
        <w:spacing w:after="0" w:line="360" w:lineRule="auto"/>
        <w:contextualSpacing/>
        <w:jc w:val="both"/>
        <w:rPr>
          <w:rFonts w:cstheme="minorHAnsi"/>
          <w:sz w:val="23"/>
          <w:szCs w:val="23"/>
        </w:rPr>
      </w:pPr>
      <w:r w:rsidRPr="00461252">
        <w:rPr>
          <w:rFonts w:cstheme="minorHAnsi"/>
          <w:sz w:val="23"/>
          <w:szCs w:val="23"/>
        </w:rPr>
        <w:t xml:space="preserve">Notifíquese, </w:t>
      </w:r>
    </w:p>
    <w:p w:rsidR="00461252" w:rsidRPr="00461252" w:rsidRDefault="00461252" w:rsidP="00BD481B">
      <w:pPr>
        <w:numPr>
          <w:ilvl w:val="0"/>
          <w:numId w:val="248"/>
        </w:numPr>
        <w:tabs>
          <w:tab w:val="left" w:pos="2127"/>
        </w:tabs>
        <w:spacing w:line="360" w:lineRule="auto"/>
        <w:contextualSpacing/>
        <w:jc w:val="both"/>
        <w:rPr>
          <w:rFonts w:eastAsia="Times New Roman" w:cstheme="minorHAnsi"/>
          <w:b/>
          <w:bCs/>
          <w:sz w:val="23"/>
          <w:szCs w:val="23"/>
          <w:lang w:eastAsia="es-SV"/>
        </w:rPr>
      </w:pPr>
      <w:r w:rsidRPr="00461252">
        <w:rPr>
          <w:rFonts w:cstheme="minorHAnsi"/>
          <w:sz w:val="23"/>
          <w:szCs w:val="23"/>
        </w:rPr>
        <w:t>Archívese.</w:t>
      </w:r>
      <w:r w:rsidRPr="00461252">
        <w:rPr>
          <w:rFonts w:eastAsia="Times New Roman" w:cstheme="minorHAnsi"/>
          <w:b/>
          <w:bCs/>
          <w:sz w:val="23"/>
          <w:szCs w:val="23"/>
          <w:lang w:eastAsia="es-SV"/>
        </w:rPr>
        <w:t xml:space="preserve"> </w:t>
      </w:r>
    </w:p>
    <w:p w:rsidR="00461252" w:rsidRPr="00461252" w:rsidRDefault="00461252" w:rsidP="00461252">
      <w:pPr>
        <w:tabs>
          <w:tab w:val="left" w:pos="2127"/>
        </w:tabs>
        <w:spacing w:line="360" w:lineRule="auto"/>
        <w:contextualSpacing/>
        <w:jc w:val="both"/>
        <w:rPr>
          <w:rFonts w:eastAsia="Times New Roman" w:cstheme="minorHAnsi"/>
          <w:b/>
          <w:bCs/>
          <w:sz w:val="23"/>
          <w:szCs w:val="23"/>
          <w:lang w:eastAsia="es-SV"/>
        </w:rPr>
      </w:pPr>
    </w:p>
    <w:p w:rsidR="00461252" w:rsidRPr="00461252" w:rsidRDefault="00461252" w:rsidP="00461252">
      <w:pPr>
        <w:tabs>
          <w:tab w:val="left" w:pos="2127"/>
        </w:tabs>
        <w:spacing w:line="360" w:lineRule="auto"/>
        <w:contextualSpacing/>
        <w:jc w:val="both"/>
        <w:rPr>
          <w:rFonts w:eastAsia="Times New Roman" w:cstheme="minorHAnsi"/>
          <w:b/>
          <w:bCs/>
          <w:sz w:val="23"/>
          <w:szCs w:val="23"/>
          <w:lang w:eastAsia="es-SV"/>
        </w:rPr>
      </w:pPr>
    </w:p>
    <w:p w:rsidR="00461252" w:rsidRPr="00461252" w:rsidRDefault="00461252" w:rsidP="00461252">
      <w:pPr>
        <w:tabs>
          <w:tab w:val="left" w:pos="2127"/>
        </w:tabs>
        <w:spacing w:line="360" w:lineRule="auto"/>
        <w:contextualSpacing/>
        <w:jc w:val="both"/>
        <w:rPr>
          <w:rFonts w:eastAsia="Times New Roman" w:cstheme="minorHAnsi"/>
          <w:b/>
          <w:bCs/>
          <w:sz w:val="23"/>
          <w:szCs w:val="23"/>
          <w:lang w:eastAsia="es-SV"/>
        </w:rPr>
      </w:pPr>
    </w:p>
    <w:p w:rsidR="00461252" w:rsidRPr="00461252" w:rsidRDefault="00461252" w:rsidP="00461252">
      <w:pPr>
        <w:tabs>
          <w:tab w:val="left" w:pos="2127"/>
        </w:tabs>
        <w:spacing w:line="360" w:lineRule="auto"/>
        <w:contextualSpacing/>
        <w:jc w:val="both"/>
        <w:rPr>
          <w:rFonts w:eastAsia="Times New Roman" w:cstheme="minorHAnsi"/>
          <w:b/>
          <w:bCs/>
          <w:sz w:val="23"/>
          <w:szCs w:val="23"/>
          <w:lang w:eastAsia="es-SV"/>
        </w:rPr>
      </w:pPr>
    </w:p>
    <w:p w:rsidR="00461252" w:rsidRPr="00461252" w:rsidRDefault="00461252" w:rsidP="00461252">
      <w:pPr>
        <w:spacing w:after="0"/>
        <w:jc w:val="center"/>
        <w:rPr>
          <w:rFonts w:eastAsia="Times New Roman" w:cstheme="minorHAnsi"/>
          <w:b/>
          <w:sz w:val="23"/>
          <w:szCs w:val="23"/>
          <w:lang w:eastAsia="es-SV"/>
        </w:rPr>
      </w:pPr>
      <w:r>
        <w:rPr>
          <w:rFonts w:eastAsia="Times New Roman" w:cstheme="minorHAnsi"/>
          <w:b/>
          <w:sz w:val="23"/>
          <w:szCs w:val="23"/>
          <w:lang w:eastAsia="es-SV"/>
        </w:rPr>
        <w:t>XXXXXXXXXX</w:t>
      </w:r>
    </w:p>
    <w:p w:rsidR="00461252" w:rsidRDefault="00461252" w:rsidP="00461252">
      <w:pPr>
        <w:spacing w:after="0"/>
        <w:jc w:val="center"/>
        <w:rPr>
          <w:rFonts w:eastAsia="Times New Roman" w:cstheme="minorHAnsi"/>
          <w:sz w:val="23"/>
          <w:szCs w:val="23"/>
          <w:lang w:eastAsia="es-SV"/>
        </w:rPr>
      </w:pPr>
      <w:r w:rsidRPr="00461252">
        <w:rPr>
          <w:rFonts w:eastAsia="Times New Roman" w:cstheme="minorHAnsi"/>
          <w:sz w:val="23"/>
          <w:szCs w:val="23"/>
          <w:lang w:eastAsia="es-SV"/>
        </w:rPr>
        <w:t>Ofici</w:t>
      </w:r>
      <w:r>
        <w:rPr>
          <w:rFonts w:eastAsia="Times New Roman" w:cstheme="minorHAnsi"/>
          <w:sz w:val="23"/>
          <w:szCs w:val="23"/>
          <w:lang w:eastAsia="es-SV"/>
        </w:rPr>
        <w:t>al de Información Institucional</w:t>
      </w:r>
    </w:p>
    <w:p w:rsidR="00461252" w:rsidRDefault="00461252" w:rsidP="00461252">
      <w:pPr>
        <w:spacing w:after="0"/>
        <w:jc w:val="center"/>
        <w:rPr>
          <w:rFonts w:eastAsia="Times New Roman" w:cstheme="minorHAnsi"/>
          <w:sz w:val="23"/>
          <w:szCs w:val="23"/>
          <w:lang w:eastAsia="es-SV"/>
        </w:rPr>
      </w:pPr>
    </w:p>
    <w:p w:rsidR="00461252" w:rsidRDefault="00461252" w:rsidP="00461252">
      <w:pPr>
        <w:spacing w:after="0"/>
        <w:jc w:val="center"/>
        <w:rPr>
          <w:rFonts w:eastAsia="Times New Roman" w:cstheme="minorHAnsi"/>
          <w:sz w:val="23"/>
          <w:szCs w:val="23"/>
          <w:lang w:eastAsia="es-SV"/>
        </w:rPr>
      </w:pPr>
    </w:p>
    <w:p w:rsidR="00461252" w:rsidRDefault="00461252" w:rsidP="00461252">
      <w:pPr>
        <w:spacing w:after="0"/>
        <w:jc w:val="center"/>
        <w:rPr>
          <w:rFonts w:eastAsia="Times New Roman" w:cstheme="minorHAnsi"/>
          <w:sz w:val="23"/>
          <w:szCs w:val="23"/>
          <w:lang w:eastAsia="es-SV"/>
        </w:rPr>
      </w:pPr>
    </w:p>
    <w:p w:rsidR="00461252" w:rsidRDefault="00461252" w:rsidP="00461252">
      <w:pPr>
        <w:spacing w:after="0"/>
        <w:jc w:val="center"/>
        <w:rPr>
          <w:rFonts w:eastAsia="Times New Roman" w:cstheme="minorHAnsi"/>
          <w:sz w:val="23"/>
          <w:szCs w:val="23"/>
          <w:lang w:eastAsia="es-SV"/>
        </w:rPr>
      </w:pPr>
    </w:p>
    <w:p w:rsidR="00461252" w:rsidRDefault="00461252" w:rsidP="00461252">
      <w:pPr>
        <w:spacing w:after="0"/>
        <w:jc w:val="center"/>
        <w:rPr>
          <w:rFonts w:eastAsia="Times New Roman" w:cstheme="minorHAnsi"/>
          <w:sz w:val="23"/>
          <w:szCs w:val="23"/>
          <w:lang w:eastAsia="es-SV"/>
        </w:rPr>
      </w:pPr>
    </w:p>
    <w:p w:rsidR="00461252" w:rsidRPr="00461252" w:rsidRDefault="00461252" w:rsidP="00461252">
      <w:pPr>
        <w:spacing w:after="0"/>
        <w:jc w:val="center"/>
        <w:rPr>
          <w:rFonts w:eastAsia="Times New Roman" w:cstheme="minorHAnsi"/>
          <w:sz w:val="23"/>
          <w:szCs w:val="23"/>
          <w:lang w:eastAsia="es-SV"/>
        </w:rPr>
      </w:pPr>
    </w:p>
    <w:p w:rsidR="00461252" w:rsidRDefault="00461252" w:rsidP="00570440">
      <w:pPr>
        <w:tabs>
          <w:tab w:val="left" w:pos="2127"/>
        </w:tabs>
        <w:spacing w:after="0" w:line="360" w:lineRule="auto"/>
        <w:jc w:val="both"/>
        <w:rPr>
          <w:rFonts w:eastAsia="Times New Roman" w:cstheme="minorHAnsi"/>
          <w:b/>
          <w:sz w:val="24"/>
          <w:szCs w:val="24"/>
          <w:shd w:val="clear" w:color="auto" w:fill="FFFFFF"/>
          <w:lang w:eastAsia="es-SV"/>
        </w:rPr>
      </w:pPr>
    </w:p>
    <w:p w:rsidR="00461252" w:rsidRDefault="00461252" w:rsidP="00570440">
      <w:pPr>
        <w:tabs>
          <w:tab w:val="left" w:pos="2127"/>
        </w:tabs>
        <w:spacing w:after="0" w:line="360" w:lineRule="auto"/>
        <w:jc w:val="both"/>
        <w:rPr>
          <w:rFonts w:eastAsia="Times New Roman" w:cstheme="minorHAnsi"/>
          <w:b/>
          <w:sz w:val="24"/>
          <w:szCs w:val="24"/>
          <w:shd w:val="clear" w:color="auto" w:fill="FFFFFF"/>
          <w:lang w:eastAsia="es-SV"/>
        </w:rPr>
      </w:pPr>
    </w:p>
    <w:p w:rsidR="00570440" w:rsidRPr="00F20E1D" w:rsidRDefault="00570440" w:rsidP="00570440">
      <w:pPr>
        <w:tabs>
          <w:tab w:val="left" w:pos="2127"/>
        </w:tabs>
        <w:spacing w:after="0" w:line="360" w:lineRule="auto"/>
        <w:jc w:val="both"/>
        <w:rPr>
          <w:rFonts w:eastAsia="Times New Roman" w:cstheme="minorHAnsi"/>
          <w:b/>
          <w:sz w:val="24"/>
          <w:szCs w:val="24"/>
          <w:shd w:val="clear" w:color="auto" w:fill="FFFFFF"/>
          <w:lang w:eastAsia="es-SV"/>
        </w:rPr>
      </w:pPr>
      <w:r w:rsidRPr="00F20E1D">
        <w:rPr>
          <w:rFonts w:eastAsia="Times New Roman" w:cstheme="minorHAnsi"/>
          <w:b/>
          <w:sz w:val="24"/>
          <w:szCs w:val="24"/>
          <w:shd w:val="clear" w:color="auto" w:fill="FFFFFF"/>
          <w:lang w:eastAsia="es-SV"/>
        </w:rPr>
        <w:lastRenderedPageBreak/>
        <w:t xml:space="preserve">SIPV N° </w:t>
      </w:r>
      <w:r>
        <w:rPr>
          <w:rFonts w:eastAsia="Times New Roman" w:cstheme="minorHAnsi"/>
          <w:b/>
          <w:sz w:val="24"/>
          <w:szCs w:val="24"/>
          <w:shd w:val="clear" w:color="auto" w:fill="FFFFFF"/>
          <w:lang w:eastAsia="es-SV"/>
        </w:rPr>
        <w:t>196</w:t>
      </w:r>
      <w:r w:rsidRPr="00F20E1D">
        <w:rPr>
          <w:rFonts w:eastAsia="Times New Roman" w:cstheme="minorHAnsi"/>
          <w:b/>
          <w:sz w:val="24"/>
          <w:szCs w:val="24"/>
          <w:shd w:val="clear" w:color="auto" w:fill="FFFFFF"/>
          <w:lang w:eastAsia="es-SV"/>
        </w:rPr>
        <w:t>-2018</w:t>
      </w:r>
    </w:p>
    <w:p w:rsidR="00570440" w:rsidRPr="00F20E1D" w:rsidRDefault="00570440" w:rsidP="00570440">
      <w:pPr>
        <w:tabs>
          <w:tab w:val="left" w:pos="2127"/>
        </w:tabs>
        <w:spacing w:after="0" w:line="360" w:lineRule="auto"/>
        <w:jc w:val="both"/>
        <w:rPr>
          <w:rFonts w:eastAsia="Times New Roman" w:cstheme="minorHAnsi"/>
          <w:b/>
          <w:sz w:val="24"/>
          <w:szCs w:val="24"/>
          <w:shd w:val="clear" w:color="auto" w:fill="FFFFFF"/>
          <w:lang w:eastAsia="es-SV"/>
        </w:rPr>
      </w:pPr>
    </w:p>
    <w:p w:rsidR="00570440" w:rsidRPr="00F20E1D" w:rsidRDefault="00570440" w:rsidP="00570440">
      <w:pPr>
        <w:tabs>
          <w:tab w:val="left" w:pos="2127"/>
        </w:tabs>
        <w:spacing w:after="0" w:line="360" w:lineRule="auto"/>
        <w:jc w:val="both"/>
        <w:rPr>
          <w:rFonts w:eastAsia="Times New Roman" w:cstheme="minorHAnsi"/>
          <w:spacing w:val="20"/>
          <w:sz w:val="24"/>
          <w:szCs w:val="24"/>
          <w:lang w:eastAsia="es-SV"/>
        </w:rPr>
      </w:pPr>
      <w:r w:rsidRPr="00F20E1D">
        <w:rPr>
          <w:rFonts w:eastAsia="Times New Roman" w:cstheme="minorHAnsi"/>
          <w:b/>
          <w:spacing w:val="20"/>
          <w:sz w:val="24"/>
          <w:szCs w:val="24"/>
          <w:lang w:eastAsia="es-SV"/>
        </w:rPr>
        <w:t xml:space="preserve">SUPERINTENDENCIA GENERAL DE ELECTRICIDAD Y TELECOMUNICACIONES-SIGET, UNIDAD DE ACCESO A LA INFORMACIÓN Y TRANSPARENCIA-UAIT, </w:t>
      </w:r>
      <w:r w:rsidRPr="00F20E1D">
        <w:rPr>
          <w:rFonts w:eastAsia="Times New Roman" w:cstheme="minorHAnsi"/>
          <w:spacing w:val="20"/>
          <w:sz w:val="24"/>
          <w:szCs w:val="24"/>
          <w:lang w:eastAsia="es-SV"/>
        </w:rPr>
        <w:t xml:space="preserve">a las </w:t>
      </w:r>
      <w:r>
        <w:rPr>
          <w:rFonts w:eastAsia="Times New Roman" w:cstheme="minorHAnsi"/>
          <w:spacing w:val="20"/>
          <w:sz w:val="24"/>
          <w:szCs w:val="24"/>
          <w:lang w:eastAsia="es-SV"/>
        </w:rPr>
        <w:t>catorce</w:t>
      </w:r>
      <w:r w:rsidRPr="00F20E1D">
        <w:rPr>
          <w:rFonts w:eastAsia="Times New Roman" w:cstheme="minorHAnsi"/>
          <w:spacing w:val="20"/>
          <w:sz w:val="24"/>
          <w:szCs w:val="24"/>
          <w:lang w:eastAsia="es-SV"/>
        </w:rPr>
        <w:t xml:space="preserve"> horas con cincuenta y ocho minutos del día </w:t>
      </w:r>
      <w:r>
        <w:rPr>
          <w:rFonts w:eastAsia="Times New Roman" w:cstheme="minorHAnsi"/>
          <w:spacing w:val="20"/>
          <w:sz w:val="24"/>
          <w:szCs w:val="24"/>
          <w:lang w:eastAsia="es-SV"/>
        </w:rPr>
        <w:t>quince</w:t>
      </w:r>
      <w:r w:rsidRPr="00F20E1D">
        <w:rPr>
          <w:rFonts w:eastAsia="Times New Roman" w:cstheme="minorHAnsi"/>
          <w:spacing w:val="20"/>
          <w:sz w:val="24"/>
          <w:szCs w:val="24"/>
          <w:lang w:eastAsia="es-SV"/>
        </w:rPr>
        <w:t xml:space="preserve"> de noviembre del año dos mil dieciocho.</w:t>
      </w:r>
    </w:p>
    <w:p w:rsidR="00570440" w:rsidRPr="00F20E1D" w:rsidRDefault="00570440" w:rsidP="00570440">
      <w:pPr>
        <w:tabs>
          <w:tab w:val="left" w:pos="2127"/>
        </w:tabs>
        <w:spacing w:after="0" w:line="360" w:lineRule="auto"/>
        <w:jc w:val="both"/>
        <w:rPr>
          <w:rFonts w:eastAsia="Times New Roman" w:cstheme="minorHAnsi"/>
          <w:sz w:val="24"/>
          <w:szCs w:val="24"/>
          <w:lang w:eastAsia="es-SV"/>
        </w:rPr>
      </w:pPr>
    </w:p>
    <w:p w:rsidR="00570440" w:rsidRPr="00F20E1D" w:rsidRDefault="00570440" w:rsidP="00570440">
      <w:pPr>
        <w:tabs>
          <w:tab w:val="left" w:pos="2127"/>
        </w:tabs>
        <w:spacing w:after="0" w:line="360" w:lineRule="auto"/>
        <w:jc w:val="both"/>
        <w:rPr>
          <w:rFonts w:ascii="Calibri" w:eastAsia="Times New Roman" w:hAnsi="Calibri" w:cs="Times New Roman"/>
          <w:b/>
          <w:i/>
          <w:sz w:val="24"/>
          <w:szCs w:val="24"/>
          <w:lang w:eastAsia="es-SV"/>
        </w:rPr>
      </w:pPr>
      <w:r w:rsidRPr="00F20E1D">
        <w:rPr>
          <w:rFonts w:ascii="Calibri" w:eastAsia="Times New Roman" w:hAnsi="Calibri" w:cs="Times New Roman"/>
          <w:sz w:val="24"/>
          <w:szCs w:val="24"/>
          <w:lang w:eastAsia="es-SV"/>
        </w:rPr>
        <w:t xml:space="preserve">El presente expediente administrativo para promover el derecho de acceso a la información fue iniciado mediante solicitud que remitió a través del correo de OIR: oir@siget.gob.sv, el requirente </w:t>
      </w:r>
      <w:r>
        <w:rPr>
          <w:rFonts w:ascii="Calibri" w:eastAsia="Times New Roman" w:hAnsi="Calibri" w:cs="Times New Roman"/>
          <w:b/>
          <w:sz w:val="24"/>
          <w:szCs w:val="24"/>
          <w:lang w:eastAsia="es-SV"/>
        </w:rPr>
        <w:t>XXXXXXXXXX</w:t>
      </w:r>
      <w:r w:rsidRPr="00F20E1D">
        <w:rPr>
          <w:rFonts w:ascii="Calibri" w:eastAsia="Times New Roman" w:hAnsi="Calibri" w:cs="Times New Roman"/>
          <w:b/>
          <w:sz w:val="24"/>
          <w:szCs w:val="24"/>
          <w:lang w:eastAsia="es-SV"/>
        </w:rPr>
        <w:t>,</w:t>
      </w:r>
      <w:r w:rsidRPr="00F20E1D">
        <w:rPr>
          <w:rFonts w:ascii="Calibri" w:eastAsia="Times New Roman" w:hAnsi="Calibri" w:cs="Times New Roman"/>
          <w:sz w:val="24"/>
          <w:szCs w:val="24"/>
          <w:lang w:eastAsia="es-SV"/>
        </w:rPr>
        <w:t xml:space="preserve"> en fecha </w:t>
      </w:r>
      <w:r>
        <w:rPr>
          <w:rFonts w:ascii="Calibri" w:eastAsia="Times New Roman" w:hAnsi="Calibri" w:cs="Times New Roman"/>
          <w:sz w:val="24"/>
          <w:szCs w:val="24"/>
          <w:lang w:eastAsia="es-SV"/>
        </w:rPr>
        <w:t>seis</w:t>
      </w:r>
      <w:r w:rsidRPr="00F20E1D">
        <w:rPr>
          <w:rFonts w:ascii="Calibri" w:eastAsia="Times New Roman" w:hAnsi="Calibri" w:cs="Times New Roman"/>
          <w:sz w:val="24"/>
          <w:szCs w:val="24"/>
          <w:lang w:eastAsia="es-SV"/>
        </w:rPr>
        <w:t xml:space="preserve"> de noviembre del año en curso, solicitud en la que literalmente expresó: “</w:t>
      </w:r>
      <w:r>
        <w:rPr>
          <w:rFonts w:ascii="Calibri" w:eastAsia="Times New Roman" w:hAnsi="Calibri" w:cs="Times New Roman"/>
          <w:b/>
          <w:i/>
          <w:sz w:val="24"/>
          <w:szCs w:val="24"/>
          <w:lang w:eastAsia="es-SV"/>
        </w:rPr>
        <w:t xml:space="preserve">Solicito por este medio me comparta listado de electricistas certificados por SIGET para evaluación de instalación de contador para portón de pasaje en Residencial La Cima 3 en San </w:t>
      </w:r>
      <w:proofErr w:type="gramStart"/>
      <w:r>
        <w:rPr>
          <w:rFonts w:ascii="Calibri" w:eastAsia="Times New Roman" w:hAnsi="Calibri" w:cs="Times New Roman"/>
          <w:b/>
          <w:i/>
          <w:sz w:val="24"/>
          <w:szCs w:val="24"/>
          <w:lang w:eastAsia="es-SV"/>
        </w:rPr>
        <w:t xml:space="preserve">Salvador </w:t>
      </w:r>
      <w:r w:rsidRPr="00F20E1D">
        <w:rPr>
          <w:rFonts w:ascii="Calibri" w:eastAsia="Times New Roman" w:hAnsi="Calibri" w:cs="Times New Roman"/>
          <w:b/>
          <w:sz w:val="24"/>
          <w:szCs w:val="24"/>
          <w:lang w:eastAsia="es-SV"/>
        </w:rPr>
        <w:t>”</w:t>
      </w:r>
      <w:proofErr w:type="gramEnd"/>
      <w:r w:rsidRPr="00F20E1D">
        <w:rPr>
          <w:rFonts w:ascii="Calibri" w:eastAsia="Times New Roman" w:hAnsi="Calibri" w:cs="Times New Roman"/>
          <w:b/>
          <w:sz w:val="24"/>
          <w:szCs w:val="24"/>
          <w:lang w:eastAsia="es-SV"/>
        </w:rPr>
        <w:t xml:space="preserve"> </w:t>
      </w:r>
      <w:r w:rsidRPr="00F20E1D">
        <w:rPr>
          <w:rFonts w:ascii="Calibri" w:eastAsia="Times New Roman" w:hAnsi="Calibri" w:cs="Times New Roman"/>
          <w:b/>
          <w:sz w:val="24"/>
          <w:szCs w:val="24"/>
          <w:lang w:val="es-ES" w:eastAsia="es-SV"/>
        </w:rPr>
        <w:t>(Sic)</w:t>
      </w:r>
    </w:p>
    <w:p w:rsidR="00570440" w:rsidRPr="00F20E1D" w:rsidRDefault="00570440" w:rsidP="00570440">
      <w:pPr>
        <w:tabs>
          <w:tab w:val="left" w:pos="2127"/>
        </w:tabs>
        <w:spacing w:after="0" w:line="360" w:lineRule="auto"/>
        <w:jc w:val="both"/>
        <w:rPr>
          <w:rFonts w:ascii="Calibri" w:eastAsia="Times New Roman" w:hAnsi="Calibri" w:cs="Times New Roman"/>
          <w:b/>
          <w:i/>
          <w:sz w:val="24"/>
          <w:szCs w:val="24"/>
          <w:lang w:val="es-ES" w:eastAsia="es-SV"/>
        </w:rPr>
      </w:pPr>
    </w:p>
    <w:p w:rsidR="00570440" w:rsidRPr="00F20E1D" w:rsidRDefault="00570440" w:rsidP="00570440">
      <w:pPr>
        <w:tabs>
          <w:tab w:val="left" w:pos="2127"/>
        </w:tabs>
        <w:spacing w:after="0" w:line="360" w:lineRule="auto"/>
        <w:jc w:val="both"/>
        <w:rPr>
          <w:rFonts w:eastAsia="Times New Roman" w:cstheme="minorHAnsi"/>
          <w:b/>
          <w:sz w:val="24"/>
          <w:szCs w:val="24"/>
          <w:lang w:eastAsia="es-SV"/>
        </w:rPr>
      </w:pPr>
      <w:r w:rsidRPr="00F20E1D">
        <w:rPr>
          <w:rFonts w:eastAsia="Times New Roman" w:cstheme="minorHAnsi"/>
          <w:b/>
          <w:sz w:val="24"/>
          <w:szCs w:val="24"/>
          <w:lang w:eastAsia="es-SV"/>
        </w:rPr>
        <w:t>Ésta unidad sobre la solicitud hace las consideraciones siguientes:</w:t>
      </w:r>
    </w:p>
    <w:p w:rsidR="00570440" w:rsidRPr="00F20E1D" w:rsidRDefault="00570440" w:rsidP="00570440">
      <w:pPr>
        <w:tabs>
          <w:tab w:val="left" w:pos="2127"/>
        </w:tabs>
        <w:spacing w:after="0" w:line="360" w:lineRule="auto"/>
        <w:jc w:val="both"/>
        <w:rPr>
          <w:rFonts w:eastAsia="Times New Roman" w:cstheme="minorHAnsi"/>
          <w:b/>
          <w:sz w:val="24"/>
          <w:szCs w:val="24"/>
          <w:lang w:eastAsia="es-SV"/>
        </w:rPr>
      </w:pPr>
    </w:p>
    <w:p w:rsidR="00570440" w:rsidRPr="00F20E1D" w:rsidRDefault="00570440" w:rsidP="00DB0676">
      <w:pPr>
        <w:numPr>
          <w:ilvl w:val="0"/>
          <w:numId w:val="204"/>
        </w:numPr>
        <w:tabs>
          <w:tab w:val="left" w:pos="2127"/>
        </w:tabs>
        <w:autoSpaceDE w:val="0"/>
        <w:autoSpaceDN w:val="0"/>
        <w:adjustRightInd w:val="0"/>
        <w:spacing w:after="0" w:line="360" w:lineRule="auto"/>
        <w:ind w:left="426"/>
        <w:contextualSpacing/>
        <w:jc w:val="both"/>
        <w:rPr>
          <w:rFonts w:eastAsia="Times New Roman" w:cs="Times New Roman"/>
          <w:sz w:val="24"/>
          <w:szCs w:val="24"/>
          <w:lang w:eastAsia="es-SV"/>
        </w:rPr>
      </w:pPr>
      <w:r w:rsidRPr="00F20E1D">
        <w:rPr>
          <w:rFonts w:eastAsia="Times New Roman" w:cs="Times New Roman"/>
          <w:sz w:val="24"/>
          <w:szCs w:val="24"/>
          <w:lang w:eastAsia="es-SV"/>
        </w:rPr>
        <w:t xml:space="preserve">Que la solicitud fue remitida en la fecha citada, y previo a la admisión formal del requerimiento; se notificó prevención al peticionario mediante </w:t>
      </w:r>
      <w:r>
        <w:rPr>
          <w:rFonts w:eastAsia="Times New Roman" w:cs="Times New Roman"/>
          <w:sz w:val="24"/>
          <w:szCs w:val="24"/>
          <w:lang w:eastAsia="es-SV"/>
        </w:rPr>
        <w:t>correo electrónico</w:t>
      </w:r>
      <w:r w:rsidRPr="00F20E1D">
        <w:rPr>
          <w:rFonts w:eastAsia="Times New Roman" w:cs="Times New Roman"/>
          <w:sz w:val="24"/>
          <w:szCs w:val="24"/>
          <w:lang w:eastAsia="es-SV"/>
        </w:rPr>
        <w:t xml:space="preserve"> de las </w:t>
      </w:r>
      <w:r>
        <w:rPr>
          <w:rFonts w:eastAsia="Times New Roman" w:cs="Times New Roman"/>
          <w:sz w:val="24"/>
          <w:szCs w:val="24"/>
          <w:lang w:eastAsia="es-SV"/>
        </w:rPr>
        <w:t>dieciséis</w:t>
      </w:r>
      <w:r w:rsidRPr="00F20E1D">
        <w:rPr>
          <w:rFonts w:eastAsia="Times New Roman" w:cs="Times New Roman"/>
          <w:sz w:val="24"/>
          <w:szCs w:val="24"/>
          <w:lang w:eastAsia="es-SV"/>
        </w:rPr>
        <w:t xml:space="preserve"> horas con </w:t>
      </w:r>
      <w:r>
        <w:rPr>
          <w:rFonts w:eastAsia="Times New Roman" w:cs="Times New Roman"/>
          <w:sz w:val="24"/>
          <w:szCs w:val="24"/>
          <w:lang w:eastAsia="es-SV"/>
        </w:rPr>
        <w:t>cincuenta</w:t>
      </w:r>
      <w:r w:rsidRPr="00F20E1D">
        <w:rPr>
          <w:rFonts w:eastAsia="Times New Roman" w:cs="Times New Roman"/>
          <w:sz w:val="24"/>
          <w:szCs w:val="24"/>
          <w:lang w:eastAsia="es-SV"/>
        </w:rPr>
        <w:t xml:space="preserve"> minutos, del día </w:t>
      </w:r>
      <w:r>
        <w:rPr>
          <w:rFonts w:eastAsia="Times New Roman" w:cs="Times New Roman"/>
          <w:sz w:val="24"/>
          <w:szCs w:val="24"/>
          <w:lang w:eastAsia="es-SV"/>
        </w:rPr>
        <w:t>siete</w:t>
      </w:r>
      <w:r w:rsidRPr="00F20E1D">
        <w:rPr>
          <w:rFonts w:eastAsia="Times New Roman" w:cs="Times New Roman"/>
          <w:sz w:val="24"/>
          <w:szCs w:val="24"/>
          <w:lang w:eastAsia="es-SV"/>
        </w:rPr>
        <w:t xml:space="preserve"> de noviembre de dos mil dieciocho, a fin de que cumpliese lo que disponen los Arts. 66 de la Ley de Acceso a la Información Pública, en lo sucesivo LAIP o Ley, 52 y 54 del Reglamento de la Ley  de Acceso a la Información Pública-RLAIP, referente a solicitudes electrónicas, así como los Lineamientos para la Recepción, Tramitación, Resolución y Notificación de Solicitudes de Acceso a la Información; por lo cual se solicitó remitir la solicitud de información firmada</w:t>
      </w:r>
      <w:r>
        <w:rPr>
          <w:rFonts w:eastAsia="Times New Roman" w:cs="Times New Roman"/>
          <w:sz w:val="24"/>
          <w:szCs w:val="24"/>
          <w:lang w:eastAsia="es-SV"/>
        </w:rPr>
        <w:t>,</w:t>
      </w:r>
      <w:r w:rsidRPr="00F20E1D">
        <w:rPr>
          <w:rFonts w:eastAsia="Times New Roman" w:cs="Times New Roman"/>
          <w:sz w:val="24"/>
          <w:szCs w:val="24"/>
          <w:lang w:eastAsia="es-SV"/>
        </w:rPr>
        <w:t xml:space="preserve"> para que en el plazo de cinco días hábiles remitiera a ésta unidad lo solicitado. </w:t>
      </w:r>
    </w:p>
    <w:p w:rsidR="00570440" w:rsidRPr="00F20E1D" w:rsidRDefault="00570440" w:rsidP="00570440">
      <w:pPr>
        <w:tabs>
          <w:tab w:val="left" w:pos="2127"/>
        </w:tabs>
        <w:autoSpaceDE w:val="0"/>
        <w:autoSpaceDN w:val="0"/>
        <w:adjustRightInd w:val="0"/>
        <w:spacing w:after="0" w:line="360" w:lineRule="auto"/>
        <w:ind w:left="654"/>
        <w:contextualSpacing/>
        <w:jc w:val="both"/>
        <w:rPr>
          <w:rFonts w:eastAsia="Times New Roman" w:cs="Times New Roman"/>
          <w:sz w:val="24"/>
          <w:szCs w:val="24"/>
          <w:lang w:eastAsia="es-SV"/>
        </w:rPr>
      </w:pPr>
    </w:p>
    <w:p w:rsidR="00570440" w:rsidRPr="00F20E1D" w:rsidRDefault="00570440" w:rsidP="00DB0676">
      <w:pPr>
        <w:numPr>
          <w:ilvl w:val="0"/>
          <w:numId w:val="204"/>
        </w:numPr>
        <w:autoSpaceDE w:val="0"/>
        <w:autoSpaceDN w:val="0"/>
        <w:adjustRightInd w:val="0"/>
        <w:spacing w:after="0" w:line="360" w:lineRule="auto"/>
        <w:ind w:left="426"/>
        <w:contextualSpacing/>
        <w:jc w:val="both"/>
        <w:rPr>
          <w:rFonts w:cs="Calibri"/>
          <w:sz w:val="24"/>
          <w:szCs w:val="24"/>
        </w:rPr>
      </w:pPr>
      <w:r w:rsidRPr="00F20E1D">
        <w:rPr>
          <w:rFonts w:eastAsia="Times New Roman" w:cs="Times New Roman"/>
          <w:sz w:val="24"/>
          <w:szCs w:val="24"/>
          <w:lang w:eastAsia="es-SV"/>
        </w:rPr>
        <w:t>Habiendo transcurrido el plazo legal para subsanar la prevención notificada al solicitante, sin haber remitido por n</w:t>
      </w:r>
      <w:r>
        <w:rPr>
          <w:rFonts w:eastAsia="Times New Roman" w:cs="Times New Roman"/>
          <w:sz w:val="24"/>
          <w:szCs w:val="24"/>
          <w:lang w:eastAsia="es-SV"/>
        </w:rPr>
        <w:t xml:space="preserve">ingún medio, lo requerido en el correo electrónico </w:t>
      </w:r>
      <w:r>
        <w:rPr>
          <w:rFonts w:eastAsia="Times New Roman" w:cs="Times New Roman"/>
          <w:sz w:val="24"/>
          <w:szCs w:val="24"/>
          <w:lang w:eastAsia="es-SV"/>
        </w:rPr>
        <w:lastRenderedPageBreak/>
        <w:t>relacionado</w:t>
      </w:r>
      <w:r w:rsidRPr="00F20E1D">
        <w:rPr>
          <w:rFonts w:eastAsia="Times New Roman" w:cs="Times New Roman"/>
          <w:sz w:val="24"/>
          <w:szCs w:val="24"/>
          <w:lang w:eastAsia="es-SV"/>
        </w:rPr>
        <w:t xml:space="preserve"> en el considerando anterior; no cumpliendo con los requisitos de admisibilidad que toda solicitud de información debe de poseer, según dispone la LAIP y RLAIP, adecuándose dicha actuación al supuesto legal establecido en la última parte del inciso quinto del Art. 66 LAIP,  que cita: “</w:t>
      </w:r>
      <w:r w:rsidRPr="00F20E1D">
        <w:rPr>
          <w:rFonts w:eastAsia="Times New Roman" w:cs="Times New Roman"/>
          <w:i/>
          <w:sz w:val="24"/>
          <w:szCs w:val="24"/>
          <w:lang w:eastAsia="es-SV"/>
        </w:rPr>
        <w:t>Solicitud de información  Art. 66 …Si el interesado no subsana las observaciones en un plazo de cinco días desde su notificación, deberá presentar nueva solicitud para reiniciar el trámite…”.</w:t>
      </w:r>
      <w:r w:rsidRPr="00F20E1D">
        <w:rPr>
          <w:rFonts w:eastAsia="Times New Roman" w:cs="Times New Roman"/>
          <w:sz w:val="24"/>
          <w:szCs w:val="24"/>
          <w:lang w:eastAsia="es-SV"/>
        </w:rPr>
        <w:t xml:space="preserve"> </w:t>
      </w:r>
      <w:r w:rsidRPr="00F20E1D">
        <w:rPr>
          <w:rFonts w:cs="Calibri"/>
          <w:sz w:val="24"/>
          <w:szCs w:val="24"/>
        </w:rPr>
        <w:t xml:space="preserve">Todo en relación a </w:t>
      </w:r>
      <w:r w:rsidRPr="00F20E1D">
        <w:rPr>
          <w:rFonts w:eastAsia="Times New Roman" w:cs="Times New Roman"/>
          <w:sz w:val="24"/>
          <w:szCs w:val="24"/>
          <w:lang w:eastAsia="es-SV"/>
        </w:rPr>
        <w:t xml:space="preserve">los Lineamientos para la Recepción, Tramitación, Resolución y Notificación de Solicitudes de Acceso a la Información que en su Art. 6 establece: “ </w:t>
      </w:r>
      <w:r w:rsidRPr="00F20E1D">
        <w:rPr>
          <w:rFonts w:eastAsia="Times New Roman" w:cs="Times New Roman"/>
          <w:i/>
          <w:sz w:val="24"/>
          <w:szCs w:val="24"/>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F20E1D">
        <w:rPr>
          <w:rFonts w:eastAsia="Times New Roman" w:cs="Times New Roman"/>
          <w:sz w:val="24"/>
          <w:szCs w:val="24"/>
          <w:lang w:eastAsia="es-SV"/>
        </w:rPr>
        <w:t>".</w:t>
      </w:r>
    </w:p>
    <w:p w:rsidR="00570440" w:rsidRPr="00F20E1D" w:rsidRDefault="00570440" w:rsidP="00570440">
      <w:pPr>
        <w:tabs>
          <w:tab w:val="left" w:pos="2127"/>
        </w:tabs>
        <w:autoSpaceDE w:val="0"/>
        <w:autoSpaceDN w:val="0"/>
        <w:adjustRightInd w:val="0"/>
        <w:spacing w:after="0" w:line="360" w:lineRule="auto"/>
        <w:jc w:val="both"/>
        <w:rPr>
          <w:rFonts w:eastAsia="Times New Roman" w:cs="Times New Roman"/>
          <w:sz w:val="24"/>
          <w:szCs w:val="24"/>
          <w:lang w:eastAsia="es-SV"/>
        </w:rPr>
      </w:pPr>
    </w:p>
    <w:p w:rsidR="00570440" w:rsidRPr="00F20E1D" w:rsidRDefault="00570440" w:rsidP="00570440">
      <w:pPr>
        <w:tabs>
          <w:tab w:val="left" w:pos="2127"/>
        </w:tabs>
        <w:autoSpaceDE w:val="0"/>
        <w:autoSpaceDN w:val="0"/>
        <w:adjustRightInd w:val="0"/>
        <w:spacing w:after="0" w:line="360" w:lineRule="auto"/>
        <w:jc w:val="both"/>
        <w:rPr>
          <w:rFonts w:eastAsia="Times New Roman" w:cs="Times New Roman"/>
          <w:sz w:val="24"/>
          <w:szCs w:val="24"/>
          <w:lang w:eastAsia="es-SV"/>
        </w:rPr>
      </w:pPr>
    </w:p>
    <w:p w:rsidR="00570440" w:rsidRPr="00F20E1D" w:rsidRDefault="00570440" w:rsidP="00DB0676">
      <w:pPr>
        <w:numPr>
          <w:ilvl w:val="0"/>
          <w:numId w:val="204"/>
        </w:numPr>
        <w:tabs>
          <w:tab w:val="left" w:pos="2127"/>
        </w:tabs>
        <w:autoSpaceDE w:val="0"/>
        <w:autoSpaceDN w:val="0"/>
        <w:adjustRightInd w:val="0"/>
        <w:spacing w:after="0" w:line="360" w:lineRule="auto"/>
        <w:ind w:left="426"/>
        <w:contextualSpacing/>
        <w:jc w:val="both"/>
        <w:rPr>
          <w:rFonts w:eastAsia="Times New Roman" w:cs="Times New Roman"/>
          <w:sz w:val="24"/>
          <w:szCs w:val="24"/>
          <w:lang w:eastAsia="es-SV"/>
        </w:rPr>
      </w:pPr>
      <w:r w:rsidRPr="00F20E1D">
        <w:rPr>
          <w:rFonts w:eastAsia="Times New Roman" w:cs="Times New Roman"/>
          <w:sz w:val="24"/>
          <w:szCs w:val="24"/>
          <w:lang w:eastAsia="es-SV"/>
        </w:rPr>
        <w:t xml:space="preserve">Atendiendo lo prescrito en el Art. 102 de la LAIP, el Art. 20 del Código Procesal Civil y Mercantil -CPCM, al estipular que en defecto -ausencia– de disposición especifica en las leyes que regulan procesos distintos del civil y mercantil, las normas del referido código se aplicarán supletoriamente, en consecuencia: Con base a los artículos 66 inciso 5° LAIP y el 278 del CPCM, al no corregir en tiempo observaciones realizadas por ésta declarase inadmisible la solicitud; </w:t>
      </w:r>
      <w:r w:rsidRPr="00F20E1D">
        <w:rPr>
          <w:rFonts w:eastAsia="Times New Roman" w:cs="Times New Roman"/>
          <w:sz w:val="24"/>
          <w:szCs w:val="24"/>
          <w:u w:val="single"/>
          <w:lang w:eastAsia="es-SV"/>
        </w:rPr>
        <w:t>dejando libre el derecho universal de acceso a la información que toda persona tiene de presentar su requerimiento nuevamente cuando juzgue bien realizarlo</w:t>
      </w:r>
      <w:r w:rsidRPr="00F20E1D">
        <w:rPr>
          <w:rFonts w:eastAsia="Times New Roman" w:cs="Times New Roman"/>
          <w:sz w:val="24"/>
          <w:szCs w:val="24"/>
          <w:lang w:eastAsia="es-SV"/>
        </w:rPr>
        <w:t>, tomando siempre en cuenta los requisitos establecidos en los art. 66 LAIP, 52 y 54 RLAIP.</w:t>
      </w:r>
    </w:p>
    <w:p w:rsidR="00570440" w:rsidRPr="00F20E1D" w:rsidRDefault="00570440" w:rsidP="00570440">
      <w:pPr>
        <w:tabs>
          <w:tab w:val="left" w:pos="2127"/>
        </w:tabs>
        <w:autoSpaceDE w:val="0"/>
        <w:autoSpaceDN w:val="0"/>
        <w:adjustRightInd w:val="0"/>
        <w:spacing w:after="0" w:line="360" w:lineRule="auto"/>
        <w:ind w:left="993"/>
        <w:contextualSpacing/>
        <w:jc w:val="both"/>
        <w:rPr>
          <w:rFonts w:eastAsia="Times New Roman" w:cs="Times New Roman"/>
          <w:b/>
          <w:sz w:val="24"/>
          <w:szCs w:val="24"/>
          <w:lang w:eastAsia="es-SV"/>
        </w:rPr>
      </w:pPr>
    </w:p>
    <w:p w:rsidR="00570440" w:rsidRPr="00F20E1D" w:rsidRDefault="00570440" w:rsidP="00570440">
      <w:pPr>
        <w:tabs>
          <w:tab w:val="left" w:pos="2127"/>
        </w:tabs>
        <w:autoSpaceDE w:val="0"/>
        <w:autoSpaceDN w:val="0"/>
        <w:adjustRightInd w:val="0"/>
        <w:spacing w:after="0" w:line="360" w:lineRule="auto"/>
        <w:ind w:left="993"/>
        <w:contextualSpacing/>
        <w:jc w:val="both"/>
        <w:rPr>
          <w:rFonts w:eastAsia="Times New Roman" w:cs="Times New Roman"/>
          <w:bCs/>
          <w:sz w:val="24"/>
          <w:szCs w:val="24"/>
          <w:lang w:eastAsia="es-SV"/>
        </w:rPr>
      </w:pPr>
      <w:r w:rsidRPr="00F20E1D">
        <w:rPr>
          <w:rFonts w:eastAsia="Times New Roman" w:cs="Times New Roman"/>
          <w:b/>
          <w:bCs/>
          <w:sz w:val="24"/>
          <w:szCs w:val="24"/>
          <w:lang w:eastAsia="es-SV"/>
        </w:rPr>
        <w:t>POR TANTO:</w:t>
      </w:r>
      <w:r w:rsidRPr="00F20E1D">
        <w:rPr>
          <w:rFonts w:eastAsia="Times New Roman" w:cs="Times New Roman"/>
          <w:bCs/>
          <w:sz w:val="24"/>
          <w:szCs w:val="24"/>
          <w:lang w:eastAsia="es-SV"/>
        </w:rPr>
        <w:t xml:space="preserve"> Ésta oficina en nombre de la Superintendencia General de Electricidad y Telecomunicaciones fundamentada en los Arts. 65, 66 de la Ley, 54 inciso 1° del RLAIP y 278  CPCM, RESUELVE: </w:t>
      </w:r>
    </w:p>
    <w:p w:rsidR="00570440" w:rsidRPr="00F20E1D" w:rsidRDefault="00570440" w:rsidP="00570440">
      <w:pPr>
        <w:tabs>
          <w:tab w:val="left" w:pos="2127"/>
        </w:tabs>
        <w:autoSpaceDE w:val="0"/>
        <w:autoSpaceDN w:val="0"/>
        <w:adjustRightInd w:val="0"/>
        <w:spacing w:after="0" w:line="360" w:lineRule="auto"/>
        <w:ind w:left="993"/>
        <w:contextualSpacing/>
        <w:jc w:val="both"/>
        <w:rPr>
          <w:rFonts w:eastAsia="Times New Roman" w:cs="Times New Roman"/>
          <w:bCs/>
          <w:sz w:val="24"/>
          <w:szCs w:val="24"/>
          <w:lang w:eastAsia="es-SV"/>
        </w:rPr>
      </w:pPr>
    </w:p>
    <w:p w:rsidR="00570440" w:rsidRPr="00F20E1D" w:rsidRDefault="00570440" w:rsidP="00570440">
      <w:pPr>
        <w:tabs>
          <w:tab w:val="left" w:pos="2127"/>
        </w:tabs>
        <w:autoSpaceDE w:val="0"/>
        <w:autoSpaceDN w:val="0"/>
        <w:adjustRightInd w:val="0"/>
        <w:spacing w:after="0" w:line="360" w:lineRule="auto"/>
        <w:ind w:left="993"/>
        <w:contextualSpacing/>
        <w:jc w:val="both"/>
        <w:rPr>
          <w:rFonts w:eastAsia="Times New Roman" w:cstheme="minorHAnsi"/>
          <w:b/>
          <w:bCs/>
          <w:sz w:val="24"/>
          <w:szCs w:val="24"/>
          <w:lang w:eastAsia="es-SV"/>
        </w:rPr>
      </w:pPr>
      <w:r w:rsidRPr="00F20E1D">
        <w:rPr>
          <w:rFonts w:eastAsia="Times New Roman" w:cs="Times New Roman"/>
          <w:bCs/>
          <w:sz w:val="24"/>
          <w:szCs w:val="24"/>
          <w:lang w:eastAsia="es-SV"/>
        </w:rPr>
        <w:lastRenderedPageBreak/>
        <w:t xml:space="preserve">a) Declárese inadmisible la solicitud de Información del peticionario </w:t>
      </w:r>
      <w:r>
        <w:rPr>
          <w:rFonts w:ascii="Calibri" w:eastAsia="Times New Roman" w:hAnsi="Calibri" w:cs="Times New Roman"/>
          <w:b/>
          <w:sz w:val="24"/>
          <w:szCs w:val="24"/>
          <w:lang w:eastAsia="es-SV"/>
        </w:rPr>
        <w:t>XXXXXXXXXX</w:t>
      </w:r>
      <w:r w:rsidRPr="00F20E1D">
        <w:rPr>
          <w:rFonts w:eastAsia="Times New Roman" w:cstheme="minorHAnsi"/>
          <w:b/>
          <w:sz w:val="24"/>
          <w:szCs w:val="24"/>
          <w:lang w:eastAsia="es-SV"/>
        </w:rPr>
        <w:t>.</w:t>
      </w:r>
      <w:r w:rsidRPr="00F20E1D">
        <w:rPr>
          <w:rFonts w:eastAsia="Times New Roman" w:cstheme="minorHAnsi"/>
          <w:b/>
          <w:bCs/>
          <w:sz w:val="24"/>
          <w:szCs w:val="24"/>
          <w:lang w:eastAsia="es-SV"/>
        </w:rPr>
        <w:t xml:space="preserve"> </w:t>
      </w:r>
    </w:p>
    <w:p w:rsidR="00570440" w:rsidRPr="00F20E1D" w:rsidRDefault="00570440" w:rsidP="00570440">
      <w:pPr>
        <w:tabs>
          <w:tab w:val="left" w:pos="2127"/>
        </w:tabs>
        <w:autoSpaceDE w:val="0"/>
        <w:autoSpaceDN w:val="0"/>
        <w:adjustRightInd w:val="0"/>
        <w:spacing w:after="0" w:line="360" w:lineRule="auto"/>
        <w:ind w:left="993"/>
        <w:contextualSpacing/>
        <w:jc w:val="both"/>
        <w:rPr>
          <w:rFonts w:eastAsia="Times New Roman" w:cs="Times New Roman"/>
          <w:bCs/>
          <w:sz w:val="24"/>
          <w:szCs w:val="24"/>
          <w:lang w:eastAsia="es-SV"/>
        </w:rPr>
      </w:pPr>
      <w:r w:rsidRPr="00F20E1D">
        <w:rPr>
          <w:rFonts w:eastAsia="Times New Roman" w:cs="Times New Roman"/>
          <w:bCs/>
          <w:sz w:val="24"/>
          <w:szCs w:val="24"/>
          <w:lang w:eastAsia="es-SV"/>
        </w:rPr>
        <w:t xml:space="preserve">b) Déjese expedito el derecho al ciudadano para que pueda interponer o presentar una nueva solicitud con las formalidades de ley, </w:t>
      </w:r>
    </w:p>
    <w:p w:rsidR="00570440" w:rsidRPr="00F20E1D" w:rsidRDefault="00570440" w:rsidP="00570440">
      <w:pPr>
        <w:tabs>
          <w:tab w:val="left" w:pos="2127"/>
        </w:tabs>
        <w:autoSpaceDE w:val="0"/>
        <w:autoSpaceDN w:val="0"/>
        <w:adjustRightInd w:val="0"/>
        <w:spacing w:after="0" w:line="360" w:lineRule="auto"/>
        <w:ind w:left="993"/>
        <w:contextualSpacing/>
        <w:jc w:val="both"/>
        <w:rPr>
          <w:rFonts w:eastAsia="Times New Roman" w:cs="Times New Roman"/>
          <w:b/>
          <w:sz w:val="24"/>
          <w:szCs w:val="24"/>
          <w:lang w:eastAsia="es-SV"/>
        </w:rPr>
      </w:pPr>
      <w:r w:rsidRPr="00F20E1D">
        <w:rPr>
          <w:rFonts w:eastAsia="Times New Roman" w:cs="Times New Roman"/>
          <w:bCs/>
          <w:sz w:val="24"/>
          <w:szCs w:val="24"/>
          <w:lang w:eastAsia="es-SV"/>
        </w:rPr>
        <w:t xml:space="preserve">c) Archívese el expediente clasificado con el código </w:t>
      </w:r>
      <w:r w:rsidRPr="00F20E1D">
        <w:rPr>
          <w:rFonts w:eastAsia="Times New Roman" w:cs="Times New Roman"/>
          <w:b/>
          <w:sz w:val="24"/>
          <w:szCs w:val="24"/>
          <w:lang w:eastAsia="es-SV"/>
        </w:rPr>
        <w:t xml:space="preserve">SIPV N° </w:t>
      </w:r>
      <w:r>
        <w:rPr>
          <w:rFonts w:eastAsia="Times New Roman" w:cs="Times New Roman"/>
          <w:b/>
          <w:sz w:val="24"/>
          <w:szCs w:val="24"/>
          <w:lang w:eastAsia="es-SV"/>
        </w:rPr>
        <w:t>196</w:t>
      </w:r>
      <w:r w:rsidRPr="00F20E1D">
        <w:rPr>
          <w:rFonts w:eastAsia="Times New Roman" w:cs="Times New Roman"/>
          <w:b/>
          <w:sz w:val="24"/>
          <w:szCs w:val="24"/>
          <w:lang w:eastAsia="es-SV"/>
        </w:rPr>
        <w:t>-2018</w:t>
      </w:r>
      <w:r w:rsidRPr="00F20E1D">
        <w:rPr>
          <w:rFonts w:eastAsia="Times New Roman" w:cs="Times New Roman"/>
          <w:bCs/>
          <w:sz w:val="24"/>
          <w:szCs w:val="24"/>
          <w:lang w:eastAsia="es-SV"/>
        </w:rPr>
        <w:t xml:space="preserve">, de ésta entidad. </w:t>
      </w:r>
      <w:r w:rsidRPr="00F20E1D">
        <w:rPr>
          <w:rFonts w:eastAsia="Times New Roman" w:cs="Times New Roman"/>
          <w:b/>
          <w:bCs/>
          <w:sz w:val="24"/>
          <w:szCs w:val="24"/>
          <w:lang w:eastAsia="es-SV"/>
        </w:rPr>
        <w:t>NOTIFÍQUESE</w:t>
      </w:r>
    </w:p>
    <w:p w:rsidR="00570440" w:rsidRPr="00F20E1D" w:rsidRDefault="00570440" w:rsidP="00570440">
      <w:pPr>
        <w:spacing w:after="0" w:line="240" w:lineRule="auto"/>
        <w:jc w:val="center"/>
        <w:rPr>
          <w:rFonts w:eastAsia="Times New Roman" w:cstheme="minorHAnsi"/>
          <w:b/>
          <w:sz w:val="24"/>
          <w:szCs w:val="24"/>
          <w:lang w:eastAsia="es-SV"/>
        </w:rPr>
      </w:pPr>
    </w:p>
    <w:p w:rsidR="00570440" w:rsidRPr="00F20E1D" w:rsidRDefault="00570440" w:rsidP="00570440">
      <w:pPr>
        <w:spacing w:after="0" w:line="240" w:lineRule="auto"/>
        <w:jc w:val="center"/>
        <w:rPr>
          <w:rFonts w:eastAsia="Times New Roman" w:cstheme="minorHAnsi"/>
          <w:b/>
          <w:sz w:val="24"/>
          <w:szCs w:val="24"/>
          <w:lang w:eastAsia="es-SV"/>
        </w:rPr>
      </w:pPr>
    </w:p>
    <w:p w:rsidR="00570440" w:rsidRPr="00F20E1D" w:rsidRDefault="00570440" w:rsidP="00570440">
      <w:pPr>
        <w:spacing w:after="0" w:line="240" w:lineRule="auto"/>
        <w:jc w:val="center"/>
        <w:rPr>
          <w:rFonts w:eastAsia="Times New Roman" w:cstheme="minorHAnsi"/>
          <w:b/>
          <w:sz w:val="24"/>
          <w:szCs w:val="24"/>
          <w:lang w:eastAsia="es-SV"/>
        </w:rPr>
      </w:pPr>
    </w:p>
    <w:p w:rsidR="00570440" w:rsidRPr="00F20E1D" w:rsidRDefault="00570440" w:rsidP="00570440">
      <w:pPr>
        <w:spacing w:after="0" w:line="240" w:lineRule="auto"/>
        <w:jc w:val="center"/>
        <w:rPr>
          <w:rFonts w:eastAsia="Times New Roman" w:cstheme="minorHAnsi"/>
          <w:b/>
          <w:color w:val="FF0000"/>
          <w:sz w:val="24"/>
          <w:szCs w:val="24"/>
          <w:lang w:eastAsia="es-SV"/>
        </w:rPr>
      </w:pPr>
      <w:r>
        <w:rPr>
          <w:rFonts w:eastAsia="Times New Roman" w:cstheme="minorHAnsi"/>
          <w:b/>
          <w:sz w:val="24"/>
          <w:szCs w:val="24"/>
          <w:lang w:eastAsia="es-SV"/>
        </w:rPr>
        <w:t>XXXXXXXXXX</w:t>
      </w:r>
    </w:p>
    <w:p w:rsidR="000624DE" w:rsidRDefault="00570440" w:rsidP="00570440">
      <w:pPr>
        <w:jc w:val="center"/>
        <w:rPr>
          <w:rFonts w:eastAsia="Times New Roman" w:cstheme="minorHAnsi"/>
          <w:sz w:val="24"/>
          <w:szCs w:val="24"/>
          <w:lang w:eastAsia="es-SV"/>
        </w:rPr>
      </w:pPr>
      <w:r w:rsidRPr="00F20E1D">
        <w:rPr>
          <w:rFonts w:eastAsia="Times New Roman" w:cstheme="minorHAnsi"/>
          <w:sz w:val="24"/>
          <w:szCs w:val="24"/>
          <w:lang w:eastAsia="es-SV"/>
        </w:rPr>
        <w:t>Oficial de Información Institucional</w:t>
      </w:r>
    </w:p>
    <w:p w:rsidR="00570440" w:rsidRDefault="00570440" w:rsidP="00570440">
      <w:pPr>
        <w:jc w:val="center"/>
        <w:rPr>
          <w:rFonts w:eastAsia="Times New Roman" w:cstheme="minorHAnsi"/>
          <w:sz w:val="24"/>
          <w:szCs w:val="24"/>
          <w:lang w:eastAsia="es-SV"/>
        </w:rPr>
      </w:pPr>
    </w:p>
    <w:p w:rsidR="00570440" w:rsidRDefault="00570440" w:rsidP="00570440">
      <w:pPr>
        <w:jc w:val="center"/>
        <w:rPr>
          <w:rFonts w:eastAsia="Times New Roman" w:cstheme="minorHAnsi"/>
          <w:sz w:val="24"/>
          <w:szCs w:val="24"/>
          <w:lang w:eastAsia="es-SV"/>
        </w:rPr>
      </w:pPr>
    </w:p>
    <w:p w:rsidR="00570440" w:rsidRDefault="00570440" w:rsidP="00570440">
      <w:pPr>
        <w:jc w:val="center"/>
        <w:rPr>
          <w:rFonts w:eastAsia="Times New Roman" w:cstheme="minorHAnsi"/>
          <w:sz w:val="24"/>
          <w:szCs w:val="24"/>
          <w:lang w:eastAsia="es-SV"/>
        </w:rPr>
      </w:pPr>
    </w:p>
    <w:p w:rsidR="00570440" w:rsidRDefault="00570440" w:rsidP="00570440">
      <w:pPr>
        <w:jc w:val="center"/>
        <w:rPr>
          <w:rFonts w:eastAsia="Times New Roman" w:cstheme="minorHAnsi"/>
          <w:sz w:val="24"/>
          <w:szCs w:val="24"/>
          <w:lang w:eastAsia="es-SV"/>
        </w:rPr>
      </w:pPr>
    </w:p>
    <w:p w:rsidR="00570440" w:rsidRDefault="00570440" w:rsidP="00570440">
      <w:pPr>
        <w:jc w:val="center"/>
        <w:rPr>
          <w:rFonts w:eastAsia="Times New Roman" w:cstheme="minorHAnsi"/>
          <w:sz w:val="24"/>
          <w:szCs w:val="24"/>
          <w:lang w:eastAsia="es-SV"/>
        </w:rPr>
      </w:pPr>
    </w:p>
    <w:p w:rsidR="00570440" w:rsidRDefault="00570440" w:rsidP="00570440">
      <w:pPr>
        <w:jc w:val="center"/>
        <w:rPr>
          <w:rFonts w:eastAsia="Times New Roman" w:cstheme="minorHAnsi"/>
          <w:sz w:val="24"/>
          <w:szCs w:val="24"/>
          <w:lang w:eastAsia="es-SV"/>
        </w:rPr>
      </w:pPr>
    </w:p>
    <w:p w:rsidR="00570440" w:rsidRDefault="00570440" w:rsidP="00570440">
      <w:pPr>
        <w:jc w:val="center"/>
        <w:rPr>
          <w:rFonts w:eastAsia="Times New Roman" w:cstheme="minorHAnsi"/>
          <w:sz w:val="24"/>
          <w:szCs w:val="24"/>
          <w:lang w:eastAsia="es-SV"/>
        </w:rPr>
      </w:pPr>
    </w:p>
    <w:p w:rsidR="00570440" w:rsidRDefault="00570440" w:rsidP="00570440">
      <w:pPr>
        <w:jc w:val="center"/>
        <w:rPr>
          <w:rFonts w:eastAsia="Times New Roman" w:cstheme="minorHAnsi"/>
          <w:sz w:val="24"/>
          <w:szCs w:val="24"/>
          <w:lang w:eastAsia="es-SV"/>
        </w:rPr>
      </w:pPr>
    </w:p>
    <w:p w:rsidR="00570440" w:rsidRDefault="00570440" w:rsidP="00570440">
      <w:pPr>
        <w:jc w:val="center"/>
        <w:rPr>
          <w:rFonts w:eastAsia="Times New Roman" w:cstheme="minorHAnsi"/>
          <w:sz w:val="24"/>
          <w:szCs w:val="24"/>
          <w:lang w:eastAsia="es-SV"/>
        </w:rPr>
      </w:pPr>
    </w:p>
    <w:p w:rsidR="00570440" w:rsidRDefault="00570440" w:rsidP="00570440">
      <w:pPr>
        <w:jc w:val="center"/>
        <w:rPr>
          <w:rFonts w:eastAsia="Times New Roman" w:cstheme="minorHAnsi"/>
          <w:sz w:val="24"/>
          <w:szCs w:val="24"/>
          <w:lang w:eastAsia="es-SV"/>
        </w:rPr>
      </w:pPr>
    </w:p>
    <w:p w:rsidR="00570440" w:rsidRDefault="00570440" w:rsidP="00570440">
      <w:pPr>
        <w:jc w:val="center"/>
        <w:rPr>
          <w:rFonts w:eastAsia="Times New Roman" w:cstheme="minorHAnsi"/>
          <w:sz w:val="24"/>
          <w:szCs w:val="24"/>
          <w:lang w:eastAsia="es-SV"/>
        </w:rPr>
      </w:pPr>
    </w:p>
    <w:p w:rsidR="00570440" w:rsidRDefault="00570440" w:rsidP="00570440">
      <w:pPr>
        <w:jc w:val="center"/>
        <w:rPr>
          <w:rFonts w:eastAsia="Times New Roman" w:cstheme="minorHAnsi"/>
          <w:sz w:val="24"/>
          <w:szCs w:val="24"/>
          <w:lang w:eastAsia="es-SV"/>
        </w:rPr>
      </w:pPr>
    </w:p>
    <w:p w:rsidR="00570440" w:rsidRDefault="00570440" w:rsidP="00570440">
      <w:pPr>
        <w:jc w:val="center"/>
        <w:rPr>
          <w:rFonts w:eastAsia="Times New Roman" w:cstheme="minorHAnsi"/>
          <w:sz w:val="24"/>
          <w:szCs w:val="24"/>
          <w:lang w:eastAsia="es-SV"/>
        </w:rPr>
      </w:pPr>
    </w:p>
    <w:p w:rsidR="00570440" w:rsidRDefault="00570440" w:rsidP="00570440">
      <w:pPr>
        <w:jc w:val="center"/>
        <w:rPr>
          <w:rFonts w:eastAsia="Times New Roman" w:cstheme="minorHAnsi"/>
          <w:sz w:val="24"/>
          <w:szCs w:val="24"/>
          <w:lang w:eastAsia="es-SV"/>
        </w:rPr>
      </w:pPr>
    </w:p>
    <w:p w:rsidR="00570440" w:rsidRDefault="00570440" w:rsidP="00570440">
      <w:pPr>
        <w:jc w:val="center"/>
        <w:rPr>
          <w:rFonts w:eastAsia="Times New Roman" w:cstheme="minorHAnsi"/>
          <w:sz w:val="24"/>
          <w:szCs w:val="24"/>
          <w:lang w:eastAsia="es-SV"/>
        </w:rPr>
      </w:pPr>
    </w:p>
    <w:p w:rsidR="00570440" w:rsidRDefault="00570440" w:rsidP="00570440">
      <w:pPr>
        <w:jc w:val="center"/>
        <w:rPr>
          <w:rFonts w:eastAsia="Times New Roman" w:cstheme="minorHAnsi"/>
          <w:sz w:val="24"/>
          <w:szCs w:val="24"/>
          <w:lang w:eastAsia="es-SV"/>
        </w:rPr>
      </w:pPr>
    </w:p>
    <w:p w:rsidR="00BF5423" w:rsidRPr="00DA118B" w:rsidRDefault="00BF5423" w:rsidP="00BF5423">
      <w:pPr>
        <w:tabs>
          <w:tab w:val="left" w:pos="3181"/>
        </w:tabs>
        <w:spacing w:after="0" w:line="360" w:lineRule="auto"/>
        <w:jc w:val="both"/>
        <w:rPr>
          <w:rFonts w:eastAsia="Times New Roman" w:cstheme="minorHAnsi"/>
          <w:b/>
          <w:bCs/>
          <w:spacing w:val="-1"/>
          <w:lang w:eastAsia="es-SV"/>
        </w:rPr>
      </w:pPr>
      <w:r w:rsidRPr="00DA118B">
        <w:rPr>
          <w:rFonts w:eastAsia="Times New Roman" w:cstheme="minorHAnsi"/>
          <w:b/>
          <w:bCs/>
          <w:spacing w:val="-1"/>
          <w:lang w:eastAsia="es-SV"/>
        </w:rPr>
        <w:lastRenderedPageBreak/>
        <w:t xml:space="preserve">SIPV-GA N° 197-2018 </w:t>
      </w:r>
    </w:p>
    <w:p w:rsidR="00BF5423" w:rsidRPr="00DA118B" w:rsidRDefault="00BF5423" w:rsidP="00BF5423">
      <w:pPr>
        <w:tabs>
          <w:tab w:val="left" w:pos="3181"/>
        </w:tabs>
        <w:spacing w:after="0" w:line="360" w:lineRule="auto"/>
        <w:ind w:firstLine="708"/>
        <w:jc w:val="both"/>
        <w:rPr>
          <w:rFonts w:eastAsia="Times New Roman" w:cstheme="minorHAnsi"/>
          <w:b/>
          <w:bCs/>
          <w:spacing w:val="-1"/>
          <w:lang w:eastAsia="es-SV"/>
        </w:rPr>
      </w:pPr>
    </w:p>
    <w:p w:rsidR="00BF5423" w:rsidRPr="00DA118B" w:rsidRDefault="00BF5423" w:rsidP="00BF5423">
      <w:pPr>
        <w:spacing w:line="360" w:lineRule="auto"/>
        <w:jc w:val="both"/>
        <w:rPr>
          <w:rFonts w:eastAsia="Times New Roman" w:cstheme="minorHAnsi"/>
          <w:lang w:eastAsia="es-SV"/>
        </w:rPr>
      </w:pPr>
      <w:r w:rsidRPr="00DA118B">
        <w:rPr>
          <w:rFonts w:eastAsia="Times New Roman" w:cstheme="minorHAnsi"/>
          <w:b/>
          <w:lang w:eastAsia="es-SV"/>
        </w:rPr>
        <w:t xml:space="preserve">SUPERINTENDENCIA GENERAL DE ELECTRICIDAD Y TELECOMUNICACIONES-SIGET, UNIDAD DE ACCESO A LA INFORMACIÓN Y TRANSPARENCIA-UAIT, </w:t>
      </w:r>
      <w:r w:rsidRPr="00DA118B">
        <w:rPr>
          <w:rFonts w:eastAsia="Times New Roman" w:cstheme="minorHAnsi"/>
          <w:lang w:eastAsia="es-SV"/>
        </w:rPr>
        <w:t>a las once horas con cuarenta y tres minutos del día veintiocho de noviembre de dos mil dieciocho.</w:t>
      </w:r>
    </w:p>
    <w:p w:rsidR="00BF5423" w:rsidRPr="00DA118B" w:rsidRDefault="00BF5423" w:rsidP="00BF5423">
      <w:pPr>
        <w:autoSpaceDE w:val="0"/>
        <w:autoSpaceDN w:val="0"/>
        <w:adjustRightInd w:val="0"/>
        <w:spacing w:after="0" w:line="360" w:lineRule="auto"/>
        <w:jc w:val="both"/>
        <w:rPr>
          <w:rFonts w:eastAsia="Times New Roman" w:cstheme="minorHAnsi"/>
          <w:lang w:eastAsia="es-SV"/>
        </w:rPr>
      </w:pPr>
      <w:r w:rsidRPr="00DA118B">
        <w:rPr>
          <w:rFonts w:eastAsia="Times New Roman" w:cstheme="minorHAnsi"/>
          <w:lang w:eastAsia="es-SV"/>
        </w:rPr>
        <w:t>A sus antecedentes la solicitud interpuesta de forma virtual, a través del Portal de Transparencia-SIGET, a las diecisiete horas con dos minutos del día siete de noviembre del presente año,</w:t>
      </w:r>
      <w:r w:rsidRPr="00DA118B">
        <w:rPr>
          <w:rFonts w:eastAsia="Times New Roman" w:cstheme="minorHAnsi"/>
          <w:color w:val="000000"/>
          <w:lang w:eastAsia="es-SV"/>
        </w:rPr>
        <w:t xml:space="preserve"> </w:t>
      </w:r>
      <w:r w:rsidRPr="00DA118B">
        <w:rPr>
          <w:rFonts w:eastAsia="Times New Roman" w:cstheme="minorHAnsi"/>
          <w:lang w:eastAsia="es-SV"/>
        </w:rPr>
        <w:t xml:space="preserve">tomándose como día hábil de interposición de la solicitud el día ocho de noviembre de dos mil dieciocho, bajo la base del Art. 142 del Código Procesal Civil y Mercantil, solicitud interpuesta por la ciudadana </w:t>
      </w:r>
      <w:r w:rsidR="00F417D5">
        <w:rPr>
          <w:rFonts w:eastAsia="Times New Roman" w:cstheme="minorHAnsi"/>
          <w:b/>
          <w:lang w:eastAsia="es-SV"/>
        </w:rPr>
        <w:t>XXXXXXXXXX</w:t>
      </w:r>
      <w:r w:rsidRPr="00DA118B">
        <w:rPr>
          <w:rFonts w:eastAsia="Times New Roman" w:cstheme="minorHAnsi"/>
          <w:b/>
          <w:lang w:eastAsia="es-SV"/>
        </w:rPr>
        <w:t xml:space="preserve">,  </w:t>
      </w:r>
      <w:r w:rsidRPr="00DA118B">
        <w:rPr>
          <w:rFonts w:eastAsia="Times New Roman" w:cstheme="minorHAnsi"/>
          <w:lang w:eastAsia="es-SV"/>
        </w:rPr>
        <w:t>en la que literalmente solicitó:</w:t>
      </w:r>
      <w:r w:rsidRPr="00DA118B">
        <w:rPr>
          <w:rFonts w:eastAsia="Times New Roman" w:cstheme="minorHAnsi"/>
          <w:b/>
          <w:i/>
          <w:lang w:eastAsia="es-SV"/>
        </w:rPr>
        <w:t xml:space="preserve"> “1) Que se me proporcionen las definiciones correspondientes a los siguientes elementos: antenas, torres, </w:t>
      </w:r>
      <w:proofErr w:type="spellStart"/>
      <w:r w:rsidRPr="00DA118B">
        <w:rPr>
          <w:rFonts w:eastAsia="Times New Roman" w:cstheme="minorHAnsi"/>
          <w:b/>
          <w:i/>
          <w:lang w:eastAsia="es-SV"/>
        </w:rPr>
        <w:t>monopolos</w:t>
      </w:r>
      <w:proofErr w:type="spellEnd"/>
      <w:r w:rsidRPr="00DA118B">
        <w:rPr>
          <w:rFonts w:eastAsia="Times New Roman" w:cstheme="minorHAnsi"/>
          <w:b/>
          <w:i/>
          <w:lang w:eastAsia="es-SV"/>
        </w:rPr>
        <w:t xml:space="preserve">, </w:t>
      </w:r>
      <w:proofErr w:type="spellStart"/>
      <w:r w:rsidRPr="00DA118B">
        <w:rPr>
          <w:rFonts w:eastAsia="Times New Roman" w:cstheme="minorHAnsi"/>
          <w:b/>
          <w:i/>
          <w:lang w:eastAsia="es-SV"/>
        </w:rPr>
        <w:t>monopostes</w:t>
      </w:r>
      <w:proofErr w:type="spellEnd"/>
      <w:r w:rsidRPr="00DA118B">
        <w:rPr>
          <w:rFonts w:eastAsia="Times New Roman" w:cstheme="minorHAnsi"/>
          <w:b/>
          <w:i/>
          <w:lang w:eastAsia="es-SV"/>
        </w:rPr>
        <w:t xml:space="preserve">; 2) Asimismo, solicito que se me brinden cuáles son las principales características de los siguientes elementos: antenas, torres, </w:t>
      </w:r>
      <w:proofErr w:type="spellStart"/>
      <w:r w:rsidRPr="00DA118B">
        <w:rPr>
          <w:rFonts w:eastAsia="Times New Roman" w:cstheme="minorHAnsi"/>
          <w:b/>
          <w:i/>
          <w:lang w:eastAsia="es-SV"/>
        </w:rPr>
        <w:t>monopolos</w:t>
      </w:r>
      <w:proofErr w:type="spellEnd"/>
      <w:r w:rsidRPr="00DA118B">
        <w:rPr>
          <w:rFonts w:eastAsia="Times New Roman" w:cstheme="minorHAnsi"/>
          <w:b/>
          <w:i/>
          <w:lang w:eastAsia="es-SV"/>
        </w:rPr>
        <w:t xml:space="preserve">, </w:t>
      </w:r>
      <w:proofErr w:type="spellStart"/>
      <w:r w:rsidRPr="00DA118B">
        <w:rPr>
          <w:rFonts w:eastAsia="Times New Roman" w:cstheme="minorHAnsi"/>
          <w:b/>
          <w:i/>
          <w:lang w:eastAsia="es-SV"/>
        </w:rPr>
        <w:t>monopostes</w:t>
      </w:r>
      <w:proofErr w:type="spellEnd"/>
      <w:r w:rsidRPr="00DA118B">
        <w:rPr>
          <w:rFonts w:eastAsia="Times New Roman" w:cstheme="minorHAnsi"/>
          <w:b/>
          <w:i/>
          <w:lang w:eastAsia="es-SV"/>
        </w:rPr>
        <w:t>; 3) Que se me proporcionen las definiciones correspondientes a los siguientes elementos: red eléctrica, red de telecomunicaciones, servicio de radio, servicios de telecomunicaciones, transmisión de energía eléctrica”. (SIC)</w:t>
      </w:r>
    </w:p>
    <w:p w:rsidR="00BF5423" w:rsidRPr="00DA118B" w:rsidRDefault="00BF5423" w:rsidP="00BF5423">
      <w:pPr>
        <w:autoSpaceDE w:val="0"/>
        <w:autoSpaceDN w:val="0"/>
        <w:adjustRightInd w:val="0"/>
        <w:spacing w:after="0" w:line="360" w:lineRule="auto"/>
        <w:jc w:val="both"/>
        <w:rPr>
          <w:rFonts w:eastAsia="Times New Roman" w:cstheme="minorHAnsi"/>
          <w:b/>
          <w:lang w:eastAsia="es-SV"/>
        </w:rPr>
      </w:pPr>
    </w:p>
    <w:p w:rsidR="00BF5423" w:rsidRPr="00DA118B" w:rsidRDefault="00BF5423" w:rsidP="00BF5423">
      <w:pPr>
        <w:autoSpaceDE w:val="0"/>
        <w:autoSpaceDN w:val="0"/>
        <w:adjustRightInd w:val="0"/>
        <w:spacing w:after="0" w:line="360" w:lineRule="auto"/>
        <w:jc w:val="both"/>
        <w:rPr>
          <w:rFonts w:eastAsia="Times New Roman" w:cstheme="minorHAnsi"/>
          <w:b/>
          <w:lang w:eastAsia="es-SV"/>
        </w:rPr>
      </w:pPr>
    </w:p>
    <w:p w:rsidR="00BF5423" w:rsidRPr="00DA118B" w:rsidRDefault="00BF5423" w:rsidP="00BF5423">
      <w:pPr>
        <w:tabs>
          <w:tab w:val="left" w:pos="2127"/>
        </w:tabs>
        <w:spacing w:after="0" w:line="360" w:lineRule="auto"/>
        <w:jc w:val="both"/>
        <w:rPr>
          <w:rFonts w:eastAsia="Times New Roman" w:cstheme="minorHAnsi"/>
          <w:b/>
          <w:lang w:eastAsia="es-SV"/>
        </w:rPr>
      </w:pPr>
      <w:r w:rsidRPr="00DA118B">
        <w:rPr>
          <w:rFonts w:eastAsia="Times New Roman" w:cstheme="minorHAnsi"/>
          <w:b/>
          <w:lang w:eastAsia="es-SV"/>
        </w:rPr>
        <w:t>Ésta unidad sobre la solicitud hace las consideraciones siguientes:</w:t>
      </w:r>
    </w:p>
    <w:p w:rsidR="00BF5423" w:rsidRDefault="00BF5423" w:rsidP="00BF5423">
      <w:pPr>
        <w:tabs>
          <w:tab w:val="left" w:pos="2127"/>
        </w:tabs>
        <w:spacing w:after="0" w:line="360" w:lineRule="auto"/>
        <w:jc w:val="both"/>
        <w:rPr>
          <w:rFonts w:eastAsia="Times New Roman" w:cstheme="minorHAnsi"/>
          <w:b/>
          <w:lang w:eastAsia="es-SV"/>
        </w:rPr>
      </w:pPr>
    </w:p>
    <w:p w:rsidR="00BF5423" w:rsidRPr="00DA118B" w:rsidRDefault="00BF5423" w:rsidP="00BF5423">
      <w:pPr>
        <w:tabs>
          <w:tab w:val="left" w:pos="2127"/>
        </w:tabs>
        <w:spacing w:after="0" w:line="360" w:lineRule="auto"/>
        <w:jc w:val="both"/>
        <w:rPr>
          <w:rFonts w:eastAsia="Times New Roman" w:cstheme="minorHAnsi"/>
          <w:b/>
          <w:lang w:eastAsia="es-SV"/>
        </w:rPr>
      </w:pPr>
    </w:p>
    <w:p w:rsidR="00BF5423" w:rsidRPr="00DA118B" w:rsidRDefault="00BF5423" w:rsidP="00DB0676">
      <w:pPr>
        <w:numPr>
          <w:ilvl w:val="0"/>
          <w:numId w:val="207"/>
        </w:numPr>
        <w:tabs>
          <w:tab w:val="left" w:pos="2127"/>
        </w:tabs>
        <w:spacing w:line="360" w:lineRule="auto"/>
        <w:ind w:left="426"/>
        <w:contextualSpacing/>
        <w:jc w:val="both"/>
        <w:rPr>
          <w:rFonts w:eastAsia="Times New Roman" w:cstheme="minorHAnsi"/>
          <w:lang w:eastAsia="es-SV"/>
        </w:rPr>
      </w:pPr>
      <w:r w:rsidRPr="00DA118B">
        <w:rPr>
          <w:rFonts w:eastAsia="Times New Roman" w:cstheme="minorHAnsi"/>
          <w:lang w:eastAsia="es-SV"/>
        </w:rPr>
        <w:t xml:space="preserve">Que la solicitud fue presentada en la fecha citada, clasificada con el código </w:t>
      </w:r>
      <w:r w:rsidRPr="00DA118B">
        <w:rPr>
          <w:rFonts w:eastAsia="Times New Roman" w:cstheme="minorHAnsi"/>
          <w:bCs/>
          <w:lang w:eastAsia="es-SV"/>
        </w:rPr>
        <w:t>SIPV-GA N° 197-2018</w:t>
      </w:r>
      <w:r w:rsidRPr="00DA118B">
        <w:rPr>
          <w:rFonts w:eastAsia="Times New Roman" w:cstheme="minorHAnsi"/>
          <w:b/>
          <w:bCs/>
          <w:lang w:eastAsia="es-SV"/>
        </w:rPr>
        <w:t>,</w:t>
      </w:r>
      <w:r w:rsidRPr="00DA118B">
        <w:rPr>
          <w:rFonts w:eastAsia="Times New Roman" w:cstheme="minorHAnsi"/>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 por lo que se le dio el trámite de ley correspondiente.</w:t>
      </w:r>
    </w:p>
    <w:p w:rsidR="00BF5423" w:rsidRPr="00DA118B" w:rsidRDefault="00BF5423" w:rsidP="00BF5423">
      <w:pPr>
        <w:tabs>
          <w:tab w:val="left" w:pos="2127"/>
        </w:tabs>
        <w:spacing w:line="360" w:lineRule="auto"/>
        <w:contextualSpacing/>
        <w:jc w:val="both"/>
        <w:rPr>
          <w:rFonts w:eastAsia="Times New Roman" w:cstheme="minorHAnsi"/>
          <w:lang w:eastAsia="es-SV"/>
        </w:rPr>
      </w:pPr>
    </w:p>
    <w:p w:rsidR="00BF5423" w:rsidRDefault="00BF5423" w:rsidP="00DB0676">
      <w:pPr>
        <w:numPr>
          <w:ilvl w:val="0"/>
          <w:numId w:val="207"/>
        </w:numPr>
        <w:tabs>
          <w:tab w:val="left" w:pos="2127"/>
        </w:tabs>
        <w:spacing w:line="360" w:lineRule="auto"/>
        <w:ind w:left="426"/>
        <w:contextualSpacing/>
        <w:jc w:val="both"/>
        <w:rPr>
          <w:rFonts w:eastAsia="Calibri" w:cstheme="minorHAnsi"/>
        </w:rPr>
      </w:pPr>
      <w:r w:rsidRPr="00DA118B">
        <w:rPr>
          <w:rFonts w:eastAsia="Calibri" w:cstheme="minorHAnsi"/>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DA118B">
        <w:rPr>
          <w:rFonts w:eastAsia="Calibri" w:cstheme="minorHAnsi"/>
          <w:i/>
        </w:rPr>
        <w:t xml:space="preserve">“El  Oficial  de  información transmitirá la solicitud a la unidad administrativa </w:t>
      </w:r>
      <w:r w:rsidRPr="00DA118B">
        <w:rPr>
          <w:rFonts w:eastAsia="Calibri" w:cstheme="minorHAnsi"/>
          <w:b/>
          <w:i/>
        </w:rPr>
        <w:t>que tenga o pueda poseer la información,*</w:t>
      </w:r>
      <w:r w:rsidRPr="00DA118B">
        <w:rPr>
          <w:rFonts w:eastAsia="Calibri" w:cstheme="minorHAnsi"/>
          <w:i/>
        </w:rPr>
        <w:t xml:space="preserve"> con objeto de </w:t>
      </w:r>
      <w:r w:rsidRPr="00DA118B">
        <w:rPr>
          <w:rFonts w:eastAsia="Calibri" w:cstheme="minorHAnsi"/>
          <w:i/>
        </w:rPr>
        <w:lastRenderedPageBreak/>
        <w:t>que ésta la localice, verifique su clasificación y, en su caso, le comunique la manera en que se encuentra disponible</w:t>
      </w:r>
      <w:r w:rsidRPr="00DA118B">
        <w:rPr>
          <w:rFonts w:eastAsia="Calibri" w:cstheme="minorHAnsi"/>
        </w:rPr>
        <w:t>”. En cumplimiento de tales facultades se trasladó la petición a Gerencia de Telecomunicaciones-GT y Gerencia de Electricidad-GE.</w:t>
      </w:r>
    </w:p>
    <w:p w:rsidR="00BF5423" w:rsidRDefault="00BF5423" w:rsidP="00BF5423">
      <w:pPr>
        <w:tabs>
          <w:tab w:val="left" w:pos="2127"/>
        </w:tabs>
        <w:spacing w:line="360" w:lineRule="auto"/>
        <w:contextualSpacing/>
        <w:jc w:val="both"/>
        <w:rPr>
          <w:rFonts w:eastAsia="Calibri" w:cstheme="minorHAnsi"/>
        </w:rPr>
      </w:pPr>
    </w:p>
    <w:p w:rsidR="00BF5423" w:rsidRPr="00DA118B" w:rsidRDefault="00BF5423" w:rsidP="00BF5423">
      <w:pPr>
        <w:tabs>
          <w:tab w:val="left" w:pos="2127"/>
        </w:tabs>
        <w:spacing w:line="360" w:lineRule="auto"/>
        <w:contextualSpacing/>
        <w:jc w:val="both"/>
        <w:rPr>
          <w:rFonts w:eastAsia="Calibri" w:cstheme="minorHAnsi"/>
        </w:rPr>
      </w:pPr>
    </w:p>
    <w:p w:rsidR="00BF5423" w:rsidRPr="00DA118B" w:rsidRDefault="00BF5423" w:rsidP="00DB0676">
      <w:pPr>
        <w:numPr>
          <w:ilvl w:val="0"/>
          <w:numId w:val="207"/>
        </w:numPr>
        <w:tabs>
          <w:tab w:val="left" w:pos="2127"/>
        </w:tabs>
        <w:spacing w:line="360" w:lineRule="auto"/>
        <w:ind w:left="426"/>
        <w:contextualSpacing/>
        <w:jc w:val="both"/>
        <w:rPr>
          <w:rFonts w:eastAsia="Calibri" w:cstheme="minorHAnsi"/>
        </w:rPr>
      </w:pPr>
      <w:r w:rsidRPr="00DA118B">
        <w:rPr>
          <w:rFonts w:eastAsia="Calibri" w:cstheme="minorHAnsi"/>
        </w:rPr>
        <w:t>Mediante resolución de las catorce horas con siete minutos del día veintiuno de noviembre de dos mil dieciocho a petición de la Gerencia de Telecomunicaciones se consideró necesario y oportuno ampliar el término de respuestas por un plazo adicional de cinco días h, debido a lo complejo de la búsqueda y conciliación de la información, con base a las facultades que la Ley de Acceso a la Información Pública otorga en su Art. 71 parte final de su inciso primero.</w:t>
      </w:r>
    </w:p>
    <w:p w:rsidR="00BF5423" w:rsidRPr="00DA118B" w:rsidRDefault="00BF5423" w:rsidP="00BF5423">
      <w:pPr>
        <w:ind w:left="720"/>
        <w:contextualSpacing/>
        <w:rPr>
          <w:rFonts w:eastAsia="Calibri" w:cstheme="minorHAnsi"/>
          <w:lang w:eastAsia="es-SV"/>
        </w:rPr>
      </w:pPr>
    </w:p>
    <w:p w:rsidR="00BF5423" w:rsidRPr="00DA118B" w:rsidRDefault="00BF5423" w:rsidP="00BF5423">
      <w:pPr>
        <w:ind w:left="720"/>
        <w:contextualSpacing/>
        <w:rPr>
          <w:rFonts w:eastAsia="Calibri" w:cstheme="minorHAnsi"/>
          <w:lang w:eastAsia="es-SV"/>
        </w:rPr>
      </w:pPr>
    </w:p>
    <w:p w:rsidR="00BF5423" w:rsidRPr="00DA118B" w:rsidRDefault="00BF5423" w:rsidP="00DB0676">
      <w:pPr>
        <w:numPr>
          <w:ilvl w:val="0"/>
          <w:numId w:val="207"/>
        </w:numPr>
        <w:autoSpaceDE w:val="0"/>
        <w:autoSpaceDN w:val="0"/>
        <w:adjustRightInd w:val="0"/>
        <w:spacing w:after="0" w:line="360" w:lineRule="auto"/>
        <w:ind w:left="426"/>
        <w:contextualSpacing/>
        <w:jc w:val="both"/>
        <w:rPr>
          <w:rFonts w:eastAsia="Times New Roman" w:cstheme="minorHAnsi"/>
          <w:lang w:eastAsia="es-SV"/>
        </w:rPr>
      </w:pPr>
      <w:r w:rsidRPr="00DA118B">
        <w:rPr>
          <w:rFonts w:cstheme="minorHAnsi"/>
        </w:rPr>
        <w:t>La Ley de Creación de la Superintendencia General de Electricidad y Telecomunicaciones- LCSIGET, en su artículo 4 dispone entre sus facultades: “</w:t>
      </w:r>
      <w:r w:rsidRPr="00DA118B">
        <w:rPr>
          <w:rFonts w:cstheme="minorHAnsi"/>
          <w:i/>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DA118B">
        <w:rPr>
          <w:rFonts w:cstheme="minorHAnsi"/>
        </w:rPr>
        <w:t xml:space="preserve">” </w:t>
      </w:r>
    </w:p>
    <w:p w:rsidR="00BF5423" w:rsidRPr="00DA118B" w:rsidRDefault="00BF5423" w:rsidP="00BF5423">
      <w:pPr>
        <w:tabs>
          <w:tab w:val="left" w:pos="2127"/>
        </w:tabs>
        <w:spacing w:line="360" w:lineRule="auto"/>
        <w:jc w:val="both"/>
        <w:rPr>
          <w:rFonts w:eastAsia="Times New Roman" w:cstheme="minorHAnsi"/>
          <w:b/>
          <w:lang w:eastAsia="es-SV"/>
        </w:rPr>
      </w:pPr>
    </w:p>
    <w:p w:rsidR="00BF5423" w:rsidRPr="00DA118B" w:rsidRDefault="00BF5423" w:rsidP="00BF5423">
      <w:pPr>
        <w:tabs>
          <w:tab w:val="left" w:pos="2127"/>
        </w:tabs>
        <w:spacing w:line="360" w:lineRule="auto"/>
        <w:jc w:val="both"/>
        <w:rPr>
          <w:rFonts w:eastAsia="Times New Roman" w:cstheme="minorHAnsi"/>
          <w:b/>
          <w:lang w:eastAsia="es-SV"/>
        </w:rPr>
      </w:pPr>
      <w:r w:rsidRPr="00DA118B">
        <w:rPr>
          <w:rFonts w:eastAsia="Times New Roman" w:cstheme="minorHAnsi"/>
          <w:b/>
          <w:lang w:eastAsia="es-SV"/>
        </w:rPr>
        <w:t>RAZONAMIENTO DE RESPUESTA  A LA PETICIÓN:</w:t>
      </w:r>
    </w:p>
    <w:p w:rsidR="00BF5423" w:rsidRPr="00DA118B" w:rsidRDefault="00BF5423" w:rsidP="00DB0676">
      <w:pPr>
        <w:numPr>
          <w:ilvl w:val="0"/>
          <w:numId w:val="207"/>
        </w:numPr>
        <w:tabs>
          <w:tab w:val="left" w:pos="2127"/>
        </w:tabs>
        <w:spacing w:line="360" w:lineRule="auto"/>
        <w:ind w:left="426"/>
        <w:contextualSpacing/>
        <w:jc w:val="both"/>
        <w:rPr>
          <w:rFonts w:eastAsia="Times New Roman" w:cstheme="minorHAnsi"/>
          <w:i/>
          <w:color w:val="000000"/>
          <w:lang w:val="es-ES" w:eastAsia="es-SV"/>
        </w:rPr>
      </w:pPr>
      <w:r w:rsidRPr="00DA118B">
        <w:rPr>
          <w:rFonts w:eastAsia="Times New Roman" w:cstheme="minorHAnsi"/>
          <w:color w:val="000000"/>
          <w:lang w:eastAsia="es-SV"/>
        </w:rPr>
        <w:t>La Gerencia de Telecomunicaciones-GT, en relación a la información solicitada por la ciudadana y en la búsqueda de la misma, manifestó lo siguiente:</w:t>
      </w:r>
    </w:p>
    <w:p w:rsidR="00BF5423" w:rsidRPr="00DA118B" w:rsidRDefault="00BF5423" w:rsidP="00BF5423">
      <w:pPr>
        <w:tabs>
          <w:tab w:val="left" w:pos="2127"/>
        </w:tabs>
        <w:spacing w:line="360" w:lineRule="auto"/>
        <w:ind w:left="426"/>
        <w:contextualSpacing/>
        <w:jc w:val="both"/>
        <w:rPr>
          <w:rFonts w:eastAsia="Times New Roman" w:cstheme="minorHAnsi"/>
          <w:i/>
          <w:color w:val="000000"/>
          <w:lang w:val="es-ES" w:eastAsia="es-SV"/>
        </w:rPr>
      </w:pPr>
    </w:p>
    <w:p w:rsidR="00BF5423" w:rsidRPr="00DA118B" w:rsidRDefault="00BF5423" w:rsidP="00DB0676">
      <w:pPr>
        <w:numPr>
          <w:ilvl w:val="0"/>
          <w:numId w:val="205"/>
        </w:numPr>
        <w:tabs>
          <w:tab w:val="left" w:pos="2127"/>
        </w:tabs>
        <w:spacing w:line="360" w:lineRule="auto"/>
        <w:contextualSpacing/>
        <w:jc w:val="both"/>
        <w:rPr>
          <w:rFonts w:eastAsia="Times New Roman" w:cstheme="minorHAnsi"/>
          <w:color w:val="000000"/>
          <w:lang w:val="es-MX" w:eastAsia="es-SV"/>
        </w:rPr>
      </w:pPr>
      <w:r w:rsidRPr="00DA118B">
        <w:rPr>
          <w:rFonts w:eastAsia="Times New Roman" w:cstheme="minorHAnsi"/>
          <w:b/>
          <w:bCs/>
          <w:color w:val="000000"/>
          <w:lang w:val="es-MX" w:eastAsia="es-SV"/>
        </w:rPr>
        <w:t>Antena</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BF5423">
      <w:pPr>
        <w:tabs>
          <w:tab w:val="left" w:pos="2127"/>
        </w:tabs>
        <w:spacing w:line="360" w:lineRule="auto"/>
        <w:ind w:left="426"/>
        <w:contextualSpacing/>
        <w:jc w:val="both"/>
        <w:rPr>
          <w:rFonts w:eastAsia="Times New Roman" w:cstheme="minorHAnsi"/>
          <w:color w:val="000000"/>
          <w:lang w:eastAsia="es-SV"/>
        </w:rPr>
      </w:pPr>
      <w:r w:rsidRPr="00DA118B">
        <w:rPr>
          <w:rFonts w:eastAsia="Times New Roman" w:cstheme="minorHAnsi"/>
          <w:color w:val="000000"/>
          <w:lang w:val="es-MX" w:eastAsia="es-SV"/>
        </w:rPr>
        <w:t xml:space="preserve">En el </w:t>
      </w:r>
      <w:r w:rsidRPr="00DA118B">
        <w:rPr>
          <w:rFonts w:eastAsia="Times New Roman" w:cstheme="minorHAnsi"/>
          <w:b/>
          <w:bCs/>
          <w:color w:val="000000"/>
          <w:lang w:eastAsia="es-SV"/>
        </w:rPr>
        <w:t>artículo 8 de la</w:t>
      </w:r>
      <w:r w:rsidRPr="00DA118B">
        <w:rPr>
          <w:rFonts w:eastAsia="Times New Roman" w:cstheme="minorHAnsi"/>
          <w:color w:val="000000"/>
          <w:lang w:eastAsia="es-SV"/>
        </w:rPr>
        <w:t xml:space="preserve"> </w:t>
      </w:r>
      <w:r w:rsidRPr="00DA118B">
        <w:rPr>
          <w:rFonts w:eastAsia="Times New Roman" w:cstheme="minorHAnsi"/>
          <w:b/>
          <w:bCs/>
          <w:color w:val="000000"/>
          <w:lang w:eastAsia="es-SV"/>
        </w:rPr>
        <w:t xml:space="preserve">ORDENANZA REGULADORA DE ANTENAS, TORRES, POSTES, INFRAESTRUCTURA Y/O REDES DE TRANSMISIÓN, SUMINISTRO, DISTRIBUCIÓN Y/O COMERCIALIZACIÓN DE ENEGRÍA ELÉCTRICA Y/O TELECOMUNICACIONES EN EL MUNICIPIO DE SAN SALVADOR, </w:t>
      </w:r>
      <w:r w:rsidRPr="00DA118B">
        <w:rPr>
          <w:rFonts w:eastAsia="Times New Roman" w:cstheme="minorHAnsi"/>
          <w:color w:val="000000"/>
          <w:lang w:eastAsia="es-SV"/>
        </w:rPr>
        <w:t xml:space="preserve">el término </w:t>
      </w:r>
      <w:r w:rsidRPr="00DA118B">
        <w:rPr>
          <w:rFonts w:eastAsia="Times New Roman" w:cstheme="minorHAnsi"/>
          <w:b/>
          <w:bCs/>
          <w:color w:val="000000"/>
          <w:lang w:eastAsia="es-SV"/>
        </w:rPr>
        <w:t>Antena</w:t>
      </w:r>
      <w:r w:rsidRPr="00DA118B">
        <w:rPr>
          <w:rFonts w:eastAsia="Times New Roman" w:cstheme="minorHAnsi"/>
          <w:color w:val="000000"/>
          <w:lang w:eastAsia="es-SV"/>
        </w:rPr>
        <w:t xml:space="preserve"> se define de la siguiente manera:</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eastAsia="es-SV"/>
        </w:rPr>
      </w:pPr>
    </w:p>
    <w:p w:rsidR="00BF5423" w:rsidRPr="00DA118B" w:rsidRDefault="00BF5423" w:rsidP="00BF5423">
      <w:pPr>
        <w:tabs>
          <w:tab w:val="left" w:pos="2127"/>
        </w:tabs>
        <w:spacing w:line="360" w:lineRule="auto"/>
        <w:ind w:left="426"/>
        <w:contextualSpacing/>
        <w:jc w:val="both"/>
        <w:rPr>
          <w:rFonts w:eastAsia="Times New Roman" w:cstheme="minorHAnsi"/>
          <w:i/>
          <w:iCs/>
          <w:color w:val="000000"/>
          <w:lang w:eastAsia="es-SV"/>
        </w:rPr>
      </w:pPr>
      <w:r w:rsidRPr="00DA118B">
        <w:rPr>
          <w:rFonts w:eastAsia="Times New Roman" w:cstheme="minorHAnsi"/>
          <w:b/>
          <w:bCs/>
          <w:i/>
          <w:iCs/>
          <w:color w:val="000000"/>
          <w:lang w:eastAsia="es-SV"/>
        </w:rPr>
        <w:t>Antena</w:t>
      </w:r>
      <w:r w:rsidRPr="00DA118B">
        <w:rPr>
          <w:rFonts w:eastAsia="Times New Roman" w:cstheme="minorHAnsi"/>
          <w:i/>
          <w:iCs/>
          <w:color w:val="000000"/>
          <w:lang w:eastAsia="es-SV"/>
        </w:rPr>
        <w:t>: Dispositivo que sirve como un transductor entre una onda guiada y una onda de espacio libre o viceversa.</w:t>
      </w:r>
    </w:p>
    <w:p w:rsidR="00BF5423" w:rsidRPr="00DA118B" w:rsidRDefault="00BF5423" w:rsidP="00DB0676">
      <w:pPr>
        <w:numPr>
          <w:ilvl w:val="0"/>
          <w:numId w:val="205"/>
        </w:numPr>
        <w:tabs>
          <w:tab w:val="left" w:pos="2127"/>
        </w:tabs>
        <w:spacing w:line="360" w:lineRule="auto"/>
        <w:contextualSpacing/>
        <w:jc w:val="both"/>
        <w:rPr>
          <w:rFonts w:eastAsia="Times New Roman" w:cstheme="minorHAnsi"/>
          <w:color w:val="000000"/>
          <w:lang w:val="es-MX" w:eastAsia="es-SV"/>
        </w:rPr>
      </w:pPr>
      <w:r w:rsidRPr="00DA118B">
        <w:rPr>
          <w:rFonts w:eastAsia="Times New Roman" w:cstheme="minorHAnsi"/>
          <w:b/>
          <w:bCs/>
          <w:color w:val="000000"/>
          <w:lang w:val="es-MX" w:eastAsia="es-SV"/>
        </w:rPr>
        <w:lastRenderedPageBreak/>
        <w:t>Torres</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BF5423">
      <w:pPr>
        <w:tabs>
          <w:tab w:val="left" w:pos="2127"/>
        </w:tabs>
        <w:spacing w:line="360" w:lineRule="auto"/>
        <w:ind w:left="426"/>
        <w:contextualSpacing/>
        <w:jc w:val="both"/>
        <w:rPr>
          <w:rFonts w:eastAsia="Times New Roman" w:cstheme="minorHAnsi"/>
          <w:color w:val="000000"/>
          <w:lang w:eastAsia="es-SV"/>
        </w:rPr>
      </w:pPr>
      <w:r w:rsidRPr="00DA118B">
        <w:rPr>
          <w:rFonts w:eastAsia="Times New Roman" w:cstheme="minorHAnsi"/>
          <w:color w:val="000000"/>
          <w:lang w:val="es-MX" w:eastAsia="es-SV"/>
        </w:rPr>
        <w:t xml:space="preserve">Con base en el </w:t>
      </w:r>
      <w:r w:rsidRPr="00DA118B">
        <w:rPr>
          <w:rFonts w:eastAsia="Times New Roman" w:cstheme="minorHAnsi"/>
          <w:b/>
          <w:bCs/>
          <w:color w:val="000000"/>
          <w:lang w:eastAsia="es-SV"/>
        </w:rPr>
        <w:t>artículo 8 de la</w:t>
      </w:r>
      <w:r w:rsidRPr="00DA118B">
        <w:rPr>
          <w:rFonts w:eastAsia="Times New Roman" w:cstheme="minorHAnsi"/>
          <w:color w:val="000000"/>
          <w:lang w:eastAsia="es-SV"/>
        </w:rPr>
        <w:t xml:space="preserve"> </w:t>
      </w:r>
      <w:r w:rsidRPr="00DA118B">
        <w:rPr>
          <w:rFonts w:eastAsia="Times New Roman" w:cstheme="minorHAnsi"/>
          <w:b/>
          <w:bCs/>
          <w:color w:val="000000"/>
          <w:lang w:eastAsia="es-SV"/>
        </w:rPr>
        <w:t xml:space="preserve">ORDENANZA REGULADORA DE ANTENAS, TORRES, POSTES, INFRAESTRUCTURA Y/O REDES DE TRANSMISIÓN, SUMINISTRO, DISTRIBUCIÓN Y/O COMERCIALIZACIÓN DE ENEGRÍA ELÉCTRICA Y/O TELECOMUNICACIONES EN EL MUNICIPIO DE SAN SALVADOR, </w:t>
      </w:r>
      <w:r w:rsidRPr="00DA118B">
        <w:rPr>
          <w:rFonts w:eastAsia="Times New Roman" w:cstheme="minorHAnsi"/>
          <w:color w:val="000000"/>
          <w:lang w:eastAsia="es-SV"/>
        </w:rPr>
        <w:t xml:space="preserve">el término </w:t>
      </w:r>
      <w:r w:rsidRPr="00DA118B">
        <w:rPr>
          <w:rFonts w:eastAsia="Times New Roman" w:cstheme="minorHAnsi"/>
          <w:b/>
          <w:bCs/>
          <w:color w:val="000000"/>
          <w:lang w:eastAsia="es-SV"/>
        </w:rPr>
        <w:t>Torre</w:t>
      </w:r>
      <w:r w:rsidRPr="00DA118B">
        <w:rPr>
          <w:rFonts w:eastAsia="Times New Roman" w:cstheme="minorHAnsi"/>
          <w:color w:val="000000"/>
          <w:lang w:eastAsia="es-SV"/>
        </w:rPr>
        <w:t xml:space="preserve"> se define de la siguiente manera:</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BF5423">
      <w:pPr>
        <w:tabs>
          <w:tab w:val="left" w:pos="2127"/>
        </w:tabs>
        <w:spacing w:line="360" w:lineRule="auto"/>
        <w:ind w:left="426"/>
        <w:contextualSpacing/>
        <w:jc w:val="both"/>
        <w:rPr>
          <w:rFonts w:eastAsia="Times New Roman" w:cstheme="minorHAnsi"/>
          <w:i/>
          <w:iCs/>
          <w:color w:val="000000"/>
          <w:lang w:eastAsia="es-SV"/>
        </w:rPr>
      </w:pPr>
      <w:r w:rsidRPr="00DA118B">
        <w:rPr>
          <w:rFonts w:eastAsia="Times New Roman" w:cstheme="minorHAnsi"/>
          <w:b/>
          <w:bCs/>
          <w:i/>
          <w:iCs/>
          <w:color w:val="000000"/>
          <w:lang w:eastAsia="es-SV"/>
        </w:rPr>
        <w:t>Torre</w:t>
      </w:r>
      <w:r w:rsidRPr="00DA118B">
        <w:rPr>
          <w:rFonts w:eastAsia="Times New Roman" w:cstheme="minorHAnsi"/>
          <w:i/>
          <w:iCs/>
          <w:color w:val="000000"/>
          <w:lang w:eastAsia="es-SV"/>
        </w:rPr>
        <w:t>: Estructura de soporte metálica o de cualquier otro material, especialmente de forma triangular o trapezoidal, que soporta cables conductores de energía eléctrica o antenas de telecomunicaciones.</w:t>
      </w:r>
    </w:p>
    <w:p w:rsidR="00BF5423" w:rsidRPr="00DA118B" w:rsidRDefault="00BF5423" w:rsidP="00BF5423">
      <w:pPr>
        <w:tabs>
          <w:tab w:val="left" w:pos="2127"/>
        </w:tabs>
        <w:spacing w:line="360" w:lineRule="auto"/>
        <w:ind w:left="426"/>
        <w:contextualSpacing/>
        <w:jc w:val="both"/>
        <w:rPr>
          <w:rFonts w:eastAsia="Times New Roman" w:cstheme="minorHAnsi"/>
          <w:i/>
          <w:iCs/>
          <w:color w:val="000000"/>
          <w:lang w:eastAsia="es-SV"/>
        </w:rPr>
      </w:pPr>
    </w:p>
    <w:p w:rsidR="00BF5423" w:rsidRPr="00DA118B" w:rsidRDefault="00BF5423" w:rsidP="00BF5423">
      <w:pPr>
        <w:tabs>
          <w:tab w:val="left" w:pos="2127"/>
        </w:tabs>
        <w:spacing w:line="360" w:lineRule="auto"/>
        <w:ind w:left="426"/>
        <w:contextualSpacing/>
        <w:jc w:val="both"/>
        <w:rPr>
          <w:rFonts w:eastAsia="Times New Roman" w:cstheme="minorHAnsi"/>
          <w:b/>
          <w:bCs/>
          <w:color w:val="000000"/>
          <w:lang w:eastAsia="es-SV"/>
        </w:rPr>
      </w:pPr>
      <w:r w:rsidRPr="00DA118B">
        <w:rPr>
          <w:rFonts w:eastAsia="Times New Roman" w:cstheme="minorHAnsi"/>
          <w:color w:val="000000"/>
          <w:lang w:eastAsia="es-SV"/>
        </w:rPr>
        <w:t xml:space="preserve">En el mismo documento también se define el término </w:t>
      </w:r>
      <w:r w:rsidRPr="00DA118B">
        <w:rPr>
          <w:rFonts w:eastAsia="Times New Roman" w:cstheme="minorHAnsi"/>
          <w:b/>
          <w:bCs/>
          <w:color w:val="000000"/>
          <w:lang w:eastAsia="es-SV"/>
        </w:rPr>
        <w:t>Estructura de Soporte.</w:t>
      </w:r>
    </w:p>
    <w:p w:rsidR="00BF5423" w:rsidRPr="00DA118B" w:rsidRDefault="00BF5423" w:rsidP="00BF5423">
      <w:pPr>
        <w:tabs>
          <w:tab w:val="left" w:pos="2127"/>
        </w:tabs>
        <w:spacing w:line="360" w:lineRule="auto"/>
        <w:ind w:left="426"/>
        <w:contextualSpacing/>
        <w:jc w:val="both"/>
        <w:rPr>
          <w:rFonts w:eastAsia="Times New Roman" w:cstheme="minorHAnsi"/>
          <w:b/>
          <w:bCs/>
          <w:color w:val="000000"/>
          <w:lang w:eastAsia="es-SV"/>
        </w:rPr>
      </w:pPr>
    </w:p>
    <w:p w:rsidR="00BF5423" w:rsidRPr="00DA118B" w:rsidRDefault="00BF5423" w:rsidP="00BF5423">
      <w:pPr>
        <w:tabs>
          <w:tab w:val="left" w:pos="2127"/>
        </w:tabs>
        <w:spacing w:line="360" w:lineRule="auto"/>
        <w:ind w:left="426"/>
        <w:contextualSpacing/>
        <w:jc w:val="both"/>
        <w:rPr>
          <w:rFonts w:eastAsia="Times New Roman" w:cstheme="minorHAnsi"/>
          <w:b/>
          <w:bCs/>
          <w:i/>
          <w:iCs/>
          <w:color w:val="000000"/>
          <w:lang w:val="es-MX" w:eastAsia="es-SV"/>
        </w:rPr>
      </w:pPr>
      <w:r w:rsidRPr="00DA118B">
        <w:rPr>
          <w:rFonts w:eastAsia="Times New Roman" w:cstheme="minorHAnsi"/>
          <w:b/>
          <w:bCs/>
          <w:i/>
          <w:iCs/>
          <w:color w:val="000000"/>
          <w:lang w:eastAsia="es-SV"/>
        </w:rPr>
        <w:t>Estructura de soporte:</w:t>
      </w:r>
      <w:r w:rsidRPr="00DA118B">
        <w:rPr>
          <w:rFonts w:eastAsia="Times New Roman" w:cstheme="minorHAnsi"/>
          <w:i/>
          <w:iCs/>
          <w:color w:val="000000"/>
          <w:lang w:eastAsia="es-SV"/>
        </w:rPr>
        <w:t xml:space="preserve"> Es el elemento vertical adherido al suelo que sirve de apoyo para la instalación de una o varias antenas formando parte de la instalación base. Pueden ser de varios tipos tales como torres, postes, </w:t>
      </w:r>
      <w:proofErr w:type="spellStart"/>
      <w:r w:rsidRPr="00DA118B">
        <w:rPr>
          <w:rFonts w:eastAsia="Times New Roman" w:cstheme="minorHAnsi"/>
          <w:i/>
          <w:iCs/>
          <w:color w:val="000000"/>
          <w:lang w:eastAsia="es-SV"/>
        </w:rPr>
        <w:t>monopolos</w:t>
      </w:r>
      <w:proofErr w:type="spellEnd"/>
      <w:r w:rsidRPr="00DA118B">
        <w:rPr>
          <w:rFonts w:eastAsia="Times New Roman" w:cstheme="minorHAnsi"/>
          <w:i/>
          <w:iCs/>
          <w:color w:val="000000"/>
          <w:lang w:eastAsia="es-SV"/>
        </w:rPr>
        <w:t>, azoteas, elementos publicitarios y edificaciones privadas, entre otros.</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DB0676">
      <w:pPr>
        <w:numPr>
          <w:ilvl w:val="0"/>
          <w:numId w:val="205"/>
        </w:numPr>
        <w:tabs>
          <w:tab w:val="left" w:pos="2127"/>
        </w:tabs>
        <w:spacing w:line="360" w:lineRule="auto"/>
        <w:contextualSpacing/>
        <w:jc w:val="both"/>
        <w:rPr>
          <w:rFonts w:eastAsia="Times New Roman" w:cstheme="minorHAnsi"/>
          <w:color w:val="000000"/>
          <w:lang w:val="es-MX" w:eastAsia="es-SV"/>
        </w:rPr>
      </w:pPr>
      <w:proofErr w:type="spellStart"/>
      <w:r w:rsidRPr="00DA118B">
        <w:rPr>
          <w:rFonts w:eastAsia="Times New Roman" w:cstheme="minorHAnsi"/>
          <w:b/>
          <w:bCs/>
          <w:color w:val="000000"/>
          <w:lang w:val="es-MX" w:eastAsia="es-SV"/>
        </w:rPr>
        <w:t>Monopolos</w:t>
      </w:r>
      <w:proofErr w:type="spellEnd"/>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BF5423">
      <w:pPr>
        <w:tabs>
          <w:tab w:val="left" w:pos="2127"/>
        </w:tabs>
        <w:spacing w:line="360" w:lineRule="auto"/>
        <w:ind w:left="426"/>
        <w:contextualSpacing/>
        <w:jc w:val="both"/>
        <w:rPr>
          <w:rFonts w:eastAsia="Times New Roman" w:cstheme="minorHAnsi"/>
          <w:color w:val="000000"/>
          <w:lang w:eastAsia="es-SV"/>
        </w:rPr>
      </w:pPr>
      <w:r w:rsidRPr="00DA118B">
        <w:rPr>
          <w:rFonts w:eastAsia="Times New Roman" w:cstheme="minorHAnsi"/>
          <w:color w:val="000000"/>
          <w:lang w:val="es-MX" w:eastAsia="es-SV"/>
        </w:rPr>
        <w:t xml:space="preserve">Con base en el </w:t>
      </w:r>
      <w:r w:rsidRPr="00DA118B">
        <w:rPr>
          <w:rFonts w:eastAsia="Times New Roman" w:cstheme="minorHAnsi"/>
          <w:b/>
          <w:bCs/>
          <w:color w:val="000000"/>
          <w:lang w:eastAsia="es-SV"/>
        </w:rPr>
        <w:t>artículo 8 de la</w:t>
      </w:r>
      <w:r w:rsidRPr="00DA118B">
        <w:rPr>
          <w:rFonts w:eastAsia="Times New Roman" w:cstheme="minorHAnsi"/>
          <w:color w:val="000000"/>
          <w:lang w:eastAsia="es-SV"/>
        </w:rPr>
        <w:t xml:space="preserve"> </w:t>
      </w:r>
      <w:r w:rsidRPr="00DA118B">
        <w:rPr>
          <w:rFonts w:eastAsia="Times New Roman" w:cstheme="minorHAnsi"/>
          <w:b/>
          <w:bCs/>
          <w:color w:val="000000"/>
          <w:lang w:eastAsia="es-SV"/>
        </w:rPr>
        <w:t xml:space="preserve">ORDENANZA REGULADORA DE ANTENAS, TORRES, POSTES, INFRAESTRUCTURA Y/O REDES DE TRANSMISIÓN, SUMINISTRO, DISTRIBUCIÓN Y/O COMERCIALIZACIÓN DE ENEGRÍA ELÉCTRICA Y/O TELECOMUNICACIONES EN EL MUNICIPIO DE SAN SALVADOR, </w:t>
      </w:r>
      <w:r w:rsidRPr="00DA118B">
        <w:rPr>
          <w:rFonts w:eastAsia="Times New Roman" w:cstheme="minorHAnsi"/>
          <w:color w:val="000000"/>
          <w:lang w:eastAsia="es-SV"/>
        </w:rPr>
        <w:t xml:space="preserve">el término </w:t>
      </w:r>
      <w:proofErr w:type="spellStart"/>
      <w:r w:rsidRPr="00DA118B">
        <w:rPr>
          <w:rFonts w:eastAsia="Times New Roman" w:cstheme="minorHAnsi"/>
          <w:b/>
          <w:bCs/>
          <w:color w:val="000000"/>
          <w:lang w:eastAsia="es-SV"/>
        </w:rPr>
        <w:t>Monopolo</w:t>
      </w:r>
      <w:proofErr w:type="spellEnd"/>
      <w:r w:rsidRPr="00DA118B">
        <w:rPr>
          <w:rFonts w:eastAsia="Times New Roman" w:cstheme="minorHAnsi"/>
          <w:color w:val="000000"/>
          <w:lang w:eastAsia="es-SV"/>
        </w:rPr>
        <w:t xml:space="preserve"> se define de la siguiente manera:</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eastAsia="es-SV"/>
        </w:rPr>
      </w:pPr>
    </w:p>
    <w:p w:rsidR="00BF5423" w:rsidRPr="00DA118B" w:rsidRDefault="00BF5423" w:rsidP="00BF5423">
      <w:pPr>
        <w:tabs>
          <w:tab w:val="left" w:pos="2127"/>
        </w:tabs>
        <w:spacing w:line="360" w:lineRule="auto"/>
        <w:ind w:left="426"/>
        <w:contextualSpacing/>
        <w:jc w:val="both"/>
        <w:rPr>
          <w:rFonts w:eastAsia="Times New Roman" w:cstheme="minorHAnsi"/>
          <w:i/>
          <w:iCs/>
          <w:color w:val="000000"/>
          <w:lang w:val="es-MX" w:eastAsia="es-SV"/>
        </w:rPr>
      </w:pPr>
      <w:proofErr w:type="spellStart"/>
      <w:r w:rsidRPr="00DA118B">
        <w:rPr>
          <w:rFonts w:eastAsia="Times New Roman" w:cstheme="minorHAnsi"/>
          <w:b/>
          <w:bCs/>
          <w:i/>
          <w:iCs/>
          <w:color w:val="000000"/>
          <w:lang w:eastAsia="es-SV"/>
        </w:rPr>
        <w:t>Monopolo</w:t>
      </w:r>
      <w:proofErr w:type="spellEnd"/>
      <w:r w:rsidRPr="00DA118B">
        <w:rPr>
          <w:rFonts w:eastAsia="Times New Roman" w:cstheme="minorHAnsi"/>
          <w:i/>
          <w:iCs/>
          <w:color w:val="000000"/>
          <w:lang w:eastAsia="es-SV"/>
        </w:rPr>
        <w:t>: Estructura física de hierro, cemento u otro material que se construye para sostener una o más antenas constituidas por un solo brazo rectilíneo irradiante en posición vertical.</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r w:rsidRPr="00DA118B">
        <w:rPr>
          <w:rFonts w:eastAsia="Times New Roman" w:cstheme="minorHAnsi"/>
          <w:color w:val="000000"/>
          <w:lang w:val="es-MX" w:eastAsia="es-SV"/>
        </w:rPr>
        <w:t xml:space="preserve">Cabe mencionar que el término </w:t>
      </w:r>
      <w:proofErr w:type="spellStart"/>
      <w:r w:rsidRPr="00DA118B">
        <w:rPr>
          <w:rFonts w:eastAsia="Times New Roman" w:cstheme="minorHAnsi"/>
          <w:b/>
          <w:bCs/>
          <w:color w:val="000000"/>
          <w:lang w:val="es-MX" w:eastAsia="es-SV"/>
        </w:rPr>
        <w:t>Monopolo</w:t>
      </w:r>
      <w:proofErr w:type="spellEnd"/>
      <w:r w:rsidRPr="00DA118B">
        <w:rPr>
          <w:rFonts w:eastAsia="Times New Roman" w:cstheme="minorHAnsi"/>
          <w:b/>
          <w:bCs/>
          <w:color w:val="000000"/>
          <w:lang w:val="es-MX" w:eastAsia="es-SV"/>
        </w:rPr>
        <w:t xml:space="preserve"> </w:t>
      </w:r>
      <w:r w:rsidRPr="00DA118B">
        <w:rPr>
          <w:rFonts w:eastAsia="Times New Roman" w:cstheme="minorHAnsi"/>
          <w:color w:val="000000"/>
          <w:lang w:val="es-MX" w:eastAsia="es-SV"/>
        </w:rPr>
        <w:t xml:space="preserve">también hace referencia a un tipo de antena, de acuerdo a la recomendación </w:t>
      </w:r>
      <w:r w:rsidRPr="00DA118B">
        <w:rPr>
          <w:rFonts w:eastAsia="Times New Roman" w:cstheme="minorHAnsi"/>
          <w:color w:val="000000"/>
          <w:lang w:eastAsia="es-SV"/>
        </w:rPr>
        <w:t xml:space="preserve">UIT-R  BS.1386, un </w:t>
      </w:r>
      <w:proofErr w:type="spellStart"/>
      <w:r w:rsidRPr="00DA118B">
        <w:rPr>
          <w:rFonts w:eastAsia="Times New Roman" w:cstheme="minorHAnsi"/>
          <w:color w:val="000000"/>
          <w:lang w:eastAsia="es-SV"/>
        </w:rPr>
        <w:t>monopolo</w:t>
      </w:r>
      <w:proofErr w:type="spellEnd"/>
      <w:r w:rsidRPr="00DA118B">
        <w:rPr>
          <w:rFonts w:eastAsia="Times New Roman" w:cstheme="minorHAnsi"/>
          <w:color w:val="000000"/>
          <w:lang w:eastAsia="es-SV"/>
        </w:rPr>
        <w:t xml:space="preserve"> </w:t>
      </w:r>
      <w:r w:rsidRPr="00DA118B">
        <w:rPr>
          <w:rFonts w:eastAsia="Times New Roman" w:cstheme="minorHAnsi"/>
          <w:i/>
          <w:iCs/>
          <w:color w:val="000000"/>
          <w:lang w:eastAsia="es-SV"/>
        </w:rPr>
        <w:t>consiste</w:t>
      </w:r>
      <w:r w:rsidRPr="00DA118B">
        <w:rPr>
          <w:rFonts w:eastAsia="Times New Roman" w:cstheme="minorHAnsi"/>
          <w:color w:val="000000"/>
          <w:lang w:eastAsia="es-SV"/>
        </w:rPr>
        <w:t xml:space="preserve"> </w:t>
      </w:r>
      <w:r w:rsidRPr="00DA118B">
        <w:rPr>
          <w:rFonts w:eastAsia="Times New Roman" w:cstheme="minorHAnsi"/>
          <w:i/>
          <w:iCs/>
          <w:color w:val="000000"/>
          <w:lang w:eastAsia="es-SV"/>
        </w:rPr>
        <w:t xml:space="preserve">en un elemento radiante vertical erigido sobre un sistema de tierra. El </w:t>
      </w:r>
      <w:proofErr w:type="spellStart"/>
      <w:r w:rsidRPr="00DA118B">
        <w:rPr>
          <w:rFonts w:eastAsia="Times New Roman" w:cstheme="minorHAnsi"/>
          <w:i/>
          <w:iCs/>
          <w:color w:val="000000"/>
          <w:lang w:eastAsia="es-SV"/>
        </w:rPr>
        <w:t>monopolo</w:t>
      </w:r>
      <w:proofErr w:type="spellEnd"/>
      <w:r w:rsidRPr="00DA118B">
        <w:rPr>
          <w:rFonts w:eastAsia="Times New Roman" w:cstheme="minorHAnsi"/>
          <w:i/>
          <w:iCs/>
          <w:color w:val="000000"/>
          <w:lang w:eastAsia="es-SV"/>
        </w:rPr>
        <w:t xml:space="preserve"> vertical puede realizarse mediante </w:t>
      </w:r>
      <w:r w:rsidRPr="00DA118B">
        <w:rPr>
          <w:rFonts w:eastAsia="Times New Roman" w:cstheme="minorHAnsi"/>
          <w:i/>
          <w:iCs/>
          <w:color w:val="000000"/>
          <w:lang w:eastAsia="es-SV"/>
        </w:rPr>
        <w:lastRenderedPageBreak/>
        <w:t xml:space="preserve">una estructura </w:t>
      </w:r>
      <w:proofErr w:type="spellStart"/>
      <w:r w:rsidRPr="00DA118B">
        <w:rPr>
          <w:rFonts w:eastAsia="Times New Roman" w:cstheme="minorHAnsi"/>
          <w:i/>
          <w:iCs/>
          <w:color w:val="000000"/>
          <w:lang w:eastAsia="es-SV"/>
        </w:rPr>
        <w:t>autosoportada</w:t>
      </w:r>
      <w:proofErr w:type="spellEnd"/>
      <w:r w:rsidRPr="00DA118B">
        <w:rPr>
          <w:rFonts w:eastAsia="Times New Roman" w:cstheme="minorHAnsi"/>
          <w:i/>
          <w:iCs/>
          <w:color w:val="000000"/>
          <w:lang w:eastAsia="es-SV"/>
        </w:rPr>
        <w:t xml:space="preserve"> o mediante un mástil arriostrado y puede alimentarse de diversas formas, eligiendo adecuadamente la altura del punto de alimentación sobre su estructura vertical. El </w:t>
      </w:r>
      <w:proofErr w:type="spellStart"/>
      <w:r w:rsidRPr="00DA118B">
        <w:rPr>
          <w:rFonts w:eastAsia="Times New Roman" w:cstheme="minorHAnsi"/>
          <w:i/>
          <w:iCs/>
          <w:color w:val="000000"/>
          <w:lang w:eastAsia="es-SV"/>
        </w:rPr>
        <w:t>monopolo</w:t>
      </w:r>
      <w:proofErr w:type="spellEnd"/>
      <w:r w:rsidRPr="00DA118B">
        <w:rPr>
          <w:rFonts w:eastAsia="Times New Roman" w:cstheme="minorHAnsi"/>
          <w:i/>
          <w:iCs/>
          <w:color w:val="000000"/>
          <w:lang w:eastAsia="es-SV"/>
        </w:rPr>
        <w:t xml:space="preserve"> vertical con alimentación por la base es una de las disposiciones de alimentación más comunes.</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DB0676">
      <w:pPr>
        <w:numPr>
          <w:ilvl w:val="0"/>
          <w:numId w:val="205"/>
        </w:numPr>
        <w:tabs>
          <w:tab w:val="left" w:pos="2127"/>
        </w:tabs>
        <w:spacing w:line="360" w:lineRule="auto"/>
        <w:contextualSpacing/>
        <w:jc w:val="both"/>
        <w:rPr>
          <w:rFonts w:eastAsia="Times New Roman" w:cstheme="minorHAnsi"/>
          <w:color w:val="000000"/>
          <w:lang w:val="es-MX" w:eastAsia="es-SV"/>
        </w:rPr>
      </w:pPr>
      <w:proofErr w:type="spellStart"/>
      <w:r w:rsidRPr="00DA118B">
        <w:rPr>
          <w:rFonts w:eastAsia="Times New Roman" w:cstheme="minorHAnsi"/>
          <w:b/>
          <w:bCs/>
          <w:color w:val="000000"/>
          <w:lang w:val="es-MX" w:eastAsia="es-SV"/>
        </w:rPr>
        <w:t>Monopostes</w:t>
      </w:r>
      <w:proofErr w:type="spellEnd"/>
    </w:p>
    <w:p w:rsidR="00BF5423" w:rsidRPr="00DA118B" w:rsidRDefault="00BF5423" w:rsidP="00BF5423">
      <w:pPr>
        <w:tabs>
          <w:tab w:val="left" w:pos="2127"/>
        </w:tabs>
        <w:spacing w:line="360" w:lineRule="auto"/>
        <w:ind w:left="426"/>
        <w:contextualSpacing/>
        <w:jc w:val="both"/>
        <w:rPr>
          <w:rFonts w:eastAsia="Times New Roman" w:cstheme="minorHAnsi"/>
          <w:i/>
          <w:iCs/>
          <w:color w:val="000000"/>
          <w:lang w:eastAsia="es-SV"/>
        </w:rPr>
      </w:pPr>
      <w:r w:rsidRPr="00DA118B">
        <w:rPr>
          <w:rFonts w:eastAsia="Times New Roman" w:cstheme="minorHAnsi"/>
          <w:color w:val="000000"/>
          <w:lang w:val="es-MX" w:eastAsia="es-SV"/>
        </w:rPr>
        <w:t xml:space="preserve">El término </w:t>
      </w:r>
      <w:proofErr w:type="spellStart"/>
      <w:r w:rsidRPr="00DA118B">
        <w:rPr>
          <w:rFonts w:eastAsia="Times New Roman" w:cstheme="minorHAnsi"/>
          <w:b/>
          <w:bCs/>
          <w:color w:val="000000"/>
          <w:lang w:val="es-MX" w:eastAsia="es-SV"/>
        </w:rPr>
        <w:t>monoposte</w:t>
      </w:r>
      <w:proofErr w:type="spellEnd"/>
      <w:r w:rsidRPr="00DA118B">
        <w:rPr>
          <w:rFonts w:eastAsia="Times New Roman" w:cstheme="minorHAnsi"/>
          <w:color w:val="000000"/>
          <w:lang w:val="es-MX" w:eastAsia="es-SV"/>
        </w:rPr>
        <w:t xml:space="preserve">, es sinónimo del término </w:t>
      </w:r>
      <w:proofErr w:type="spellStart"/>
      <w:r w:rsidRPr="00DA118B">
        <w:rPr>
          <w:rFonts w:eastAsia="Times New Roman" w:cstheme="minorHAnsi"/>
          <w:b/>
          <w:bCs/>
          <w:color w:val="000000"/>
          <w:lang w:val="es-MX" w:eastAsia="es-SV"/>
        </w:rPr>
        <w:t>monopolo</w:t>
      </w:r>
      <w:proofErr w:type="spellEnd"/>
      <w:r w:rsidRPr="00DA118B">
        <w:rPr>
          <w:rFonts w:eastAsia="Times New Roman" w:cstheme="minorHAnsi"/>
          <w:b/>
          <w:bCs/>
          <w:color w:val="000000"/>
          <w:lang w:val="es-MX" w:eastAsia="es-SV"/>
        </w:rPr>
        <w:t xml:space="preserve"> </w:t>
      </w:r>
      <w:r w:rsidRPr="00DA118B">
        <w:rPr>
          <w:rFonts w:eastAsia="Times New Roman" w:cstheme="minorHAnsi"/>
          <w:color w:val="000000"/>
          <w:lang w:val="es-MX" w:eastAsia="es-SV"/>
        </w:rPr>
        <w:t xml:space="preserve"> antes descrito,  decir una </w:t>
      </w:r>
      <w:r w:rsidRPr="00DA118B">
        <w:rPr>
          <w:rFonts w:eastAsia="Times New Roman" w:cstheme="minorHAnsi"/>
          <w:i/>
          <w:iCs/>
          <w:color w:val="000000"/>
          <w:lang w:eastAsia="es-SV"/>
        </w:rPr>
        <w:t>estructura  física de hierro, cemento u otro material que se construye para sostener una o más antenas constituidas por un solo brazo rectilíneo irradiante en posición vertical.</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DB0676">
      <w:pPr>
        <w:numPr>
          <w:ilvl w:val="0"/>
          <w:numId w:val="205"/>
        </w:numPr>
        <w:tabs>
          <w:tab w:val="left" w:pos="2127"/>
        </w:tabs>
        <w:spacing w:line="360" w:lineRule="auto"/>
        <w:contextualSpacing/>
        <w:jc w:val="both"/>
        <w:rPr>
          <w:rFonts w:eastAsia="Times New Roman" w:cstheme="minorHAnsi"/>
          <w:color w:val="000000"/>
          <w:lang w:val="es-MX" w:eastAsia="es-SV"/>
        </w:rPr>
      </w:pPr>
      <w:r w:rsidRPr="00DA118B">
        <w:rPr>
          <w:rFonts w:eastAsia="Times New Roman" w:cstheme="minorHAnsi"/>
          <w:b/>
          <w:bCs/>
          <w:color w:val="000000"/>
          <w:lang w:val="es-MX" w:eastAsia="es-SV"/>
        </w:rPr>
        <w:t>Características de Antenas</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r w:rsidRPr="00DA118B">
        <w:rPr>
          <w:rFonts w:eastAsia="Times New Roman" w:cstheme="minorHAnsi"/>
          <w:color w:val="000000"/>
          <w:lang w:val="es-MX" w:eastAsia="es-SV"/>
        </w:rPr>
        <w:t>Las principales características de una antena las siguientes: Impedancia, Patrón de Radiación, Ganancia, Polarización y Potencia máxima de entrada.</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DB0676">
      <w:pPr>
        <w:numPr>
          <w:ilvl w:val="0"/>
          <w:numId w:val="205"/>
        </w:numPr>
        <w:tabs>
          <w:tab w:val="left" w:pos="2127"/>
        </w:tabs>
        <w:spacing w:line="360" w:lineRule="auto"/>
        <w:contextualSpacing/>
        <w:jc w:val="both"/>
        <w:rPr>
          <w:rFonts w:eastAsia="Times New Roman" w:cstheme="minorHAnsi"/>
          <w:color w:val="000000"/>
          <w:lang w:val="es-MX" w:eastAsia="es-SV"/>
        </w:rPr>
      </w:pPr>
      <w:r w:rsidRPr="00DA118B">
        <w:rPr>
          <w:rFonts w:eastAsia="Times New Roman" w:cstheme="minorHAnsi"/>
          <w:b/>
          <w:bCs/>
          <w:color w:val="000000"/>
          <w:lang w:val="es-MX" w:eastAsia="es-SV"/>
        </w:rPr>
        <w:t>Características de Torres</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r w:rsidRPr="00DA118B">
        <w:rPr>
          <w:rFonts w:eastAsia="Times New Roman" w:cstheme="minorHAnsi"/>
          <w:color w:val="000000"/>
          <w:lang w:val="es-MX" w:eastAsia="es-SV"/>
        </w:rPr>
        <w:t>Las principales características de una Torre son: Material del que está hecha, su altura sobre el nivel del terreno y peso máximo que pueden soportar.</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DB0676">
      <w:pPr>
        <w:numPr>
          <w:ilvl w:val="0"/>
          <w:numId w:val="205"/>
        </w:numPr>
        <w:tabs>
          <w:tab w:val="left" w:pos="2127"/>
        </w:tabs>
        <w:spacing w:line="360" w:lineRule="auto"/>
        <w:contextualSpacing/>
        <w:jc w:val="both"/>
        <w:rPr>
          <w:rFonts w:eastAsia="Times New Roman" w:cstheme="minorHAnsi"/>
          <w:color w:val="000000"/>
          <w:lang w:val="es-MX" w:eastAsia="es-SV"/>
        </w:rPr>
      </w:pPr>
      <w:r w:rsidRPr="00DA118B">
        <w:rPr>
          <w:rFonts w:eastAsia="Times New Roman" w:cstheme="minorHAnsi"/>
          <w:b/>
          <w:bCs/>
          <w:color w:val="000000"/>
          <w:lang w:val="es-MX" w:eastAsia="es-SV"/>
        </w:rPr>
        <w:t xml:space="preserve">Características de </w:t>
      </w:r>
      <w:proofErr w:type="spellStart"/>
      <w:r w:rsidRPr="00DA118B">
        <w:rPr>
          <w:rFonts w:eastAsia="Times New Roman" w:cstheme="minorHAnsi"/>
          <w:b/>
          <w:bCs/>
          <w:color w:val="000000"/>
          <w:lang w:val="es-MX" w:eastAsia="es-SV"/>
        </w:rPr>
        <w:t>Monopolos</w:t>
      </w:r>
      <w:proofErr w:type="spellEnd"/>
      <w:r w:rsidRPr="00DA118B">
        <w:rPr>
          <w:rFonts w:eastAsia="Times New Roman" w:cstheme="minorHAnsi"/>
          <w:b/>
          <w:bCs/>
          <w:color w:val="000000"/>
          <w:lang w:val="es-MX" w:eastAsia="es-SV"/>
        </w:rPr>
        <w:t xml:space="preserve"> o </w:t>
      </w:r>
      <w:proofErr w:type="spellStart"/>
      <w:r w:rsidRPr="00DA118B">
        <w:rPr>
          <w:rFonts w:eastAsia="Times New Roman" w:cstheme="minorHAnsi"/>
          <w:b/>
          <w:bCs/>
          <w:color w:val="000000"/>
          <w:lang w:val="es-MX" w:eastAsia="es-SV"/>
        </w:rPr>
        <w:t>Monopostes</w:t>
      </w:r>
      <w:proofErr w:type="spellEnd"/>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r w:rsidRPr="00DA118B">
        <w:rPr>
          <w:rFonts w:eastAsia="Times New Roman" w:cstheme="minorHAnsi"/>
          <w:color w:val="000000"/>
          <w:lang w:val="es-MX" w:eastAsia="es-SV"/>
        </w:rPr>
        <w:t xml:space="preserve">Las características principales de un </w:t>
      </w:r>
      <w:proofErr w:type="spellStart"/>
      <w:r w:rsidRPr="00DA118B">
        <w:rPr>
          <w:rFonts w:eastAsia="Times New Roman" w:cstheme="minorHAnsi"/>
          <w:color w:val="000000"/>
          <w:lang w:val="es-MX" w:eastAsia="es-SV"/>
        </w:rPr>
        <w:t>monopolo</w:t>
      </w:r>
      <w:proofErr w:type="spellEnd"/>
      <w:r w:rsidRPr="00DA118B">
        <w:rPr>
          <w:rFonts w:eastAsia="Times New Roman" w:cstheme="minorHAnsi"/>
          <w:color w:val="000000"/>
          <w:lang w:val="es-MX" w:eastAsia="es-SV"/>
        </w:rPr>
        <w:t xml:space="preserve"> son las siguientes: Diámetros de la base, altura sobre el nivel del terreno y material del que está hecho.</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DB0676">
      <w:pPr>
        <w:numPr>
          <w:ilvl w:val="0"/>
          <w:numId w:val="205"/>
        </w:numPr>
        <w:tabs>
          <w:tab w:val="left" w:pos="2127"/>
        </w:tabs>
        <w:spacing w:line="360" w:lineRule="auto"/>
        <w:contextualSpacing/>
        <w:jc w:val="both"/>
        <w:rPr>
          <w:rFonts w:eastAsia="Times New Roman" w:cstheme="minorHAnsi"/>
          <w:color w:val="000000"/>
          <w:lang w:val="es-MX" w:eastAsia="es-SV"/>
        </w:rPr>
      </w:pPr>
      <w:r w:rsidRPr="00DA118B">
        <w:rPr>
          <w:rFonts w:eastAsia="Times New Roman" w:cstheme="minorHAnsi"/>
          <w:b/>
          <w:bCs/>
          <w:color w:val="000000"/>
          <w:lang w:val="es-MX" w:eastAsia="es-SV"/>
        </w:rPr>
        <w:t>Red de Telecomunicaciones:</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r w:rsidRPr="00DA118B">
        <w:rPr>
          <w:rFonts w:eastAsia="Times New Roman" w:cstheme="minorHAnsi"/>
          <w:color w:val="000000"/>
          <w:lang w:val="es-MX" w:eastAsia="es-SV"/>
        </w:rPr>
        <w:t xml:space="preserve">El </w:t>
      </w:r>
      <w:r w:rsidRPr="00DA118B">
        <w:rPr>
          <w:rFonts w:eastAsia="Times New Roman" w:cstheme="minorHAnsi"/>
          <w:b/>
          <w:bCs/>
          <w:color w:val="000000"/>
          <w:lang w:val="es-MX" w:eastAsia="es-SV"/>
        </w:rPr>
        <w:t>artículo 6 de la Ley de Telecomunicaciones (LT)</w:t>
      </w:r>
      <w:r w:rsidRPr="00DA118B">
        <w:rPr>
          <w:rFonts w:eastAsia="Times New Roman" w:cstheme="minorHAnsi"/>
          <w:color w:val="000000"/>
          <w:lang w:val="es-MX" w:eastAsia="es-SV"/>
        </w:rPr>
        <w:t xml:space="preserve"> define el término </w:t>
      </w:r>
      <w:r w:rsidRPr="00DA118B">
        <w:rPr>
          <w:rFonts w:eastAsia="Times New Roman" w:cstheme="minorHAnsi"/>
          <w:b/>
          <w:bCs/>
          <w:color w:val="000000"/>
          <w:lang w:val="es-MX" w:eastAsia="es-SV"/>
        </w:rPr>
        <w:t xml:space="preserve">Red Comercial De Telecomunicaciones, </w:t>
      </w:r>
      <w:r w:rsidRPr="00DA118B">
        <w:rPr>
          <w:rFonts w:eastAsia="Times New Roman" w:cstheme="minorHAnsi"/>
          <w:color w:val="000000"/>
          <w:lang w:val="es-MX" w:eastAsia="es-SV"/>
        </w:rPr>
        <w:t>de la siguiente manera:</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DB0676">
      <w:pPr>
        <w:numPr>
          <w:ilvl w:val="0"/>
          <w:numId w:val="206"/>
        </w:numPr>
        <w:tabs>
          <w:tab w:val="left" w:pos="2127"/>
        </w:tabs>
        <w:spacing w:line="360" w:lineRule="auto"/>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lastRenderedPageBreak/>
        <w:t>RED COMERCIAL DE TELECOMUNICACIONES</w:t>
      </w:r>
      <w:r w:rsidRPr="00DA118B">
        <w:rPr>
          <w:rFonts w:eastAsia="Times New Roman" w:cstheme="minorHAnsi"/>
          <w:i/>
          <w:iCs/>
          <w:color w:val="000000"/>
          <w:lang w:val="es-MX" w:eastAsia="es-SV"/>
        </w:rPr>
        <w:t xml:space="preserve"> que podrá abreviarse "RED": infraestructura o instalación utilizada por un operador para prestar servicios comerciales de telecomunicaciones. </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r w:rsidRPr="00DA118B">
        <w:rPr>
          <w:rFonts w:eastAsia="Times New Roman" w:cstheme="minorHAnsi"/>
          <w:color w:val="000000"/>
          <w:lang w:val="es-MX" w:eastAsia="es-SV"/>
        </w:rPr>
        <w:t xml:space="preserve">Asimismo, el </w:t>
      </w:r>
      <w:r w:rsidRPr="00DA118B">
        <w:rPr>
          <w:rFonts w:eastAsia="Times New Roman" w:cstheme="minorHAnsi"/>
          <w:b/>
          <w:bCs/>
          <w:color w:val="000000"/>
          <w:lang w:val="es-MX" w:eastAsia="es-SV"/>
        </w:rPr>
        <w:t>artículo 4 del Reglamento de la Ley de Telecomunicaciones (RLT)</w:t>
      </w:r>
      <w:r w:rsidRPr="00DA118B">
        <w:rPr>
          <w:rFonts w:eastAsia="Times New Roman" w:cstheme="minorHAnsi"/>
          <w:color w:val="000000"/>
          <w:lang w:val="es-MX" w:eastAsia="es-SV"/>
        </w:rPr>
        <w:t>, define los siguientes términos:</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DB0676">
      <w:pPr>
        <w:numPr>
          <w:ilvl w:val="0"/>
          <w:numId w:val="206"/>
        </w:numPr>
        <w:tabs>
          <w:tab w:val="left" w:pos="2127"/>
        </w:tabs>
        <w:spacing w:line="360" w:lineRule="auto"/>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t>Red Comercial de Telecomunicaciones</w:t>
      </w:r>
      <w:r w:rsidRPr="00DA118B">
        <w:rPr>
          <w:rFonts w:eastAsia="Times New Roman" w:cstheme="minorHAnsi"/>
          <w:i/>
          <w:iCs/>
          <w:color w:val="000000"/>
          <w:lang w:val="es-MX" w:eastAsia="es-SV"/>
        </w:rPr>
        <w:t>: Red de telecomunicaciones utilizada por un operador para prestar servicios de telecomunicaciones a terceros, con fines comerciales, conforme a las disposiciones de este Reglamento. Cuando en el presente Reglamento no se especifique el tipo de red, se entenderá que se trata de una red comercial de telecomunicaciones.</w:t>
      </w:r>
    </w:p>
    <w:p w:rsidR="00BF5423" w:rsidRPr="00DA118B" w:rsidRDefault="00BF5423" w:rsidP="00BF5423">
      <w:pPr>
        <w:tabs>
          <w:tab w:val="left" w:pos="2127"/>
        </w:tabs>
        <w:spacing w:line="360" w:lineRule="auto"/>
        <w:ind w:left="426"/>
        <w:contextualSpacing/>
        <w:jc w:val="both"/>
        <w:rPr>
          <w:rFonts w:eastAsia="Times New Roman" w:cstheme="minorHAnsi"/>
          <w:i/>
          <w:iCs/>
          <w:color w:val="000000"/>
          <w:lang w:val="es-MX" w:eastAsia="es-SV"/>
        </w:rPr>
      </w:pPr>
    </w:p>
    <w:p w:rsidR="00BF5423" w:rsidRPr="00DA118B" w:rsidRDefault="00BF5423" w:rsidP="00DB0676">
      <w:pPr>
        <w:numPr>
          <w:ilvl w:val="0"/>
          <w:numId w:val="206"/>
        </w:numPr>
        <w:tabs>
          <w:tab w:val="left" w:pos="2127"/>
        </w:tabs>
        <w:spacing w:line="360" w:lineRule="auto"/>
        <w:contextualSpacing/>
        <w:jc w:val="both"/>
        <w:rPr>
          <w:rFonts w:eastAsia="Times New Roman" w:cstheme="minorHAnsi"/>
          <w:color w:val="000000"/>
          <w:lang w:val="es-MX" w:eastAsia="es-SV"/>
        </w:rPr>
      </w:pPr>
      <w:r w:rsidRPr="00DA118B">
        <w:rPr>
          <w:rFonts w:eastAsia="Times New Roman" w:cstheme="minorHAnsi"/>
          <w:b/>
          <w:bCs/>
          <w:i/>
          <w:iCs/>
          <w:color w:val="000000"/>
          <w:lang w:val="es-MX" w:eastAsia="es-SV"/>
        </w:rPr>
        <w:t>Red Privada de Telecomunicaciones</w:t>
      </w:r>
      <w:r w:rsidRPr="00DA118B">
        <w:rPr>
          <w:rFonts w:eastAsia="Times New Roman" w:cstheme="minorHAnsi"/>
          <w:i/>
          <w:iCs/>
          <w:color w:val="000000"/>
          <w:lang w:val="es-MX" w:eastAsia="es-SV"/>
        </w:rPr>
        <w:t>: Red de telecomunicaciones la cual, siendo su titular una persona natural o jurídica, es utilizada por ésta para satisfacer exclusivamente sus necesidades de telecomunicaciones propias, sin que la misma provea servicios al público o tenga la finalidad de ser empleada comercialmente.</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r w:rsidRPr="00DA118B">
        <w:rPr>
          <w:rFonts w:eastAsia="Times New Roman" w:cstheme="minorHAnsi"/>
          <w:color w:val="000000"/>
          <w:lang w:val="es-MX" w:eastAsia="es-SV"/>
        </w:rPr>
        <w:t xml:space="preserve">Además la Unión Internacional de Telecomunicaciones –UIT– define el término </w:t>
      </w:r>
      <w:r w:rsidRPr="00DA118B">
        <w:rPr>
          <w:rFonts w:eastAsia="Times New Roman" w:cstheme="minorHAnsi"/>
          <w:b/>
          <w:bCs/>
          <w:color w:val="000000"/>
          <w:lang w:val="es-MX" w:eastAsia="es-SV"/>
        </w:rPr>
        <w:t>Red de Telecomunicaciones</w:t>
      </w:r>
      <w:r w:rsidRPr="00DA118B">
        <w:rPr>
          <w:rFonts w:eastAsia="Times New Roman" w:cstheme="minorHAnsi"/>
          <w:color w:val="000000"/>
          <w:lang w:val="es-MX" w:eastAsia="es-SV"/>
        </w:rPr>
        <w:t>, en la recomendación UIT T-REC-B.13 (11/88), de la siguiente manera:</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BF5423">
      <w:pPr>
        <w:tabs>
          <w:tab w:val="left" w:pos="2127"/>
        </w:tabs>
        <w:spacing w:line="360" w:lineRule="auto"/>
        <w:ind w:left="426"/>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t>Red de telecomunicación</w:t>
      </w:r>
      <w:r w:rsidRPr="00DA118B">
        <w:rPr>
          <w:rFonts w:eastAsia="Times New Roman" w:cstheme="minorHAnsi"/>
          <w:i/>
          <w:iCs/>
          <w:color w:val="000000"/>
          <w:lang w:val="es-MX" w:eastAsia="es-SV"/>
        </w:rPr>
        <w:t xml:space="preserve">; </w:t>
      </w:r>
      <w:proofErr w:type="spellStart"/>
      <w:r w:rsidRPr="00DA118B">
        <w:rPr>
          <w:rFonts w:eastAsia="Times New Roman" w:cstheme="minorHAnsi"/>
          <w:i/>
          <w:iCs/>
          <w:color w:val="000000"/>
          <w:lang w:val="es-MX" w:eastAsia="es-SV"/>
        </w:rPr>
        <w:t>Telecommunication</w:t>
      </w:r>
      <w:proofErr w:type="spellEnd"/>
      <w:r w:rsidRPr="00DA118B">
        <w:rPr>
          <w:rFonts w:eastAsia="Times New Roman" w:cstheme="minorHAnsi"/>
          <w:i/>
          <w:iCs/>
          <w:color w:val="000000"/>
          <w:lang w:val="es-MX" w:eastAsia="es-SV"/>
        </w:rPr>
        <w:t xml:space="preserve"> </w:t>
      </w:r>
      <w:proofErr w:type="spellStart"/>
      <w:r w:rsidRPr="00DA118B">
        <w:rPr>
          <w:rFonts w:eastAsia="Times New Roman" w:cstheme="minorHAnsi"/>
          <w:i/>
          <w:iCs/>
          <w:color w:val="000000"/>
          <w:lang w:val="es-MX" w:eastAsia="es-SV"/>
        </w:rPr>
        <w:t>network</w:t>
      </w:r>
      <w:proofErr w:type="spellEnd"/>
      <w:r w:rsidRPr="00DA118B">
        <w:rPr>
          <w:rFonts w:eastAsia="Times New Roman" w:cstheme="minorHAnsi"/>
          <w:i/>
          <w:iCs/>
          <w:color w:val="000000"/>
          <w:lang w:val="es-MX" w:eastAsia="es-SV"/>
        </w:rPr>
        <w:t xml:space="preserve">; </w:t>
      </w:r>
      <w:proofErr w:type="spellStart"/>
      <w:r w:rsidRPr="00DA118B">
        <w:rPr>
          <w:rFonts w:eastAsia="Times New Roman" w:cstheme="minorHAnsi"/>
          <w:i/>
          <w:iCs/>
          <w:color w:val="000000"/>
          <w:lang w:val="es-MX" w:eastAsia="es-SV"/>
        </w:rPr>
        <w:t>telecommunication</w:t>
      </w:r>
      <w:proofErr w:type="spellEnd"/>
      <w:r w:rsidRPr="00DA118B">
        <w:rPr>
          <w:rFonts w:eastAsia="Times New Roman" w:cstheme="minorHAnsi"/>
          <w:i/>
          <w:iCs/>
          <w:color w:val="000000"/>
          <w:lang w:val="es-MX" w:eastAsia="es-SV"/>
        </w:rPr>
        <w:t xml:space="preserve"> </w:t>
      </w:r>
      <w:proofErr w:type="spellStart"/>
      <w:r w:rsidRPr="00DA118B">
        <w:rPr>
          <w:rFonts w:eastAsia="Times New Roman" w:cstheme="minorHAnsi"/>
          <w:i/>
          <w:iCs/>
          <w:color w:val="000000"/>
          <w:lang w:val="es-MX" w:eastAsia="es-SV"/>
        </w:rPr>
        <w:t>system</w:t>
      </w:r>
      <w:proofErr w:type="spellEnd"/>
      <w:r w:rsidRPr="00DA118B">
        <w:rPr>
          <w:rFonts w:eastAsia="Times New Roman" w:cstheme="minorHAnsi"/>
          <w:i/>
          <w:iCs/>
          <w:color w:val="000000"/>
          <w:lang w:val="es-MX" w:eastAsia="es-SV"/>
        </w:rPr>
        <w:t xml:space="preserve"> (USA), </w:t>
      </w:r>
      <w:proofErr w:type="spellStart"/>
      <w:r w:rsidRPr="00DA118B">
        <w:rPr>
          <w:rFonts w:eastAsia="Times New Roman" w:cstheme="minorHAnsi"/>
          <w:i/>
          <w:iCs/>
          <w:color w:val="000000"/>
          <w:lang w:val="es-MX" w:eastAsia="es-SV"/>
        </w:rPr>
        <w:t>Réseau</w:t>
      </w:r>
      <w:proofErr w:type="spellEnd"/>
      <w:r w:rsidRPr="00DA118B">
        <w:rPr>
          <w:rFonts w:eastAsia="Times New Roman" w:cstheme="minorHAnsi"/>
          <w:i/>
          <w:iCs/>
          <w:color w:val="000000"/>
          <w:lang w:val="es-MX" w:eastAsia="es-SV"/>
        </w:rPr>
        <w:t xml:space="preserve"> de </w:t>
      </w:r>
      <w:proofErr w:type="spellStart"/>
      <w:r w:rsidRPr="00DA118B">
        <w:rPr>
          <w:rFonts w:eastAsia="Times New Roman" w:cstheme="minorHAnsi"/>
          <w:i/>
          <w:iCs/>
          <w:color w:val="000000"/>
          <w:lang w:val="es-MX" w:eastAsia="es-SV"/>
        </w:rPr>
        <w:t>télécommunication</w:t>
      </w:r>
      <w:proofErr w:type="spellEnd"/>
    </w:p>
    <w:p w:rsidR="00BF5423" w:rsidRPr="00DA118B" w:rsidRDefault="00BF5423" w:rsidP="00BF5423">
      <w:pPr>
        <w:tabs>
          <w:tab w:val="left" w:pos="2127"/>
        </w:tabs>
        <w:spacing w:line="360" w:lineRule="auto"/>
        <w:ind w:left="426"/>
        <w:contextualSpacing/>
        <w:jc w:val="both"/>
        <w:rPr>
          <w:rFonts w:eastAsia="Times New Roman" w:cstheme="minorHAnsi"/>
          <w:i/>
          <w:iCs/>
          <w:color w:val="000000"/>
          <w:lang w:val="es-MX" w:eastAsia="es-SV"/>
        </w:rPr>
      </w:pPr>
    </w:p>
    <w:p w:rsidR="00BF5423" w:rsidRPr="00DA118B" w:rsidRDefault="00BF5423" w:rsidP="00BF5423">
      <w:pPr>
        <w:tabs>
          <w:tab w:val="left" w:pos="2127"/>
        </w:tabs>
        <w:spacing w:line="360" w:lineRule="auto"/>
        <w:ind w:left="426"/>
        <w:contextualSpacing/>
        <w:jc w:val="both"/>
        <w:rPr>
          <w:rFonts w:eastAsia="Times New Roman" w:cstheme="minorHAnsi"/>
          <w:i/>
          <w:iCs/>
          <w:color w:val="000000"/>
          <w:lang w:val="es-MX" w:eastAsia="es-SV"/>
        </w:rPr>
      </w:pPr>
      <w:r w:rsidRPr="00DA118B">
        <w:rPr>
          <w:rFonts w:eastAsia="Times New Roman" w:cstheme="minorHAnsi"/>
          <w:i/>
          <w:iCs/>
          <w:color w:val="000000"/>
          <w:lang w:eastAsia="es-SV"/>
        </w:rPr>
        <w:t>Conjunto de medios para proporcionar servicios de telecomunicación entre cierto número de ubicaciones donde el equipo proporciona acceso a esos servicios.</w:t>
      </w:r>
    </w:p>
    <w:p w:rsidR="00BF5423" w:rsidRPr="00DA118B" w:rsidRDefault="00BF5423" w:rsidP="00BF5423">
      <w:pPr>
        <w:tabs>
          <w:tab w:val="left" w:pos="2127"/>
        </w:tabs>
        <w:spacing w:line="360" w:lineRule="auto"/>
        <w:ind w:left="426"/>
        <w:contextualSpacing/>
        <w:jc w:val="both"/>
        <w:rPr>
          <w:rFonts w:eastAsia="Times New Roman" w:cstheme="minorHAnsi"/>
          <w:b/>
          <w:bCs/>
          <w:i/>
          <w:iCs/>
          <w:color w:val="000000"/>
          <w:lang w:val="es-MX" w:eastAsia="es-SV"/>
        </w:rPr>
      </w:pPr>
    </w:p>
    <w:p w:rsidR="00BF5423" w:rsidRPr="00DA118B" w:rsidRDefault="00BF5423" w:rsidP="00DB0676">
      <w:pPr>
        <w:numPr>
          <w:ilvl w:val="0"/>
          <w:numId w:val="205"/>
        </w:numPr>
        <w:tabs>
          <w:tab w:val="left" w:pos="2127"/>
        </w:tabs>
        <w:spacing w:line="360" w:lineRule="auto"/>
        <w:contextualSpacing/>
        <w:jc w:val="both"/>
        <w:rPr>
          <w:rFonts w:eastAsia="Times New Roman" w:cstheme="minorHAnsi"/>
          <w:b/>
          <w:bCs/>
          <w:color w:val="000000"/>
          <w:lang w:val="es-MX" w:eastAsia="es-SV"/>
        </w:rPr>
      </w:pPr>
      <w:r w:rsidRPr="00DA118B">
        <w:rPr>
          <w:rFonts w:eastAsia="Times New Roman" w:cstheme="minorHAnsi"/>
          <w:b/>
          <w:bCs/>
          <w:color w:val="000000"/>
          <w:lang w:val="es-MX" w:eastAsia="es-SV"/>
        </w:rPr>
        <w:t>Servicio de Radio:</w:t>
      </w:r>
    </w:p>
    <w:p w:rsidR="00BF5423" w:rsidRPr="00DA118B" w:rsidRDefault="00BF5423" w:rsidP="00BF5423">
      <w:pPr>
        <w:tabs>
          <w:tab w:val="left" w:pos="2127"/>
        </w:tabs>
        <w:spacing w:line="360" w:lineRule="auto"/>
        <w:ind w:left="426"/>
        <w:contextualSpacing/>
        <w:jc w:val="both"/>
        <w:rPr>
          <w:rFonts w:eastAsia="Times New Roman" w:cstheme="minorHAnsi"/>
          <w:b/>
          <w:bCs/>
          <w:color w:val="000000"/>
          <w:lang w:val="es-MX" w:eastAsia="es-SV"/>
        </w:rPr>
      </w:pP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r w:rsidRPr="00DA118B">
        <w:rPr>
          <w:rFonts w:eastAsia="Times New Roman" w:cstheme="minorHAnsi"/>
          <w:color w:val="000000"/>
          <w:lang w:val="es-MX" w:eastAsia="es-SV"/>
        </w:rPr>
        <w:t xml:space="preserve">El </w:t>
      </w:r>
      <w:r w:rsidRPr="00DA118B">
        <w:rPr>
          <w:rFonts w:eastAsia="Times New Roman" w:cstheme="minorHAnsi"/>
          <w:b/>
          <w:bCs/>
          <w:color w:val="000000"/>
          <w:lang w:val="es-MX" w:eastAsia="es-SV"/>
        </w:rPr>
        <w:t xml:space="preserve">artículo 6 de la LT </w:t>
      </w:r>
      <w:r w:rsidRPr="00DA118B">
        <w:rPr>
          <w:rFonts w:eastAsia="Times New Roman" w:cstheme="minorHAnsi"/>
          <w:color w:val="000000"/>
          <w:lang w:val="es-MX" w:eastAsia="es-SV"/>
        </w:rPr>
        <w:t>define los siguientes términos:</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BF5423">
      <w:pPr>
        <w:tabs>
          <w:tab w:val="left" w:pos="2127"/>
        </w:tabs>
        <w:spacing w:line="360" w:lineRule="auto"/>
        <w:ind w:left="426"/>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lastRenderedPageBreak/>
        <w:t>SERVICIO RADIOELÉCTRICO</w:t>
      </w:r>
      <w:r w:rsidRPr="00DA118B">
        <w:rPr>
          <w:rFonts w:eastAsia="Times New Roman" w:cstheme="minorHAnsi"/>
          <w:i/>
          <w:iCs/>
          <w:color w:val="000000"/>
          <w:lang w:val="es-MX" w:eastAsia="es-SV"/>
        </w:rPr>
        <w:t xml:space="preserve">: todo servicio que utilice ondas radioeléctricas atribuidos en el CNAF. </w:t>
      </w:r>
    </w:p>
    <w:p w:rsidR="00BF5423" w:rsidRPr="00DA118B" w:rsidRDefault="00BF5423" w:rsidP="00BF5423">
      <w:pPr>
        <w:tabs>
          <w:tab w:val="left" w:pos="2127"/>
        </w:tabs>
        <w:spacing w:line="360" w:lineRule="auto"/>
        <w:ind w:left="426"/>
        <w:contextualSpacing/>
        <w:jc w:val="both"/>
        <w:rPr>
          <w:rFonts w:eastAsia="Times New Roman" w:cstheme="minorHAnsi"/>
          <w:i/>
          <w:iCs/>
          <w:color w:val="000000"/>
          <w:lang w:val="es-MX" w:eastAsia="es-SV"/>
        </w:rPr>
      </w:pP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r w:rsidRPr="00DA118B">
        <w:rPr>
          <w:rFonts w:eastAsia="Times New Roman" w:cstheme="minorHAnsi"/>
          <w:b/>
          <w:bCs/>
          <w:i/>
          <w:iCs/>
          <w:color w:val="000000"/>
          <w:lang w:val="es-MX" w:eastAsia="es-SV"/>
        </w:rPr>
        <w:t>SERVICIO DE RADIOCOMUNICACIÓN:</w:t>
      </w:r>
      <w:r w:rsidRPr="00DA118B">
        <w:rPr>
          <w:rFonts w:eastAsia="Times New Roman" w:cstheme="minorHAnsi"/>
          <w:i/>
          <w:iCs/>
          <w:color w:val="000000"/>
          <w:lang w:val="es-MX" w:eastAsia="es-SV"/>
        </w:rPr>
        <w:t xml:space="preserve"> servicio radioeléctrico que implica la transmisión, emisión o recepción de ondas radioeléctricas para fines específicos de telecomunicación.</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r w:rsidRPr="00DA118B">
        <w:rPr>
          <w:rFonts w:eastAsia="Times New Roman" w:cstheme="minorHAnsi"/>
          <w:color w:val="000000"/>
          <w:lang w:val="es-MX" w:eastAsia="es-SV"/>
        </w:rPr>
        <w:t xml:space="preserve">El Cuadro Nacional de Atribución de Frecuencias –CNAF– define los distintos </w:t>
      </w:r>
      <w:r w:rsidRPr="00DA118B">
        <w:rPr>
          <w:rFonts w:eastAsia="Times New Roman" w:cstheme="minorHAnsi"/>
          <w:b/>
          <w:bCs/>
          <w:color w:val="000000"/>
          <w:lang w:val="es-MX" w:eastAsia="es-SV"/>
        </w:rPr>
        <w:t>Servicios Radioeléctricos</w:t>
      </w:r>
      <w:r w:rsidRPr="00DA118B">
        <w:rPr>
          <w:rFonts w:eastAsia="Times New Roman" w:cstheme="minorHAnsi"/>
          <w:color w:val="000000"/>
          <w:lang w:val="es-MX" w:eastAsia="es-SV"/>
        </w:rPr>
        <w:t>, siendo estos los que a continuación se listan:</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DB0676">
      <w:pPr>
        <w:numPr>
          <w:ilvl w:val="0"/>
          <w:numId w:val="206"/>
        </w:numPr>
        <w:tabs>
          <w:tab w:val="left" w:pos="2127"/>
        </w:tabs>
        <w:spacing w:line="360" w:lineRule="auto"/>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t>Servicio de operaciones espaciales</w:t>
      </w:r>
      <w:r w:rsidRPr="00DA118B">
        <w:rPr>
          <w:rFonts w:eastAsia="Times New Roman" w:cstheme="minorHAnsi"/>
          <w:i/>
          <w:iCs/>
          <w:color w:val="000000"/>
          <w:lang w:val="es-MX" w:eastAsia="es-SV"/>
        </w:rPr>
        <w:t xml:space="preserve">: Servicio de radiocomunicación que concierne exclusivamente al funcionamiento de los vehículos espaciales, en particular al seguimiento espacial, la </w:t>
      </w:r>
      <w:proofErr w:type="spellStart"/>
      <w:r w:rsidRPr="00DA118B">
        <w:rPr>
          <w:rFonts w:eastAsia="Times New Roman" w:cstheme="minorHAnsi"/>
          <w:i/>
          <w:iCs/>
          <w:color w:val="000000"/>
          <w:lang w:val="es-MX" w:eastAsia="es-SV"/>
        </w:rPr>
        <w:t>telemedida</w:t>
      </w:r>
      <w:proofErr w:type="spellEnd"/>
      <w:r w:rsidRPr="00DA118B">
        <w:rPr>
          <w:rFonts w:eastAsia="Times New Roman" w:cstheme="minorHAnsi"/>
          <w:i/>
          <w:iCs/>
          <w:color w:val="000000"/>
          <w:lang w:val="es-MX" w:eastAsia="es-SV"/>
        </w:rPr>
        <w:t xml:space="preserve"> espacial y el telemando espacial. Estas funciones serán normalmente realizadas dentro del servicio en el que funcione la estación espacial.</w:t>
      </w:r>
    </w:p>
    <w:p w:rsidR="00BF5423" w:rsidRPr="00DA118B" w:rsidRDefault="00BF5423" w:rsidP="00DB0676">
      <w:pPr>
        <w:numPr>
          <w:ilvl w:val="0"/>
          <w:numId w:val="206"/>
        </w:numPr>
        <w:tabs>
          <w:tab w:val="left" w:pos="2127"/>
        </w:tabs>
        <w:spacing w:line="360" w:lineRule="auto"/>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t>Servicio de Radioaficionados</w:t>
      </w:r>
      <w:r w:rsidRPr="00DA118B">
        <w:rPr>
          <w:rFonts w:eastAsia="Times New Roman" w:cstheme="minorHAnsi"/>
          <w:i/>
          <w:iCs/>
          <w:color w:val="000000"/>
          <w:lang w:val="es-MX" w:eastAsia="es-SV"/>
        </w:rPr>
        <w:t>: Servicio de radiocomunicación que tiene por objeto la instrucción individual, la intercomunicación y los estudios técnicos, efectuados por aficionados, esto es, por personas debidamente autorizadas que se interesan en la radiotecnia con carácter exclusivamente personal y sin fines de lucro. Se excluyen de esta definición las personas naturales o jurídicas que operan en la banda comprendida de 26.960 a 27.410 MHz, comúnmente llamada o Banda Civil.</w:t>
      </w:r>
    </w:p>
    <w:p w:rsidR="00BF5423" w:rsidRPr="00DA118B" w:rsidRDefault="00BF5423" w:rsidP="00DB0676">
      <w:pPr>
        <w:numPr>
          <w:ilvl w:val="0"/>
          <w:numId w:val="206"/>
        </w:numPr>
        <w:tabs>
          <w:tab w:val="left" w:pos="2127"/>
        </w:tabs>
        <w:spacing w:line="360" w:lineRule="auto"/>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t>Servicio de Radioaficionados por satélite</w:t>
      </w:r>
      <w:r w:rsidRPr="00DA118B">
        <w:rPr>
          <w:rFonts w:eastAsia="Times New Roman" w:cstheme="minorHAnsi"/>
          <w:i/>
          <w:iCs/>
          <w:color w:val="000000"/>
          <w:lang w:val="es-MX" w:eastAsia="es-SV"/>
        </w:rPr>
        <w:t>: Servicio de radiocomunicación que utiliza estaciones espaciales situadas en satélites de la Tierra para los mismos fines que el servicio de aficionados.</w:t>
      </w:r>
    </w:p>
    <w:p w:rsidR="00BF5423" w:rsidRPr="00DA118B" w:rsidRDefault="00BF5423" w:rsidP="00DB0676">
      <w:pPr>
        <w:numPr>
          <w:ilvl w:val="0"/>
          <w:numId w:val="206"/>
        </w:numPr>
        <w:tabs>
          <w:tab w:val="left" w:pos="2127"/>
        </w:tabs>
        <w:spacing w:line="360" w:lineRule="auto"/>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t>Servicio de radiodifusión</w:t>
      </w:r>
      <w:r w:rsidRPr="00DA118B">
        <w:rPr>
          <w:rFonts w:eastAsia="Times New Roman" w:cstheme="minorHAnsi"/>
          <w:i/>
          <w:iCs/>
          <w:color w:val="000000"/>
          <w:lang w:val="es-MX" w:eastAsia="es-SV"/>
        </w:rPr>
        <w:t>: Servicio de radiocomunicación cuyas emisiones se destinan a ser recibidas directamente por el público en general. Dicho servicio abarca emisiones sonoras, de televisión o de otro género.</w:t>
      </w:r>
    </w:p>
    <w:p w:rsidR="00BF5423" w:rsidRPr="00DA118B" w:rsidRDefault="00BF5423" w:rsidP="00DB0676">
      <w:pPr>
        <w:numPr>
          <w:ilvl w:val="0"/>
          <w:numId w:val="206"/>
        </w:numPr>
        <w:tabs>
          <w:tab w:val="left" w:pos="2127"/>
        </w:tabs>
        <w:spacing w:line="360" w:lineRule="auto"/>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t>Servicio de radiodifusión por satélite</w:t>
      </w:r>
      <w:r w:rsidRPr="00DA118B">
        <w:rPr>
          <w:rFonts w:eastAsia="Times New Roman" w:cstheme="minorHAnsi"/>
          <w:i/>
          <w:iCs/>
          <w:color w:val="000000"/>
          <w:lang w:val="es-MX" w:eastAsia="es-SV"/>
        </w:rPr>
        <w:t>: Servicio de radiocomunicación en el cual las señales emitidas o retransmitidas por estaciones espaciales están destinadas a la recepción directa por el público en general.</w:t>
      </w:r>
    </w:p>
    <w:p w:rsidR="00BF5423" w:rsidRPr="00DA118B" w:rsidRDefault="00BF5423" w:rsidP="00DB0676">
      <w:pPr>
        <w:numPr>
          <w:ilvl w:val="0"/>
          <w:numId w:val="206"/>
        </w:numPr>
        <w:tabs>
          <w:tab w:val="left" w:pos="2127"/>
        </w:tabs>
        <w:spacing w:line="360" w:lineRule="auto"/>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t>Servicio entre satélites</w:t>
      </w:r>
      <w:r w:rsidRPr="00DA118B">
        <w:rPr>
          <w:rFonts w:eastAsia="Times New Roman" w:cstheme="minorHAnsi"/>
          <w:i/>
          <w:iCs/>
          <w:color w:val="000000"/>
          <w:lang w:val="es-MX" w:eastAsia="es-SV"/>
        </w:rPr>
        <w:t>: Servicio de radiocomunicación que establece enlaces entre satélites artificiales.</w:t>
      </w:r>
    </w:p>
    <w:p w:rsidR="00BF5423" w:rsidRPr="00DA118B" w:rsidRDefault="00BF5423" w:rsidP="00DB0676">
      <w:pPr>
        <w:numPr>
          <w:ilvl w:val="0"/>
          <w:numId w:val="206"/>
        </w:numPr>
        <w:tabs>
          <w:tab w:val="left" w:pos="2127"/>
        </w:tabs>
        <w:spacing w:line="360" w:lineRule="auto"/>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t>Servicio fijo</w:t>
      </w:r>
      <w:r w:rsidRPr="00DA118B">
        <w:rPr>
          <w:rFonts w:eastAsia="Times New Roman" w:cstheme="minorHAnsi"/>
          <w:i/>
          <w:iCs/>
          <w:color w:val="000000"/>
          <w:lang w:val="es-MX" w:eastAsia="es-SV"/>
        </w:rPr>
        <w:t>: Servicio de radiocomunicación entre puntos fijos determinados.</w:t>
      </w:r>
    </w:p>
    <w:p w:rsidR="00BF5423" w:rsidRPr="00DA118B" w:rsidRDefault="00BF5423" w:rsidP="00DB0676">
      <w:pPr>
        <w:numPr>
          <w:ilvl w:val="0"/>
          <w:numId w:val="206"/>
        </w:numPr>
        <w:tabs>
          <w:tab w:val="left" w:pos="2127"/>
        </w:tabs>
        <w:spacing w:line="360" w:lineRule="auto"/>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lastRenderedPageBreak/>
        <w:t>Servicio fijo aeronáutico</w:t>
      </w:r>
      <w:r w:rsidRPr="00DA118B">
        <w:rPr>
          <w:rFonts w:eastAsia="Times New Roman" w:cstheme="minorHAnsi"/>
          <w:i/>
          <w:iCs/>
          <w:color w:val="000000"/>
          <w:lang w:val="es-MX" w:eastAsia="es-SV"/>
        </w:rPr>
        <w:t>: Servicio de radiocomunicación entre puntos fijos determinados, que se suministran primordialmente para la seguridad de la navegación aérea y para que sea regulado eficiente y económicamente la operación de los transportes aéreos.</w:t>
      </w:r>
    </w:p>
    <w:p w:rsidR="00BF5423" w:rsidRPr="00DA118B" w:rsidRDefault="00BF5423" w:rsidP="00DB0676">
      <w:pPr>
        <w:numPr>
          <w:ilvl w:val="0"/>
          <w:numId w:val="206"/>
        </w:numPr>
        <w:tabs>
          <w:tab w:val="left" w:pos="2127"/>
        </w:tabs>
        <w:spacing w:line="360" w:lineRule="auto"/>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t>Servicio fijo por satélite</w:t>
      </w:r>
      <w:r w:rsidRPr="00DA118B">
        <w:rPr>
          <w:rFonts w:eastAsia="Times New Roman" w:cstheme="minorHAnsi"/>
          <w:i/>
          <w:iCs/>
          <w:color w:val="000000"/>
          <w:lang w:val="es-MX" w:eastAsia="es-SV"/>
        </w:rPr>
        <w:t>: Servicio de radiocomunicación entre estaciones terrenas situadas en emplazamientos dados cuando se utilizan uno o más satélites; el emplazamiento dado puede ser un punto fijo determinado o cualquier punto fijo situado en una zona determinada; en algunos casos, este servicio incluye enlaces entre satélites que pueden realizarse también dentro del servicio entre satélites; el servicio fijo por satélite puede también incluir enlaces de conexión para otros servicios de radiocomunicación espacial.</w:t>
      </w:r>
    </w:p>
    <w:p w:rsidR="00BF5423" w:rsidRPr="00DA118B" w:rsidRDefault="00BF5423" w:rsidP="00DB0676">
      <w:pPr>
        <w:numPr>
          <w:ilvl w:val="0"/>
          <w:numId w:val="206"/>
        </w:numPr>
        <w:tabs>
          <w:tab w:val="left" w:pos="2127"/>
        </w:tabs>
        <w:spacing w:line="360" w:lineRule="auto"/>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t>Servicio móvil</w:t>
      </w:r>
      <w:r w:rsidRPr="00DA118B">
        <w:rPr>
          <w:rFonts w:eastAsia="Times New Roman" w:cstheme="minorHAnsi"/>
          <w:i/>
          <w:iCs/>
          <w:color w:val="000000"/>
          <w:lang w:val="es-MX" w:eastAsia="es-SV"/>
        </w:rPr>
        <w:t>: Servicio de radiocomunicación entre estaciones móviles y estaciones terrestres o entre estaciones móviles.</w:t>
      </w:r>
    </w:p>
    <w:p w:rsidR="00BF5423" w:rsidRPr="00DA118B" w:rsidRDefault="00BF5423" w:rsidP="00DB0676">
      <w:pPr>
        <w:numPr>
          <w:ilvl w:val="0"/>
          <w:numId w:val="206"/>
        </w:numPr>
        <w:tabs>
          <w:tab w:val="left" w:pos="2127"/>
        </w:tabs>
        <w:spacing w:line="360" w:lineRule="auto"/>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t>Servicio móvil aeronáutico</w:t>
      </w:r>
      <w:r w:rsidRPr="00DA118B">
        <w:rPr>
          <w:rFonts w:eastAsia="Times New Roman" w:cstheme="minorHAnsi"/>
          <w:i/>
          <w:iCs/>
          <w:color w:val="000000"/>
          <w:lang w:val="es-MX" w:eastAsia="es-SV"/>
        </w:rPr>
        <w:t>: Servicio móvil entre estaciones aeronáuticas y estaciones de aeronave, o entre estaciones de aeronave, en el que también pueden participar las estaciones de embarcación o dispositivo de salvamento; también pueden considerarse incluidas en este servicio las estaciones de radiobaliza de localización de siniestros que operen en las frecuencias de socorro y de urgencia designadas.</w:t>
      </w:r>
    </w:p>
    <w:p w:rsidR="00BF5423" w:rsidRPr="00DA118B" w:rsidRDefault="00BF5423" w:rsidP="00DB0676">
      <w:pPr>
        <w:numPr>
          <w:ilvl w:val="0"/>
          <w:numId w:val="206"/>
        </w:numPr>
        <w:tabs>
          <w:tab w:val="left" w:pos="2127"/>
        </w:tabs>
        <w:spacing w:line="360" w:lineRule="auto"/>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t>Servicio móvil aeronáutico</w:t>
      </w:r>
      <w:r w:rsidRPr="00DA118B">
        <w:rPr>
          <w:rFonts w:eastAsia="Times New Roman" w:cstheme="minorHAnsi"/>
          <w:i/>
          <w:iCs/>
          <w:color w:val="000000"/>
          <w:lang w:val="es-MX" w:eastAsia="es-SV"/>
        </w:rPr>
        <w:t>: Servicio móvil aeronáutico destinado a asegurar las comunicaciones, incluyendo las relativas a la coordinación de los vuelos, principalmente fuera de las rutas nacionales e internacionales de la aviación civil.</w:t>
      </w:r>
    </w:p>
    <w:p w:rsidR="00BF5423" w:rsidRPr="00DA118B" w:rsidRDefault="00BF5423" w:rsidP="00DB0676">
      <w:pPr>
        <w:numPr>
          <w:ilvl w:val="0"/>
          <w:numId w:val="206"/>
        </w:numPr>
        <w:tabs>
          <w:tab w:val="left" w:pos="2127"/>
        </w:tabs>
        <w:spacing w:line="360" w:lineRule="auto"/>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t>Servicio móvil aeronáutico por satélite</w:t>
      </w:r>
      <w:r w:rsidRPr="00DA118B">
        <w:rPr>
          <w:rFonts w:eastAsia="Times New Roman" w:cstheme="minorHAnsi"/>
          <w:i/>
          <w:iCs/>
          <w:color w:val="000000"/>
          <w:lang w:val="es-MX" w:eastAsia="es-SV"/>
        </w:rPr>
        <w:t>: Servicio móvil aeronáutico por satélite destinado a asegurar las comunicaciones, incluyendo las relativas a la coordinación de los vuelos, principalmente fuera de las rutas nacionales e internacionales de la aviación civil.</w:t>
      </w:r>
    </w:p>
    <w:p w:rsidR="00BF5423" w:rsidRPr="00DA118B" w:rsidRDefault="00BF5423" w:rsidP="00DB0676">
      <w:pPr>
        <w:numPr>
          <w:ilvl w:val="0"/>
          <w:numId w:val="206"/>
        </w:numPr>
        <w:tabs>
          <w:tab w:val="left" w:pos="2127"/>
        </w:tabs>
        <w:spacing w:line="360" w:lineRule="auto"/>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t>Servicio móvil aeronáutico</w:t>
      </w:r>
      <w:r w:rsidRPr="00DA118B">
        <w:rPr>
          <w:rFonts w:eastAsia="Times New Roman" w:cstheme="minorHAnsi"/>
          <w:i/>
          <w:iCs/>
          <w:color w:val="000000"/>
          <w:lang w:val="es-MX" w:eastAsia="es-SV"/>
        </w:rPr>
        <w:t>: Servicio móvil aeronáutico reservado a las comunicaciones aeronáuticas relativas a la seguridad y regularidad de los vuelos, principalmente en las rutas nacionales o internacionales de la aviación civil.</w:t>
      </w:r>
    </w:p>
    <w:p w:rsidR="00BF5423" w:rsidRPr="00DA118B" w:rsidRDefault="00BF5423" w:rsidP="00DB0676">
      <w:pPr>
        <w:numPr>
          <w:ilvl w:val="0"/>
          <w:numId w:val="206"/>
        </w:numPr>
        <w:tabs>
          <w:tab w:val="left" w:pos="2127"/>
        </w:tabs>
        <w:spacing w:line="360" w:lineRule="auto"/>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t>Servicio móvil aeronáutico por satélite</w:t>
      </w:r>
      <w:r w:rsidRPr="00DA118B">
        <w:rPr>
          <w:rFonts w:eastAsia="Times New Roman" w:cstheme="minorHAnsi"/>
          <w:i/>
          <w:iCs/>
          <w:color w:val="000000"/>
          <w:lang w:val="es-MX" w:eastAsia="es-SV"/>
        </w:rPr>
        <w:t>: Servicio móvil aeronáutico por satélite reservado a las comunicaciones relativas a la seguridad de los vuelos, principalmente en las rutas nacionales o internacionales de la aviación civil.</w:t>
      </w:r>
    </w:p>
    <w:p w:rsidR="00BF5423" w:rsidRPr="00DA118B" w:rsidRDefault="00BF5423" w:rsidP="00DB0676">
      <w:pPr>
        <w:numPr>
          <w:ilvl w:val="0"/>
          <w:numId w:val="206"/>
        </w:numPr>
        <w:tabs>
          <w:tab w:val="left" w:pos="2127"/>
        </w:tabs>
        <w:spacing w:line="360" w:lineRule="auto"/>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lastRenderedPageBreak/>
        <w:t>Servicio móvil aeronáutico por satélite</w:t>
      </w:r>
      <w:r w:rsidRPr="00DA118B">
        <w:rPr>
          <w:rFonts w:eastAsia="Times New Roman" w:cstheme="minorHAnsi"/>
          <w:i/>
          <w:iCs/>
          <w:color w:val="000000"/>
          <w:lang w:val="es-MX" w:eastAsia="es-SV"/>
        </w:rPr>
        <w:t>: Servicio móvil por satélite en el que las estaciones terrenas móviles están situadas a bordo de aeronaves; también pueden considerarse incluidas en este servicio las estaciones de embarcación o dispositivo de salvamento y las estaciones de radiobaliza de localización de siniestros.</w:t>
      </w:r>
    </w:p>
    <w:p w:rsidR="00BF5423" w:rsidRPr="00DA118B" w:rsidRDefault="00BF5423" w:rsidP="00DB0676">
      <w:pPr>
        <w:numPr>
          <w:ilvl w:val="0"/>
          <w:numId w:val="206"/>
        </w:numPr>
        <w:tabs>
          <w:tab w:val="left" w:pos="2127"/>
        </w:tabs>
        <w:spacing w:line="360" w:lineRule="auto"/>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t>Servicio móvil marítimo</w:t>
      </w:r>
      <w:r w:rsidRPr="00DA118B">
        <w:rPr>
          <w:rFonts w:eastAsia="Times New Roman" w:cstheme="minorHAnsi"/>
          <w:i/>
          <w:iCs/>
          <w:color w:val="000000"/>
          <w:lang w:val="es-MX" w:eastAsia="es-SV"/>
        </w:rPr>
        <w:t>: Servicio móvil entre estaciones costeras y estaciones de barco, entre estaciones de barco, o entre estaciones de comunicaciones a bordo asociadas; también pueden considerarse incluidas en este servicio las estaciones de embarcación o dispositivo de salvamento y las estaciones e radiobaliza de localización de siniestros.</w:t>
      </w:r>
    </w:p>
    <w:p w:rsidR="00BF5423" w:rsidRPr="00DA118B" w:rsidRDefault="00BF5423" w:rsidP="00DB0676">
      <w:pPr>
        <w:numPr>
          <w:ilvl w:val="0"/>
          <w:numId w:val="206"/>
        </w:numPr>
        <w:tabs>
          <w:tab w:val="left" w:pos="2127"/>
        </w:tabs>
        <w:spacing w:line="360" w:lineRule="auto"/>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t>Servicio móvil marítimo por satélite</w:t>
      </w:r>
      <w:r w:rsidRPr="00DA118B">
        <w:rPr>
          <w:rFonts w:eastAsia="Times New Roman" w:cstheme="minorHAnsi"/>
          <w:i/>
          <w:iCs/>
          <w:color w:val="000000"/>
          <w:lang w:val="es-MX" w:eastAsia="es-SV"/>
        </w:rPr>
        <w:t>: Servicio móvil por satélite en el que las estaciones terrenas móviles están situadas a bordo de barcos; también pueden considerarse incluidas en este servicio las estaciones de embarcación o dispositivo de salvamento y las estaciones de radiobaliza de localización de siniestros.</w:t>
      </w:r>
    </w:p>
    <w:p w:rsidR="00BF5423" w:rsidRPr="00DA118B" w:rsidRDefault="00BF5423" w:rsidP="00DB0676">
      <w:pPr>
        <w:numPr>
          <w:ilvl w:val="0"/>
          <w:numId w:val="206"/>
        </w:numPr>
        <w:tabs>
          <w:tab w:val="left" w:pos="2127"/>
        </w:tabs>
        <w:spacing w:line="360" w:lineRule="auto"/>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t>Servicio móvil por satélite</w:t>
      </w:r>
      <w:r w:rsidRPr="00DA118B">
        <w:rPr>
          <w:rFonts w:eastAsia="Times New Roman" w:cstheme="minorHAnsi"/>
          <w:i/>
          <w:iCs/>
          <w:color w:val="000000"/>
          <w:lang w:val="es-MX" w:eastAsia="es-SV"/>
        </w:rPr>
        <w:t>: Servicio de radiocomunicación: entre estaciones terrenas móviles y una o varias estaciones espaciales o entre estaciones espaciales utilizadas por este servicio; o estaciones terrenas móviles por intermedio de una o varias estaciones espaciales; También pueden considerarse incluidos en este servicio los enlaces de conexión necesarios para su explotación.</w:t>
      </w:r>
    </w:p>
    <w:p w:rsidR="00BF5423" w:rsidRPr="00DA118B" w:rsidRDefault="00BF5423" w:rsidP="00DB0676">
      <w:pPr>
        <w:numPr>
          <w:ilvl w:val="0"/>
          <w:numId w:val="206"/>
        </w:numPr>
        <w:tabs>
          <w:tab w:val="left" w:pos="2127"/>
        </w:tabs>
        <w:spacing w:line="360" w:lineRule="auto"/>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t>Servicio móvil terrestre</w:t>
      </w:r>
      <w:r w:rsidRPr="00DA118B">
        <w:rPr>
          <w:rFonts w:eastAsia="Times New Roman" w:cstheme="minorHAnsi"/>
          <w:i/>
          <w:iCs/>
          <w:color w:val="000000"/>
          <w:lang w:val="es-MX" w:eastAsia="es-SV"/>
        </w:rPr>
        <w:t>: Servicio móvil entre estaciones de base y estaciones móviles terrestres o entre estaciones móviles terrestres.</w:t>
      </w:r>
    </w:p>
    <w:p w:rsidR="00BF5423" w:rsidRPr="00DA118B" w:rsidRDefault="00BF5423" w:rsidP="00DB0676">
      <w:pPr>
        <w:numPr>
          <w:ilvl w:val="0"/>
          <w:numId w:val="206"/>
        </w:numPr>
        <w:tabs>
          <w:tab w:val="left" w:pos="2127"/>
        </w:tabs>
        <w:spacing w:line="360" w:lineRule="auto"/>
        <w:contextualSpacing/>
        <w:jc w:val="both"/>
        <w:rPr>
          <w:rFonts w:eastAsia="Times New Roman" w:cstheme="minorHAnsi"/>
          <w:color w:val="000000"/>
          <w:lang w:val="es-MX" w:eastAsia="es-SV"/>
        </w:rPr>
      </w:pPr>
      <w:r w:rsidRPr="00DA118B">
        <w:rPr>
          <w:rFonts w:eastAsia="Times New Roman" w:cstheme="minorHAnsi"/>
          <w:b/>
          <w:bCs/>
          <w:i/>
          <w:iCs/>
          <w:color w:val="000000"/>
          <w:lang w:val="es-MX" w:eastAsia="es-SV"/>
        </w:rPr>
        <w:t>Servicio móvil terrestre por satélite</w:t>
      </w:r>
      <w:r w:rsidRPr="00DA118B">
        <w:rPr>
          <w:rFonts w:eastAsia="Times New Roman" w:cstheme="minorHAnsi"/>
          <w:i/>
          <w:iCs/>
          <w:color w:val="000000"/>
          <w:lang w:val="es-MX" w:eastAsia="es-SV"/>
        </w:rPr>
        <w:t xml:space="preserve">: Servicio móvil por satélite en el que las estaciones terrenas móviles están situadas en tierra. </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DB0676">
      <w:pPr>
        <w:numPr>
          <w:ilvl w:val="0"/>
          <w:numId w:val="205"/>
        </w:numPr>
        <w:tabs>
          <w:tab w:val="left" w:pos="2127"/>
        </w:tabs>
        <w:spacing w:line="360" w:lineRule="auto"/>
        <w:contextualSpacing/>
        <w:jc w:val="both"/>
        <w:rPr>
          <w:rFonts w:eastAsia="Times New Roman" w:cstheme="minorHAnsi"/>
          <w:b/>
          <w:bCs/>
          <w:color w:val="000000"/>
          <w:lang w:val="es-MX" w:eastAsia="es-SV"/>
        </w:rPr>
      </w:pPr>
      <w:r w:rsidRPr="00DA118B">
        <w:rPr>
          <w:rFonts w:eastAsia="Times New Roman" w:cstheme="minorHAnsi"/>
          <w:b/>
          <w:bCs/>
          <w:color w:val="000000"/>
          <w:lang w:val="es-MX" w:eastAsia="es-SV"/>
        </w:rPr>
        <w:t>Servicios de Telecomunicaciones:</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r w:rsidRPr="00DA118B">
        <w:rPr>
          <w:rFonts w:eastAsia="Times New Roman" w:cstheme="minorHAnsi"/>
          <w:color w:val="000000"/>
          <w:lang w:val="es-MX" w:eastAsia="es-SV"/>
        </w:rPr>
        <w:t xml:space="preserve">Respecto al término Servicios de Telecomunicaciones, primeramente es necesario definir </w:t>
      </w:r>
      <w:r w:rsidRPr="00DA118B">
        <w:rPr>
          <w:rFonts w:eastAsia="Times New Roman" w:cstheme="minorHAnsi"/>
          <w:b/>
          <w:bCs/>
          <w:color w:val="000000"/>
          <w:lang w:val="es-MX" w:eastAsia="es-SV"/>
        </w:rPr>
        <w:t>Telecomunicaciones</w:t>
      </w:r>
      <w:r w:rsidRPr="00DA118B">
        <w:rPr>
          <w:rFonts w:eastAsia="Times New Roman" w:cstheme="minorHAnsi"/>
          <w:color w:val="000000"/>
          <w:lang w:val="es-MX" w:eastAsia="es-SV"/>
        </w:rPr>
        <w:t xml:space="preserve">, de acuerdo al </w:t>
      </w:r>
      <w:r w:rsidRPr="00DA118B">
        <w:rPr>
          <w:rFonts w:eastAsia="Times New Roman" w:cstheme="minorHAnsi"/>
          <w:b/>
          <w:bCs/>
          <w:color w:val="000000"/>
          <w:lang w:val="es-MX" w:eastAsia="es-SV"/>
        </w:rPr>
        <w:t xml:space="preserve">artículo 6 de la LT </w:t>
      </w:r>
      <w:r w:rsidRPr="00DA118B">
        <w:rPr>
          <w:rFonts w:eastAsia="Times New Roman" w:cstheme="minorHAnsi"/>
          <w:color w:val="000000"/>
          <w:lang w:val="es-MX" w:eastAsia="es-SV"/>
        </w:rPr>
        <w:t>se define de la siguiente manera:</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BF5423">
      <w:pPr>
        <w:tabs>
          <w:tab w:val="left" w:pos="2127"/>
        </w:tabs>
        <w:spacing w:line="360" w:lineRule="auto"/>
        <w:ind w:left="426"/>
        <w:contextualSpacing/>
        <w:jc w:val="both"/>
        <w:rPr>
          <w:rFonts w:eastAsia="Times New Roman" w:cstheme="minorHAnsi"/>
          <w:i/>
          <w:iCs/>
          <w:color w:val="000000"/>
          <w:lang w:val="es-MX" w:eastAsia="es-SV"/>
        </w:rPr>
      </w:pPr>
      <w:r w:rsidRPr="00DA118B">
        <w:rPr>
          <w:rFonts w:eastAsia="Times New Roman" w:cstheme="minorHAnsi"/>
          <w:b/>
          <w:bCs/>
          <w:i/>
          <w:iCs/>
          <w:color w:val="000000"/>
          <w:lang w:val="es-MX" w:eastAsia="es-SV"/>
        </w:rPr>
        <w:t>TELECOMUNICACIONES:</w:t>
      </w:r>
      <w:r w:rsidRPr="00DA118B">
        <w:rPr>
          <w:rFonts w:eastAsia="Times New Roman" w:cstheme="minorHAnsi"/>
          <w:i/>
          <w:iCs/>
          <w:color w:val="000000"/>
          <w:lang w:val="es-MX" w:eastAsia="es-SV"/>
        </w:rPr>
        <w:t xml:space="preserve"> toda transmisión y recepción de señales de cualquier naturaleza, típicamente electromagnéticas, que contienen entre otros datos, sonidos e imágenes; incluye cualquier tipo de información que se desea comunicar a distancia; incluyendo difusión, radiodifusión, telefonía fija o móvil e internet fijo o móvil y que constituyen un factor social y </w:t>
      </w:r>
      <w:r w:rsidRPr="00DA118B">
        <w:rPr>
          <w:rFonts w:eastAsia="Times New Roman" w:cstheme="minorHAnsi"/>
          <w:i/>
          <w:iCs/>
          <w:color w:val="000000"/>
          <w:lang w:val="es-MX" w:eastAsia="es-SV"/>
        </w:rPr>
        <w:lastRenderedPageBreak/>
        <w:t>económico de gran impacto, adquiriendo importancia en la globalización y la sociedad de la información y del conocimiento.</w:t>
      </w:r>
    </w:p>
    <w:p w:rsidR="00BF5423" w:rsidRPr="00DA118B" w:rsidRDefault="00BF5423" w:rsidP="00BF5423">
      <w:pPr>
        <w:tabs>
          <w:tab w:val="left" w:pos="2127"/>
        </w:tabs>
        <w:spacing w:line="360" w:lineRule="auto"/>
        <w:ind w:left="426"/>
        <w:contextualSpacing/>
        <w:jc w:val="both"/>
        <w:rPr>
          <w:rFonts w:eastAsia="Times New Roman" w:cstheme="minorHAnsi"/>
          <w:i/>
          <w:iCs/>
          <w:color w:val="000000"/>
          <w:lang w:val="es-MX" w:eastAsia="es-SV"/>
        </w:rPr>
      </w:pP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r w:rsidRPr="00DA118B">
        <w:rPr>
          <w:rFonts w:eastAsia="Times New Roman" w:cstheme="minorHAnsi"/>
          <w:color w:val="000000"/>
          <w:lang w:val="es-MX" w:eastAsia="es-SV"/>
        </w:rPr>
        <w:t xml:space="preserve">De igual manera la UIT, en la recomendación UIT T-REC-B.13 (11/88),  define el término </w:t>
      </w:r>
      <w:r w:rsidRPr="00DA118B">
        <w:rPr>
          <w:rFonts w:eastAsia="Times New Roman" w:cstheme="minorHAnsi"/>
          <w:b/>
          <w:bCs/>
          <w:color w:val="000000"/>
          <w:lang w:val="es-MX" w:eastAsia="es-SV"/>
        </w:rPr>
        <w:t xml:space="preserve">Telecomunicación </w:t>
      </w:r>
      <w:r w:rsidRPr="00DA118B">
        <w:rPr>
          <w:rFonts w:eastAsia="Times New Roman" w:cstheme="minorHAnsi"/>
          <w:color w:val="000000"/>
          <w:lang w:val="es-MX" w:eastAsia="es-SV"/>
        </w:rPr>
        <w:t>de la siguiente forma:</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val="es-MX" w:eastAsia="es-SV"/>
        </w:rPr>
      </w:pPr>
    </w:p>
    <w:p w:rsidR="00BF5423" w:rsidRPr="00DA118B" w:rsidRDefault="00BF5423" w:rsidP="00BF5423">
      <w:pPr>
        <w:tabs>
          <w:tab w:val="left" w:pos="2127"/>
        </w:tabs>
        <w:spacing w:line="360" w:lineRule="auto"/>
        <w:ind w:left="426"/>
        <w:contextualSpacing/>
        <w:jc w:val="both"/>
        <w:rPr>
          <w:rFonts w:eastAsia="Times New Roman" w:cstheme="minorHAnsi"/>
          <w:i/>
          <w:iCs/>
          <w:color w:val="000000"/>
          <w:lang w:eastAsia="es-SV"/>
        </w:rPr>
      </w:pPr>
      <w:r w:rsidRPr="00DA118B">
        <w:rPr>
          <w:rFonts w:eastAsia="Times New Roman" w:cstheme="minorHAnsi"/>
          <w:b/>
          <w:bCs/>
          <w:i/>
          <w:iCs/>
          <w:color w:val="000000"/>
          <w:lang w:eastAsia="es-SV"/>
        </w:rPr>
        <w:t>Telecomunicación</w:t>
      </w:r>
      <w:r w:rsidRPr="00DA118B">
        <w:rPr>
          <w:rFonts w:eastAsia="Times New Roman" w:cstheme="minorHAnsi"/>
          <w:i/>
          <w:iCs/>
          <w:color w:val="000000"/>
          <w:lang w:eastAsia="es-SV"/>
        </w:rPr>
        <w:t xml:space="preserve">; </w:t>
      </w:r>
      <w:proofErr w:type="spellStart"/>
      <w:r w:rsidRPr="00DA118B">
        <w:rPr>
          <w:rFonts w:eastAsia="Times New Roman" w:cstheme="minorHAnsi"/>
          <w:i/>
          <w:iCs/>
          <w:color w:val="000000"/>
          <w:lang w:eastAsia="es-SV"/>
        </w:rPr>
        <w:t>Telecommunication</w:t>
      </w:r>
      <w:proofErr w:type="spellEnd"/>
      <w:r w:rsidRPr="00DA118B">
        <w:rPr>
          <w:rFonts w:eastAsia="Times New Roman" w:cstheme="minorHAnsi"/>
          <w:i/>
          <w:iCs/>
          <w:color w:val="000000"/>
          <w:lang w:eastAsia="es-SV"/>
        </w:rPr>
        <w:t xml:space="preserve">; </w:t>
      </w:r>
      <w:proofErr w:type="spellStart"/>
      <w:r w:rsidRPr="00DA118B">
        <w:rPr>
          <w:rFonts w:eastAsia="Times New Roman" w:cstheme="minorHAnsi"/>
          <w:i/>
          <w:iCs/>
          <w:color w:val="000000"/>
          <w:lang w:eastAsia="es-SV"/>
        </w:rPr>
        <w:t>Télécommunication</w:t>
      </w:r>
      <w:proofErr w:type="spellEnd"/>
    </w:p>
    <w:p w:rsidR="00BF5423" w:rsidRPr="00DA118B" w:rsidRDefault="00BF5423" w:rsidP="00BF5423">
      <w:pPr>
        <w:tabs>
          <w:tab w:val="left" w:pos="2127"/>
        </w:tabs>
        <w:spacing w:line="360" w:lineRule="auto"/>
        <w:ind w:left="426"/>
        <w:contextualSpacing/>
        <w:jc w:val="both"/>
        <w:rPr>
          <w:rFonts w:eastAsia="Times New Roman" w:cstheme="minorHAnsi"/>
          <w:i/>
          <w:iCs/>
          <w:color w:val="000000"/>
          <w:lang w:eastAsia="es-SV"/>
        </w:rPr>
      </w:pPr>
    </w:p>
    <w:p w:rsidR="00BF5423" w:rsidRPr="00DA118B" w:rsidRDefault="00BF5423" w:rsidP="00BF5423">
      <w:pPr>
        <w:tabs>
          <w:tab w:val="left" w:pos="2127"/>
        </w:tabs>
        <w:spacing w:line="360" w:lineRule="auto"/>
        <w:ind w:left="426"/>
        <w:contextualSpacing/>
        <w:jc w:val="both"/>
        <w:rPr>
          <w:rFonts w:eastAsia="Times New Roman" w:cstheme="minorHAnsi"/>
          <w:i/>
          <w:iCs/>
          <w:color w:val="000000"/>
          <w:lang w:eastAsia="es-SV"/>
        </w:rPr>
      </w:pPr>
      <w:r w:rsidRPr="00DA118B">
        <w:rPr>
          <w:rFonts w:eastAsia="Times New Roman" w:cstheme="minorHAnsi"/>
          <w:i/>
          <w:iCs/>
          <w:color w:val="000000"/>
          <w:lang w:eastAsia="es-SV"/>
        </w:rPr>
        <w:t xml:space="preserve">Comunicación por sistemas alámbricos, radioeléctricos, ópticos u otros sistemas electromagnéticos. </w:t>
      </w:r>
    </w:p>
    <w:p w:rsidR="00BF5423" w:rsidRPr="00DA118B" w:rsidRDefault="00BF5423" w:rsidP="00BF5423">
      <w:pPr>
        <w:tabs>
          <w:tab w:val="left" w:pos="2127"/>
        </w:tabs>
        <w:spacing w:line="360" w:lineRule="auto"/>
        <w:ind w:left="426"/>
        <w:contextualSpacing/>
        <w:jc w:val="both"/>
        <w:rPr>
          <w:rFonts w:eastAsia="Times New Roman" w:cstheme="minorHAnsi"/>
          <w:i/>
          <w:iCs/>
          <w:color w:val="000000"/>
          <w:lang w:eastAsia="es-SV"/>
        </w:rPr>
      </w:pPr>
    </w:p>
    <w:p w:rsidR="00BF5423" w:rsidRPr="00DA118B" w:rsidRDefault="00BF5423" w:rsidP="00BF5423">
      <w:pPr>
        <w:tabs>
          <w:tab w:val="left" w:pos="2127"/>
        </w:tabs>
        <w:spacing w:line="360" w:lineRule="auto"/>
        <w:ind w:left="426"/>
        <w:contextualSpacing/>
        <w:jc w:val="both"/>
        <w:rPr>
          <w:rFonts w:eastAsia="Times New Roman" w:cstheme="minorHAnsi"/>
          <w:i/>
          <w:iCs/>
          <w:color w:val="000000"/>
          <w:lang w:eastAsia="es-SV"/>
        </w:rPr>
      </w:pPr>
      <w:r w:rsidRPr="00DA118B">
        <w:rPr>
          <w:rFonts w:eastAsia="Times New Roman" w:cstheme="minorHAnsi"/>
          <w:i/>
          <w:iCs/>
          <w:color w:val="000000"/>
          <w:lang w:eastAsia="es-SV"/>
        </w:rPr>
        <w:t xml:space="preserve">Nota – En el Convenio Internacional de Telecomunicaciones (Nairobi, 1982) (y RR 4), figura la definición siguiente: </w:t>
      </w:r>
    </w:p>
    <w:p w:rsidR="00BF5423" w:rsidRPr="00DA118B" w:rsidRDefault="00BF5423" w:rsidP="00BF5423">
      <w:pPr>
        <w:tabs>
          <w:tab w:val="left" w:pos="2127"/>
        </w:tabs>
        <w:spacing w:line="360" w:lineRule="auto"/>
        <w:ind w:left="426"/>
        <w:contextualSpacing/>
        <w:jc w:val="both"/>
        <w:rPr>
          <w:rFonts w:eastAsia="Times New Roman" w:cstheme="minorHAnsi"/>
          <w:i/>
          <w:iCs/>
          <w:color w:val="000000"/>
          <w:lang w:eastAsia="es-SV"/>
        </w:rPr>
      </w:pPr>
    </w:p>
    <w:p w:rsidR="00BF5423" w:rsidRPr="00DA118B" w:rsidRDefault="00BF5423" w:rsidP="00BF5423">
      <w:pPr>
        <w:tabs>
          <w:tab w:val="left" w:pos="2127"/>
        </w:tabs>
        <w:spacing w:line="360" w:lineRule="auto"/>
        <w:ind w:left="426"/>
        <w:contextualSpacing/>
        <w:jc w:val="both"/>
        <w:rPr>
          <w:rFonts w:eastAsia="Times New Roman" w:cstheme="minorHAnsi"/>
          <w:i/>
          <w:iCs/>
          <w:color w:val="000000"/>
          <w:lang w:eastAsia="es-SV"/>
        </w:rPr>
      </w:pPr>
      <w:r w:rsidRPr="00DA118B">
        <w:rPr>
          <w:rFonts w:eastAsia="Times New Roman" w:cstheme="minorHAnsi"/>
          <w:i/>
          <w:iCs/>
          <w:color w:val="000000"/>
          <w:lang w:eastAsia="es-SV"/>
        </w:rPr>
        <w:t>Toda transmisión, emisión o recepción de signos, señales, escritos, imágenes, sonidos o informaciones de cualquier naturaleza por hilo, radioelectricidad, medios ópticos u otros sistemas electromagnéticos.</w:t>
      </w:r>
    </w:p>
    <w:p w:rsidR="00BF5423" w:rsidRPr="00DA118B" w:rsidRDefault="00BF5423" w:rsidP="00BF5423">
      <w:pPr>
        <w:tabs>
          <w:tab w:val="left" w:pos="2127"/>
        </w:tabs>
        <w:spacing w:line="360" w:lineRule="auto"/>
        <w:ind w:left="426"/>
        <w:contextualSpacing/>
        <w:jc w:val="both"/>
        <w:rPr>
          <w:rFonts w:eastAsia="Times New Roman" w:cstheme="minorHAnsi"/>
          <w:i/>
          <w:iCs/>
          <w:color w:val="000000"/>
          <w:lang w:eastAsia="es-SV"/>
        </w:rPr>
      </w:pPr>
    </w:p>
    <w:p w:rsidR="00BF5423" w:rsidRPr="00DA118B" w:rsidRDefault="00BF5423" w:rsidP="00BF5423">
      <w:pPr>
        <w:tabs>
          <w:tab w:val="left" w:pos="2127"/>
        </w:tabs>
        <w:spacing w:line="360" w:lineRule="auto"/>
        <w:ind w:left="426"/>
        <w:contextualSpacing/>
        <w:jc w:val="both"/>
        <w:rPr>
          <w:rFonts w:eastAsia="Times New Roman" w:cstheme="minorHAnsi"/>
          <w:color w:val="000000"/>
          <w:lang w:eastAsia="es-SV"/>
        </w:rPr>
      </w:pPr>
      <w:r w:rsidRPr="00DA118B">
        <w:rPr>
          <w:rFonts w:eastAsia="Times New Roman" w:cstheme="minorHAnsi"/>
          <w:color w:val="000000"/>
          <w:lang w:eastAsia="es-SV"/>
        </w:rPr>
        <w:t xml:space="preserve">Con base a lo antes expuesto, el término </w:t>
      </w:r>
      <w:r w:rsidRPr="00DA118B">
        <w:rPr>
          <w:rFonts w:eastAsia="Times New Roman" w:cstheme="minorHAnsi"/>
          <w:b/>
          <w:bCs/>
          <w:color w:val="000000"/>
          <w:lang w:eastAsia="es-SV"/>
        </w:rPr>
        <w:t xml:space="preserve">Servicios de Telecomunicaciones, </w:t>
      </w:r>
      <w:r w:rsidRPr="00DA118B">
        <w:rPr>
          <w:rFonts w:eastAsia="Times New Roman" w:cstheme="minorHAnsi"/>
          <w:color w:val="000000"/>
          <w:lang w:eastAsia="es-SV"/>
        </w:rPr>
        <w:t xml:space="preserve">hace alusión a aquellos servicios, sean estos públicos o privados, que hagan uso de </w:t>
      </w:r>
      <w:r w:rsidRPr="00DA118B">
        <w:rPr>
          <w:rFonts w:eastAsia="Times New Roman" w:cstheme="minorHAnsi"/>
          <w:b/>
          <w:bCs/>
          <w:color w:val="000000"/>
          <w:lang w:eastAsia="es-SV"/>
        </w:rPr>
        <w:t>Telecomunicaciones</w:t>
      </w:r>
      <w:r w:rsidRPr="00DA118B">
        <w:rPr>
          <w:rFonts w:eastAsia="Times New Roman" w:cstheme="minorHAnsi"/>
          <w:color w:val="000000"/>
          <w:lang w:eastAsia="es-SV"/>
        </w:rPr>
        <w:t xml:space="preserve"> para la prestación de los mismos.</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eastAsia="es-SV"/>
        </w:rPr>
      </w:pPr>
    </w:p>
    <w:p w:rsidR="00BF5423" w:rsidRPr="00DA118B" w:rsidRDefault="00BF5423" w:rsidP="00BF5423">
      <w:pPr>
        <w:tabs>
          <w:tab w:val="left" w:pos="2127"/>
        </w:tabs>
        <w:spacing w:line="360" w:lineRule="auto"/>
        <w:ind w:left="426"/>
        <w:contextualSpacing/>
        <w:jc w:val="both"/>
        <w:rPr>
          <w:rFonts w:eastAsia="Times New Roman" w:cstheme="minorHAnsi"/>
          <w:color w:val="000000"/>
          <w:lang w:eastAsia="es-SV"/>
        </w:rPr>
      </w:pPr>
      <w:r w:rsidRPr="00DA118B">
        <w:rPr>
          <w:rFonts w:eastAsia="Times New Roman" w:cstheme="minorHAnsi"/>
          <w:color w:val="000000"/>
          <w:lang w:eastAsia="es-SV"/>
        </w:rPr>
        <w:t xml:space="preserve">También en el </w:t>
      </w:r>
      <w:r w:rsidRPr="00DA118B">
        <w:rPr>
          <w:rFonts w:eastAsia="Times New Roman" w:cstheme="minorHAnsi"/>
          <w:b/>
          <w:bCs/>
          <w:color w:val="000000"/>
          <w:lang w:eastAsia="es-SV"/>
        </w:rPr>
        <w:t>artículo 8 de la</w:t>
      </w:r>
      <w:r w:rsidRPr="00DA118B">
        <w:rPr>
          <w:rFonts w:eastAsia="Times New Roman" w:cstheme="minorHAnsi"/>
          <w:color w:val="000000"/>
          <w:lang w:eastAsia="es-SV"/>
        </w:rPr>
        <w:t xml:space="preserve"> </w:t>
      </w:r>
      <w:r w:rsidRPr="00DA118B">
        <w:rPr>
          <w:rFonts w:eastAsia="Times New Roman" w:cstheme="minorHAnsi"/>
          <w:b/>
          <w:bCs/>
          <w:color w:val="000000"/>
          <w:lang w:eastAsia="es-SV"/>
        </w:rPr>
        <w:t xml:space="preserve">ORDENANZA REGULADORA DE ANTENAS, TORRES, POSTES, INFRAESTRUCTURA Y/O REDES DE TRANSMISIÓN, SUMINISTRO, DISTRIBUCIÓN Y/O COMERCIALIZACIÓN DE ENEGRÍA ELÉCTRICA Y/O TELECOMUNICACIONES EN EL MUNICIPIO DE SAN SALVADOR, </w:t>
      </w:r>
      <w:r w:rsidRPr="00DA118B">
        <w:rPr>
          <w:rFonts w:eastAsia="Times New Roman" w:cstheme="minorHAnsi"/>
          <w:color w:val="000000"/>
          <w:lang w:eastAsia="es-SV"/>
        </w:rPr>
        <w:t>se define de la siguiente manera:</w:t>
      </w:r>
    </w:p>
    <w:p w:rsidR="00BF5423" w:rsidRPr="00DA118B" w:rsidRDefault="00BF5423" w:rsidP="00BF5423">
      <w:pPr>
        <w:tabs>
          <w:tab w:val="left" w:pos="2127"/>
        </w:tabs>
        <w:spacing w:line="360" w:lineRule="auto"/>
        <w:ind w:left="426"/>
        <w:contextualSpacing/>
        <w:jc w:val="both"/>
        <w:rPr>
          <w:rFonts w:eastAsia="Times New Roman" w:cstheme="minorHAnsi"/>
          <w:color w:val="000000"/>
          <w:lang w:eastAsia="es-SV"/>
        </w:rPr>
      </w:pPr>
    </w:p>
    <w:p w:rsidR="00BF5423" w:rsidRPr="00DA118B" w:rsidRDefault="00BF5423" w:rsidP="00BF5423">
      <w:pPr>
        <w:tabs>
          <w:tab w:val="left" w:pos="2127"/>
        </w:tabs>
        <w:spacing w:line="360" w:lineRule="auto"/>
        <w:ind w:left="426"/>
        <w:contextualSpacing/>
        <w:jc w:val="both"/>
        <w:rPr>
          <w:rFonts w:eastAsia="Times New Roman" w:cstheme="minorHAnsi"/>
          <w:i/>
          <w:iCs/>
          <w:color w:val="000000"/>
          <w:lang w:eastAsia="es-SV"/>
        </w:rPr>
      </w:pPr>
      <w:r w:rsidRPr="00DA118B">
        <w:rPr>
          <w:rFonts w:eastAsia="Times New Roman" w:cstheme="minorHAnsi"/>
          <w:b/>
          <w:bCs/>
          <w:i/>
          <w:iCs/>
          <w:color w:val="000000"/>
          <w:lang w:eastAsia="es-SV"/>
        </w:rPr>
        <w:t>Servicio de telecomunicaciones</w:t>
      </w:r>
      <w:r w:rsidRPr="00DA118B">
        <w:rPr>
          <w:rFonts w:eastAsia="Times New Roman" w:cstheme="minorHAnsi"/>
          <w:i/>
          <w:iCs/>
          <w:color w:val="000000"/>
          <w:lang w:eastAsia="es-SV"/>
        </w:rPr>
        <w:t>: Son aquellos que se ofrecen a terceros o al público en general para que, por medio de un circuito o una red de telecomunicaciones, un usuario pueda establecer comunicación desde un punto de la red a cualquier otro punto de la misma o a otras redes de telecomunicaciones.</w:t>
      </w:r>
    </w:p>
    <w:p w:rsidR="00BF5423" w:rsidRPr="00DA118B" w:rsidRDefault="00BF5423" w:rsidP="00DB0676">
      <w:pPr>
        <w:pStyle w:val="Prrafodelista"/>
        <w:numPr>
          <w:ilvl w:val="0"/>
          <w:numId w:val="207"/>
        </w:numPr>
        <w:spacing w:line="360" w:lineRule="auto"/>
        <w:ind w:left="426"/>
        <w:jc w:val="both"/>
        <w:rPr>
          <w:rFonts w:eastAsia="Times New Roman" w:cstheme="minorHAnsi"/>
          <w:iCs/>
          <w:color w:val="000000"/>
          <w:lang w:eastAsia="es-SV"/>
        </w:rPr>
      </w:pPr>
      <w:r w:rsidRPr="00DA118B">
        <w:rPr>
          <w:rFonts w:eastAsia="Times New Roman" w:cstheme="minorHAnsi"/>
          <w:iCs/>
          <w:color w:val="000000"/>
          <w:lang w:eastAsia="es-SV"/>
        </w:rPr>
        <w:lastRenderedPageBreak/>
        <w:t>La Gerencia de Electricidad-GE, en relación a la información solicitada por la ciudadana y en la búsqueda de la misma, expuso lo siguiente:</w:t>
      </w:r>
    </w:p>
    <w:p w:rsidR="00BF5423" w:rsidRPr="00DA118B" w:rsidRDefault="00BF5423" w:rsidP="00BF5423">
      <w:pPr>
        <w:pStyle w:val="Default"/>
        <w:spacing w:line="360" w:lineRule="auto"/>
        <w:ind w:left="426"/>
        <w:jc w:val="both"/>
        <w:rPr>
          <w:rFonts w:asciiTheme="minorHAnsi" w:hAnsiTheme="minorHAnsi" w:cstheme="minorHAnsi"/>
          <w:sz w:val="22"/>
          <w:szCs w:val="22"/>
        </w:rPr>
      </w:pPr>
      <w:r w:rsidRPr="00DA118B">
        <w:rPr>
          <w:rFonts w:asciiTheme="minorHAnsi" w:hAnsiTheme="minorHAnsi" w:cstheme="minorHAnsi"/>
          <w:sz w:val="22"/>
          <w:szCs w:val="22"/>
        </w:rPr>
        <w:t>El artículo 4 de la Ley General de Electricidad contiene las siguientes definiciones:</w:t>
      </w:r>
    </w:p>
    <w:p w:rsidR="00BF5423" w:rsidRPr="00DA118B" w:rsidRDefault="00BF5423" w:rsidP="00BF5423">
      <w:pPr>
        <w:pStyle w:val="Default"/>
        <w:spacing w:line="360" w:lineRule="auto"/>
        <w:ind w:left="426"/>
        <w:jc w:val="both"/>
        <w:rPr>
          <w:rFonts w:asciiTheme="minorHAnsi" w:hAnsiTheme="minorHAnsi" w:cstheme="minorHAnsi"/>
          <w:sz w:val="22"/>
          <w:szCs w:val="22"/>
        </w:rPr>
      </w:pPr>
      <w:r w:rsidRPr="00DA118B">
        <w:rPr>
          <w:rFonts w:asciiTheme="minorHAnsi" w:hAnsiTheme="minorHAnsi" w:cstheme="minorHAnsi"/>
          <w:sz w:val="22"/>
          <w:szCs w:val="22"/>
        </w:rPr>
        <w:t>a)</w:t>
      </w:r>
      <w:r w:rsidRPr="00DA118B">
        <w:rPr>
          <w:rFonts w:asciiTheme="minorHAnsi" w:hAnsiTheme="minorHAnsi" w:cstheme="minorHAnsi"/>
          <w:sz w:val="22"/>
          <w:szCs w:val="22"/>
        </w:rPr>
        <w:tab/>
        <w:t>Alto voltaje: es el nivel de tensión igual o superior a 115 kilovoltios</w:t>
      </w:r>
    </w:p>
    <w:p w:rsidR="00BF5423" w:rsidRPr="00DA118B" w:rsidRDefault="00BF5423" w:rsidP="00BF5423">
      <w:pPr>
        <w:pStyle w:val="Default"/>
        <w:spacing w:line="360" w:lineRule="auto"/>
        <w:ind w:left="426"/>
        <w:jc w:val="both"/>
        <w:rPr>
          <w:rFonts w:asciiTheme="minorHAnsi" w:hAnsiTheme="minorHAnsi" w:cstheme="minorHAnsi"/>
          <w:sz w:val="22"/>
          <w:szCs w:val="22"/>
        </w:rPr>
      </w:pPr>
      <w:r w:rsidRPr="00DA118B">
        <w:rPr>
          <w:rFonts w:asciiTheme="minorHAnsi" w:hAnsiTheme="minorHAnsi" w:cstheme="minorHAnsi"/>
          <w:sz w:val="22"/>
          <w:szCs w:val="22"/>
        </w:rPr>
        <w:t>b)</w:t>
      </w:r>
      <w:r w:rsidRPr="00DA118B">
        <w:rPr>
          <w:rFonts w:asciiTheme="minorHAnsi" w:hAnsiTheme="minorHAnsi" w:cstheme="minorHAnsi"/>
          <w:sz w:val="22"/>
          <w:szCs w:val="22"/>
        </w:rPr>
        <w:tab/>
        <w:t>Bajo voltaje: es el nivel de tensión inferior a 115 kilovoltios</w:t>
      </w:r>
    </w:p>
    <w:p w:rsidR="00BF5423" w:rsidRPr="00DA118B" w:rsidRDefault="00BF5423" w:rsidP="00BF5423">
      <w:pPr>
        <w:pStyle w:val="Default"/>
        <w:spacing w:line="360" w:lineRule="auto"/>
        <w:ind w:left="426"/>
        <w:jc w:val="both"/>
        <w:rPr>
          <w:rFonts w:asciiTheme="minorHAnsi" w:hAnsiTheme="minorHAnsi" w:cstheme="minorHAnsi"/>
          <w:sz w:val="22"/>
          <w:szCs w:val="22"/>
        </w:rPr>
      </w:pPr>
      <w:r w:rsidRPr="00DA118B">
        <w:rPr>
          <w:rFonts w:asciiTheme="minorHAnsi" w:hAnsiTheme="minorHAnsi" w:cstheme="minorHAnsi"/>
          <w:sz w:val="22"/>
          <w:szCs w:val="22"/>
        </w:rPr>
        <w:t>c)</w:t>
      </w:r>
      <w:r w:rsidRPr="00DA118B">
        <w:rPr>
          <w:rFonts w:asciiTheme="minorHAnsi" w:hAnsiTheme="minorHAnsi" w:cstheme="minorHAnsi"/>
          <w:sz w:val="22"/>
          <w:szCs w:val="22"/>
        </w:rPr>
        <w:tab/>
        <w:t>Red de transmisión: es el conjunto integrado de equipos de transporte de energía en alto voltaje</w:t>
      </w:r>
    </w:p>
    <w:p w:rsidR="00BF5423" w:rsidRPr="00DA118B" w:rsidRDefault="00BF5423" w:rsidP="00BF5423">
      <w:pPr>
        <w:pStyle w:val="Default"/>
        <w:spacing w:line="360" w:lineRule="auto"/>
        <w:ind w:left="426"/>
        <w:jc w:val="both"/>
        <w:rPr>
          <w:rFonts w:asciiTheme="minorHAnsi" w:hAnsiTheme="minorHAnsi" w:cstheme="minorHAnsi"/>
          <w:sz w:val="22"/>
          <w:szCs w:val="22"/>
        </w:rPr>
      </w:pPr>
      <w:r w:rsidRPr="00DA118B">
        <w:rPr>
          <w:rFonts w:asciiTheme="minorHAnsi" w:hAnsiTheme="minorHAnsi" w:cstheme="minorHAnsi"/>
          <w:sz w:val="22"/>
          <w:szCs w:val="22"/>
        </w:rPr>
        <w:t>d)</w:t>
      </w:r>
      <w:r w:rsidRPr="00DA118B">
        <w:rPr>
          <w:rFonts w:asciiTheme="minorHAnsi" w:hAnsiTheme="minorHAnsi" w:cstheme="minorHAnsi"/>
          <w:sz w:val="22"/>
          <w:szCs w:val="22"/>
        </w:rPr>
        <w:tab/>
        <w:t>Red de distribución: es el conjunto integrado de equipos de transporte de energía en bajo voltaje</w:t>
      </w:r>
    </w:p>
    <w:p w:rsidR="00BF5423" w:rsidRPr="00DA118B" w:rsidRDefault="00BF5423" w:rsidP="00BF5423">
      <w:pPr>
        <w:pStyle w:val="Default"/>
        <w:spacing w:line="360" w:lineRule="auto"/>
        <w:ind w:left="426"/>
        <w:jc w:val="both"/>
        <w:rPr>
          <w:rFonts w:asciiTheme="minorHAnsi" w:hAnsiTheme="minorHAnsi" w:cstheme="minorHAnsi"/>
          <w:sz w:val="22"/>
          <w:szCs w:val="22"/>
        </w:rPr>
      </w:pPr>
    </w:p>
    <w:p w:rsidR="00BF5423" w:rsidRPr="00DA118B" w:rsidRDefault="00BF5423" w:rsidP="00BF5423">
      <w:pPr>
        <w:pStyle w:val="Default"/>
        <w:spacing w:line="360" w:lineRule="auto"/>
        <w:ind w:left="426"/>
        <w:jc w:val="both"/>
        <w:rPr>
          <w:rFonts w:asciiTheme="minorHAnsi" w:hAnsiTheme="minorHAnsi" w:cstheme="minorHAnsi"/>
          <w:sz w:val="22"/>
          <w:szCs w:val="22"/>
        </w:rPr>
      </w:pPr>
      <w:r w:rsidRPr="00DA118B">
        <w:rPr>
          <w:rFonts w:asciiTheme="minorHAnsi" w:hAnsiTheme="minorHAnsi" w:cstheme="minorHAnsi"/>
          <w:sz w:val="22"/>
          <w:szCs w:val="22"/>
        </w:rPr>
        <w:t>Con base en lo anterior, se observa que en concordancia con lo dispuesto en la Ley General de Electricidad se desprenden las definiciones siguientes:</w:t>
      </w:r>
    </w:p>
    <w:p w:rsidR="00BF5423" w:rsidRPr="00DA118B" w:rsidRDefault="00BF5423" w:rsidP="00BF5423">
      <w:pPr>
        <w:pStyle w:val="Default"/>
        <w:spacing w:line="360" w:lineRule="auto"/>
        <w:ind w:left="426"/>
        <w:jc w:val="both"/>
        <w:rPr>
          <w:rFonts w:asciiTheme="minorHAnsi" w:hAnsiTheme="minorHAnsi" w:cstheme="minorHAnsi"/>
          <w:sz w:val="22"/>
          <w:szCs w:val="22"/>
        </w:rPr>
      </w:pPr>
    </w:p>
    <w:p w:rsidR="00BF5423" w:rsidRPr="00DA118B" w:rsidRDefault="00BF5423" w:rsidP="00BF5423">
      <w:pPr>
        <w:pStyle w:val="Default"/>
        <w:spacing w:line="360" w:lineRule="auto"/>
        <w:ind w:left="426"/>
        <w:jc w:val="both"/>
        <w:rPr>
          <w:rFonts w:asciiTheme="minorHAnsi" w:hAnsiTheme="minorHAnsi" w:cstheme="minorHAnsi"/>
          <w:sz w:val="22"/>
          <w:szCs w:val="22"/>
        </w:rPr>
      </w:pPr>
      <w:r w:rsidRPr="00DA118B">
        <w:rPr>
          <w:rFonts w:asciiTheme="minorHAnsi" w:hAnsiTheme="minorHAnsi" w:cstheme="minorHAnsi"/>
          <w:b/>
          <w:sz w:val="22"/>
          <w:szCs w:val="22"/>
        </w:rPr>
        <w:t>Red eléctrica</w:t>
      </w:r>
      <w:r w:rsidRPr="00DA118B">
        <w:rPr>
          <w:rFonts w:asciiTheme="minorHAnsi" w:hAnsiTheme="minorHAnsi" w:cstheme="minorHAnsi"/>
          <w:sz w:val="22"/>
          <w:szCs w:val="22"/>
        </w:rPr>
        <w:t>: Es el conjunto integrado de equipos de transporte de energía, sea esta en baja o en alta tensión, las redes eléctricas que transportan energía en alta tensión (mayor o igual que 115 kilovoltios) se denominan Redes de transmisión y las que lo hacen en baja tensión (menos de 115 kilovoltios) se denominan redes de distribución.</w:t>
      </w:r>
    </w:p>
    <w:p w:rsidR="00BF5423" w:rsidRPr="00DA118B" w:rsidRDefault="00BF5423" w:rsidP="00BF5423">
      <w:pPr>
        <w:pStyle w:val="Default"/>
        <w:spacing w:line="360" w:lineRule="auto"/>
        <w:ind w:left="426"/>
        <w:jc w:val="both"/>
        <w:rPr>
          <w:rFonts w:asciiTheme="minorHAnsi" w:hAnsiTheme="minorHAnsi" w:cstheme="minorHAnsi"/>
          <w:sz w:val="22"/>
          <w:szCs w:val="22"/>
        </w:rPr>
      </w:pPr>
    </w:p>
    <w:p w:rsidR="00BF5423" w:rsidRPr="00DA118B" w:rsidRDefault="00BF5423" w:rsidP="00BF5423">
      <w:pPr>
        <w:pStyle w:val="Default"/>
        <w:spacing w:line="360" w:lineRule="auto"/>
        <w:ind w:left="426"/>
        <w:jc w:val="both"/>
        <w:rPr>
          <w:rFonts w:asciiTheme="minorHAnsi" w:hAnsiTheme="minorHAnsi" w:cstheme="minorHAnsi"/>
          <w:sz w:val="22"/>
          <w:szCs w:val="22"/>
        </w:rPr>
      </w:pPr>
      <w:r w:rsidRPr="00DA118B">
        <w:rPr>
          <w:rFonts w:asciiTheme="minorHAnsi" w:hAnsiTheme="minorHAnsi" w:cstheme="minorHAnsi"/>
          <w:b/>
          <w:sz w:val="22"/>
          <w:szCs w:val="22"/>
        </w:rPr>
        <w:t>Transmisión de energía eléctrica:</w:t>
      </w:r>
      <w:r w:rsidRPr="00DA118B">
        <w:rPr>
          <w:rFonts w:asciiTheme="minorHAnsi" w:hAnsiTheme="minorHAnsi" w:cstheme="minorHAnsi"/>
          <w:sz w:val="22"/>
          <w:szCs w:val="22"/>
        </w:rPr>
        <w:t xml:space="preserve"> Es el transporte de energía que se realiza en alta tensión (mayor o igual que 115 kilovoltios)</w:t>
      </w:r>
    </w:p>
    <w:p w:rsidR="00BF5423" w:rsidRPr="00DA118B" w:rsidRDefault="00BF5423" w:rsidP="00BF5423">
      <w:pPr>
        <w:tabs>
          <w:tab w:val="left" w:pos="2127"/>
        </w:tabs>
        <w:spacing w:line="360" w:lineRule="auto"/>
        <w:jc w:val="both"/>
        <w:rPr>
          <w:rFonts w:eastAsia="Times New Roman" w:cstheme="minorHAnsi"/>
          <w:iCs/>
          <w:color w:val="000000"/>
          <w:lang w:val="es-ES" w:eastAsia="es-SV"/>
        </w:rPr>
      </w:pPr>
    </w:p>
    <w:p w:rsidR="00BF5423" w:rsidRPr="0077360A" w:rsidRDefault="00BF5423" w:rsidP="00DB0676">
      <w:pPr>
        <w:numPr>
          <w:ilvl w:val="0"/>
          <w:numId w:val="207"/>
        </w:numPr>
        <w:tabs>
          <w:tab w:val="left" w:pos="2127"/>
        </w:tabs>
        <w:spacing w:after="0" w:line="360" w:lineRule="auto"/>
        <w:ind w:left="426"/>
        <w:contextualSpacing/>
        <w:jc w:val="both"/>
        <w:rPr>
          <w:rFonts w:eastAsia="Calibri" w:cstheme="minorHAnsi"/>
          <w:b/>
          <w:color w:val="000000"/>
        </w:rPr>
      </w:pPr>
      <w:r w:rsidRPr="0077360A">
        <w:rPr>
          <w:rFonts w:eastAsia="Times New Roman" w:cstheme="minorHAnsi"/>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  por  lo  que  es   necesario  dictar  la  resolución  de  mérito  como preceptúa el Art. 56 del mismo cuerpo regulatorio, procediendo a la entrega de lo solicitado.</w:t>
      </w:r>
    </w:p>
    <w:p w:rsidR="00BF5423" w:rsidRPr="0077360A" w:rsidRDefault="00BF5423" w:rsidP="00BF5423">
      <w:pPr>
        <w:tabs>
          <w:tab w:val="left" w:pos="2127"/>
        </w:tabs>
        <w:spacing w:after="0" w:line="360" w:lineRule="auto"/>
        <w:ind w:left="426"/>
        <w:contextualSpacing/>
        <w:jc w:val="both"/>
        <w:rPr>
          <w:rFonts w:eastAsia="Calibri" w:cstheme="minorHAnsi"/>
          <w:b/>
          <w:color w:val="000000"/>
        </w:rPr>
      </w:pPr>
    </w:p>
    <w:p w:rsidR="00BF5423" w:rsidRPr="0077360A" w:rsidRDefault="00BF5423" w:rsidP="00BF5423">
      <w:pPr>
        <w:autoSpaceDE w:val="0"/>
        <w:autoSpaceDN w:val="0"/>
        <w:adjustRightInd w:val="0"/>
        <w:spacing w:after="0" w:line="360" w:lineRule="auto"/>
        <w:jc w:val="both"/>
        <w:rPr>
          <w:rFonts w:cstheme="minorHAnsi"/>
        </w:rPr>
      </w:pPr>
      <w:r w:rsidRPr="0077360A">
        <w:rPr>
          <w:rFonts w:cstheme="minorHAnsi"/>
          <w:b/>
          <w:bCs/>
        </w:rPr>
        <w:t xml:space="preserve">POR TANTO: </w:t>
      </w:r>
      <w:r w:rsidRPr="0077360A">
        <w:rPr>
          <w:rFonts w:cstheme="minorHAnsi"/>
          <w:bCs/>
        </w:rPr>
        <w:t xml:space="preserve">Ésta oficina en nombre de la Superintendencia General de Electricidad y Telecomunicaciones fundamentadas en los Arts. 62 y 72 letras c., de la LAIP, </w:t>
      </w:r>
      <w:r w:rsidRPr="0077360A">
        <w:rPr>
          <w:rFonts w:cstheme="minorHAnsi"/>
          <w:b/>
          <w:bCs/>
        </w:rPr>
        <w:t>RESUELVE</w:t>
      </w:r>
      <w:r w:rsidRPr="0077360A">
        <w:rPr>
          <w:rFonts w:cstheme="minorHAnsi"/>
        </w:rPr>
        <w:t>:</w:t>
      </w:r>
    </w:p>
    <w:p w:rsidR="00BF5423" w:rsidRPr="0077360A" w:rsidRDefault="00BF5423" w:rsidP="00BF5423">
      <w:pPr>
        <w:tabs>
          <w:tab w:val="left" w:pos="3181"/>
        </w:tabs>
        <w:spacing w:after="0" w:line="360" w:lineRule="auto"/>
        <w:jc w:val="both"/>
        <w:rPr>
          <w:rFonts w:eastAsia="Calibri" w:cstheme="minorHAnsi"/>
          <w:b/>
          <w:color w:val="000000"/>
        </w:rPr>
      </w:pPr>
    </w:p>
    <w:p w:rsidR="00BF5423" w:rsidRPr="0077360A" w:rsidRDefault="00BF5423" w:rsidP="00DB0676">
      <w:pPr>
        <w:numPr>
          <w:ilvl w:val="0"/>
          <w:numId w:val="208"/>
        </w:numPr>
        <w:spacing w:line="360" w:lineRule="auto"/>
        <w:ind w:left="1134"/>
        <w:contextualSpacing/>
        <w:jc w:val="both"/>
        <w:rPr>
          <w:rFonts w:eastAsia="Times New Roman" w:cstheme="minorHAnsi"/>
          <w:lang w:eastAsia="es-SV"/>
        </w:rPr>
      </w:pPr>
      <w:r w:rsidRPr="0077360A">
        <w:rPr>
          <w:rFonts w:eastAsia="Times New Roman" w:cstheme="minorHAnsi"/>
          <w:lang w:eastAsia="es-SV"/>
        </w:rPr>
        <w:lastRenderedPageBreak/>
        <w:t>Declarase procedente la solicitud de información de</w:t>
      </w:r>
      <w:r>
        <w:rPr>
          <w:rFonts w:eastAsia="Times New Roman" w:cstheme="minorHAnsi"/>
          <w:lang w:eastAsia="es-SV"/>
        </w:rPr>
        <w:t xml:space="preserve"> </w:t>
      </w:r>
      <w:r w:rsidRPr="0077360A">
        <w:rPr>
          <w:rFonts w:eastAsia="Times New Roman" w:cstheme="minorHAnsi"/>
          <w:lang w:eastAsia="es-SV"/>
        </w:rPr>
        <w:t>l</w:t>
      </w:r>
      <w:r>
        <w:rPr>
          <w:rFonts w:eastAsia="Times New Roman" w:cstheme="minorHAnsi"/>
          <w:lang w:eastAsia="es-SV"/>
        </w:rPr>
        <w:t>a ciudadana</w:t>
      </w:r>
      <w:r w:rsidRPr="0077360A">
        <w:rPr>
          <w:rFonts w:eastAsia="Times New Roman" w:cstheme="minorHAnsi"/>
          <w:lang w:eastAsia="es-SV"/>
        </w:rPr>
        <w:t xml:space="preserve"> </w:t>
      </w:r>
      <w:r w:rsidR="00F417D5">
        <w:rPr>
          <w:rFonts w:eastAsia="Times New Roman" w:cstheme="minorHAnsi"/>
          <w:b/>
          <w:lang w:eastAsia="es-SV"/>
        </w:rPr>
        <w:t>XXXXXXXXXX</w:t>
      </w:r>
      <w:r w:rsidRPr="0077360A">
        <w:rPr>
          <w:rFonts w:eastAsia="Times New Roman" w:cstheme="minorHAnsi"/>
          <w:lang w:val="es-ES" w:eastAsia="es-SV"/>
        </w:rPr>
        <w:t xml:space="preserve">, según lo manifestado en </w:t>
      </w:r>
      <w:r>
        <w:rPr>
          <w:rFonts w:eastAsia="Times New Roman" w:cstheme="minorHAnsi"/>
          <w:lang w:val="es-ES" w:eastAsia="es-SV"/>
        </w:rPr>
        <w:t>los</w:t>
      </w:r>
      <w:r w:rsidRPr="0077360A">
        <w:rPr>
          <w:rFonts w:eastAsia="Times New Roman" w:cstheme="minorHAnsi"/>
          <w:lang w:val="es-ES" w:eastAsia="es-SV"/>
        </w:rPr>
        <w:t xml:space="preserve"> considerando</w:t>
      </w:r>
      <w:r>
        <w:rPr>
          <w:rFonts w:eastAsia="Times New Roman" w:cstheme="minorHAnsi"/>
          <w:lang w:val="es-ES" w:eastAsia="es-SV"/>
        </w:rPr>
        <w:t xml:space="preserve">s del </w:t>
      </w:r>
      <w:r w:rsidRPr="0077360A">
        <w:rPr>
          <w:rFonts w:eastAsia="Times New Roman" w:cstheme="minorHAnsi"/>
          <w:lang w:val="es-ES" w:eastAsia="es-SV"/>
        </w:rPr>
        <w:t xml:space="preserve"> V</w:t>
      </w:r>
      <w:r>
        <w:rPr>
          <w:rFonts w:eastAsia="Times New Roman" w:cstheme="minorHAnsi"/>
          <w:lang w:val="es-ES" w:eastAsia="es-SV"/>
        </w:rPr>
        <w:t xml:space="preserve"> al VI</w:t>
      </w:r>
      <w:r w:rsidRPr="0077360A">
        <w:rPr>
          <w:rFonts w:eastAsia="Times New Roman" w:cstheme="minorHAnsi"/>
          <w:lang w:val="es-ES" w:eastAsia="es-SV"/>
        </w:rPr>
        <w:t>.</w:t>
      </w:r>
    </w:p>
    <w:p w:rsidR="00BF5423" w:rsidRPr="0077360A" w:rsidRDefault="00BF5423" w:rsidP="00DB0676">
      <w:pPr>
        <w:numPr>
          <w:ilvl w:val="0"/>
          <w:numId w:val="208"/>
        </w:numPr>
        <w:spacing w:line="360" w:lineRule="auto"/>
        <w:ind w:left="1134"/>
        <w:contextualSpacing/>
        <w:jc w:val="both"/>
        <w:rPr>
          <w:rFonts w:eastAsia="Times New Roman" w:cstheme="minorHAnsi"/>
          <w:lang w:eastAsia="es-SV"/>
        </w:rPr>
      </w:pPr>
      <w:r w:rsidRPr="0077360A">
        <w:rPr>
          <w:rFonts w:eastAsia="Times New Roman" w:cstheme="minorHAnsi"/>
          <w:lang w:eastAsia="es-SV"/>
        </w:rPr>
        <w:t xml:space="preserve">Remítase ésta providencia administrativa en modalidad digital, gratuitamente como preceptúan los artículos 4 letra g. 61 y 102 de la Ley, a la dirección electrónica de origen; </w:t>
      </w:r>
    </w:p>
    <w:p w:rsidR="00BF5423" w:rsidRPr="0077360A" w:rsidRDefault="00BF5423" w:rsidP="00DB0676">
      <w:pPr>
        <w:numPr>
          <w:ilvl w:val="0"/>
          <w:numId w:val="208"/>
        </w:numPr>
        <w:spacing w:line="360" w:lineRule="auto"/>
        <w:ind w:left="1134"/>
        <w:contextualSpacing/>
        <w:jc w:val="both"/>
        <w:rPr>
          <w:rFonts w:eastAsia="Times New Roman" w:cstheme="minorHAnsi"/>
          <w:b/>
          <w:lang w:eastAsia="es-SV"/>
        </w:rPr>
      </w:pPr>
      <w:r w:rsidRPr="0077360A">
        <w:rPr>
          <w:rFonts w:eastAsia="Times New Roman" w:cstheme="minorHAnsi"/>
          <w:lang w:eastAsia="es-SV"/>
        </w:rPr>
        <w:t>Notifíquese,</w:t>
      </w:r>
      <w:r w:rsidRPr="0077360A">
        <w:rPr>
          <w:rFonts w:eastAsia="Times New Roman" w:cstheme="minorHAnsi"/>
          <w:b/>
          <w:lang w:eastAsia="es-SV"/>
        </w:rPr>
        <w:t xml:space="preserve"> </w:t>
      </w:r>
    </w:p>
    <w:p w:rsidR="00BF5423" w:rsidRPr="0077360A" w:rsidRDefault="00BF5423" w:rsidP="00DB0676">
      <w:pPr>
        <w:numPr>
          <w:ilvl w:val="0"/>
          <w:numId w:val="208"/>
        </w:numPr>
        <w:spacing w:line="360" w:lineRule="auto"/>
        <w:ind w:left="1134"/>
        <w:contextualSpacing/>
        <w:jc w:val="both"/>
        <w:rPr>
          <w:rFonts w:eastAsia="Times New Roman" w:cstheme="minorHAnsi"/>
          <w:lang w:eastAsia="es-SV"/>
        </w:rPr>
      </w:pPr>
      <w:r w:rsidRPr="0077360A">
        <w:rPr>
          <w:rFonts w:eastAsia="Times New Roman" w:cstheme="minorHAnsi"/>
          <w:lang w:eastAsia="es-SV"/>
        </w:rPr>
        <w:t xml:space="preserve">Publíquese en el Portal de Transparencia Gobierno Abierto con base a lo establecido en el </w:t>
      </w:r>
      <w:r w:rsidRPr="0077360A">
        <w:rPr>
          <w:rFonts w:eastAsia="Times New Roman" w:cstheme="minorHAnsi"/>
          <w:b/>
          <w:lang w:eastAsia="es-SV"/>
        </w:rPr>
        <w:t>Art. 6 del RLAIP.</w:t>
      </w:r>
      <w:r w:rsidRPr="0077360A">
        <w:rPr>
          <w:rFonts w:eastAsia="Times New Roman" w:cstheme="minorHAnsi"/>
          <w:b/>
          <w:lang w:eastAsia="es-SV"/>
        </w:rPr>
        <w:cr/>
      </w:r>
    </w:p>
    <w:p w:rsidR="00BF5423" w:rsidRPr="0077360A" w:rsidRDefault="00BF5423" w:rsidP="00BF5423">
      <w:pPr>
        <w:spacing w:line="360" w:lineRule="auto"/>
        <w:ind w:left="567"/>
        <w:contextualSpacing/>
        <w:jc w:val="both"/>
        <w:rPr>
          <w:rFonts w:eastAsia="Times New Roman" w:cstheme="minorHAnsi"/>
          <w:lang w:eastAsia="es-SV"/>
        </w:rPr>
      </w:pPr>
    </w:p>
    <w:p w:rsidR="00BF5423" w:rsidRPr="0077360A" w:rsidRDefault="00BF5423" w:rsidP="00BF5423">
      <w:pPr>
        <w:spacing w:line="360" w:lineRule="auto"/>
        <w:ind w:left="567"/>
        <w:contextualSpacing/>
        <w:jc w:val="both"/>
        <w:rPr>
          <w:rFonts w:eastAsia="Times New Roman" w:cstheme="minorHAnsi"/>
          <w:lang w:eastAsia="es-SV"/>
        </w:rPr>
      </w:pPr>
    </w:p>
    <w:p w:rsidR="00BF5423" w:rsidRPr="0077360A" w:rsidRDefault="00F417D5" w:rsidP="00BF5423">
      <w:pPr>
        <w:spacing w:after="0" w:line="360" w:lineRule="auto"/>
        <w:jc w:val="center"/>
        <w:outlineLvl w:val="0"/>
        <w:rPr>
          <w:rFonts w:eastAsia="Times New Roman" w:cstheme="minorHAnsi"/>
          <w:b/>
          <w:lang w:eastAsia="es-SV"/>
        </w:rPr>
      </w:pPr>
      <w:r>
        <w:rPr>
          <w:rFonts w:eastAsia="Times New Roman" w:cstheme="minorHAnsi"/>
          <w:b/>
          <w:lang w:eastAsia="es-SV"/>
        </w:rPr>
        <w:t>XXXXXXXXXX</w:t>
      </w:r>
    </w:p>
    <w:p w:rsidR="00BF5423" w:rsidRPr="0077360A" w:rsidRDefault="00BF5423" w:rsidP="00BF5423">
      <w:pPr>
        <w:spacing w:after="0" w:line="360" w:lineRule="auto"/>
        <w:jc w:val="center"/>
        <w:outlineLvl w:val="0"/>
        <w:rPr>
          <w:rFonts w:eastAsia="Times New Roman" w:cstheme="minorHAnsi"/>
          <w:lang w:eastAsia="es-SV"/>
        </w:rPr>
      </w:pPr>
      <w:r w:rsidRPr="0077360A">
        <w:rPr>
          <w:rFonts w:eastAsia="Times New Roman" w:cstheme="minorHAnsi"/>
          <w:lang w:eastAsia="es-SV"/>
        </w:rPr>
        <w:t>Oficial de Información Institucional</w:t>
      </w:r>
    </w:p>
    <w:p w:rsidR="00570440" w:rsidRDefault="00570440" w:rsidP="00570440">
      <w:pPr>
        <w:jc w:val="center"/>
        <w:rPr>
          <w:rFonts w:eastAsia="Times New Roman" w:cstheme="minorHAnsi"/>
          <w:lang w:eastAsia="es-SV"/>
        </w:rPr>
      </w:pPr>
    </w:p>
    <w:p w:rsidR="00F417D5" w:rsidRDefault="00F417D5" w:rsidP="00570440">
      <w:pPr>
        <w:jc w:val="center"/>
        <w:rPr>
          <w:rFonts w:eastAsia="Times New Roman" w:cstheme="minorHAnsi"/>
          <w:lang w:eastAsia="es-SV"/>
        </w:rPr>
      </w:pPr>
    </w:p>
    <w:p w:rsidR="00F417D5" w:rsidRDefault="00F417D5" w:rsidP="00570440">
      <w:pPr>
        <w:jc w:val="center"/>
        <w:rPr>
          <w:rFonts w:eastAsia="Times New Roman" w:cstheme="minorHAnsi"/>
          <w:lang w:eastAsia="es-SV"/>
        </w:rPr>
      </w:pPr>
    </w:p>
    <w:p w:rsidR="00F417D5" w:rsidRDefault="00F417D5" w:rsidP="00570440">
      <w:pPr>
        <w:jc w:val="center"/>
        <w:rPr>
          <w:rFonts w:eastAsia="Times New Roman" w:cstheme="minorHAnsi"/>
          <w:lang w:eastAsia="es-SV"/>
        </w:rPr>
      </w:pPr>
    </w:p>
    <w:p w:rsidR="00F417D5" w:rsidRDefault="00F417D5" w:rsidP="00570440">
      <w:pPr>
        <w:jc w:val="center"/>
        <w:rPr>
          <w:rFonts w:eastAsia="Times New Roman" w:cstheme="minorHAnsi"/>
          <w:lang w:eastAsia="es-SV"/>
        </w:rPr>
      </w:pPr>
    </w:p>
    <w:p w:rsidR="00F417D5" w:rsidRDefault="00F417D5" w:rsidP="00570440">
      <w:pPr>
        <w:jc w:val="center"/>
        <w:rPr>
          <w:rFonts w:eastAsia="Times New Roman" w:cstheme="minorHAnsi"/>
          <w:lang w:eastAsia="es-SV"/>
        </w:rPr>
      </w:pPr>
    </w:p>
    <w:p w:rsidR="00F417D5" w:rsidRDefault="00F417D5" w:rsidP="00570440">
      <w:pPr>
        <w:jc w:val="center"/>
        <w:rPr>
          <w:rFonts w:eastAsia="Times New Roman" w:cstheme="minorHAnsi"/>
          <w:lang w:eastAsia="es-SV"/>
        </w:rPr>
      </w:pPr>
    </w:p>
    <w:p w:rsidR="00F417D5" w:rsidRDefault="00F417D5" w:rsidP="00570440">
      <w:pPr>
        <w:jc w:val="center"/>
        <w:rPr>
          <w:rFonts w:eastAsia="Times New Roman" w:cstheme="minorHAnsi"/>
          <w:lang w:eastAsia="es-SV"/>
        </w:rPr>
      </w:pPr>
    </w:p>
    <w:p w:rsidR="00F417D5" w:rsidRDefault="00F417D5" w:rsidP="00570440">
      <w:pPr>
        <w:jc w:val="center"/>
        <w:rPr>
          <w:rFonts w:eastAsia="Times New Roman" w:cstheme="minorHAnsi"/>
          <w:lang w:eastAsia="es-SV"/>
        </w:rPr>
      </w:pPr>
    </w:p>
    <w:p w:rsidR="00F417D5" w:rsidRDefault="00F417D5" w:rsidP="00570440">
      <w:pPr>
        <w:jc w:val="center"/>
        <w:rPr>
          <w:rFonts w:eastAsia="Times New Roman" w:cstheme="minorHAnsi"/>
          <w:lang w:eastAsia="es-SV"/>
        </w:rPr>
      </w:pPr>
    </w:p>
    <w:p w:rsidR="00F417D5" w:rsidRDefault="00F417D5" w:rsidP="00570440">
      <w:pPr>
        <w:jc w:val="center"/>
        <w:rPr>
          <w:rFonts w:eastAsia="Times New Roman" w:cstheme="minorHAnsi"/>
          <w:lang w:eastAsia="es-SV"/>
        </w:rPr>
      </w:pPr>
    </w:p>
    <w:p w:rsidR="00F417D5" w:rsidRDefault="00F417D5" w:rsidP="00570440">
      <w:pPr>
        <w:jc w:val="center"/>
        <w:rPr>
          <w:rFonts w:eastAsia="Times New Roman" w:cstheme="minorHAnsi"/>
          <w:lang w:eastAsia="es-SV"/>
        </w:rPr>
      </w:pPr>
    </w:p>
    <w:p w:rsidR="00F417D5" w:rsidRDefault="00F417D5" w:rsidP="00570440">
      <w:pPr>
        <w:jc w:val="center"/>
        <w:rPr>
          <w:rFonts w:eastAsia="Times New Roman" w:cstheme="minorHAnsi"/>
          <w:lang w:eastAsia="es-SV"/>
        </w:rPr>
      </w:pPr>
    </w:p>
    <w:p w:rsidR="00F417D5" w:rsidRDefault="00F417D5" w:rsidP="00570440">
      <w:pPr>
        <w:jc w:val="center"/>
        <w:rPr>
          <w:rFonts w:eastAsia="Times New Roman" w:cstheme="minorHAnsi"/>
          <w:lang w:eastAsia="es-SV"/>
        </w:rPr>
      </w:pPr>
    </w:p>
    <w:p w:rsidR="00F417D5" w:rsidRDefault="00F417D5" w:rsidP="00570440">
      <w:pPr>
        <w:jc w:val="center"/>
        <w:rPr>
          <w:rFonts w:eastAsia="Times New Roman" w:cstheme="minorHAnsi"/>
          <w:lang w:eastAsia="es-SV"/>
        </w:rPr>
      </w:pPr>
    </w:p>
    <w:p w:rsidR="00BA127B" w:rsidRPr="00BA127B" w:rsidRDefault="00BA127B" w:rsidP="00BA127B">
      <w:pPr>
        <w:tabs>
          <w:tab w:val="left" w:pos="3181"/>
        </w:tabs>
        <w:spacing w:after="0" w:line="360" w:lineRule="auto"/>
        <w:jc w:val="both"/>
        <w:rPr>
          <w:rFonts w:eastAsia="Times New Roman" w:cstheme="minorHAnsi"/>
          <w:b/>
          <w:bCs/>
          <w:spacing w:val="-1"/>
          <w:lang w:eastAsia="es-SV"/>
        </w:rPr>
      </w:pPr>
      <w:r w:rsidRPr="00BA127B">
        <w:rPr>
          <w:rFonts w:eastAsia="Times New Roman" w:cstheme="minorHAnsi"/>
          <w:b/>
          <w:bCs/>
          <w:spacing w:val="-1"/>
          <w:lang w:eastAsia="es-SV"/>
        </w:rPr>
        <w:lastRenderedPageBreak/>
        <w:t xml:space="preserve">SIPV-GA N° 198-2018 </w:t>
      </w:r>
    </w:p>
    <w:p w:rsidR="00BA127B" w:rsidRPr="00BA127B" w:rsidRDefault="00BA127B" w:rsidP="00BA127B">
      <w:pPr>
        <w:tabs>
          <w:tab w:val="left" w:pos="3181"/>
        </w:tabs>
        <w:spacing w:after="0" w:line="360" w:lineRule="auto"/>
        <w:ind w:firstLine="708"/>
        <w:jc w:val="both"/>
        <w:rPr>
          <w:rFonts w:eastAsia="Times New Roman" w:cstheme="minorHAnsi"/>
          <w:b/>
          <w:bCs/>
          <w:spacing w:val="-1"/>
          <w:lang w:eastAsia="es-SV"/>
        </w:rPr>
      </w:pPr>
    </w:p>
    <w:p w:rsidR="00BA127B" w:rsidRPr="00BA127B" w:rsidRDefault="00BA127B" w:rsidP="00BA127B">
      <w:pPr>
        <w:spacing w:line="360" w:lineRule="auto"/>
        <w:jc w:val="both"/>
        <w:rPr>
          <w:rFonts w:eastAsia="Times New Roman" w:cstheme="minorHAnsi"/>
          <w:lang w:eastAsia="es-SV"/>
        </w:rPr>
      </w:pPr>
      <w:r w:rsidRPr="00BA127B">
        <w:rPr>
          <w:rFonts w:eastAsia="Times New Roman" w:cstheme="minorHAnsi"/>
          <w:b/>
          <w:lang w:eastAsia="es-SV"/>
        </w:rPr>
        <w:t xml:space="preserve">SUPERINTENDENCIA GENERAL DE ELECTRICIDAD Y TELECOMUNICACIONES-SIGET, UNIDAD DE ACCESO A LA INFORMACIÓN Y TRANSPARENCIA-UAIT, </w:t>
      </w:r>
      <w:r w:rsidRPr="00BA127B">
        <w:rPr>
          <w:rFonts w:eastAsia="Times New Roman" w:cstheme="minorHAnsi"/>
          <w:lang w:eastAsia="es-SV"/>
        </w:rPr>
        <w:t>a las catorce horas con treinta y tres minutos del día veintiocho de noviembre de dos mil dieciocho.</w:t>
      </w:r>
    </w:p>
    <w:p w:rsidR="00BA127B" w:rsidRPr="00BA127B" w:rsidRDefault="00BA127B" w:rsidP="00BA127B">
      <w:pPr>
        <w:autoSpaceDE w:val="0"/>
        <w:autoSpaceDN w:val="0"/>
        <w:adjustRightInd w:val="0"/>
        <w:spacing w:after="0" w:line="360" w:lineRule="auto"/>
        <w:jc w:val="both"/>
        <w:rPr>
          <w:rFonts w:eastAsia="Times New Roman" w:cstheme="minorHAnsi"/>
          <w:lang w:eastAsia="es-SV"/>
        </w:rPr>
      </w:pPr>
      <w:r w:rsidRPr="00BA127B">
        <w:rPr>
          <w:rFonts w:eastAsia="Times New Roman" w:cstheme="minorHAnsi"/>
          <w:lang w:eastAsia="es-SV"/>
        </w:rPr>
        <w:t>A sus antecedentes la solicitud interpuesta de forma virtual, a través del Portal de Transparencia-SIGET, a las dieciséis horas con cuarenta y dos minutos del día ocho de noviembre del presente año,</w:t>
      </w:r>
      <w:r w:rsidRPr="00BA127B">
        <w:rPr>
          <w:rFonts w:eastAsia="Times New Roman" w:cstheme="minorHAnsi"/>
          <w:color w:val="000000"/>
          <w:lang w:eastAsia="es-SV"/>
        </w:rPr>
        <w:t xml:space="preserve"> </w:t>
      </w:r>
      <w:r w:rsidRPr="00BA127B">
        <w:rPr>
          <w:rFonts w:eastAsia="Times New Roman" w:cstheme="minorHAnsi"/>
          <w:lang w:eastAsia="es-SV"/>
        </w:rPr>
        <w:t xml:space="preserve">solicitud interpuesta por la ciudadana </w:t>
      </w:r>
      <w:r w:rsidRPr="00BA127B">
        <w:rPr>
          <w:rFonts w:eastAsia="Times New Roman" w:cstheme="minorHAnsi"/>
          <w:b/>
          <w:lang w:eastAsia="es-SV"/>
        </w:rPr>
        <w:t xml:space="preserve">XXXXXXXXXX,  </w:t>
      </w:r>
      <w:r w:rsidRPr="00BA127B">
        <w:rPr>
          <w:rFonts w:eastAsia="Times New Roman" w:cstheme="minorHAnsi"/>
          <w:lang w:eastAsia="es-SV"/>
        </w:rPr>
        <w:t>en la que literalmente solicitó:</w:t>
      </w:r>
      <w:r w:rsidRPr="00BA127B">
        <w:rPr>
          <w:rFonts w:eastAsia="Times New Roman" w:cstheme="minorHAnsi"/>
          <w:b/>
          <w:i/>
          <w:lang w:eastAsia="es-SV"/>
        </w:rPr>
        <w:t xml:space="preserve"> “1) Cuántas personas en El Salvador han adquirido un teléfono celular y/o cuántas personas cuentan con una línea telefónica, a partir del año dos mil quince al mes de mayo del año dos mil dieciocho. Des </w:t>
      </w:r>
      <w:proofErr w:type="spellStart"/>
      <w:r w:rsidRPr="00BA127B">
        <w:rPr>
          <w:rFonts w:eastAsia="Times New Roman" w:cstheme="minorHAnsi"/>
          <w:b/>
          <w:i/>
          <w:lang w:eastAsia="es-SV"/>
        </w:rPr>
        <w:t>er</w:t>
      </w:r>
      <w:proofErr w:type="spellEnd"/>
      <w:r w:rsidRPr="00BA127B">
        <w:rPr>
          <w:rFonts w:eastAsia="Times New Roman" w:cstheme="minorHAnsi"/>
          <w:b/>
          <w:i/>
          <w:lang w:eastAsia="es-SV"/>
        </w:rPr>
        <w:t xml:space="preserve"> posible, detallar por departamento; 2) Cuántas personas han contratado el servicio de internet ya sea en residencia o en teléfono móvil, a partir del año dos mil quince al mes de mayo del año dos mil dieciocho. De ser posible, detallar por departamento”. (SIC)</w:t>
      </w:r>
    </w:p>
    <w:p w:rsidR="00BA127B" w:rsidRPr="00BA127B" w:rsidRDefault="00BA127B" w:rsidP="00BA127B">
      <w:pPr>
        <w:autoSpaceDE w:val="0"/>
        <w:autoSpaceDN w:val="0"/>
        <w:adjustRightInd w:val="0"/>
        <w:spacing w:after="0" w:line="360" w:lineRule="auto"/>
        <w:jc w:val="both"/>
        <w:rPr>
          <w:rFonts w:eastAsia="Times New Roman" w:cstheme="minorHAnsi"/>
          <w:b/>
          <w:lang w:eastAsia="es-SV"/>
        </w:rPr>
      </w:pPr>
    </w:p>
    <w:p w:rsidR="00BA127B" w:rsidRPr="00BA127B" w:rsidRDefault="00BA127B" w:rsidP="00BA127B">
      <w:pPr>
        <w:autoSpaceDE w:val="0"/>
        <w:autoSpaceDN w:val="0"/>
        <w:adjustRightInd w:val="0"/>
        <w:spacing w:after="0" w:line="360" w:lineRule="auto"/>
        <w:jc w:val="both"/>
        <w:rPr>
          <w:rFonts w:eastAsia="Times New Roman" w:cstheme="minorHAnsi"/>
          <w:b/>
          <w:lang w:eastAsia="es-SV"/>
        </w:rPr>
      </w:pPr>
    </w:p>
    <w:p w:rsidR="00BA127B" w:rsidRPr="00BA127B" w:rsidRDefault="00BA127B" w:rsidP="00BA127B">
      <w:pPr>
        <w:tabs>
          <w:tab w:val="left" w:pos="2127"/>
        </w:tabs>
        <w:spacing w:after="0" w:line="360" w:lineRule="auto"/>
        <w:jc w:val="both"/>
        <w:rPr>
          <w:rFonts w:eastAsia="Times New Roman" w:cstheme="minorHAnsi"/>
          <w:b/>
          <w:lang w:eastAsia="es-SV"/>
        </w:rPr>
      </w:pPr>
      <w:r w:rsidRPr="00BA127B">
        <w:rPr>
          <w:rFonts w:eastAsia="Times New Roman" w:cstheme="minorHAnsi"/>
          <w:b/>
          <w:lang w:eastAsia="es-SV"/>
        </w:rPr>
        <w:t>Ésta unidad sobre la solicitud hace las consideraciones siguientes:</w:t>
      </w:r>
    </w:p>
    <w:p w:rsidR="00BA127B" w:rsidRPr="00BA127B" w:rsidRDefault="00BA127B" w:rsidP="00BA127B">
      <w:pPr>
        <w:tabs>
          <w:tab w:val="left" w:pos="2127"/>
        </w:tabs>
        <w:spacing w:after="0" w:line="360" w:lineRule="auto"/>
        <w:jc w:val="both"/>
        <w:rPr>
          <w:rFonts w:eastAsia="Times New Roman" w:cstheme="minorHAnsi"/>
          <w:b/>
          <w:lang w:eastAsia="es-SV"/>
        </w:rPr>
      </w:pPr>
    </w:p>
    <w:p w:rsidR="00BA127B" w:rsidRPr="00BA127B" w:rsidRDefault="00BA127B" w:rsidP="00DB0676">
      <w:pPr>
        <w:numPr>
          <w:ilvl w:val="0"/>
          <w:numId w:val="209"/>
        </w:numPr>
        <w:tabs>
          <w:tab w:val="left" w:pos="2127"/>
        </w:tabs>
        <w:spacing w:line="360" w:lineRule="auto"/>
        <w:ind w:left="426"/>
        <w:contextualSpacing/>
        <w:jc w:val="both"/>
        <w:rPr>
          <w:rFonts w:eastAsia="Times New Roman" w:cstheme="minorHAnsi"/>
          <w:lang w:eastAsia="es-SV"/>
        </w:rPr>
      </w:pPr>
      <w:r w:rsidRPr="00BA127B">
        <w:rPr>
          <w:rFonts w:eastAsia="Times New Roman" w:cstheme="minorHAnsi"/>
          <w:lang w:eastAsia="es-SV"/>
        </w:rPr>
        <w:t xml:space="preserve">Que la solicitud fue presentada en la fecha citada, clasificada con el código </w:t>
      </w:r>
      <w:r w:rsidRPr="00BA127B">
        <w:rPr>
          <w:rFonts w:eastAsia="Times New Roman" w:cstheme="minorHAnsi"/>
          <w:bCs/>
          <w:lang w:eastAsia="es-SV"/>
        </w:rPr>
        <w:t>SIPV-GA N° 198-2018</w:t>
      </w:r>
      <w:r w:rsidRPr="00BA127B">
        <w:rPr>
          <w:rFonts w:eastAsia="Times New Roman" w:cstheme="minorHAnsi"/>
          <w:b/>
          <w:bCs/>
          <w:lang w:eastAsia="es-SV"/>
        </w:rPr>
        <w:t>,</w:t>
      </w:r>
      <w:r w:rsidRPr="00BA127B">
        <w:rPr>
          <w:rFonts w:eastAsia="Times New Roman" w:cstheme="minorHAnsi"/>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 por lo que se le dio el trámite de ley correspondiente.</w:t>
      </w:r>
    </w:p>
    <w:p w:rsidR="00BA127B" w:rsidRPr="00BA127B" w:rsidRDefault="00BA127B" w:rsidP="00BA127B">
      <w:pPr>
        <w:tabs>
          <w:tab w:val="left" w:pos="2127"/>
        </w:tabs>
        <w:spacing w:line="360" w:lineRule="auto"/>
        <w:contextualSpacing/>
        <w:jc w:val="both"/>
        <w:rPr>
          <w:rFonts w:eastAsia="Times New Roman" w:cstheme="minorHAnsi"/>
          <w:lang w:eastAsia="es-SV"/>
        </w:rPr>
      </w:pPr>
    </w:p>
    <w:p w:rsidR="00BA127B" w:rsidRPr="00BA127B" w:rsidRDefault="00BA127B" w:rsidP="00DB0676">
      <w:pPr>
        <w:numPr>
          <w:ilvl w:val="0"/>
          <w:numId w:val="209"/>
        </w:numPr>
        <w:tabs>
          <w:tab w:val="left" w:pos="2127"/>
        </w:tabs>
        <w:spacing w:line="360" w:lineRule="auto"/>
        <w:ind w:left="426"/>
        <w:contextualSpacing/>
        <w:jc w:val="both"/>
        <w:rPr>
          <w:rFonts w:eastAsia="Calibri" w:cstheme="minorHAnsi"/>
        </w:rPr>
      </w:pPr>
      <w:r w:rsidRPr="00BA127B">
        <w:rPr>
          <w:rFonts w:eastAsia="Calibri" w:cstheme="minorHAnsi"/>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BA127B">
        <w:rPr>
          <w:rFonts w:eastAsia="Calibri" w:cstheme="minorHAnsi"/>
          <w:i/>
        </w:rPr>
        <w:t xml:space="preserve">“El  Oficial  de  información transmitirá la solicitud a la unidad administrativa </w:t>
      </w:r>
      <w:r w:rsidRPr="00BA127B">
        <w:rPr>
          <w:rFonts w:eastAsia="Calibri" w:cstheme="minorHAnsi"/>
          <w:b/>
          <w:i/>
        </w:rPr>
        <w:t>que tenga o pueda poseer la información,*</w:t>
      </w:r>
      <w:r w:rsidRPr="00BA127B">
        <w:rPr>
          <w:rFonts w:eastAsia="Calibri" w:cstheme="minorHAnsi"/>
          <w:i/>
        </w:rPr>
        <w:t xml:space="preserve"> con objeto de que ésta la localice, verifique su clasificación y, en su caso, le comunique la manera en que se encuentra disponible</w:t>
      </w:r>
      <w:r w:rsidRPr="00BA127B">
        <w:rPr>
          <w:rFonts w:eastAsia="Calibri" w:cstheme="minorHAnsi"/>
        </w:rPr>
        <w:t>”. En cumplimiento de tales facultades se trasladó la petición a Gerencia de Telecomunicaciones-GT.</w:t>
      </w:r>
    </w:p>
    <w:p w:rsidR="00BA127B" w:rsidRPr="00BA127B" w:rsidRDefault="00BA127B" w:rsidP="00BA127B">
      <w:pPr>
        <w:tabs>
          <w:tab w:val="left" w:pos="2127"/>
        </w:tabs>
        <w:spacing w:line="360" w:lineRule="auto"/>
        <w:contextualSpacing/>
        <w:jc w:val="both"/>
        <w:rPr>
          <w:rFonts w:eastAsia="Calibri" w:cstheme="minorHAnsi"/>
        </w:rPr>
      </w:pPr>
    </w:p>
    <w:p w:rsidR="00BA127B" w:rsidRPr="00BA127B" w:rsidRDefault="00BA127B" w:rsidP="00DB0676">
      <w:pPr>
        <w:numPr>
          <w:ilvl w:val="0"/>
          <w:numId w:val="209"/>
        </w:numPr>
        <w:tabs>
          <w:tab w:val="left" w:pos="2127"/>
        </w:tabs>
        <w:spacing w:line="360" w:lineRule="auto"/>
        <w:ind w:left="426"/>
        <w:contextualSpacing/>
        <w:jc w:val="both"/>
        <w:rPr>
          <w:rFonts w:eastAsia="Calibri" w:cstheme="minorHAnsi"/>
        </w:rPr>
      </w:pPr>
      <w:r w:rsidRPr="00BA127B">
        <w:rPr>
          <w:rFonts w:eastAsia="Calibri" w:cstheme="minorHAnsi"/>
        </w:rPr>
        <w:lastRenderedPageBreak/>
        <w:t>Mediante resolución de las quince horas del día veintiuno de noviembre de dos mil dieciocho a petición de la Gerencia de Telecomunicaciones se consideró necesario y oportuno ampliar el término de respuestas por un plazo adicional de cinco días hábiles, debido a lo complejo de la búsqueda y conciliación de la información, con base a las facultades que la Ley de Acceso a la Información Pública otorga en su Art. 71 parte final de su inciso primero.</w:t>
      </w:r>
    </w:p>
    <w:p w:rsidR="00BA127B" w:rsidRPr="00BA127B" w:rsidRDefault="00BA127B" w:rsidP="00BA127B">
      <w:pPr>
        <w:ind w:left="720"/>
        <w:contextualSpacing/>
        <w:rPr>
          <w:rFonts w:eastAsia="Calibri" w:cstheme="minorHAnsi"/>
          <w:lang w:eastAsia="es-SV"/>
        </w:rPr>
      </w:pPr>
    </w:p>
    <w:p w:rsidR="00BA127B" w:rsidRPr="00BA127B" w:rsidRDefault="00BA127B" w:rsidP="00BA127B">
      <w:pPr>
        <w:ind w:left="720"/>
        <w:contextualSpacing/>
        <w:rPr>
          <w:rFonts w:eastAsia="Calibri" w:cstheme="minorHAnsi"/>
          <w:lang w:eastAsia="es-SV"/>
        </w:rPr>
      </w:pPr>
    </w:p>
    <w:p w:rsidR="00BA127B" w:rsidRPr="00BA127B" w:rsidRDefault="00BA127B" w:rsidP="00DB0676">
      <w:pPr>
        <w:numPr>
          <w:ilvl w:val="0"/>
          <w:numId w:val="209"/>
        </w:numPr>
        <w:tabs>
          <w:tab w:val="left" w:pos="2127"/>
        </w:tabs>
        <w:spacing w:line="360" w:lineRule="auto"/>
        <w:ind w:left="426"/>
        <w:jc w:val="both"/>
        <w:rPr>
          <w:rFonts w:cstheme="minorHAnsi"/>
        </w:rPr>
      </w:pPr>
      <w:r w:rsidRPr="00BA127B">
        <w:rPr>
          <w:rFonts w:cstheme="minorHAnsi"/>
        </w:rPr>
        <w:t>Está Superintendencia de acuerdo a la Ley de Creación de SIGET-LCSIGET que en su Art. 4 dispone: “</w:t>
      </w:r>
      <w:r w:rsidRPr="00BA127B">
        <w:rPr>
          <w:rFonts w:cstheme="minorHAnsi"/>
          <w:i/>
        </w:rPr>
        <w:t>Competencia 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BA127B">
        <w:rPr>
          <w:rFonts w:cstheme="minorHAnsi"/>
        </w:rPr>
        <w:t xml:space="preserve"> El Art. 1 de la Ley de Telecomunicaciones-LT, manifiesta que “</w:t>
      </w:r>
      <w:r w:rsidRPr="00BA127B">
        <w:rPr>
          <w:rFonts w:cstheme="minorHAnsi"/>
          <w:i/>
        </w:rPr>
        <w:t>La presente Ley tiene por objeto normar, regular y supervisar las actividades relacionadas con el sector de las Telecomunicaciones y las Tecnologías de la Información y la Comunicación, que incluye la gestión del espectro radioeléctrico; el acceso a recursos esenciales; el plan de numeración, el servicio público de telefonía; la administración eficiente de las redes; la calidad, la cobertura y la continuidad de los servicios de telecomunicaciones y la protección de los derechos de los usuarios”.</w:t>
      </w:r>
    </w:p>
    <w:p w:rsidR="00BA127B" w:rsidRPr="00BA127B" w:rsidRDefault="00BA127B" w:rsidP="00BA127B">
      <w:pPr>
        <w:tabs>
          <w:tab w:val="left" w:pos="2127"/>
        </w:tabs>
        <w:spacing w:line="360" w:lineRule="auto"/>
        <w:jc w:val="both"/>
        <w:rPr>
          <w:rFonts w:eastAsia="Times New Roman" w:cstheme="minorHAnsi"/>
          <w:b/>
          <w:lang w:eastAsia="es-SV"/>
        </w:rPr>
      </w:pPr>
    </w:p>
    <w:p w:rsidR="00BA127B" w:rsidRPr="00BA127B" w:rsidRDefault="00BA127B" w:rsidP="00BA127B">
      <w:pPr>
        <w:tabs>
          <w:tab w:val="left" w:pos="2127"/>
        </w:tabs>
        <w:spacing w:line="360" w:lineRule="auto"/>
        <w:jc w:val="both"/>
        <w:rPr>
          <w:rFonts w:eastAsia="Times New Roman" w:cstheme="minorHAnsi"/>
          <w:b/>
          <w:lang w:eastAsia="es-SV"/>
        </w:rPr>
      </w:pPr>
      <w:r w:rsidRPr="00BA127B">
        <w:rPr>
          <w:rFonts w:eastAsia="Times New Roman" w:cstheme="minorHAnsi"/>
          <w:b/>
          <w:lang w:eastAsia="es-SV"/>
        </w:rPr>
        <w:t>RAZONAMIENTO DE RESPUESTA  A LA PETICIÓN:</w:t>
      </w:r>
    </w:p>
    <w:p w:rsidR="00BA127B" w:rsidRPr="00BA127B" w:rsidRDefault="00BA127B" w:rsidP="00DB0676">
      <w:pPr>
        <w:numPr>
          <w:ilvl w:val="0"/>
          <w:numId w:val="209"/>
        </w:numPr>
        <w:autoSpaceDE w:val="0"/>
        <w:autoSpaceDN w:val="0"/>
        <w:adjustRightInd w:val="0"/>
        <w:spacing w:after="0" w:line="360" w:lineRule="auto"/>
        <w:ind w:left="426"/>
        <w:contextualSpacing/>
        <w:jc w:val="both"/>
        <w:rPr>
          <w:rFonts w:eastAsia="Times New Roman" w:cs="Times New Roman"/>
          <w:lang w:eastAsia="es-SV"/>
        </w:rPr>
      </w:pPr>
      <w:r w:rsidRPr="00BA127B">
        <w:rPr>
          <w:rFonts w:eastAsia="Times New Roman" w:cstheme="minorHAnsi"/>
          <w:color w:val="000000"/>
          <w:lang w:eastAsia="es-SV"/>
        </w:rPr>
        <w:t xml:space="preserve">La Gerencia de Telecomunicaciones, en referencia a cuántas personas en El Salvador han adquirido un teléfono celular a partir del año dos mil quince al mes de mayo del año dos mil dieciocho manifiesta que, </w:t>
      </w:r>
      <w:r w:rsidRPr="00BA127B">
        <w:rPr>
          <w:rFonts w:eastAsia="Times New Roman" w:cs="Times New Roman"/>
          <w:lang w:eastAsia="es-SV"/>
        </w:rPr>
        <w:t>la Superintendencia General de Electricidad y Telecomunicaciones no está facultada para regular el tipo de tecnología a utilizar (equipo), puesto que la entidad regula el servicio a prestar,  no  la  tecnología a  emplear. El  Art.  10  de  la  Ley  de  Telecomunicaciones, dice: “</w:t>
      </w:r>
      <w:r w:rsidRPr="00BA127B">
        <w:rPr>
          <w:rFonts w:eastAsia="Times New Roman" w:cs="Times New Roman"/>
          <w:i/>
          <w:lang w:eastAsia="es-SV"/>
        </w:rPr>
        <w:t xml:space="preserve">ACTUALIZACIÓN DEL CNAF (20) Art. 10.- Es atribución de la SIGET elaborar y mantener actualizado el Cuadro Nacional de Atribución de Frecuencias, CNAF, documento que contendrá al menos la atribución y adjudicación de las diferentes bandas del espectro radioeléctrico para los diferentes servicios, las condiciones y clasificaciones de su uso y explotación, de acuerdo a las necesidades nacionales, </w:t>
      </w:r>
      <w:r w:rsidRPr="00BA127B">
        <w:rPr>
          <w:rFonts w:eastAsia="Times New Roman" w:cs="Times New Roman"/>
          <w:b/>
          <w:i/>
          <w:lang w:eastAsia="es-SV"/>
        </w:rPr>
        <w:t>sin determinar el tipo de tecnología a utilizar,</w:t>
      </w:r>
      <w:r w:rsidRPr="00BA127B">
        <w:rPr>
          <w:rFonts w:eastAsia="Times New Roman" w:cs="Times New Roman"/>
          <w:i/>
          <w:lang w:eastAsia="es-SV"/>
        </w:rPr>
        <w:t>* bajo el principio de neutralidad tecnológica…</w:t>
      </w:r>
      <w:r w:rsidRPr="00BA127B">
        <w:rPr>
          <w:rFonts w:eastAsia="Times New Roman" w:cs="Times New Roman"/>
          <w:lang w:eastAsia="es-SV"/>
        </w:rPr>
        <w:t xml:space="preserve">” </w:t>
      </w:r>
    </w:p>
    <w:p w:rsidR="00BA127B" w:rsidRPr="00BA127B" w:rsidRDefault="00BA127B" w:rsidP="00BA127B">
      <w:pPr>
        <w:autoSpaceDE w:val="0"/>
        <w:autoSpaceDN w:val="0"/>
        <w:adjustRightInd w:val="0"/>
        <w:spacing w:after="0" w:line="360" w:lineRule="auto"/>
        <w:ind w:left="426"/>
        <w:contextualSpacing/>
        <w:jc w:val="both"/>
        <w:rPr>
          <w:rFonts w:eastAsia="Times New Roman" w:cs="Times New Roman"/>
          <w:lang w:eastAsia="es-SV"/>
        </w:rPr>
      </w:pPr>
    </w:p>
    <w:p w:rsidR="00BA127B" w:rsidRPr="00BA127B" w:rsidRDefault="00BA127B" w:rsidP="00BA127B">
      <w:pPr>
        <w:autoSpaceDE w:val="0"/>
        <w:autoSpaceDN w:val="0"/>
        <w:adjustRightInd w:val="0"/>
        <w:spacing w:after="0" w:line="360" w:lineRule="auto"/>
        <w:ind w:left="426"/>
        <w:contextualSpacing/>
        <w:jc w:val="both"/>
        <w:rPr>
          <w:rFonts w:eastAsia="Times New Roman" w:cs="Times New Roman"/>
          <w:lang w:eastAsia="es-SV"/>
        </w:rPr>
      </w:pPr>
      <w:r w:rsidRPr="00BA127B">
        <w:rPr>
          <w:rFonts w:eastAsia="Times New Roman" w:cs="Times New Roman"/>
          <w:lang w:eastAsia="es-SV"/>
        </w:rPr>
        <w:t>En relación a cuántas personas cuentan con una línea telefónica y cuántas personas han contratado el servicio de internet ya sea en residencia o en teléfono móvil a partir del año dos mil quince al mes de mayo del año dos mil dieciocho, la misma se encuentra en los Indicadores del Sector Eléctrico y de las Telecomunicaciones, el cual se anexa a esta resolución en formato PDF, así como el Indicador del Área de Telecomunicaciones del IV Trimestre del Año 2016.</w:t>
      </w:r>
    </w:p>
    <w:p w:rsidR="00BA127B" w:rsidRPr="00BA127B" w:rsidRDefault="00BA127B" w:rsidP="00BA127B">
      <w:pPr>
        <w:autoSpaceDE w:val="0"/>
        <w:autoSpaceDN w:val="0"/>
        <w:adjustRightInd w:val="0"/>
        <w:spacing w:after="0" w:line="360" w:lineRule="auto"/>
        <w:ind w:left="426"/>
        <w:contextualSpacing/>
        <w:jc w:val="both"/>
        <w:rPr>
          <w:rFonts w:eastAsia="Times New Roman" w:cs="Times New Roman"/>
          <w:lang w:eastAsia="es-SV"/>
        </w:rPr>
      </w:pPr>
    </w:p>
    <w:p w:rsidR="00BA127B" w:rsidRPr="00BA127B" w:rsidRDefault="00BA127B" w:rsidP="00BA127B">
      <w:pPr>
        <w:autoSpaceDE w:val="0"/>
        <w:autoSpaceDN w:val="0"/>
        <w:adjustRightInd w:val="0"/>
        <w:spacing w:after="0" w:line="360" w:lineRule="auto"/>
        <w:ind w:left="426"/>
        <w:contextualSpacing/>
        <w:jc w:val="both"/>
        <w:rPr>
          <w:rFonts w:eastAsia="Times New Roman" w:cs="Times New Roman"/>
          <w:lang w:eastAsia="es-SV"/>
        </w:rPr>
      </w:pPr>
      <w:r w:rsidRPr="00BA127B">
        <w:rPr>
          <w:rFonts w:eastAsia="Times New Roman" w:cs="Times New Roman"/>
          <w:noProof/>
          <w:lang w:eastAsia="es-SV"/>
        </w:rPr>
        <w:drawing>
          <wp:inline distT="0" distB="0" distL="0" distR="0" wp14:anchorId="3B3D9B80" wp14:editId="45836174">
            <wp:extent cx="6111028" cy="3223034"/>
            <wp:effectExtent l="0" t="0" r="444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11240" cy="3223146"/>
                    </a:xfrm>
                    <a:prstGeom prst="rect">
                      <a:avLst/>
                    </a:prstGeom>
                    <a:noFill/>
                    <a:ln>
                      <a:noFill/>
                    </a:ln>
                  </pic:spPr>
                </pic:pic>
              </a:graphicData>
            </a:graphic>
          </wp:inline>
        </w:drawing>
      </w:r>
    </w:p>
    <w:p w:rsidR="00BA127B" w:rsidRPr="00BA127B" w:rsidRDefault="00BA127B" w:rsidP="00BA127B">
      <w:pPr>
        <w:autoSpaceDE w:val="0"/>
        <w:autoSpaceDN w:val="0"/>
        <w:adjustRightInd w:val="0"/>
        <w:spacing w:after="0" w:line="360" w:lineRule="auto"/>
        <w:ind w:left="426"/>
        <w:contextualSpacing/>
        <w:jc w:val="both"/>
        <w:rPr>
          <w:rFonts w:eastAsia="Times New Roman" w:cs="Times New Roman"/>
          <w:lang w:eastAsia="es-SV"/>
        </w:rPr>
      </w:pPr>
      <w:r w:rsidRPr="00BA127B">
        <w:rPr>
          <w:rFonts w:eastAsia="Times New Roman" w:cs="Times New Roman"/>
          <w:noProof/>
          <w:lang w:eastAsia="es-SV"/>
        </w:rPr>
        <w:lastRenderedPageBreak/>
        <w:drawing>
          <wp:inline distT="0" distB="0" distL="0" distR="0" wp14:anchorId="5C3E84D1" wp14:editId="657A326C">
            <wp:extent cx="6063565" cy="3367889"/>
            <wp:effectExtent l="0" t="0" r="0" b="444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067425" cy="3370033"/>
                    </a:xfrm>
                    <a:prstGeom prst="rect">
                      <a:avLst/>
                    </a:prstGeom>
                    <a:noFill/>
                    <a:ln>
                      <a:noFill/>
                    </a:ln>
                  </pic:spPr>
                </pic:pic>
              </a:graphicData>
            </a:graphic>
          </wp:inline>
        </w:drawing>
      </w:r>
    </w:p>
    <w:p w:rsidR="00BA127B" w:rsidRPr="00BA127B" w:rsidRDefault="00BA127B" w:rsidP="00BA127B">
      <w:pPr>
        <w:autoSpaceDE w:val="0"/>
        <w:autoSpaceDN w:val="0"/>
        <w:adjustRightInd w:val="0"/>
        <w:spacing w:after="0" w:line="360" w:lineRule="auto"/>
        <w:ind w:left="426"/>
        <w:contextualSpacing/>
        <w:jc w:val="both"/>
        <w:rPr>
          <w:rFonts w:eastAsia="Times New Roman" w:cs="Times New Roman"/>
          <w:lang w:eastAsia="es-SV"/>
        </w:rPr>
      </w:pPr>
    </w:p>
    <w:p w:rsidR="00BA127B" w:rsidRPr="00BA127B" w:rsidRDefault="00BA127B" w:rsidP="00BA127B">
      <w:pPr>
        <w:autoSpaceDE w:val="0"/>
        <w:autoSpaceDN w:val="0"/>
        <w:adjustRightInd w:val="0"/>
        <w:spacing w:after="0" w:line="360" w:lineRule="auto"/>
        <w:ind w:left="426"/>
        <w:contextualSpacing/>
        <w:jc w:val="both"/>
        <w:rPr>
          <w:rFonts w:eastAsia="Times New Roman" w:cs="Times New Roman"/>
          <w:lang w:eastAsia="es-SV"/>
        </w:rPr>
      </w:pPr>
    </w:p>
    <w:p w:rsidR="00BA127B" w:rsidRPr="00BA127B" w:rsidRDefault="00BA127B" w:rsidP="00BA127B">
      <w:pPr>
        <w:autoSpaceDE w:val="0"/>
        <w:autoSpaceDN w:val="0"/>
        <w:adjustRightInd w:val="0"/>
        <w:spacing w:after="0" w:line="360" w:lineRule="auto"/>
        <w:ind w:left="426"/>
        <w:contextualSpacing/>
        <w:jc w:val="both"/>
        <w:rPr>
          <w:rFonts w:eastAsia="Times New Roman" w:cs="Times New Roman"/>
          <w:lang w:eastAsia="es-SV"/>
        </w:rPr>
      </w:pPr>
    </w:p>
    <w:p w:rsidR="00BA127B" w:rsidRPr="00BA127B" w:rsidRDefault="00BA127B" w:rsidP="00BA127B">
      <w:pPr>
        <w:autoSpaceDE w:val="0"/>
        <w:autoSpaceDN w:val="0"/>
        <w:adjustRightInd w:val="0"/>
        <w:spacing w:after="0" w:line="360" w:lineRule="auto"/>
        <w:ind w:left="426"/>
        <w:contextualSpacing/>
        <w:jc w:val="both"/>
        <w:rPr>
          <w:rFonts w:eastAsia="Times New Roman" w:cs="Times New Roman"/>
          <w:lang w:eastAsia="es-SV"/>
        </w:rPr>
      </w:pPr>
      <w:r w:rsidRPr="00BA127B">
        <w:rPr>
          <w:rFonts w:eastAsia="Times New Roman" w:cs="Times New Roman"/>
          <w:noProof/>
          <w:lang w:eastAsia="es-SV"/>
        </w:rPr>
        <w:drawing>
          <wp:inline distT="0" distB="0" distL="0" distR="0" wp14:anchorId="1BED33AD" wp14:editId="75E43089">
            <wp:extent cx="6102035" cy="3458424"/>
            <wp:effectExtent l="0" t="0" r="0" b="889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05525" cy="3460402"/>
                    </a:xfrm>
                    <a:prstGeom prst="rect">
                      <a:avLst/>
                    </a:prstGeom>
                    <a:noFill/>
                    <a:ln>
                      <a:noFill/>
                    </a:ln>
                  </pic:spPr>
                </pic:pic>
              </a:graphicData>
            </a:graphic>
          </wp:inline>
        </w:drawing>
      </w:r>
    </w:p>
    <w:p w:rsidR="00BA127B" w:rsidRPr="00BA127B" w:rsidRDefault="00BA127B" w:rsidP="00BA127B">
      <w:pPr>
        <w:autoSpaceDE w:val="0"/>
        <w:autoSpaceDN w:val="0"/>
        <w:adjustRightInd w:val="0"/>
        <w:spacing w:after="0" w:line="360" w:lineRule="auto"/>
        <w:ind w:left="426"/>
        <w:contextualSpacing/>
        <w:jc w:val="both"/>
        <w:rPr>
          <w:rFonts w:eastAsia="Times New Roman" w:cs="Times New Roman"/>
          <w:lang w:eastAsia="es-SV"/>
        </w:rPr>
      </w:pPr>
    </w:p>
    <w:p w:rsidR="00BA127B" w:rsidRPr="00BA127B" w:rsidRDefault="00BA127B" w:rsidP="00BA127B">
      <w:pPr>
        <w:autoSpaceDE w:val="0"/>
        <w:autoSpaceDN w:val="0"/>
        <w:adjustRightInd w:val="0"/>
        <w:spacing w:after="0" w:line="360" w:lineRule="auto"/>
        <w:ind w:left="426"/>
        <w:contextualSpacing/>
        <w:jc w:val="both"/>
        <w:rPr>
          <w:rFonts w:eastAsia="Times New Roman" w:cs="Times New Roman"/>
          <w:lang w:eastAsia="es-SV"/>
        </w:rPr>
      </w:pPr>
      <w:r w:rsidRPr="00BA127B">
        <w:rPr>
          <w:rFonts w:eastAsia="Times New Roman" w:cs="Times New Roman"/>
          <w:noProof/>
          <w:lang w:eastAsia="es-SV"/>
        </w:rPr>
        <w:lastRenderedPageBreak/>
        <w:drawing>
          <wp:inline distT="0" distB="0" distL="0" distR="0" wp14:anchorId="4E26FCEB" wp14:editId="48C194AB">
            <wp:extent cx="5858539" cy="3540642"/>
            <wp:effectExtent l="0" t="0" r="0" b="317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857573" cy="3540058"/>
                    </a:xfrm>
                    <a:prstGeom prst="rect">
                      <a:avLst/>
                    </a:prstGeom>
                    <a:noFill/>
                    <a:ln>
                      <a:noFill/>
                    </a:ln>
                  </pic:spPr>
                </pic:pic>
              </a:graphicData>
            </a:graphic>
          </wp:inline>
        </w:drawing>
      </w:r>
    </w:p>
    <w:p w:rsidR="00BA127B" w:rsidRPr="00BA127B" w:rsidRDefault="00BA127B" w:rsidP="00BA127B">
      <w:pPr>
        <w:autoSpaceDE w:val="0"/>
        <w:autoSpaceDN w:val="0"/>
        <w:adjustRightInd w:val="0"/>
        <w:spacing w:after="0" w:line="360" w:lineRule="auto"/>
        <w:ind w:left="426"/>
        <w:contextualSpacing/>
        <w:jc w:val="both"/>
        <w:rPr>
          <w:rFonts w:eastAsia="Times New Roman" w:cs="Times New Roman"/>
          <w:lang w:eastAsia="es-SV"/>
        </w:rPr>
      </w:pPr>
    </w:p>
    <w:p w:rsidR="00BA127B" w:rsidRPr="00BA127B" w:rsidRDefault="00BA127B" w:rsidP="00BA127B">
      <w:pPr>
        <w:autoSpaceDE w:val="0"/>
        <w:autoSpaceDN w:val="0"/>
        <w:adjustRightInd w:val="0"/>
        <w:spacing w:after="0" w:line="360" w:lineRule="auto"/>
        <w:ind w:left="426"/>
        <w:contextualSpacing/>
        <w:jc w:val="both"/>
        <w:rPr>
          <w:rFonts w:eastAsia="Times New Roman" w:cs="Times New Roman"/>
          <w:lang w:eastAsia="es-SV"/>
        </w:rPr>
      </w:pPr>
      <w:r w:rsidRPr="00BA127B">
        <w:rPr>
          <w:rFonts w:eastAsia="Times New Roman" w:cs="Times New Roman"/>
          <w:lang w:eastAsia="es-SV"/>
        </w:rPr>
        <w:t xml:space="preserve">Que dentro de las atribuciones establecidas a ésta entidad se encuentra, lo dispuesto en el artículo 5 de la Ley de Creación de la Superintendencia General de Electricidad y Telecomunicaciones-LCSIGET, por lo anterior la GT estableció que en referencia a </w:t>
      </w:r>
      <w:r w:rsidRPr="00BA127B">
        <w:rPr>
          <w:rFonts w:eastAsia="Times New Roman" w:cs="Times New Roman"/>
          <w:lang w:val="es-ES" w:eastAsia="es-SV"/>
        </w:rPr>
        <w:t>la cantidad de líneas celulares registradas por la SIGET correspondientes</w:t>
      </w:r>
      <w:r w:rsidRPr="00BA127B">
        <w:rPr>
          <w:rFonts w:eastAsia="Times New Roman" w:cs="Times New Roman"/>
          <w:lang w:eastAsia="es-SV"/>
        </w:rPr>
        <w:t xml:space="preserve"> a los años 2017 y 2018, estos forman parte de revisiones adicionales antes de oficializarlo, trabajándose aún el documento final. </w:t>
      </w:r>
    </w:p>
    <w:p w:rsidR="00BA127B" w:rsidRPr="00BA127B" w:rsidRDefault="00BA127B" w:rsidP="00BA127B">
      <w:pPr>
        <w:autoSpaceDE w:val="0"/>
        <w:autoSpaceDN w:val="0"/>
        <w:adjustRightInd w:val="0"/>
        <w:spacing w:after="0" w:line="360" w:lineRule="auto"/>
        <w:ind w:left="426"/>
        <w:contextualSpacing/>
        <w:jc w:val="both"/>
        <w:rPr>
          <w:rFonts w:eastAsia="Times New Roman" w:cs="Times New Roman"/>
          <w:lang w:eastAsia="es-SV"/>
        </w:rPr>
      </w:pPr>
    </w:p>
    <w:p w:rsidR="00BA127B" w:rsidRPr="00BA127B" w:rsidRDefault="00BA127B" w:rsidP="00BA127B">
      <w:pPr>
        <w:autoSpaceDE w:val="0"/>
        <w:autoSpaceDN w:val="0"/>
        <w:adjustRightInd w:val="0"/>
        <w:spacing w:after="0" w:line="360" w:lineRule="auto"/>
        <w:ind w:left="426"/>
        <w:contextualSpacing/>
        <w:jc w:val="both"/>
        <w:rPr>
          <w:rFonts w:eastAsia="Times New Roman" w:cs="Times New Roman"/>
          <w:lang w:eastAsia="es-SV"/>
        </w:rPr>
      </w:pPr>
      <w:r w:rsidRPr="00BA127B">
        <w:rPr>
          <w:rFonts w:eastAsia="Times New Roman" w:cs="Times New Roman"/>
          <w:lang w:eastAsia="es-SV"/>
        </w:rPr>
        <w:t>Así mismo es importante aclarar que la SIGET realiza el proceso de consolidación de la información estadística sobre el mercado de las Telecomunicaciones, de acuerdo a las disposiciones incluidas en la Ley de Creación  de   la   SIGET,   Art. 5   Literal   h),  y   a    las   mejores prácticas internacionales recomendadas por la Unión Internacional de Telecomunicaciones-UIT, según el Art. 5 literal i), de la LCSIGET, bajo esta premisa, es necesario indicar que la información solicitada en el grado de detalle requerido, es decir, por departamento no la resguarda o administra esta Superintendencia.</w:t>
      </w:r>
    </w:p>
    <w:p w:rsidR="00BA127B" w:rsidRPr="00BA127B" w:rsidRDefault="00BA127B" w:rsidP="00BA127B">
      <w:pPr>
        <w:autoSpaceDE w:val="0"/>
        <w:autoSpaceDN w:val="0"/>
        <w:adjustRightInd w:val="0"/>
        <w:spacing w:after="0" w:line="360" w:lineRule="auto"/>
        <w:ind w:left="426"/>
        <w:contextualSpacing/>
        <w:jc w:val="both"/>
        <w:rPr>
          <w:rFonts w:eastAsia="Times New Roman" w:cs="Times New Roman"/>
          <w:lang w:eastAsia="es-SV"/>
        </w:rPr>
      </w:pPr>
    </w:p>
    <w:p w:rsidR="00BA127B" w:rsidRPr="00BA127B" w:rsidRDefault="00BA127B" w:rsidP="00BA127B">
      <w:pPr>
        <w:autoSpaceDE w:val="0"/>
        <w:autoSpaceDN w:val="0"/>
        <w:adjustRightInd w:val="0"/>
        <w:spacing w:after="0" w:line="360" w:lineRule="auto"/>
        <w:ind w:left="426"/>
        <w:contextualSpacing/>
        <w:jc w:val="both"/>
        <w:rPr>
          <w:rFonts w:eastAsia="Times New Roman" w:cs="Times New Roman"/>
          <w:lang w:eastAsia="es-SV"/>
        </w:rPr>
      </w:pPr>
      <w:r w:rsidRPr="00BA127B">
        <w:rPr>
          <w:rFonts w:eastAsia="Times New Roman" w:cs="Times New Roman"/>
          <w:lang w:eastAsia="es-SV"/>
        </w:rPr>
        <w:t>El artículo 62 de la LAIP en su primer inciso prevé: "</w:t>
      </w:r>
      <w:r w:rsidRPr="00BA127B">
        <w:rPr>
          <w:rFonts w:eastAsia="Times New Roman" w:cs="Times New Roman"/>
          <w:i/>
          <w:lang w:eastAsia="es-SV"/>
        </w:rPr>
        <w:t>Entrega de la Información. Art. 62: Los entes deberán entregar únicamente información que se encuentre en su po</w:t>
      </w:r>
      <w:r w:rsidRPr="00BA127B">
        <w:rPr>
          <w:rFonts w:eastAsia="Times New Roman" w:cs="Times New Roman"/>
          <w:lang w:eastAsia="es-SV"/>
        </w:rPr>
        <w:t xml:space="preserve">der" y en relación </w:t>
      </w:r>
      <w:r w:rsidRPr="00BA127B">
        <w:rPr>
          <w:rFonts w:eastAsia="Times New Roman" w:cs="Times New Roman"/>
          <w:lang w:eastAsia="es-SV"/>
        </w:rPr>
        <w:lastRenderedPageBreak/>
        <w:t>a lo  estipulado en la  LAIP Explicada, Edición del  año 2012  de la  Subsecretaría de Transparencia y Anticorrupción, en su página 114, dispone: "</w:t>
      </w:r>
      <w:r w:rsidRPr="00BA127B">
        <w:rPr>
          <w:rFonts w:eastAsia="Times New Roman" w:cs="Times New Roman"/>
          <w:i/>
          <w:lang w:eastAsia="es-SV"/>
        </w:rPr>
        <w:t xml:space="preserve">La obligación del ente obligado se limita a la información que resguarda, no a otra que puede tener otra institución u </w:t>
      </w:r>
      <w:r w:rsidRPr="00BA127B">
        <w:rPr>
          <w:rFonts w:eastAsia="Times New Roman" w:cs="Times New Roman"/>
          <w:i/>
          <w:u w:val="single"/>
          <w:lang w:eastAsia="es-SV"/>
        </w:rPr>
        <w:t>otra con la que todavía no cuenta</w:t>
      </w:r>
      <w:r w:rsidRPr="00BA127B">
        <w:rPr>
          <w:rFonts w:eastAsia="Times New Roman" w:cs="Times New Roman"/>
          <w:i/>
          <w:lang w:eastAsia="es-SV"/>
        </w:rPr>
        <w:t xml:space="preserve"> y que el ente obligado debe preparar, buscar u obtener para satisfacer la solicitud.</w:t>
      </w:r>
      <w:r w:rsidRPr="00BA127B">
        <w:rPr>
          <w:rFonts w:eastAsia="Times New Roman" w:cs="Times New Roman"/>
          <w:lang w:eastAsia="es-SV"/>
        </w:rPr>
        <w:t xml:space="preserve">.." </w:t>
      </w:r>
    </w:p>
    <w:p w:rsidR="00BA127B" w:rsidRPr="00BA127B" w:rsidRDefault="00BA127B" w:rsidP="00BA127B">
      <w:pPr>
        <w:autoSpaceDE w:val="0"/>
        <w:autoSpaceDN w:val="0"/>
        <w:adjustRightInd w:val="0"/>
        <w:spacing w:after="0" w:line="360" w:lineRule="auto"/>
        <w:ind w:left="426"/>
        <w:contextualSpacing/>
        <w:jc w:val="both"/>
        <w:rPr>
          <w:rFonts w:eastAsia="Times New Roman" w:cs="Times New Roman"/>
          <w:lang w:eastAsia="es-SV"/>
        </w:rPr>
      </w:pPr>
    </w:p>
    <w:p w:rsidR="00BA127B" w:rsidRPr="00BA127B" w:rsidRDefault="00BA127B" w:rsidP="00BA127B">
      <w:pPr>
        <w:autoSpaceDE w:val="0"/>
        <w:autoSpaceDN w:val="0"/>
        <w:adjustRightInd w:val="0"/>
        <w:spacing w:after="0" w:line="360" w:lineRule="auto"/>
        <w:ind w:left="426"/>
        <w:contextualSpacing/>
        <w:jc w:val="both"/>
        <w:rPr>
          <w:rFonts w:eastAsia="Times New Roman" w:cs="Times New Roman"/>
          <w:b/>
          <w:lang w:eastAsia="es-SV"/>
        </w:rPr>
      </w:pPr>
      <w:r w:rsidRPr="00BA127B">
        <w:rPr>
          <w:rFonts w:eastAsia="Times New Roman" w:cs="Times New Roman"/>
          <w:b/>
          <w:lang w:eastAsia="es-SV"/>
        </w:rPr>
        <w:t>*Subrayado nuestro</w:t>
      </w:r>
    </w:p>
    <w:p w:rsidR="00BA127B" w:rsidRPr="00BA127B" w:rsidRDefault="00BA127B" w:rsidP="00BA127B">
      <w:pPr>
        <w:pStyle w:val="Prrafodelista"/>
        <w:tabs>
          <w:tab w:val="left" w:pos="2127"/>
        </w:tabs>
        <w:spacing w:line="360" w:lineRule="auto"/>
        <w:ind w:left="426"/>
        <w:jc w:val="both"/>
        <w:rPr>
          <w:rFonts w:eastAsia="Times New Roman" w:cstheme="minorHAnsi"/>
          <w:iCs/>
          <w:color w:val="000000"/>
          <w:lang w:val="es-ES" w:eastAsia="es-SV"/>
        </w:rPr>
      </w:pPr>
    </w:p>
    <w:p w:rsidR="00BA127B" w:rsidRPr="00BA127B" w:rsidRDefault="00BA127B" w:rsidP="00DB0676">
      <w:pPr>
        <w:numPr>
          <w:ilvl w:val="0"/>
          <w:numId w:val="209"/>
        </w:numPr>
        <w:tabs>
          <w:tab w:val="left" w:pos="2127"/>
        </w:tabs>
        <w:spacing w:after="0" w:line="360" w:lineRule="auto"/>
        <w:ind w:left="426"/>
        <w:contextualSpacing/>
        <w:jc w:val="both"/>
        <w:rPr>
          <w:rFonts w:eastAsia="Calibri" w:cstheme="minorHAnsi"/>
          <w:b/>
          <w:color w:val="000000"/>
        </w:rPr>
      </w:pPr>
      <w:r w:rsidRPr="00BA127B">
        <w:rPr>
          <w:rFonts w:eastAsia="Times New Roman" w:cstheme="minorHAnsi"/>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  por  lo  que  es   necesario  dictar  la  resolución  de  mérito  como preceptúa el Art. 56 del mismo cuerpo regulatorio, procediendo a la entrega de lo solicitado.</w:t>
      </w:r>
    </w:p>
    <w:p w:rsidR="00BA127B" w:rsidRPr="00BA127B" w:rsidRDefault="00BA127B" w:rsidP="00BA127B">
      <w:pPr>
        <w:tabs>
          <w:tab w:val="left" w:pos="2127"/>
        </w:tabs>
        <w:spacing w:after="0" w:line="360" w:lineRule="auto"/>
        <w:ind w:left="426"/>
        <w:contextualSpacing/>
        <w:jc w:val="both"/>
        <w:rPr>
          <w:rFonts w:eastAsia="Calibri" w:cstheme="minorHAnsi"/>
          <w:b/>
          <w:color w:val="000000"/>
        </w:rPr>
      </w:pPr>
    </w:p>
    <w:p w:rsidR="00BA127B" w:rsidRPr="00BA127B" w:rsidRDefault="00BA127B" w:rsidP="00BA127B">
      <w:pPr>
        <w:autoSpaceDE w:val="0"/>
        <w:autoSpaceDN w:val="0"/>
        <w:adjustRightInd w:val="0"/>
        <w:spacing w:after="0" w:line="360" w:lineRule="auto"/>
        <w:jc w:val="both"/>
        <w:rPr>
          <w:rFonts w:cstheme="minorHAnsi"/>
        </w:rPr>
      </w:pPr>
      <w:r w:rsidRPr="00BA127B">
        <w:rPr>
          <w:rFonts w:cstheme="minorHAnsi"/>
          <w:b/>
          <w:bCs/>
        </w:rPr>
        <w:t xml:space="preserve">POR TANTO: </w:t>
      </w:r>
      <w:r w:rsidRPr="00BA127B">
        <w:rPr>
          <w:rFonts w:cstheme="minorHAnsi"/>
          <w:bCs/>
        </w:rPr>
        <w:t xml:space="preserve">Ésta oficina en nombre de la Superintendencia General de Electricidad y Telecomunicaciones fundamentadas en los Arts. 62 y 72 letras c., de la LAIP, </w:t>
      </w:r>
      <w:r w:rsidRPr="00BA127B">
        <w:rPr>
          <w:rFonts w:cstheme="minorHAnsi"/>
          <w:b/>
          <w:bCs/>
        </w:rPr>
        <w:t>RESUELVE</w:t>
      </w:r>
      <w:r w:rsidRPr="00BA127B">
        <w:rPr>
          <w:rFonts w:cstheme="minorHAnsi"/>
        </w:rPr>
        <w:t>:</w:t>
      </w:r>
    </w:p>
    <w:p w:rsidR="00BA127B" w:rsidRPr="00BA127B" w:rsidRDefault="00BA127B" w:rsidP="00BA127B">
      <w:pPr>
        <w:tabs>
          <w:tab w:val="left" w:pos="3181"/>
        </w:tabs>
        <w:spacing w:after="0" w:line="360" w:lineRule="auto"/>
        <w:jc w:val="both"/>
        <w:rPr>
          <w:rFonts w:eastAsia="Calibri" w:cstheme="minorHAnsi"/>
          <w:b/>
          <w:color w:val="000000"/>
        </w:rPr>
      </w:pPr>
    </w:p>
    <w:p w:rsidR="00BA127B" w:rsidRPr="00BA127B" w:rsidRDefault="00BA127B" w:rsidP="00DB0676">
      <w:pPr>
        <w:numPr>
          <w:ilvl w:val="0"/>
          <w:numId w:val="210"/>
        </w:numPr>
        <w:spacing w:line="360" w:lineRule="auto"/>
        <w:ind w:left="851"/>
        <w:contextualSpacing/>
        <w:jc w:val="both"/>
        <w:rPr>
          <w:rFonts w:eastAsia="Times New Roman" w:cstheme="minorHAnsi"/>
          <w:lang w:eastAsia="es-SV"/>
        </w:rPr>
      </w:pPr>
      <w:r w:rsidRPr="00BA127B">
        <w:rPr>
          <w:rFonts w:eastAsia="Times New Roman" w:cstheme="minorHAnsi"/>
          <w:lang w:eastAsia="es-SV"/>
        </w:rPr>
        <w:t xml:space="preserve">Declarase procedente la solicitud de información de la ciudadana </w:t>
      </w:r>
      <w:r w:rsidRPr="00BA127B">
        <w:rPr>
          <w:rFonts w:eastAsia="Times New Roman" w:cstheme="minorHAnsi"/>
          <w:b/>
          <w:lang w:eastAsia="es-SV"/>
        </w:rPr>
        <w:t>XXXXXXXXXX</w:t>
      </w:r>
      <w:r w:rsidRPr="00BA127B">
        <w:rPr>
          <w:rFonts w:eastAsia="Times New Roman" w:cstheme="minorHAnsi"/>
          <w:lang w:val="es-ES" w:eastAsia="es-SV"/>
        </w:rPr>
        <w:t>, según lo manifestado en el considerando V.</w:t>
      </w:r>
    </w:p>
    <w:p w:rsidR="00BA127B" w:rsidRPr="00BA127B" w:rsidRDefault="00BA127B" w:rsidP="00DB0676">
      <w:pPr>
        <w:numPr>
          <w:ilvl w:val="0"/>
          <w:numId w:val="210"/>
        </w:numPr>
        <w:spacing w:line="360" w:lineRule="auto"/>
        <w:ind w:left="851"/>
        <w:contextualSpacing/>
        <w:jc w:val="both"/>
        <w:rPr>
          <w:rFonts w:eastAsia="Times New Roman" w:cstheme="minorHAnsi"/>
          <w:lang w:eastAsia="es-SV"/>
        </w:rPr>
      </w:pPr>
      <w:r w:rsidRPr="00BA127B">
        <w:rPr>
          <w:rFonts w:eastAsia="Times New Roman" w:cstheme="minorHAnsi"/>
          <w:lang w:eastAsia="es-SV"/>
        </w:rPr>
        <w:t xml:space="preserve">Remítase ésta providencia administrativa en modalidad digital, gratuitamente como preceptúan los artículos 4 letra g. 61 y 102 de la Ley, a la dirección electrónica de origen; </w:t>
      </w:r>
    </w:p>
    <w:p w:rsidR="00BA127B" w:rsidRPr="00BA127B" w:rsidRDefault="00BA127B" w:rsidP="00DB0676">
      <w:pPr>
        <w:numPr>
          <w:ilvl w:val="0"/>
          <w:numId w:val="210"/>
        </w:numPr>
        <w:spacing w:line="360" w:lineRule="auto"/>
        <w:ind w:left="851"/>
        <w:contextualSpacing/>
        <w:jc w:val="both"/>
        <w:rPr>
          <w:rFonts w:eastAsia="Times New Roman" w:cstheme="minorHAnsi"/>
          <w:b/>
          <w:lang w:eastAsia="es-SV"/>
        </w:rPr>
      </w:pPr>
      <w:r w:rsidRPr="00BA127B">
        <w:rPr>
          <w:rFonts w:eastAsia="Times New Roman" w:cstheme="minorHAnsi"/>
          <w:lang w:eastAsia="es-SV"/>
        </w:rPr>
        <w:t>Notifíquese,</w:t>
      </w:r>
      <w:r w:rsidRPr="00BA127B">
        <w:rPr>
          <w:rFonts w:eastAsia="Times New Roman" w:cstheme="minorHAnsi"/>
          <w:b/>
          <w:lang w:eastAsia="es-SV"/>
        </w:rPr>
        <w:t xml:space="preserve"> </w:t>
      </w:r>
    </w:p>
    <w:p w:rsidR="00BA127B" w:rsidRPr="00BA127B" w:rsidRDefault="00BA127B" w:rsidP="00DB0676">
      <w:pPr>
        <w:numPr>
          <w:ilvl w:val="0"/>
          <w:numId w:val="210"/>
        </w:numPr>
        <w:spacing w:line="360" w:lineRule="auto"/>
        <w:ind w:left="851"/>
        <w:contextualSpacing/>
        <w:jc w:val="both"/>
        <w:rPr>
          <w:rFonts w:eastAsia="Times New Roman" w:cstheme="minorHAnsi"/>
          <w:lang w:eastAsia="es-SV"/>
        </w:rPr>
      </w:pPr>
      <w:r w:rsidRPr="00BA127B">
        <w:rPr>
          <w:rFonts w:eastAsia="Times New Roman" w:cstheme="minorHAnsi"/>
          <w:lang w:eastAsia="es-SV"/>
        </w:rPr>
        <w:t xml:space="preserve">Publíquese en el Portal de Transparencia Gobierno Abierto con base a lo establecido en el </w:t>
      </w:r>
      <w:r w:rsidRPr="00BA127B">
        <w:rPr>
          <w:rFonts w:eastAsia="Times New Roman" w:cstheme="minorHAnsi"/>
          <w:b/>
          <w:lang w:eastAsia="es-SV"/>
        </w:rPr>
        <w:t>Art. 6 del RLAIP.</w:t>
      </w:r>
      <w:r w:rsidRPr="00BA127B">
        <w:rPr>
          <w:rFonts w:eastAsia="Times New Roman" w:cstheme="minorHAnsi"/>
          <w:b/>
          <w:lang w:eastAsia="es-SV"/>
        </w:rPr>
        <w:cr/>
      </w:r>
    </w:p>
    <w:p w:rsidR="00BA127B" w:rsidRPr="00BA127B" w:rsidRDefault="00BA127B" w:rsidP="00BA127B">
      <w:pPr>
        <w:spacing w:line="360" w:lineRule="auto"/>
        <w:ind w:left="567"/>
        <w:contextualSpacing/>
        <w:jc w:val="both"/>
        <w:rPr>
          <w:rFonts w:eastAsia="Times New Roman" w:cstheme="minorHAnsi"/>
          <w:lang w:eastAsia="es-SV"/>
        </w:rPr>
      </w:pPr>
    </w:p>
    <w:p w:rsidR="00BA127B" w:rsidRPr="00BA127B" w:rsidRDefault="00BA127B" w:rsidP="00BA127B">
      <w:pPr>
        <w:spacing w:line="360" w:lineRule="auto"/>
        <w:ind w:left="567"/>
        <w:contextualSpacing/>
        <w:jc w:val="both"/>
        <w:rPr>
          <w:rFonts w:eastAsia="Times New Roman" w:cstheme="minorHAnsi"/>
          <w:lang w:eastAsia="es-SV"/>
        </w:rPr>
      </w:pPr>
    </w:p>
    <w:p w:rsidR="00BA127B" w:rsidRPr="00BA127B" w:rsidRDefault="00BA127B" w:rsidP="00BA127B">
      <w:pPr>
        <w:spacing w:after="0" w:line="360" w:lineRule="auto"/>
        <w:jc w:val="center"/>
        <w:outlineLvl w:val="0"/>
        <w:rPr>
          <w:rFonts w:eastAsia="Times New Roman" w:cstheme="minorHAnsi"/>
          <w:b/>
          <w:lang w:eastAsia="es-SV"/>
        </w:rPr>
      </w:pPr>
      <w:r>
        <w:rPr>
          <w:rFonts w:eastAsia="Times New Roman" w:cstheme="minorHAnsi"/>
          <w:b/>
          <w:lang w:eastAsia="es-SV"/>
        </w:rPr>
        <w:t>XXXXXXXXXX</w:t>
      </w:r>
    </w:p>
    <w:p w:rsidR="00BA127B" w:rsidRPr="00BA127B" w:rsidRDefault="00BA127B" w:rsidP="00BA127B">
      <w:pPr>
        <w:spacing w:after="0" w:line="360" w:lineRule="auto"/>
        <w:jc w:val="center"/>
        <w:outlineLvl w:val="0"/>
        <w:rPr>
          <w:rFonts w:eastAsia="Times New Roman" w:cstheme="minorHAnsi"/>
          <w:lang w:eastAsia="es-SV"/>
        </w:rPr>
      </w:pPr>
      <w:r w:rsidRPr="00BA127B">
        <w:rPr>
          <w:rFonts w:eastAsia="Times New Roman" w:cstheme="minorHAnsi"/>
          <w:lang w:eastAsia="es-SV"/>
        </w:rPr>
        <w:t>Oficial de Información Institucional</w:t>
      </w:r>
    </w:p>
    <w:p w:rsidR="00BA127B" w:rsidRDefault="00BA127B" w:rsidP="00570440">
      <w:pPr>
        <w:jc w:val="center"/>
        <w:rPr>
          <w:rFonts w:eastAsia="Times New Roman" w:cstheme="minorHAnsi"/>
          <w:lang w:eastAsia="es-SV"/>
        </w:rPr>
      </w:pPr>
    </w:p>
    <w:p w:rsidR="00BA127B" w:rsidRPr="00BA127B" w:rsidRDefault="00BA127B" w:rsidP="00570440">
      <w:pPr>
        <w:jc w:val="center"/>
        <w:rPr>
          <w:rFonts w:eastAsia="Times New Roman" w:cstheme="minorHAnsi"/>
          <w:lang w:eastAsia="es-SV"/>
        </w:rPr>
      </w:pPr>
    </w:p>
    <w:p w:rsidR="00FA1558" w:rsidRPr="00FA1558" w:rsidRDefault="00FA1558" w:rsidP="00FA1558">
      <w:pPr>
        <w:tabs>
          <w:tab w:val="left" w:pos="3181"/>
        </w:tabs>
        <w:spacing w:after="0" w:line="360" w:lineRule="auto"/>
        <w:jc w:val="both"/>
        <w:rPr>
          <w:rFonts w:ascii="Calibri" w:eastAsia="Times New Roman" w:hAnsi="Calibri" w:cs="Calibri"/>
          <w:b/>
          <w:bCs/>
          <w:spacing w:val="-1"/>
          <w:lang w:eastAsia="es-SV"/>
        </w:rPr>
      </w:pPr>
      <w:r w:rsidRPr="00FA1558">
        <w:rPr>
          <w:rFonts w:ascii="Calibri" w:eastAsia="Times New Roman" w:hAnsi="Calibri" w:cs="Calibri"/>
          <w:b/>
          <w:bCs/>
          <w:spacing w:val="-1"/>
          <w:lang w:eastAsia="es-SV"/>
        </w:rPr>
        <w:lastRenderedPageBreak/>
        <w:t xml:space="preserve">SIPV N° 199-2018 </w:t>
      </w:r>
    </w:p>
    <w:p w:rsidR="00FA1558" w:rsidRPr="00FA1558" w:rsidRDefault="00FA1558" w:rsidP="00FA1558">
      <w:pPr>
        <w:tabs>
          <w:tab w:val="left" w:pos="3181"/>
        </w:tabs>
        <w:spacing w:after="0" w:line="360" w:lineRule="auto"/>
        <w:ind w:firstLine="708"/>
        <w:jc w:val="both"/>
        <w:rPr>
          <w:rFonts w:ascii="Calibri" w:eastAsia="Times New Roman" w:hAnsi="Calibri" w:cstheme="minorHAnsi"/>
          <w:b/>
          <w:bCs/>
          <w:spacing w:val="-1"/>
          <w:lang w:eastAsia="es-SV"/>
        </w:rPr>
      </w:pPr>
    </w:p>
    <w:p w:rsidR="00FA1558" w:rsidRPr="00FA1558" w:rsidRDefault="00FA1558" w:rsidP="00FA1558">
      <w:pPr>
        <w:spacing w:line="360" w:lineRule="auto"/>
        <w:jc w:val="both"/>
        <w:rPr>
          <w:rFonts w:ascii="Calibri" w:eastAsia="Times New Roman" w:hAnsi="Calibri" w:cs="Calibri"/>
          <w:lang w:eastAsia="es-SV"/>
        </w:rPr>
      </w:pPr>
      <w:r w:rsidRPr="00FA1558">
        <w:rPr>
          <w:rFonts w:ascii="Calibri" w:eastAsia="Times New Roman" w:hAnsi="Calibri" w:cstheme="minorHAnsi"/>
          <w:b/>
          <w:lang w:eastAsia="es-SV"/>
        </w:rPr>
        <w:t xml:space="preserve">SUPERINTENDENCIA GENERAL DE ELECTRICIDAD Y TELECOMUNICACIONES-SIGET, UNIDAD DE ACCESO A LA INFORMACIÓN Y TRANSPARENCIA-UAIT, </w:t>
      </w:r>
      <w:r w:rsidRPr="00FA1558">
        <w:rPr>
          <w:rFonts w:ascii="Calibri" w:eastAsia="Times New Roman" w:hAnsi="Calibri" w:cstheme="minorHAnsi"/>
          <w:lang w:eastAsia="es-SV"/>
        </w:rPr>
        <w:t>a las catorce horas con cuarenta minutos del día veintitrés de noviembre de dos mil dieciocho.</w:t>
      </w:r>
    </w:p>
    <w:p w:rsidR="00FA1558" w:rsidRPr="00FA1558" w:rsidRDefault="00FA1558" w:rsidP="00FA1558">
      <w:pPr>
        <w:autoSpaceDE w:val="0"/>
        <w:autoSpaceDN w:val="0"/>
        <w:adjustRightInd w:val="0"/>
        <w:spacing w:after="0" w:line="360" w:lineRule="auto"/>
        <w:jc w:val="both"/>
        <w:rPr>
          <w:rFonts w:eastAsia="Times New Roman" w:cstheme="minorHAnsi"/>
          <w:lang w:eastAsia="es-SV"/>
        </w:rPr>
      </w:pPr>
      <w:r w:rsidRPr="00FA1558">
        <w:rPr>
          <w:rFonts w:eastAsia="Times New Roman" w:cstheme="minorHAnsi"/>
          <w:lang w:eastAsia="es-SV"/>
        </w:rPr>
        <w:t xml:space="preserve">A sus antecedentes la solicitud interpuesta de forma virtual, a través del correo electrónico institucional oir@siget.gob.sv, el día trece de noviembre del presente año, solicitud interpuesta por el ciudadano </w:t>
      </w:r>
      <w:r>
        <w:rPr>
          <w:rFonts w:eastAsia="Times New Roman" w:cstheme="minorHAnsi"/>
          <w:b/>
          <w:lang w:eastAsia="es-SV"/>
        </w:rPr>
        <w:t>XXXXXXXXXX</w:t>
      </w:r>
      <w:r w:rsidRPr="00FA1558">
        <w:rPr>
          <w:rFonts w:eastAsia="Times New Roman" w:cstheme="minorHAnsi"/>
          <w:b/>
          <w:lang w:eastAsia="es-SV"/>
        </w:rPr>
        <w:t xml:space="preserve">,  </w:t>
      </w:r>
      <w:r w:rsidRPr="00FA1558">
        <w:rPr>
          <w:rFonts w:eastAsia="Times New Roman" w:cstheme="minorHAnsi"/>
          <w:lang w:eastAsia="es-SV"/>
        </w:rPr>
        <w:t>en la que literalmente solicitó:</w:t>
      </w:r>
      <w:r w:rsidRPr="00FA1558">
        <w:rPr>
          <w:rFonts w:eastAsia="Times New Roman" w:cstheme="minorHAnsi"/>
          <w:b/>
          <w:i/>
          <w:lang w:eastAsia="es-SV"/>
        </w:rPr>
        <w:t xml:space="preserve"> “Pliego Tarifario Vigente del 1 de enero de 2013, debido a que no se encuentra disponible en la página web de SIGET”. (SIC)</w:t>
      </w:r>
    </w:p>
    <w:p w:rsidR="00FA1558" w:rsidRPr="00FA1558" w:rsidRDefault="00FA1558" w:rsidP="00FA1558">
      <w:pPr>
        <w:autoSpaceDE w:val="0"/>
        <w:autoSpaceDN w:val="0"/>
        <w:adjustRightInd w:val="0"/>
        <w:spacing w:after="0" w:line="360" w:lineRule="auto"/>
        <w:jc w:val="both"/>
        <w:rPr>
          <w:rFonts w:eastAsia="Times New Roman" w:cstheme="minorHAnsi"/>
          <w:b/>
          <w:lang w:eastAsia="es-SV"/>
        </w:rPr>
      </w:pPr>
    </w:p>
    <w:p w:rsidR="00FA1558" w:rsidRPr="00FA1558" w:rsidRDefault="00FA1558" w:rsidP="00FA1558">
      <w:pPr>
        <w:autoSpaceDE w:val="0"/>
        <w:autoSpaceDN w:val="0"/>
        <w:adjustRightInd w:val="0"/>
        <w:spacing w:after="0" w:line="360" w:lineRule="auto"/>
        <w:jc w:val="both"/>
        <w:rPr>
          <w:rFonts w:eastAsia="Times New Roman" w:cstheme="minorHAnsi"/>
          <w:b/>
          <w:lang w:eastAsia="es-SV"/>
        </w:rPr>
      </w:pPr>
    </w:p>
    <w:p w:rsidR="00FA1558" w:rsidRPr="00FA1558" w:rsidRDefault="00FA1558" w:rsidP="00FA1558">
      <w:pPr>
        <w:tabs>
          <w:tab w:val="left" w:pos="2127"/>
        </w:tabs>
        <w:spacing w:after="0" w:line="360" w:lineRule="auto"/>
        <w:jc w:val="both"/>
        <w:rPr>
          <w:rFonts w:eastAsia="Times New Roman" w:cstheme="minorHAnsi"/>
          <w:b/>
          <w:lang w:eastAsia="es-SV"/>
        </w:rPr>
      </w:pPr>
      <w:r w:rsidRPr="00FA1558">
        <w:rPr>
          <w:rFonts w:eastAsia="Times New Roman" w:cstheme="minorHAnsi"/>
          <w:b/>
          <w:lang w:eastAsia="es-SV"/>
        </w:rPr>
        <w:t>Ésta unidad sobre la solicitud hace las consideraciones siguientes:</w:t>
      </w:r>
    </w:p>
    <w:p w:rsidR="00FA1558" w:rsidRPr="00FA1558" w:rsidRDefault="00FA1558" w:rsidP="00FA1558">
      <w:pPr>
        <w:tabs>
          <w:tab w:val="left" w:pos="2127"/>
        </w:tabs>
        <w:spacing w:after="0" w:line="360" w:lineRule="auto"/>
        <w:jc w:val="both"/>
        <w:rPr>
          <w:rFonts w:eastAsia="Times New Roman" w:cstheme="minorHAnsi"/>
          <w:b/>
          <w:lang w:eastAsia="es-SV"/>
        </w:rPr>
      </w:pPr>
    </w:p>
    <w:p w:rsidR="00FA1558" w:rsidRPr="00FA1558" w:rsidRDefault="00FA1558" w:rsidP="00BD481B">
      <w:pPr>
        <w:numPr>
          <w:ilvl w:val="0"/>
          <w:numId w:val="249"/>
        </w:numPr>
        <w:tabs>
          <w:tab w:val="left" w:pos="2127"/>
        </w:tabs>
        <w:spacing w:line="360" w:lineRule="auto"/>
        <w:ind w:left="426"/>
        <w:contextualSpacing/>
        <w:jc w:val="both"/>
        <w:rPr>
          <w:rFonts w:eastAsia="Times New Roman" w:cs="Times New Roman"/>
          <w:lang w:eastAsia="es-SV"/>
        </w:rPr>
      </w:pPr>
      <w:r w:rsidRPr="00FA1558">
        <w:rPr>
          <w:rFonts w:eastAsia="Times New Roman" w:cs="Times New Roman"/>
          <w:lang w:eastAsia="es-SV"/>
        </w:rPr>
        <w:t xml:space="preserve">Que la solicitud fue presentada en la fecha citada, clasificada con el código </w:t>
      </w:r>
      <w:r w:rsidRPr="00FA1558">
        <w:rPr>
          <w:rFonts w:eastAsia="Times New Roman" w:cs="Times New Roman"/>
          <w:bCs/>
          <w:lang w:eastAsia="es-SV"/>
        </w:rPr>
        <w:t>SIPV-GA N° 185-2018</w:t>
      </w:r>
      <w:r w:rsidRPr="00FA1558">
        <w:rPr>
          <w:rFonts w:eastAsia="Times New Roman" w:cs="Times New Roman"/>
          <w:b/>
          <w:bCs/>
          <w:lang w:eastAsia="es-SV"/>
        </w:rPr>
        <w:t>,</w:t>
      </w:r>
      <w:r w:rsidRPr="00FA1558">
        <w:rPr>
          <w:rFonts w:eastAsia="Times New Roman" w:cs="Times New Roman"/>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FA1558" w:rsidRPr="00FA1558" w:rsidRDefault="00FA1558" w:rsidP="00FA1558">
      <w:pPr>
        <w:tabs>
          <w:tab w:val="left" w:pos="2127"/>
        </w:tabs>
        <w:spacing w:line="360" w:lineRule="auto"/>
        <w:ind w:left="426"/>
        <w:contextualSpacing/>
        <w:jc w:val="both"/>
        <w:rPr>
          <w:rFonts w:eastAsia="Times New Roman" w:cs="Times New Roman"/>
          <w:lang w:eastAsia="es-SV"/>
        </w:rPr>
      </w:pPr>
    </w:p>
    <w:p w:rsidR="00FA1558" w:rsidRPr="00FA1558" w:rsidRDefault="00FA1558" w:rsidP="00BD481B">
      <w:pPr>
        <w:numPr>
          <w:ilvl w:val="0"/>
          <w:numId w:val="249"/>
        </w:numPr>
        <w:tabs>
          <w:tab w:val="left" w:pos="2127"/>
        </w:tabs>
        <w:spacing w:line="360" w:lineRule="auto"/>
        <w:ind w:left="426"/>
        <w:contextualSpacing/>
        <w:jc w:val="both"/>
        <w:rPr>
          <w:rFonts w:ascii="Calibri" w:eastAsia="Times New Roman" w:hAnsi="Calibri" w:cstheme="minorHAnsi"/>
          <w:lang w:eastAsia="es-SV"/>
        </w:rPr>
      </w:pPr>
      <w:r w:rsidRPr="00FA1558">
        <w:rPr>
          <w:rFonts w:eastAsia="Times New Roman" w:cs="Times New Roman"/>
          <w:lang w:eastAsia="es-SV"/>
        </w:rPr>
        <w:t xml:space="preserve">Mediante auto de las diez horas con ocho minutos del día quince de noviembre de dos mil dieciocho se previno al ciudadano, en relación a la falta de firma en la solicitud de información, de acuerdo al Art. 54 literal d) del RLAIP y Art. 6 de los Lineamientos para la Recepción, Tramitación, Resolución y Notificación de Solicitudes de Acceso a la Información, el cual establece: “ </w:t>
      </w:r>
      <w:r w:rsidRPr="00FA1558">
        <w:rPr>
          <w:rFonts w:eastAsia="Times New Roman" w:cs="Times New Roman"/>
          <w:i/>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FA1558">
        <w:rPr>
          <w:rFonts w:eastAsia="Times New Roman" w:cs="Times New Roman"/>
          <w:lang w:eastAsia="es-SV"/>
        </w:rPr>
        <w:t xml:space="preserve">". </w:t>
      </w:r>
      <w:r w:rsidRPr="00FA1558">
        <w:rPr>
          <w:rFonts w:ascii="Calibri" w:eastAsia="Times New Roman" w:hAnsi="Calibri" w:cstheme="minorHAnsi"/>
          <w:lang w:eastAsia="es-SV"/>
        </w:rPr>
        <w:t xml:space="preserve">Prevención subsanada por el peticionario, por lo anterior se continuo el trámite de ley correspondiente. </w:t>
      </w:r>
    </w:p>
    <w:p w:rsidR="00FA1558" w:rsidRPr="00FA1558" w:rsidRDefault="00FA1558" w:rsidP="00FA1558">
      <w:pPr>
        <w:tabs>
          <w:tab w:val="left" w:pos="2127"/>
        </w:tabs>
        <w:spacing w:line="360" w:lineRule="auto"/>
        <w:ind w:left="426"/>
        <w:contextualSpacing/>
        <w:jc w:val="both"/>
        <w:rPr>
          <w:rFonts w:ascii="Calibri" w:eastAsia="Times New Roman" w:hAnsi="Calibri" w:cstheme="minorHAnsi"/>
          <w:lang w:eastAsia="es-SV"/>
        </w:rPr>
      </w:pPr>
    </w:p>
    <w:p w:rsidR="00FA1558" w:rsidRPr="00FA1558" w:rsidRDefault="00FA1558" w:rsidP="00FA1558">
      <w:pPr>
        <w:tabs>
          <w:tab w:val="left" w:pos="2127"/>
        </w:tabs>
        <w:spacing w:line="360" w:lineRule="auto"/>
        <w:ind w:left="426"/>
        <w:contextualSpacing/>
        <w:jc w:val="both"/>
        <w:rPr>
          <w:rFonts w:ascii="Calibri" w:eastAsia="Times New Roman" w:hAnsi="Calibri" w:cstheme="minorHAnsi"/>
          <w:lang w:eastAsia="es-SV"/>
        </w:rPr>
      </w:pPr>
    </w:p>
    <w:p w:rsidR="00FA1558" w:rsidRPr="00FA1558" w:rsidRDefault="00FA1558" w:rsidP="00FA1558">
      <w:pPr>
        <w:tabs>
          <w:tab w:val="left" w:pos="2127"/>
        </w:tabs>
        <w:spacing w:line="360" w:lineRule="auto"/>
        <w:ind w:left="426"/>
        <w:contextualSpacing/>
        <w:jc w:val="both"/>
        <w:rPr>
          <w:rFonts w:ascii="Calibri" w:eastAsia="Times New Roman" w:hAnsi="Calibri" w:cstheme="minorHAnsi"/>
          <w:lang w:eastAsia="es-SV"/>
        </w:rPr>
      </w:pPr>
    </w:p>
    <w:p w:rsidR="00FA1558" w:rsidRPr="00FA1558" w:rsidRDefault="00FA1558" w:rsidP="00BD481B">
      <w:pPr>
        <w:numPr>
          <w:ilvl w:val="0"/>
          <w:numId w:val="249"/>
        </w:numPr>
        <w:tabs>
          <w:tab w:val="left" w:pos="2127"/>
        </w:tabs>
        <w:spacing w:line="360" w:lineRule="auto"/>
        <w:ind w:left="426"/>
        <w:contextualSpacing/>
        <w:jc w:val="both"/>
        <w:rPr>
          <w:rFonts w:ascii="Calibri" w:eastAsia="Calibri" w:hAnsi="Calibri" w:cs="Calibri"/>
        </w:rPr>
      </w:pPr>
      <w:r w:rsidRPr="00FA1558">
        <w:rPr>
          <w:rFonts w:ascii="Calibri" w:eastAsia="Calibri" w:hAnsi="Calibri" w:cs="Calibri"/>
        </w:rPr>
        <w:lastRenderedPageBreak/>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FA1558">
        <w:rPr>
          <w:rFonts w:ascii="Calibri" w:eastAsia="Calibri" w:hAnsi="Calibri" w:cs="Calibri"/>
          <w:i/>
        </w:rPr>
        <w:t xml:space="preserve">“El  Oficial  de  información transmitirá la solicitud a la unidad administrativa </w:t>
      </w:r>
      <w:r w:rsidRPr="00FA1558">
        <w:rPr>
          <w:rFonts w:ascii="Calibri" w:eastAsia="Calibri" w:hAnsi="Calibri" w:cs="Calibri"/>
          <w:b/>
          <w:i/>
        </w:rPr>
        <w:t>que tenga o pueda poseer la información,*</w:t>
      </w:r>
      <w:r w:rsidRPr="00FA1558">
        <w:rPr>
          <w:rFonts w:ascii="Calibri" w:eastAsia="Calibri" w:hAnsi="Calibri" w:cs="Calibri"/>
          <w:i/>
        </w:rPr>
        <w:t xml:space="preserve"> con objeto de que ésta la localice, verifique su clasificación y, en su caso, le comunique la manera en que se encuentra disponible</w:t>
      </w:r>
      <w:r w:rsidRPr="00FA1558">
        <w:rPr>
          <w:rFonts w:ascii="Calibri" w:eastAsia="Calibri" w:hAnsi="Calibri" w:cs="Calibri"/>
        </w:rPr>
        <w:t>”. En cumplimiento de tales facultades se trasladó la petición a Gerencia de Electricidad-</w:t>
      </w:r>
      <w:proofErr w:type="gramStart"/>
      <w:r w:rsidRPr="00FA1558">
        <w:rPr>
          <w:rFonts w:ascii="Calibri" w:eastAsia="Calibri" w:hAnsi="Calibri" w:cs="Calibri"/>
        </w:rPr>
        <w:t>GE .</w:t>
      </w:r>
      <w:proofErr w:type="gramEnd"/>
    </w:p>
    <w:p w:rsidR="00FA1558" w:rsidRPr="00FA1558" w:rsidRDefault="00FA1558" w:rsidP="00FA1558">
      <w:pPr>
        <w:ind w:left="720"/>
        <w:contextualSpacing/>
        <w:rPr>
          <w:rFonts w:ascii="Calibri" w:eastAsia="Calibri" w:hAnsi="Calibri" w:cs="Calibri"/>
          <w:lang w:eastAsia="es-SV"/>
        </w:rPr>
      </w:pPr>
    </w:p>
    <w:p w:rsidR="00FA1558" w:rsidRPr="00FA1558" w:rsidRDefault="00FA1558" w:rsidP="00FA1558">
      <w:pPr>
        <w:ind w:left="720"/>
        <w:contextualSpacing/>
        <w:rPr>
          <w:rFonts w:ascii="Calibri" w:eastAsia="Calibri" w:hAnsi="Calibri" w:cs="Calibri"/>
          <w:lang w:eastAsia="es-SV"/>
        </w:rPr>
      </w:pPr>
    </w:p>
    <w:p w:rsidR="00FA1558" w:rsidRPr="00FA1558" w:rsidRDefault="00FA1558" w:rsidP="00BD481B">
      <w:pPr>
        <w:numPr>
          <w:ilvl w:val="0"/>
          <w:numId w:val="249"/>
        </w:numPr>
        <w:autoSpaceDE w:val="0"/>
        <w:autoSpaceDN w:val="0"/>
        <w:adjustRightInd w:val="0"/>
        <w:spacing w:after="0" w:line="360" w:lineRule="auto"/>
        <w:ind w:left="426"/>
        <w:contextualSpacing/>
        <w:jc w:val="both"/>
        <w:rPr>
          <w:rFonts w:eastAsia="Times New Roman" w:cs="Times New Roman"/>
          <w:lang w:eastAsia="es-SV"/>
        </w:rPr>
      </w:pPr>
      <w:r w:rsidRPr="00FA1558">
        <w:rPr>
          <w:rFonts w:cstheme="minorHAnsi"/>
        </w:rPr>
        <w:t>La Ley de Creación de la Superintendencia General de Electricidad y Telecomunicaciones- LCSIGET, en su artículo 4 dispone entre sus facultades: “</w:t>
      </w:r>
      <w:r w:rsidRPr="00FA1558">
        <w:rPr>
          <w:rFonts w:cstheme="minorHAnsi"/>
          <w:i/>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FA1558">
        <w:rPr>
          <w:rFonts w:cstheme="minorHAnsi"/>
        </w:rPr>
        <w:t xml:space="preserve">” </w:t>
      </w:r>
    </w:p>
    <w:p w:rsidR="00FA1558" w:rsidRPr="00FA1558" w:rsidRDefault="00FA1558" w:rsidP="00FA1558">
      <w:pPr>
        <w:tabs>
          <w:tab w:val="left" w:pos="2127"/>
        </w:tabs>
        <w:spacing w:line="360" w:lineRule="auto"/>
        <w:jc w:val="both"/>
        <w:rPr>
          <w:rFonts w:eastAsia="Times New Roman" w:cstheme="minorHAnsi"/>
          <w:b/>
          <w:lang w:eastAsia="es-SV"/>
        </w:rPr>
      </w:pPr>
    </w:p>
    <w:p w:rsidR="00FA1558" w:rsidRPr="00FA1558" w:rsidRDefault="00FA1558" w:rsidP="00FA1558">
      <w:pPr>
        <w:tabs>
          <w:tab w:val="left" w:pos="2127"/>
        </w:tabs>
        <w:spacing w:line="360" w:lineRule="auto"/>
        <w:jc w:val="both"/>
        <w:rPr>
          <w:rFonts w:eastAsia="Times New Roman" w:cstheme="minorHAnsi"/>
          <w:b/>
          <w:lang w:eastAsia="es-SV"/>
        </w:rPr>
      </w:pPr>
      <w:r w:rsidRPr="00FA1558">
        <w:rPr>
          <w:rFonts w:eastAsia="Times New Roman" w:cstheme="minorHAnsi"/>
          <w:b/>
          <w:lang w:eastAsia="es-SV"/>
        </w:rPr>
        <w:t>RAZONAMIENTO DE RESPUESTA  A LA PETICIÓN:</w:t>
      </w:r>
    </w:p>
    <w:p w:rsidR="00FA1558" w:rsidRPr="00FA1558" w:rsidRDefault="00FA1558" w:rsidP="00BD481B">
      <w:pPr>
        <w:numPr>
          <w:ilvl w:val="0"/>
          <w:numId w:val="249"/>
        </w:numPr>
        <w:tabs>
          <w:tab w:val="left" w:pos="2127"/>
        </w:tabs>
        <w:spacing w:line="360" w:lineRule="auto"/>
        <w:ind w:left="426"/>
        <w:contextualSpacing/>
        <w:jc w:val="both"/>
        <w:rPr>
          <w:rFonts w:ascii="Calibri" w:eastAsia="Times New Roman" w:hAnsi="Calibri" w:cs="Calibri"/>
          <w:i/>
          <w:color w:val="000000"/>
          <w:lang w:val="es-MX" w:eastAsia="es-SV"/>
        </w:rPr>
      </w:pPr>
      <w:r w:rsidRPr="00FA1558">
        <w:rPr>
          <w:rFonts w:ascii="Calibri" w:eastAsia="Times New Roman" w:hAnsi="Calibri" w:cs="Calibri"/>
          <w:color w:val="000000"/>
          <w:lang w:eastAsia="es-SV"/>
        </w:rPr>
        <w:t xml:space="preserve">La Gerencia de Electricidad, en relación a la información solicitada por el ciudadano y en la búsqueda de la misma, manifiesta que: </w:t>
      </w:r>
      <w:r w:rsidRPr="00FA1558">
        <w:rPr>
          <w:rFonts w:ascii="Calibri" w:eastAsia="Times New Roman" w:hAnsi="Calibri" w:cs="Calibri"/>
          <w:i/>
          <w:color w:val="000000"/>
          <w:lang w:val="es-MX" w:eastAsia="es-SV"/>
        </w:rPr>
        <w:t xml:space="preserve">En el </w:t>
      </w:r>
      <w:r w:rsidRPr="00FA1558">
        <w:rPr>
          <w:rFonts w:ascii="Calibri" w:eastAsia="Times New Roman" w:hAnsi="Calibri" w:cs="Calibri"/>
          <w:b/>
          <w:i/>
          <w:color w:val="000000"/>
          <w:lang w:val="es-MX" w:eastAsia="es-SV"/>
        </w:rPr>
        <w:t>cuadro 73</w:t>
      </w:r>
      <w:r w:rsidRPr="00FA1558">
        <w:rPr>
          <w:rFonts w:ascii="Calibri" w:eastAsia="Times New Roman" w:hAnsi="Calibri" w:cs="Calibri"/>
          <w:i/>
          <w:color w:val="000000"/>
          <w:lang w:val="es-MX" w:eastAsia="es-SV"/>
        </w:rPr>
        <w:t xml:space="preserve"> ubicado en la </w:t>
      </w:r>
      <w:r w:rsidRPr="00FA1558">
        <w:rPr>
          <w:rFonts w:ascii="Calibri" w:eastAsia="Times New Roman" w:hAnsi="Calibri" w:cs="Calibri"/>
          <w:b/>
          <w:i/>
          <w:color w:val="000000"/>
          <w:lang w:val="es-MX" w:eastAsia="es-SV"/>
        </w:rPr>
        <w:t>página 187</w:t>
      </w:r>
      <w:r w:rsidRPr="00FA1558">
        <w:rPr>
          <w:rFonts w:ascii="Calibri" w:eastAsia="Times New Roman" w:hAnsi="Calibri" w:cs="Calibri"/>
          <w:i/>
          <w:color w:val="000000"/>
          <w:lang w:val="es-MX" w:eastAsia="es-SV"/>
        </w:rPr>
        <w:t xml:space="preserve"> del Boletín de Estadísticas Eléctricas correspondientes al año 2013, se encuentran los pliegos tarifarios vigentes en el periodo solicitado. Lo puede descargar del siguiente enlace:</w:t>
      </w:r>
    </w:p>
    <w:p w:rsidR="00FA1558" w:rsidRPr="00FA1558" w:rsidRDefault="00C26BF2" w:rsidP="00FA1558">
      <w:pPr>
        <w:tabs>
          <w:tab w:val="left" w:pos="2127"/>
        </w:tabs>
        <w:spacing w:line="360" w:lineRule="auto"/>
        <w:ind w:left="426"/>
        <w:contextualSpacing/>
        <w:jc w:val="both"/>
        <w:rPr>
          <w:rFonts w:ascii="Calibri" w:eastAsia="Times New Roman" w:hAnsi="Calibri" w:cs="Calibri"/>
          <w:i/>
          <w:color w:val="000000"/>
          <w:lang w:val="es-MX" w:eastAsia="es-SV"/>
        </w:rPr>
      </w:pPr>
      <w:hyperlink r:id="rId165" w:history="1">
        <w:r w:rsidR="00FA1558" w:rsidRPr="00FA1558">
          <w:rPr>
            <w:rFonts w:ascii="Calibri" w:eastAsia="Times New Roman" w:hAnsi="Calibri" w:cs="Calibri"/>
            <w:i/>
            <w:color w:val="0000FF" w:themeColor="hyperlink"/>
            <w:u w:val="single"/>
            <w:lang w:val="es-MX" w:eastAsia="es-SV"/>
          </w:rPr>
          <w:t>https://www.siget.gob.sv/temas/electricidad/documentos/estadisticas/</w:t>
        </w:r>
      </w:hyperlink>
      <w:r w:rsidR="00FA1558" w:rsidRPr="00FA1558">
        <w:rPr>
          <w:rFonts w:ascii="Calibri" w:eastAsia="Times New Roman" w:hAnsi="Calibri" w:cs="Calibri"/>
          <w:i/>
          <w:color w:val="000000"/>
          <w:lang w:val="es-MX" w:eastAsia="es-SV"/>
        </w:rPr>
        <w:t xml:space="preserve"> </w:t>
      </w:r>
    </w:p>
    <w:p w:rsidR="00FA1558" w:rsidRPr="00FA1558" w:rsidRDefault="00FA1558" w:rsidP="00FA1558">
      <w:pPr>
        <w:tabs>
          <w:tab w:val="left" w:pos="2127"/>
        </w:tabs>
        <w:spacing w:line="360" w:lineRule="auto"/>
        <w:ind w:left="426"/>
        <w:contextualSpacing/>
        <w:jc w:val="both"/>
        <w:rPr>
          <w:rFonts w:ascii="Calibri" w:eastAsia="Times New Roman" w:hAnsi="Calibri" w:cs="Calibri"/>
          <w:i/>
          <w:color w:val="000000"/>
          <w:lang w:val="es-ES" w:eastAsia="es-SV"/>
        </w:rPr>
      </w:pPr>
      <w:r w:rsidRPr="00FA1558">
        <w:rPr>
          <w:rFonts w:ascii="Calibri" w:eastAsia="Times New Roman" w:hAnsi="Calibri" w:cs="Calibri"/>
          <w:color w:val="000000"/>
          <w:lang w:val="es-ES" w:eastAsia="es-SV"/>
        </w:rPr>
        <w:t>En ese sentido se adjunta en formato electrónico PDF.</w:t>
      </w:r>
      <w:r w:rsidRPr="00FA1558">
        <w:rPr>
          <w:rFonts w:ascii="Calibri" w:eastAsia="Times New Roman" w:hAnsi="Calibri" w:cs="Calibri"/>
          <w:i/>
          <w:color w:val="000000"/>
          <w:lang w:val="es-ES" w:eastAsia="es-SV"/>
        </w:rPr>
        <w:t xml:space="preserve"> “</w:t>
      </w:r>
      <w:r w:rsidRPr="00FA1558">
        <w:rPr>
          <w:rFonts w:ascii="Calibri" w:eastAsia="Times New Roman" w:hAnsi="Calibri" w:cs="Calibri"/>
          <w:i/>
          <w:color w:val="000000"/>
          <w:lang w:val="es-MX" w:eastAsia="es-SV"/>
        </w:rPr>
        <w:t>Boletín de Estadísticas Eléctricas correspondientes al año 2013</w:t>
      </w:r>
      <w:r w:rsidRPr="00FA1558">
        <w:rPr>
          <w:rFonts w:ascii="Calibri" w:eastAsia="Times New Roman" w:hAnsi="Calibri" w:cs="Calibri"/>
          <w:i/>
          <w:color w:val="000000"/>
          <w:lang w:val="es-ES" w:eastAsia="es-SV"/>
        </w:rPr>
        <w:t xml:space="preserve">”. </w:t>
      </w:r>
    </w:p>
    <w:p w:rsidR="00FA1558" w:rsidRPr="00FA1558" w:rsidRDefault="00FA1558" w:rsidP="00FA1558">
      <w:pPr>
        <w:autoSpaceDE w:val="0"/>
        <w:autoSpaceDN w:val="0"/>
        <w:adjustRightInd w:val="0"/>
        <w:spacing w:after="0" w:line="360" w:lineRule="auto"/>
        <w:ind w:left="426"/>
        <w:jc w:val="both"/>
        <w:rPr>
          <w:rFonts w:ascii="Calibri" w:eastAsia="Calibri" w:hAnsi="Calibri" w:cs="Calibri"/>
          <w:b/>
          <w:color w:val="000000"/>
          <w:sz w:val="24"/>
          <w:szCs w:val="24"/>
        </w:rPr>
      </w:pPr>
    </w:p>
    <w:p w:rsidR="00FA1558" w:rsidRPr="00FA1558" w:rsidRDefault="00FA1558" w:rsidP="00BD481B">
      <w:pPr>
        <w:numPr>
          <w:ilvl w:val="0"/>
          <w:numId w:val="249"/>
        </w:numPr>
        <w:tabs>
          <w:tab w:val="left" w:pos="2127"/>
        </w:tabs>
        <w:spacing w:after="0" w:line="360" w:lineRule="auto"/>
        <w:ind w:left="426"/>
        <w:contextualSpacing/>
        <w:jc w:val="both"/>
        <w:rPr>
          <w:rFonts w:ascii="Calibri" w:eastAsia="Calibri" w:hAnsi="Calibri" w:cs="Calibri"/>
          <w:b/>
          <w:color w:val="000000"/>
          <w:sz w:val="24"/>
          <w:szCs w:val="24"/>
        </w:rPr>
      </w:pPr>
      <w:r w:rsidRPr="00FA1558">
        <w:rPr>
          <w:rFonts w:eastAsia="Times New Roman" w:cstheme="minorHAnsi"/>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  por  lo  que  es   necesario  dictar  la  resolución  de  mérito  como preceptúa el Art. 56 del mismo cuerpo regulatorio, procediendo a la entrega de lo solicitado.</w:t>
      </w:r>
    </w:p>
    <w:p w:rsidR="00FA1558" w:rsidRPr="00FA1558" w:rsidRDefault="00FA1558" w:rsidP="00FA1558">
      <w:pPr>
        <w:tabs>
          <w:tab w:val="left" w:pos="2127"/>
        </w:tabs>
        <w:spacing w:after="0" w:line="360" w:lineRule="auto"/>
        <w:ind w:left="426"/>
        <w:contextualSpacing/>
        <w:jc w:val="both"/>
        <w:rPr>
          <w:rFonts w:ascii="Calibri" w:eastAsia="Calibri" w:hAnsi="Calibri" w:cs="Calibri"/>
          <w:b/>
          <w:color w:val="000000"/>
          <w:sz w:val="24"/>
          <w:szCs w:val="24"/>
        </w:rPr>
      </w:pPr>
    </w:p>
    <w:p w:rsidR="00FA1558" w:rsidRPr="00FA1558" w:rsidRDefault="00FA1558" w:rsidP="00FA1558">
      <w:pPr>
        <w:autoSpaceDE w:val="0"/>
        <w:autoSpaceDN w:val="0"/>
        <w:adjustRightInd w:val="0"/>
        <w:spacing w:after="0" w:line="360" w:lineRule="auto"/>
        <w:jc w:val="both"/>
        <w:rPr>
          <w:rFonts w:cstheme="minorHAnsi"/>
          <w:sz w:val="24"/>
          <w:szCs w:val="24"/>
        </w:rPr>
      </w:pPr>
      <w:r w:rsidRPr="00FA1558">
        <w:rPr>
          <w:rFonts w:cstheme="minorHAnsi"/>
          <w:b/>
          <w:bCs/>
          <w:sz w:val="24"/>
          <w:szCs w:val="24"/>
        </w:rPr>
        <w:t xml:space="preserve">POR TANTO: </w:t>
      </w:r>
      <w:r w:rsidRPr="00FA1558">
        <w:rPr>
          <w:rFonts w:cstheme="minorHAnsi"/>
          <w:bCs/>
          <w:sz w:val="24"/>
          <w:szCs w:val="24"/>
        </w:rPr>
        <w:t xml:space="preserve">Ésta oficina en nombre de la Superintendencia General de Electricidad y Telecomunicaciones fundamentadas en los Arts. 62 y 72 letras c., de la LAIP, </w:t>
      </w:r>
      <w:r w:rsidRPr="00FA1558">
        <w:rPr>
          <w:rFonts w:cstheme="minorHAnsi"/>
          <w:b/>
          <w:bCs/>
          <w:sz w:val="24"/>
          <w:szCs w:val="24"/>
        </w:rPr>
        <w:t>RESUELVE</w:t>
      </w:r>
      <w:r w:rsidRPr="00FA1558">
        <w:rPr>
          <w:rFonts w:cstheme="minorHAnsi"/>
          <w:sz w:val="24"/>
          <w:szCs w:val="24"/>
        </w:rPr>
        <w:t>:</w:t>
      </w:r>
    </w:p>
    <w:p w:rsidR="00FA1558" w:rsidRPr="00FA1558" w:rsidRDefault="00FA1558" w:rsidP="00FA1558">
      <w:pPr>
        <w:tabs>
          <w:tab w:val="left" w:pos="3181"/>
        </w:tabs>
        <w:spacing w:after="0" w:line="360" w:lineRule="auto"/>
        <w:jc w:val="both"/>
        <w:rPr>
          <w:rFonts w:ascii="Calibri" w:eastAsia="Calibri" w:hAnsi="Calibri" w:cs="Calibri"/>
          <w:b/>
          <w:color w:val="000000"/>
          <w:sz w:val="24"/>
          <w:szCs w:val="24"/>
        </w:rPr>
      </w:pPr>
    </w:p>
    <w:p w:rsidR="00FA1558" w:rsidRPr="00FA1558" w:rsidRDefault="00FA1558" w:rsidP="00BD481B">
      <w:pPr>
        <w:numPr>
          <w:ilvl w:val="0"/>
          <w:numId w:val="250"/>
        </w:numPr>
        <w:spacing w:line="360" w:lineRule="auto"/>
        <w:ind w:left="851"/>
        <w:contextualSpacing/>
        <w:jc w:val="both"/>
        <w:rPr>
          <w:rFonts w:ascii="Calibri" w:eastAsia="Times New Roman" w:hAnsi="Calibri" w:cs="Times New Roman"/>
          <w:sz w:val="24"/>
          <w:szCs w:val="24"/>
          <w:lang w:eastAsia="es-SV"/>
        </w:rPr>
      </w:pPr>
      <w:r w:rsidRPr="00FA1558">
        <w:rPr>
          <w:rFonts w:ascii="Calibri" w:eastAsia="Times New Roman" w:hAnsi="Calibri" w:cs="Times New Roman"/>
          <w:sz w:val="24"/>
          <w:szCs w:val="24"/>
          <w:lang w:eastAsia="es-SV"/>
        </w:rPr>
        <w:t xml:space="preserve">Declarase procedente la solicitud de información del ciudadano </w:t>
      </w:r>
      <w:r>
        <w:rPr>
          <w:rFonts w:eastAsia="Times New Roman" w:cstheme="minorHAnsi"/>
          <w:b/>
          <w:lang w:eastAsia="es-SV"/>
        </w:rPr>
        <w:t>XXXXXXXXXX</w:t>
      </w:r>
      <w:r w:rsidRPr="00FA1558">
        <w:rPr>
          <w:rFonts w:ascii="Calibri" w:eastAsia="Times New Roman" w:hAnsi="Calibri" w:cs="Times New Roman"/>
          <w:sz w:val="24"/>
          <w:szCs w:val="24"/>
          <w:lang w:val="es-ES" w:eastAsia="es-SV"/>
        </w:rPr>
        <w:t>, según lo manifestado en el considerando V.</w:t>
      </w:r>
    </w:p>
    <w:p w:rsidR="00FA1558" w:rsidRPr="00FA1558" w:rsidRDefault="00FA1558" w:rsidP="00BD481B">
      <w:pPr>
        <w:numPr>
          <w:ilvl w:val="0"/>
          <w:numId w:val="250"/>
        </w:numPr>
        <w:spacing w:line="360" w:lineRule="auto"/>
        <w:ind w:left="851"/>
        <w:contextualSpacing/>
        <w:jc w:val="both"/>
        <w:rPr>
          <w:rFonts w:eastAsia="Times New Roman" w:cs="Times New Roman"/>
          <w:sz w:val="24"/>
          <w:szCs w:val="24"/>
          <w:lang w:eastAsia="es-SV"/>
        </w:rPr>
      </w:pPr>
      <w:r w:rsidRPr="00FA1558">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FA1558" w:rsidRPr="00FA1558" w:rsidRDefault="00FA1558" w:rsidP="00BD481B">
      <w:pPr>
        <w:numPr>
          <w:ilvl w:val="0"/>
          <w:numId w:val="250"/>
        </w:numPr>
        <w:spacing w:line="360" w:lineRule="auto"/>
        <w:ind w:left="851"/>
        <w:contextualSpacing/>
        <w:jc w:val="both"/>
        <w:rPr>
          <w:rFonts w:eastAsia="Times New Roman" w:cs="Times New Roman"/>
          <w:b/>
          <w:sz w:val="24"/>
          <w:szCs w:val="24"/>
          <w:lang w:eastAsia="es-SV"/>
        </w:rPr>
      </w:pPr>
      <w:r w:rsidRPr="00FA1558">
        <w:rPr>
          <w:rFonts w:eastAsia="Times New Roman" w:cs="Times New Roman"/>
          <w:sz w:val="24"/>
          <w:szCs w:val="24"/>
          <w:lang w:eastAsia="es-SV"/>
        </w:rPr>
        <w:t>Notifíquese,</w:t>
      </w:r>
      <w:r w:rsidRPr="00FA1558">
        <w:rPr>
          <w:rFonts w:eastAsia="Times New Roman" w:cs="Times New Roman"/>
          <w:b/>
          <w:sz w:val="24"/>
          <w:szCs w:val="24"/>
          <w:lang w:eastAsia="es-SV"/>
        </w:rPr>
        <w:t xml:space="preserve"> </w:t>
      </w:r>
    </w:p>
    <w:p w:rsidR="00FA1558" w:rsidRPr="00FA1558" w:rsidRDefault="00FA1558" w:rsidP="00BD481B">
      <w:pPr>
        <w:numPr>
          <w:ilvl w:val="0"/>
          <w:numId w:val="250"/>
        </w:numPr>
        <w:spacing w:line="360" w:lineRule="auto"/>
        <w:ind w:left="851"/>
        <w:contextualSpacing/>
        <w:jc w:val="both"/>
        <w:rPr>
          <w:rFonts w:eastAsia="Times New Roman" w:cstheme="minorHAnsi"/>
          <w:sz w:val="24"/>
          <w:szCs w:val="24"/>
          <w:lang w:eastAsia="es-SV"/>
        </w:rPr>
      </w:pPr>
      <w:r w:rsidRPr="00FA1558">
        <w:rPr>
          <w:rFonts w:eastAsia="Times New Roman" w:cstheme="minorHAnsi"/>
          <w:sz w:val="24"/>
          <w:szCs w:val="24"/>
          <w:lang w:eastAsia="es-SV"/>
        </w:rPr>
        <w:t xml:space="preserve">Publíquese en el Portal de Transparencia Gobierno Abierto con base a lo establecido en el </w:t>
      </w:r>
      <w:r w:rsidRPr="00FA1558">
        <w:rPr>
          <w:rFonts w:eastAsia="Times New Roman" w:cstheme="minorHAnsi"/>
          <w:b/>
          <w:sz w:val="24"/>
          <w:szCs w:val="24"/>
          <w:lang w:eastAsia="es-SV"/>
        </w:rPr>
        <w:t>Art. 6 del RLAIP.</w:t>
      </w:r>
      <w:r w:rsidRPr="00FA1558">
        <w:rPr>
          <w:rFonts w:eastAsia="Times New Roman" w:cstheme="minorHAnsi"/>
          <w:b/>
          <w:sz w:val="24"/>
          <w:szCs w:val="24"/>
          <w:lang w:eastAsia="es-SV"/>
        </w:rPr>
        <w:cr/>
      </w:r>
    </w:p>
    <w:p w:rsidR="00FA1558" w:rsidRPr="00FA1558" w:rsidRDefault="00FA1558" w:rsidP="00FA1558">
      <w:pPr>
        <w:spacing w:line="360" w:lineRule="auto"/>
        <w:ind w:left="567"/>
        <w:contextualSpacing/>
        <w:jc w:val="both"/>
        <w:rPr>
          <w:rFonts w:eastAsia="Times New Roman" w:cstheme="minorHAnsi"/>
          <w:sz w:val="24"/>
          <w:szCs w:val="24"/>
          <w:lang w:eastAsia="es-SV"/>
        </w:rPr>
      </w:pPr>
    </w:p>
    <w:p w:rsidR="00FA1558" w:rsidRPr="00FA1558" w:rsidRDefault="00FA1558" w:rsidP="00FA1558">
      <w:pPr>
        <w:spacing w:line="360" w:lineRule="auto"/>
        <w:ind w:left="567"/>
        <w:contextualSpacing/>
        <w:jc w:val="both"/>
        <w:rPr>
          <w:rFonts w:eastAsia="Times New Roman" w:cstheme="minorHAnsi"/>
          <w:sz w:val="24"/>
          <w:szCs w:val="24"/>
          <w:lang w:eastAsia="es-SV"/>
        </w:rPr>
      </w:pPr>
    </w:p>
    <w:p w:rsidR="00FA1558" w:rsidRPr="00FA1558" w:rsidRDefault="00FA1558" w:rsidP="00FA1558">
      <w:pPr>
        <w:spacing w:after="0" w:line="360" w:lineRule="auto"/>
        <w:jc w:val="center"/>
        <w:outlineLvl w:val="0"/>
        <w:rPr>
          <w:rFonts w:eastAsia="Times New Roman" w:cstheme="minorHAnsi"/>
          <w:b/>
          <w:sz w:val="24"/>
          <w:szCs w:val="24"/>
          <w:lang w:eastAsia="es-SV"/>
        </w:rPr>
      </w:pPr>
      <w:r>
        <w:rPr>
          <w:rFonts w:eastAsia="Times New Roman" w:cstheme="minorHAnsi"/>
          <w:b/>
          <w:sz w:val="24"/>
          <w:szCs w:val="24"/>
          <w:lang w:eastAsia="es-SV"/>
        </w:rPr>
        <w:t>XXXXXXXXXX</w:t>
      </w:r>
    </w:p>
    <w:p w:rsidR="00FA1558" w:rsidRPr="00FA1558" w:rsidRDefault="00FA1558" w:rsidP="00FA1558">
      <w:pPr>
        <w:spacing w:after="0" w:line="360" w:lineRule="auto"/>
        <w:jc w:val="center"/>
        <w:outlineLvl w:val="0"/>
        <w:rPr>
          <w:rFonts w:eastAsia="Times New Roman" w:cstheme="minorHAnsi"/>
          <w:sz w:val="24"/>
          <w:szCs w:val="24"/>
          <w:lang w:eastAsia="es-SV"/>
        </w:rPr>
      </w:pPr>
      <w:r w:rsidRPr="00FA1558">
        <w:rPr>
          <w:rFonts w:eastAsia="Times New Roman" w:cstheme="minorHAnsi"/>
          <w:sz w:val="24"/>
          <w:szCs w:val="24"/>
          <w:lang w:eastAsia="es-SV"/>
        </w:rPr>
        <w:t>Oficial de Información Institucional</w:t>
      </w:r>
    </w:p>
    <w:p w:rsidR="00FA1558" w:rsidRDefault="00FA1558" w:rsidP="00822277">
      <w:pPr>
        <w:tabs>
          <w:tab w:val="left" w:pos="2127"/>
        </w:tabs>
        <w:spacing w:after="0" w:line="360" w:lineRule="auto"/>
        <w:jc w:val="both"/>
        <w:rPr>
          <w:rFonts w:eastAsia="Times New Roman" w:cstheme="minorHAnsi"/>
          <w:b/>
          <w:sz w:val="24"/>
          <w:szCs w:val="24"/>
          <w:shd w:val="clear" w:color="auto" w:fill="FFFFFF"/>
          <w:lang w:eastAsia="es-SV"/>
        </w:rPr>
      </w:pPr>
    </w:p>
    <w:p w:rsidR="00FA1558" w:rsidRDefault="00FA1558" w:rsidP="00822277">
      <w:pPr>
        <w:tabs>
          <w:tab w:val="left" w:pos="2127"/>
        </w:tabs>
        <w:spacing w:after="0" w:line="360" w:lineRule="auto"/>
        <w:jc w:val="both"/>
        <w:rPr>
          <w:rFonts w:eastAsia="Times New Roman" w:cstheme="minorHAnsi"/>
          <w:b/>
          <w:sz w:val="24"/>
          <w:szCs w:val="24"/>
          <w:shd w:val="clear" w:color="auto" w:fill="FFFFFF"/>
          <w:lang w:eastAsia="es-SV"/>
        </w:rPr>
      </w:pPr>
    </w:p>
    <w:p w:rsidR="00FA1558" w:rsidRDefault="00FA1558" w:rsidP="00822277">
      <w:pPr>
        <w:tabs>
          <w:tab w:val="left" w:pos="2127"/>
        </w:tabs>
        <w:spacing w:after="0" w:line="360" w:lineRule="auto"/>
        <w:jc w:val="both"/>
        <w:rPr>
          <w:rFonts w:eastAsia="Times New Roman" w:cstheme="minorHAnsi"/>
          <w:b/>
          <w:sz w:val="24"/>
          <w:szCs w:val="24"/>
          <w:shd w:val="clear" w:color="auto" w:fill="FFFFFF"/>
          <w:lang w:eastAsia="es-SV"/>
        </w:rPr>
      </w:pPr>
    </w:p>
    <w:p w:rsidR="00FA1558" w:rsidRDefault="00FA1558" w:rsidP="00822277">
      <w:pPr>
        <w:tabs>
          <w:tab w:val="left" w:pos="2127"/>
        </w:tabs>
        <w:spacing w:after="0" w:line="360" w:lineRule="auto"/>
        <w:jc w:val="both"/>
        <w:rPr>
          <w:rFonts w:eastAsia="Times New Roman" w:cstheme="minorHAnsi"/>
          <w:b/>
          <w:sz w:val="24"/>
          <w:szCs w:val="24"/>
          <w:shd w:val="clear" w:color="auto" w:fill="FFFFFF"/>
          <w:lang w:eastAsia="es-SV"/>
        </w:rPr>
      </w:pPr>
    </w:p>
    <w:p w:rsidR="00FA1558" w:rsidRDefault="00FA1558" w:rsidP="00822277">
      <w:pPr>
        <w:tabs>
          <w:tab w:val="left" w:pos="2127"/>
        </w:tabs>
        <w:spacing w:after="0" w:line="360" w:lineRule="auto"/>
        <w:jc w:val="both"/>
        <w:rPr>
          <w:rFonts w:eastAsia="Times New Roman" w:cstheme="minorHAnsi"/>
          <w:b/>
          <w:sz w:val="24"/>
          <w:szCs w:val="24"/>
          <w:shd w:val="clear" w:color="auto" w:fill="FFFFFF"/>
          <w:lang w:eastAsia="es-SV"/>
        </w:rPr>
      </w:pPr>
    </w:p>
    <w:p w:rsidR="00FA1558" w:rsidRDefault="00FA1558" w:rsidP="00822277">
      <w:pPr>
        <w:tabs>
          <w:tab w:val="left" w:pos="2127"/>
        </w:tabs>
        <w:spacing w:after="0" w:line="360" w:lineRule="auto"/>
        <w:jc w:val="both"/>
        <w:rPr>
          <w:rFonts w:eastAsia="Times New Roman" w:cstheme="minorHAnsi"/>
          <w:b/>
          <w:sz w:val="24"/>
          <w:szCs w:val="24"/>
          <w:shd w:val="clear" w:color="auto" w:fill="FFFFFF"/>
          <w:lang w:eastAsia="es-SV"/>
        </w:rPr>
      </w:pPr>
    </w:p>
    <w:p w:rsidR="00FA1558" w:rsidRDefault="00FA1558" w:rsidP="00822277">
      <w:pPr>
        <w:tabs>
          <w:tab w:val="left" w:pos="2127"/>
        </w:tabs>
        <w:spacing w:after="0" w:line="360" w:lineRule="auto"/>
        <w:jc w:val="both"/>
        <w:rPr>
          <w:rFonts w:eastAsia="Times New Roman" w:cstheme="minorHAnsi"/>
          <w:b/>
          <w:sz w:val="24"/>
          <w:szCs w:val="24"/>
          <w:shd w:val="clear" w:color="auto" w:fill="FFFFFF"/>
          <w:lang w:eastAsia="es-SV"/>
        </w:rPr>
      </w:pPr>
    </w:p>
    <w:p w:rsidR="00FA1558" w:rsidRDefault="00FA1558" w:rsidP="00822277">
      <w:pPr>
        <w:tabs>
          <w:tab w:val="left" w:pos="2127"/>
        </w:tabs>
        <w:spacing w:after="0" w:line="360" w:lineRule="auto"/>
        <w:jc w:val="both"/>
        <w:rPr>
          <w:rFonts w:eastAsia="Times New Roman" w:cstheme="minorHAnsi"/>
          <w:b/>
          <w:sz w:val="24"/>
          <w:szCs w:val="24"/>
          <w:shd w:val="clear" w:color="auto" w:fill="FFFFFF"/>
          <w:lang w:eastAsia="es-SV"/>
        </w:rPr>
      </w:pPr>
    </w:p>
    <w:p w:rsidR="00FA1558" w:rsidRDefault="00FA1558" w:rsidP="00822277">
      <w:pPr>
        <w:tabs>
          <w:tab w:val="left" w:pos="2127"/>
        </w:tabs>
        <w:spacing w:after="0" w:line="360" w:lineRule="auto"/>
        <w:jc w:val="both"/>
        <w:rPr>
          <w:rFonts w:eastAsia="Times New Roman" w:cstheme="minorHAnsi"/>
          <w:b/>
          <w:sz w:val="24"/>
          <w:szCs w:val="24"/>
          <w:shd w:val="clear" w:color="auto" w:fill="FFFFFF"/>
          <w:lang w:eastAsia="es-SV"/>
        </w:rPr>
      </w:pPr>
    </w:p>
    <w:p w:rsidR="00FA1558" w:rsidRDefault="00FA1558" w:rsidP="00822277">
      <w:pPr>
        <w:tabs>
          <w:tab w:val="left" w:pos="2127"/>
        </w:tabs>
        <w:spacing w:after="0" w:line="360" w:lineRule="auto"/>
        <w:jc w:val="both"/>
        <w:rPr>
          <w:rFonts w:eastAsia="Times New Roman" w:cstheme="minorHAnsi"/>
          <w:b/>
          <w:sz w:val="24"/>
          <w:szCs w:val="24"/>
          <w:shd w:val="clear" w:color="auto" w:fill="FFFFFF"/>
          <w:lang w:eastAsia="es-SV"/>
        </w:rPr>
      </w:pPr>
    </w:p>
    <w:p w:rsidR="00FA1558" w:rsidRDefault="00FA1558" w:rsidP="00822277">
      <w:pPr>
        <w:tabs>
          <w:tab w:val="left" w:pos="2127"/>
        </w:tabs>
        <w:spacing w:after="0" w:line="360" w:lineRule="auto"/>
        <w:jc w:val="both"/>
        <w:rPr>
          <w:rFonts w:eastAsia="Times New Roman" w:cstheme="minorHAnsi"/>
          <w:b/>
          <w:sz w:val="24"/>
          <w:szCs w:val="24"/>
          <w:shd w:val="clear" w:color="auto" w:fill="FFFFFF"/>
          <w:lang w:eastAsia="es-SV"/>
        </w:rPr>
      </w:pPr>
    </w:p>
    <w:p w:rsidR="00FA1558" w:rsidRDefault="00FA1558" w:rsidP="00822277">
      <w:pPr>
        <w:tabs>
          <w:tab w:val="left" w:pos="2127"/>
        </w:tabs>
        <w:spacing w:after="0" w:line="360" w:lineRule="auto"/>
        <w:jc w:val="both"/>
        <w:rPr>
          <w:rFonts w:eastAsia="Times New Roman" w:cstheme="minorHAnsi"/>
          <w:b/>
          <w:sz w:val="24"/>
          <w:szCs w:val="24"/>
          <w:shd w:val="clear" w:color="auto" w:fill="FFFFFF"/>
          <w:lang w:eastAsia="es-SV"/>
        </w:rPr>
      </w:pPr>
    </w:p>
    <w:p w:rsidR="00822277" w:rsidRPr="004C7FFA" w:rsidRDefault="00822277" w:rsidP="00822277">
      <w:pPr>
        <w:tabs>
          <w:tab w:val="left" w:pos="2127"/>
        </w:tabs>
        <w:spacing w:after="0" w:line="360" w:lineRule="auto"/>
        <w:jc w:val="both"/>
        <w:rPr>
          <w:rFonts w:eastAsia="Times New Roman" w:cstheme="minorHAnsi"/>
          <w:b/>
          <w:sz w:val="24"/>
          <w:szCs w:val="24"/>
          <w:shd w:val="clear" w:color="auto" w:fill="FFFFFF"/>
          <w:lang w:eastAsia="es-SV"/>
        </w:rPr>
      </w:pPr>
      <w:r w:rsidRPr="004C7FFA">
        <w:rPr>
          <w:rFonts w:eastAsia="Times New Roman" w:cstheme="minorHAnsi"/>
          <w:b/>
          <w:sz w:val="24"/>
          <w:szCs w:val="24"/>
          <w:shd w:val="clear" w:color="auto" w:fill="FFFFFF"/>
          <w:lang w:eastAsia="es-SV"/>
        </w:rPr>
        <w:lastRenderedPageBreak/>
        <w:t>SIPV N° 200-2018</w:t>
      </w:r>
    </w:p>
    <w:p w:rsidR="00822277" w:rsidRPr="004C7FFA" w:rsidRDefault="00822277" w:rsidP="00822277">
      <w:pPr>
        <w:tabs>
          <w:tab w:val="left" w:pos="2127"/>
        </w:tabs>
        <w:spacing w:after="0" w:line="360" w:lineRule="auto"/>
        <w:jc w:val="both"/>
        <w:rPr>
          <w:rFonts w:eastAsia="Times New Roman" w:cstheme="minorHAnsi"/>
          <w:b/>
          <w:sz w:val="24"/>
          <w:szCs w:val="24"/>
          <w:shd w:val="clear" w:color="auto" w:fill="FFFFFF"/>
          <w:lang w:eastAsia="es-SV"/>
        </w:rPr>
      </w:pPr>
    </w:p>
    <w:p w:rsidR="00822277" w:rsidRPr="004C7FFA" w:rsidRDefault="00822277" w:rsidP="00822277">
      <w:pPr>
        <w:tabs>
          <w:tab w:val="left" w:pos="2127"/>
        </w:tabs>
        <w:spacing w:after="0" w:line="360" w:lineRule="auto"/>
        <w:jc w:val="both"/>
        <w:rPr>
          <w:rFonts w:eastAsia="Times New Roman" w:cstheme="minorHAnsi"/>
          <w:spacing w:val="20"/>
          <w:sz w:val="24"/>
          <w:szCs w:val="24"/>
          <w:lang w:eastAsia="es-SV"/>
        </w:rPr>
      </w:pPr>
      <w:r w:rsidRPr="004C7FFA">
        <w:rPr>
          <w:rFonts w:eastAsia="Times New Roman" w:cstheme="minorHAnsi"/>
          <w:b/>
          <w:spacing w:val="20"/>
          <w:sz w:val="24"/>
          <w:szCs w:val="24"/>
          <w:lang w:eastAsia="es-SV"/>
        </w:rPr>
        <w:t xml:space="preserve">SUPERINTENDENCIA GENERAL DE ELECTRICIDAD Y TELECOMUNICACIONES-SIGET, UNIDAD DE ACCESO A LA INFORMACIÓN Y TRANSPARENCIA-UAIT, </w:t>
      </w:r>
      <w:r w:rsidRPr="004C7FFA">
        <w:rPr>
          <w:rFonts w:eastAsia="Times New Roman" w:cstheme="minorHAnsi"/>
          <w:spacing w:val="20"/>
          <w:sz w:val="24"/>
          <w:szCs w:val="24"/>
          <w:lang w:eastAsia="es-SV"/>
        </w:rPr>
        <w:t>a las trece horas con cincuenta y ocho minutos del día veintiocho de noviembre del año dos mil dieciocho.</w:t>
      </w:r>
    </w:p>
    <w:p w:rsidR="00822277" w:rsidRPr="004C7FFA" w:rsidRDefault="00822277" w:rsidP="00822277">
      <w:pPr>
        <w:tabs>
          <w:tab w:val="left" w:pos="2127"/>
        </w:tabs>
        <w:spacing w:after="0" w:line="360" w:lineRule="auto"/>
        <w:jc w:val="both"/>
        <w:rPr>
          <w:rFonts w:eastAsia="Times New Roman" w:cstheme="minorHAnsi"/>
          <w:sz w:val="24"/>
          <w:szCs w:val="24"/>
          <w:lang w:eastAsia="es-SV"/>
        </w:rPr>
      </w:pPr>
    </w:p>
    <w:p w:rsidR="00822277" w:rsidRPr="004C7FFA" w:rsidRDefault="00822277" w:rsidP="00822277">
      <w:pPr>
        <w:tabs>
          <w:tab w:val="left" w:pos="2127"/>
        </w:tabs>
        <w:spacing w:after="0" w:line="360" w:lineRule="auto"/>
        <w:jc w:val="both"/>
        <w:rPr>
          <w:rFonts w:ascii="Calibri" w:eastAsia="Times New Roman" w:hAnsi="Calibri" w:cs="Times New Roman"/>
          <w:b/>
          <w:sz w:val="24"/>
          <w:szCs w:val="24"/>
          <w:lang w:eastAsia="es-SV"/>
        </w:rPr>
      </w:pPr>
      <w:r w:rsidRPr="004C7FFA">
        <w:rPr>
          <w:rFonts w:ascii="Calibri" w:eastAsia="Times New Roman" w:hAnsi="Calibri" w:cs="Times New Roman"/>
          <w:sz w:val="24"/>
          <w:szCs w:val="24"/>
          <w:lang w:eastAsia="es-SV"/>
        </w:rPr>
        <w:t xml:space="preserve">El presente expediente administrativo para promover el derecho de acceso a la información fue iniciado mediante solicitud que remitió a través del correo de OIR: oir@siget.gob.sv, el requirente </w:t>
      </w:r>
      <w:r>
        <w:rPr>
          <w:rFonts w:ascii="Calibri" w:eastAsia="Times New Roman" w:hAnsi="Calibri" w:cs="Times New Roman"/>
          <w:b/>
          <w:sz w:val="24"/>
          <w:szCs w:val="24"/>
          <w:lang w:eastAsia="es-SV"/>
        </w:rPr>
        <w:t>XXXXXXXXXX</w:t>
      </w:r>
      <w:r w:rsidRPr="004C7FFA">
        <w:rPr>
          <w:rFonts w:ascii="Calibri" w:eastAsia="Times New Roman" w:hAnsi="Calibri" w:cs="Times New Roman"/>
          <w:b/>
          <w:sz w:val="24"/>
          <w:szCs w:val="24"/>
          <w:lang w:eastAsia="es-SV"/>
        </w:rPr>
        <w:t>,</w:t>
      </w:r>
      <w:r w:rsidRPr="004C7FFA">
        <w:rPr>
          <w:rFonts w:ascii="Calibri" w:eastAsia="Times New Roman" w:hAnsi="Calibri" w:cs="Times New Roman"/>
          <w:sz w:val="24"/>
          <w:szCs w:val="24"/>
          <w:lang w:eastAsia="es-SV"/>
        </w:rPr>
        <w:t xml:space="preserve"> en fecha trece de noviembre del año en curso, solicitud en la que literalmente expresó: “</w:t>
      </w:r>
      <w:r w:rsidRPr="004C7FFA">
        <w:rPr>
          <w:rFonts w:ascii="Calibri" w:eastAsia="Times New Roman" w:hAnsi="Calibri" w:cs="Times New Roman"/>
          <w:b/>
          <w:i/>
          <w:sz w:val="24"/>
          <w:szCs w:val="24"/>
          <w:lang w:eastAsia="es-SV"/>
        </w:rPr>
        <w:t>Varios días he consultado su página web para DESCARGAR Acuerdos de Electricidad y dicen estar “TRABAJANDO” en el asunto</w:t>
      </w:r>
      <w:r w:rsidRPr="004C7FFA">
        <w:rPr>
          <w:rFonts w:ascii="Calibri" w:eastAsia="Times New Roman" w:hAnsi="Calibri" w:cs="Times New Roman"/>
          <w:b/>
          <w:sz w:val="24"/>
          <w:szCs w:val="24"/>
          <w:lang w:eastAsia="es-SV"/>
        </w:rPr>
        <w:t xml:space="preserve">” </w:t>
      </w:r>
      <w:r w:rsidRPr="004C7FFA">
        <w:rPr>
          <w:rFonts w:ascii="Calibri" w:eastAsia="Times New Roman" w:hAnsi="Calibri" w:cs="Times New Roman"/>
          <w:b/>
          <w:sz w:val="24"/>
          <w:szCs w:val="24"/>
          <w:lang w:val="es-ES" w:eastAsia="es-SV"/>
        </w:rPr>
        <w:t>(Sic)</w:t>
      </w:r>
    </w:p>
    <w:p w:rsidR="00822277" w:rsidRPr="004C7FFA" w:rsidRDefault="00822277" w:rsidP="00822277">
      <w:pPr>
        <w:tabs>
          <w:tab w:val="left" w:pos="2127"/>
        </w:tabs>
        <w:spacing w:after="0" w:line="360" w:lineRule="auto"/>
        <w:jc w:val="both"/>
        <w:rPr>
          <w:rFonts w:ascii="Calibri" w:eastAsia="Times New Roman" w:hAnsi="Calibri" w:cs="Times New Roman"/>
          <w:b/>
          <w:i/>
          <w:sz w:val="24"/>
          <w:szCs w:val="24"/>
          <w:lang w:val="es-ES" w:eastAsia="es-SV"/>
        </w:rPr>
      </w:pPr>
    </w:p>
    <w:p w:rsidR="00822277" w:rsidRPr="004C7FFA" w:rsidRDefault="00822277" w:rsidP="00822277">
      <w:pPr>
        <w:tabs>
          <w:tab w:val="left" w:pos="2127"/>
        </w:tabs>
        <w:spacing w:after="0" w:line="360" w:lineRule="auto"/>
        <w:jc w:val="both"/>
        <w:rPr>
          <w:rFonts w:eastAsia="Times New Roman" w:cstheme="minorHAnsi"/>
          <w:b/>
          <w:sz w:val="24"/>
          <w:szCs w:val="24"/>
          <w:lang w:eastAsia="es-SV"/>
        </w:rPr>
      </w:pPr>
      <w:r w:rsidRPr="004C7FFA">
        <w:rPr>
          <w:rFonts w:eastAsia="Times New Roman" w:cstheme="minorHAnsi"/>
          <w:b/>
          <w:sz w:val="24"/>
          <w:szCs w:val="24"/>
          <w:lang w:eastAsia="es-SV"/>
        </w:rPr>
        <w:t>Ésta unidad sobre la solicitud hace las consideraciones siguientes:</w:t>
      </w:r>
    </w:p>
    <w:p w:rsidR="00822277" w:rsidRPr="004C7FFA" w:rsidRDefault="00822277" w:rsidP="00822277">
      <w:pPr>
        <w:tabs>
          <w:tab w:val="left" w:pos="2127"/>
        </w:tabs>
        <w:spacing w:after="0" w:line="360" w:lineRule="auto"/>
        <w:jc w:val="both"/>
        <w:rPr>
          <w:rFonts w:eastAsia="Times New Roman" w:cstheme="minorHAnsi"/>
          <w:b/>
          <w:sz w:val="24"/>
          <w:szCs w:val="24"/>
          <w:lang w:eastAsia="es-SV"/>
        </w:rPr>
      </w:pPr>
    </w:p>
    <w:p w:rsidR="00822277" w:rsidRPr="004C7FFA" w:rsidRDefault="00822277" w:rsidP="00DB0676">
      <w:pPr>
        <w:numPr>
          <w:ilvl w:val="0"/>
          <w:numId w:val="211"/>
        </w:numPr>
        <w:tabs>
          <w:tab w:val="left" w:pos="2127"/>
        </w:tabs>
        <w:autoSpaceDE w:val="0"/>
        <w:autoSpaceDN w:val="0"/>
        <w:adjustRightInd w:val="0"/>
        <w:spacing w:after="0" w:line="360" w:lineRule="auto"/>
        <w:ind w:left="426"/>
        <w:contextualSpacing/>
        <w:jc w:val="both"/>
        <w:rPr>
          <w:rFonts w:eastAsia="Times New Roman" w:cs="Times New Roman"/>
          <w:sz w:val="24"/>
          <w:szCs w:val="24"/>
          <w:lang w:eastAsia="es-SV"/>
        </w:rPr>
      </w:pPr>
      <w:r w:rsidRPr="004C7FFA">
        <w:rPr>
          <w:rFonts w:eastAsia="Times New Roman" w:cs="Times New Roman"/>
          <w:sz w:val="24"/>
          <w:szCs w:val="24"/>
          <w:lang w:eastAsia="es-SV"/>
        </w:rPr>
        <w:t xml:space="preserve">Que la solicitud fue remitida en la fecha citada, y previo a la admisión formal del requerimiento; se notificó prevención al peticionario mediante resolución de las nueve horas con veintidós minutos, del día veinte de noviembre de dos mil dieciocho, a fin de que cumpliese lo que disponen los Arts. 66 de la Ley de Acceso a la Información Pública, en lo sucesivo LAIP o Ley, 52 y 54 del Reglamento de la Ley  de Acceso a la Información Pública-RLAIP, referente a solicitudes electrónicas, así como los Lineamientos para la Recepción, Tramitación, Resolución y Notificación de Solicitudes de Acceso a la Información; por lo cual se solicitó remitir Documento de Identidad, y la solicitud de información firmada, así como que estableciera que acuerdos solicita para que en el plazo de cinco días hábiles remitiera a ésta unidad lo solicitado. </w:t>
      </w:r>
    </w:p>
    <w:p w:rsidR="00822277" w:rsidRDefault="00822277" w:rsidP="00822277">
      <w:pPr>
        <w:tabs>
          <w:tab w:val="left" w:pos="2127"/>
        </w:tabs>
        <w:autoSpaceDE w:val="0"/>
        <w:autoSpaceDN w:val="0"/>
        <w:adjustRightInd w:val="0"/>
        <w:spacing w:after="0" w:line="360" w:lineRule="auto"/>
        <w:ind w:left="426"/>
        <w:contextualSpacing/>
        <w:jc w:val="both"/>
        <w:rPr>
          <w:rFonts w:eastAsia="Times New Roman" w:cs="Times New Roman"/>
          <w:sz w:val="24"/>
          <w:szCs w:val="24"/>
          <w:lang w:eastAsia="es-SV"/>
        </w:rPr>
      </w:pPr>
    </w:p>
    <w:p w:rsidR="00822277" w:rsidRDefault="00822277" w:rsidP="00822277">
      <w:pPr>
        <w:tabs>
          <w:tab w:val="left" w:pos="2127"/>
        </w:tabs>
        <w:autoSpaceDE w:val="0"/>
        <w:autoSpaceDN w:val="0"/>
        <w:adjustRightInd w:val="0"/>
        <w:spacing w:after="0" w:line="360" w:lineRule="auto"/>
        <w:ind w:left="426"/>
        <w:contextualSpacing/>
        <w:jc w:val="both"/>
        <w:rPr>
          <w:rFonts w:eastAsia="Times New Roman" w:cs="Times New Roman"/>
          <w:sz w:val="24"/>
          <w:szCs w:val="24"/>
          <w:lang w:eastAsia="es-SV"/>
        </w:rPr>
      </w:pPr>
    </w:p>
    <w:p w:rsidR="00822277" w:rsidRPr="004C7FFA" w:rsidRDefault="00822277" w:rsidP="00822277">
      <w:pPr>
        <w:tabs>
          <w:tab w:val="left" w:pos="2127"/>
        </w:tabs>
        <w:autoSpaceDE w:val="0"/>
        <w:autoSpaceDN w:val="0"/>
        <w:adjustRightInd w:val="0"/>
        <w:spacing w:after="0" w:line="360" w:lineRule="auto"/>
        <w:ind w:left="426"/>
        <w:contextualSpacing/>
        <w:jc w:val="both"/>
        <w:rPr>
          <w:rFonts w:eastAsia="Times New Roman" w:cs="Times New Roman"/>
          <w:sz w:val="24"/>
          <w:szCs w:val="24"/>
          <w:lang w:eastAsia="es-SV"/>
        </w:rPr>
      </w:pPr>
    </w:p>
    <w:p w:rsidR="00822277" w:rsidRPr="004C7FFA" w:rsidRDefault="00822277" w:rsidP="00BD481B">
      <w:pPr>
        <w:numPr>
          <w:ilvl w:val="0"/>
          <w:numId w:val="236"/>
        </w:numPr>
        <w:autoSpaceDE w:val="0"/>
        <w:autoSpaceDN w:val="0"/>
        <w:adjustRightInd w:val="0"/>
        <w:spacing w:after="0" w:line="360" w:lineRule="auto"/>
        <w:ind w:left="426" w:hanging="284"/>
        <w:contextualSpacing/>
        <w:jc w:val="both"/>
        <w:rPr>
          <w:rFonts w:cs="Calibri"/>
          <w:sz w:val="24"/>
          <w:szCs w:val="24"/>
        </w:rPr>
      </w:pPr>
      <w:r w:rsidRPr="004C7FFA">
        <w:rPr>
          <w:rFonts w:eastAsia="Times New Roman" w:cs="Times New Roman"/>
          <w:sz w:val="24"/>
          <w:szCs w:val="24"/>
          <w:lang w:eastAsia="es-SV"/>
        </w:rPr>
        <w:t>Habiendo transcurrido el plazo legal para subsanar la prevención notificada al solicitante, sin haber remitido por ningún medio, lo requerido en la resolución relacionada en el considerando anterior; no cumpliendo con los requisitos de admisibilidad que toda solicitud de información debe de poseer, según dispone la LAIP y RLAIP, adecuándose dicha actuación al supuesto legal establecido en la última parte del inciso quinto del Art. 66 LAIP,  que cita: “</w:t>
      </w:r>
      <w:r w:rsidRPr="004C7FFA">
        <w:rPr>
          <w:rFonts w:eastAsia="Times New Roman" w:cs="Times New Roman"/>
          <w:i/>
          <w:sz w:val="24"/>
          <w:szCs w:val="24"/>
          <w:lang w:eastAsia="es-SV"/>
        </w:rPr>
        <w:t>Solicitud de información  Art. 66 …Si el interesado no subsana las observaciones en un plazo de cinco días desde su notificación, deberá presentar nueva solicitud para reiniciar el trámite…”.</w:t>
      </w:r>
      <w:r w:rsidRPr="004C7FFA">
        <w:rPr>
          <w:rFonts w:eastAsia="Times New Roman" w:cs="Times New Roman"/>
          <w:sz w:val="24"/>
          <w:szCs w:val="24"/>
          <w:lang w:eastAsia="es-SV"/>
        </w:rPr>
        <w:t xml:space="preserve"> </w:t>
      </w:r>
      <w:r w:rsidRPr="004C7FFA">
        <w:rPr>
          <w:rFonts w:cs="Calibri"/>
          <w:sz w:val="24"/>
          <w:szCs w:val="24"/>
        </w:rPr>
        <w:t xml:space="preserve">Todo en relación a </w:t>
      </w:r>
      <w:r w:rsidRPr="004C7FFA">
        <w:rPr>
          <w:rFonts w:eastAsia="Times New Roman" w:cs="Times New Roman"/>
          <w:sz w:val="24"/>
          <w:szCs w:val="24"/>
          <w:lang w:eastAsia="es-SV"/>
        </w:rPr>
        <w:t xml:space="preserve">los Lineamientos para la Recepción, Tramitación, Resolución y Notificación de Solicitudes de Acceso a la Información que en su Art. 6 establece: “ </w:t>
      </w:r>
      <w:r w:rsidRPr="004C7FFA">
        <w:rPr>
          <w:rFonts w:eastAsia="Times New Roman" w:cs="Times New Roman"/>
          <w:i/>
          <w:sz w:val="24"/>
          <w:szCs w:val="24"/>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4C7FFA">
        <w:rPr>
          <w:rFonts w:eastAsia="Times New Roman" w:cs="Times New Roman"/>
          <w:sz w:val="24"/>
          <w:szCs w:val="24"/>
          <w:lang w:eastAsia="es-SV"/>
        </w:rPr>
        <w:t>".</w:t>
      </w:r>
    </w:p>
    <w:p w:rsidR="00822277" w:rsidRPr="004C7FFA" w:rsidRDefault="00822277" w:rsidP="00822277">
      <w:pPr>
        <w:tabs>
          <w:tab w:val="left" w:pos="2127"/>
        </w:tabs>
        <w:autoSpaceDE w:val="0"/>
        <w:autoSpaceDN w:val="0"/>
        <w:adjustRightInd w:val="0"/>
        <w:spacing w:after="0" w:line="360" w:lineRule="auto"/>
        <w:jc w:val="both"/>
        <w:rPr>
          <w:rFonts w:eastAsia="Times New Roman" w:cs="Times New Roman"/>
          <w:sz w:val="24"/>
          <w:szCs w:val="24"/>
          <w:lang w:eastAsia="es-SV"/>
        </w:rPr>
      </w:pPr>
    </w:p>
    <w:p w:rsidR="00822277" w:rsidRPr="004C7FFA" w:rsidRDefault="00822277" w:rsidP="00822277">
      <w:pPr>
        <w:tabs>
          <w:tab w:val="left" w:pos="2127"/>
        </w:tabs>
        <w:autoSpaceDE w:val="0"/>
        <w:autoSpaceDN w:val="0"/>
        <w:adjustRightInd w:val="0"/>
        <w:spacing w:after="0" w:line="360" w:lineRule="auto"/>
        <w:jc w:val="both"/>
        <w:rPr>
          <w:rFonts w:eastAsia="Times New Roman" w:cs="Times New Roman"/>
          <w:sz w:val="24"/>
          <w:szCs w:val="24"/>
          <w:lang w:eastAsia="es-SV"/>
        </w:rPr>
      </w:pPr>
    </w:p>
    <w:p w:rsidR="00822277" w:rsidRPr="004C7FFA" w:rsidRDefault="00822277" w:rsidP="00DB0676">
      <w:pPr>
        <w:numPr>
          <w:ilvl w:val="0"/>
          <w:numId w:val="211"/>
        </w:numPr>
        <w:tabs>
          <w:tab w:val="left" w:pos="2127"/>
        </w:tabs>
        <w:autoSpaceDE w:val="0"/>
        <w:autoSpaceDN w:val="0"/>
        <w:adjustRightInd w:val="0"/>
        <w:spacing w:after="0" w:line="360" w:lineRule="auto"/>
        <w:ind w:left="426"/>
        <w:contextualSpacing/>
        <w:jc w:val="both"/>
        <w:rPr>
          <w:rFonts w:eastAsia="Times New Roman" w:cs="Times New Roman"/>
          <w:sz w:val="24"/>
          <w:szCs w:val="24"/>
          <w:lang w:eastAsia="es-SV"/>
        </w:rPr>
      </w:pPr>
      <w:r w:rsidRPr="004C7FFA">
        <w:rPr>
          <w:rFonts w:eastAsia="Times New Roman" w:cs="Times New Roman"/>
          <w:sz w:val="24"/>
          <w:szCs w:val="24"/>
          <w:lang w:eastAsia="es-SV"/>
        </w:rPr>
        <w:t xml:space="preserve">Atendiendo lo prescrito en el Art. 102 de la LAIP, el Art. 20 del Código Procesal Civil y Mercantil -CPCM, al estipular que en defecto -ausencia– de disposición especifica en las leyes que regulan procesos distintos del civil y mercantil, las normas del referido código se aplicarán supletoriamente, en consecuencia: Con base a los artículos 66 inciso 5° LAIP y el 278 del CPCM, al no corregir en tiempo observaciones realizadas por ésta declarase inadmisible la solicitud; </w:t>
      </w:r>
      <w:r w:rsidRPr="004C7FFA">
        <w:rPr>
          <w:rFonts w:eastAsia="Times New Roman" w:cs="Times New Roman"/>
          <w:sz w:val="24"/>
          <w:szCs w:val="24"/>
          <w:u w:val="single"/>
          <w:lang w:eastAsia="es-SV"/>
        </w:rPr>
        <w:t>dejando libre el derecho universal de acceso a la información que toda persona tiene de presentar su requerimiento nuevamente cuando juzgue bien realizarlo</w:t>
      </w:r>
      <w:r w:rsidRPr="004C7FFA">
        <w:rPr>
          <w:rFonts w:eastAsia="Times New Roman" w:cs="Times New Roman"/>
          <w:sz w:val="24"/>
          <w:szCs w:val="24"/>
          <w:lang w:eastAsia="es-SV"/>
        </w:rPr>
        <w:t>, tomando siempre en cuenta los requisitos establecidos en los art. 66 LAIP, 52 y 54 RLAIP.</w:t>
      </w:r>
    </w:p>
    <w:p w:rsidR="00822277" w:rsidRPr="004C7FFA" w:rsidRDefault="00822277" w:rsidP="00822277">
      <w:pPr>
        <w:tabs>
          <w:tab w:val="left" w:pos="2127"/>
        </w:tabs>
        <w:autoSpaceDE w:val="0"/>
        <w:autoSpaceDN w:val="0"/>
        <w:adjustRightInd w:val="0"/>
        <w:spacing w:after="0" w:line="360" w:lineRule="auto"/>
        <w:ind w:left="993"/>
        <w:contextualSpacing/>
        <w:jc w:val="both"/>
        <w:rPr>
          <w:rFonts w:eastAsia="Times New Roman" w:cs="Times New Roman"/>
          <w:b/>
          <w:sz w:val="24"/>
          <w:szCs w:val="24"/>
          <w:lang w:eastAsia="es-SV"/>
        </w:rPr>
      </w:pPr>
    </w:p>
    <w:p w:rsidR="00822277" w:rsidRPr="004C7FFA" w:rsidRDefault="00822277" w:rsidP="00822277">
      <w:pPr>
        <w:tabs>
          <w:tab w:val="left" w:pos="2127"/>
        </w:tabs>
        <w:autoSpaceDE w:val="0"/>
        <w:autoSpaceDN w:val="0"/>
        <w:adjustRightInd w:val="0"/>
        <w:spacing w:after="0" w:line="360" w:lineRule="auto"/>
        <w:ind w:left="993"/>
        <w:contextualSpacing/>
        <w:jc w:val="both"/>
        <w:rPr>
          <w:rFonts w:eastAsia="Times New Roman" w:cs="Times New Roman"/>
          <w:bCs/>
          <w:sz w:val="24"/>
          <w:szCs w:val="24"/>
          <w:lang w:eastAsia="es-SV"/>
        </w:rPr>
      </w:pPr>
      <w:r w:rsidRPr="004C7FFA">
        <w:rPr>
          <w:rFonts w:eastAsia="Times New Roman" w:cs="Times New Roman"/>
          <w:b/>
          <w:bCs/>
          <w:sz w:val="24"/>
          <w:szCs w:val="24"/>
          <w:lang w:eastAsia="es-SV"/>
        </w:rPr>
        <w:lastRenderedPageBreak/>
        <w:t>POR TANTO:</w:t>
      </w:r>
      <w:r w:rsidRPr="004C7FFA">
        <w:rPr>
          <w:rFonts w:eastAsia="Times New Roman" w:cs="Times New Roman"/>
          <w:bCs/>
          <w:sz w:val="24"/>
          <w:szCs w:val="24"/>
          <w:lang w:eastAsia="es-SV"/>
        </w:rPr>
        <w:t xml:space="preserve"> Ésta oficina en nombre de la Superintendencia General de Electricidad y Telecomunicaciones fundamentada en los Arts. 65, 66 de la Ley, 54 inciso 1° del RLAIP y 278  CPCM, RESUELVE: </w:t>
      </w:r>
    </w:p>
    <w:p w:rsidR="00822277" w:rsidRPr="004C7FFA" w:rsidRDefault="00822277" w:rsidP="00822277">
      <w:pPr>
        <w:tabs>
          <w:tab w:val="left" w:pos="2127"/>
        </w:tabs>
        <w:autoSpaceDE w:val="0"/>
        <w:autoSpaceDN w:val="0"/>
        <w:adjustRightInd w:val="0"/>
        <w:spacing w:after="0" w:line="360" w:lineRule="auto"/>
        <w:ind w:left="993"/>
        <w:contextualSpacing/>
        <w:jc w:val="both"/>
        <w:rPr>
          <w:rFonts w:eastAsia="Times New Roman" w:cs="Times New Roman"/>
          <w:bCs/>
          <w:sz w:val="24"/>
          <w:szCs w:val="24"/>
          <w:lang w:eastAsia="es-SV"/>
        </w:rPr>
      </w:pPr>
    </w:p>
    <w:p w:rsidR="00822277" w:rsidRPr="004C7FFA" w:rsidRDefault="00822277" w:rsidP="00822277">
      <w:pPr>
        <w:tabs>
          <w:tab w:val="left" w:pos="2127"/>
        </w:tabs>
        <w:autoSpaceDE w:val="0"/>
        <w:autoSpaceDN w:val="0"/>
        <w:adjustRightInd w:val="0"/>
        <w:spacing w:after="0" w:line="360" w:lineRule="auto"/>
        <w:ind w:left="993"/>
        <w:contextualSpacing/>
        <w:jc w:val="both"/>
        <w:rPr>
          <w:rFonts w:eastAsia="Times New Roman" w:cstheme="minorHAnsi"/>
          <w:b/>
          <w:bCs/>
          <w:sz w:val="24"/>
          <w:szCs w:val="24"/>
          <w:lang w:eastAsia="es-SV"/>
        </w:rPr>
      </w:pPr>
      <w:r w:rsidRPr="004C7FFA">
        <w:rPr>
          <w:rFonts w:eastAsia="Times New Roman" w:cs="Times New Roman"/>
          <w:bCs/>
          <w:sz w:val="24"/>
          <w:szCs w:val="24"/>
          <w:lang w:eastAsia="es-SV"/>
        </w:rPr>
        <w:t xml:space="preserve">a) Declárese inadmisible la solicitud de Información del peticionario </w:t>
      </w:r>
      <w:r>
        <w:rPr>
          <w:rFonts w:eastAsia="Times New Roman" w:cstheme="minorHAnsi"/>
          <w:b/>
          <w:sz w:val="24"/>
          <w:szCs w:val="24"/>
          <w:lang w:eastAsia="es-SV"/>
        </w:rPr>
        <w:t>XXXXXXXXX</w:t>
      </w:r>
      <w:r w:rsidRPr="004C7FFA">
        <w:rPr>
          <w:rFonts w:eastAsia="Times New Roman" w:cstheme="minorHAnsi"/>
          <w:b/>
          <w:sz w:val="24"/>
          <w:szCs w:val="24"/>
          <w:lang w:eastAsia="es-SV"/>
        </w:rPr>
        <w:t>.</w:t>
      </w:r>
      <w:r w:rsidRPr="004C7FFA">
        <w:rPr>
          <w:rFonts w:eastAsia="Times New Roman" w:cstheme="minorHAnsi"/>
          <w:b/>
          <w:bCs/>
          <w:sz w:val="24"/>
          <w:szCs w:val="24"/>
          <w:lang w:eastAsia="es-SV"/>
        </w:rPr>
        <w:t xml:space="preserve"> </w:t>
      </w:r>
    </w:p>
    <w:p w:rsidR="00822277" w:rsidRPr="004C7FFA" w:rsidRDefault="00822277" w:rsidP="00822277">
      <w:pPr>
        <w:tabs>
          <w:tab w:val="left" w:pos="2127"/>
        </w:tabs>
        <w:autoSpaceDE w:val="0"/>
        <w:autoSpaceDN w:val="0"/>
        <w:adjustRightInd w:val="0"/>
        <w:spacing w:after="0" w:line="360" w:lineRule="auto"/>
        <w:ind w:left="993"/>
        <w:contextualSpacing/>
        <w:jc w:val="both"/>
        <w:rPr>
          <w:rFonts w:eastAsia="Times New Roman" w:cs="Times New Roman"/>
          <w:bCs/>
          <w:sz w:val="24"/>
          <w:szCs w:val="24"/>
          <w:lang w:eastAsia="es-SV"/>
        </w:rPr>
      </w:pPr>
      <w:r w:rsidRPr="004C7FFA">
        <w:rPr>
          <w:rFonts w:eastAsia="Times New Roman" w:cs="Times New Roman"/>
          <w:bCs/>
          <w:sz w:val="24"/>
          <w:szCs w:val="24"/>
          <w:lang w:eastAsia="es-SV"/>
        </w:rPr>
        <w:t xml:space="preserve">b) Déjese expedito el derecho al ciudadano para que pueda interponer o presentar una nueva solicitud con las formalidades de ley, </w:t>
      </w:r>
    </w:p>
    <w:p w:rsidR="00822277" w:rsidRPr="004C7FFA" w:rsidRDefault="00822277" w:rsidP="00822277">
      <w:pPr>
        <w:tabs>
          <w:tab w:val="left" w:pos="2127"/>
        </w:tabs>
        <w:autoSpaceDE w:val="0"/>
        <w:autoSpaceDN w:val="0"/>
        <w:adjustRightInd w:val="0"/>
        <w:spacing w:after="0" w:line="360" w:lineRule="auto"/>
        <w:ind w:left="993"/>
        <w:contextualSpacing/>
        <w:jc w:val="both"/>
        <w:rPr>
          <w:rFonts w:eastAsia="Times New Roman" w:cs="Times New Roman"/>
          <w:b/>
          <w:sz w:val="24"/>
          <w:szCs w:val="24"/>
          <w:lang w:eastAsia="es-SV"/>
        </w:rPr>
      </w:pPr>
      <w:r w:rsidRPr="004C7FFA">
        <w:rPr>
          <w:rFonts w:eastAsia="Times New Roman" w:cs="Times New Roman"/>
          <w:bCs/>
          <w:sz w:val="24"/>
          <w:szCs w:val="24"/>
          <w:lang w:eastAsia="es-SV"/>
        </w:rPr>
        <w:t xml:space="preserve">c) Archívese el expediente clasificado con el código </w:t>
      </w:r>
      <w:r w:rsidRPr="004C7FFA">
        <w:rPr>
          <w:rFonts w:eastAsia="Times New Roman" w:cs="Times New Roman"/>
          <w:b/>
          <w:sz w:val="24"/>
          <w:szCs w:val="24"/>
          <w:lang w:eastAsia="es-SV"/>
        </w:rPr>
        <w:t>SIPV N° 200-2018</w:t>
      </w:r>
      <w:r w:rsidRPr="004C7FFA">
        <w:rPr>
          <w:rFonts w:eastAsia="Times New Roman" w:cs="Times New Roman"/>
          <w:bCs/>
          <w:sz w:val="24"/>
          <w:szCs w:val="24"/>
          <w:lang w:eastAsia="es-SV"/>
        </w:rPr>
        <w:t xml:space="preserve">, de ésta entidad. </w:t>
      </w:r>
      <w:r w:rsidRPr="004C7FFA">
        <w:rPr>
          <w:rFonts w:eastAsia="Times New Roman" w:cs="Times New Roman"/>
          <w:b/>
          <w:bCs/>
          <w:sz w:val="24"/>
          <w:szCs w:val="24"/>
          <w:lang w:eastAsia="es-SV"/>
        </w:rPr>
        <w:t>NOTIFÍQUESE</w:t>
      </w:r>
    </w:p>
    <w:p w:rsidR="00822277" w:rsidRPr="004C7FFA" w:rsidRDefault="00822277" w:rsidP="00822277">
      <w:pPr>
        <w:spacing w:after="0" w:line="240" w:lineRule="auto"/>
        <w:jc w:val="center"/>
        <w:rPr>
          <w:rFonts w:eastAsia="Times New Roman" w:cstheme="minorHAnsi"/>
          <w:b/>
          <w:sz w:val="24"/>
          <w:szCs w:val="24"/>
          <w:lang w:eastAsia="es-SV"/>
        </w:rPr>
      </w:pPr>
    </w:p>
    <w:p w:rsidR="00822277" w:rsidRPr="004C7FFA" w:rsidRDefault="00822277" w:rsidP="00822277">
      <w:pPr>
        <w:spacing w:after="0" w:line="240" w:lineRule="auto"/>
        <w:jc w:val="center"/>
        <w:rPr>
          <w:rFonts w:eastAsia="Times New Roman" w:cstheme="minorHAnsi"/>
          <w:b/>
          <w:sz w:val="24"/>
          <w:szCs w:val="24"/>
          <w:lang w:eastAsia="es-SV"/>
        </w:rPr>
      </w:pPr>
    </w:p>
    <w:p w:rsidR="00822277" w:rsidRPr="004C7FFA" w:rsidRDefault="00822277" w:rsidP="00822277">
      <w:pPr>
        <w:spacing w:after="0" w:line="240" w:lineRule="auto"/>
        <w:jc w:val="center"/>
        <w:rPr>
          <w:rFonts w:eastAsia="Times New Roman" w:cstheme="minorHAnsi"/>
          <w:b/>
          <w:sz w:val="24"/>
          <w:szCs w:val="24"/>
          <w:lang w:eastAsia="es-SV"/>
        </w:rPr>
      </w:pPr>
    </w:p>
    <w:p w:rsidR="00822277" w:rsidRPr="004C7FFA" w:rsidRDefault="00822277" w:rsidP="00822277">
      <w:pPr>
        <w:spacing w:after="0" w:line="240" w:lineRule="auto"/>
        <w:jc w:val="center"/>
        <w:rPr>
          <w:rFonts w:eastAsia="Times New Roman" w:cstheme="minorHAnsi"/>
          <w:b/>
          <w:color w:val="FF0000"/>
          <w:sz w:val="24"/>
          <w:szCs w:val="24"/>
          <w:lang w:eastAsia="es-SV"/>
        </w:rPr>
      </w:pPr>
      <w:r>
        <w:rPr>
          <w:rFonts w:eastAsia="Times New Roman" w:cstheme="minorHAnsi"/>
          <w:b/>
          <w:sz w:val="24"/>
          <w:szCs w:val="24"/>
          <w:lang w:eastAsia="es-SV"/>
        </w:rPr>
        <w:t>XXXXXXXXXX</w:t>
      </w:r>
    </w:p>
    <w:p w:rsidR="00822277" w:rsidRPr="004C7FFA" w:rsidRDefault="00822277" w:rsidP="00822277">
      <w:pPr>
        <w:spacing w:after="0" w:line="240" w:lineRule="auto"/>
        <w:jc w:val="center"/>
        <w:rPr>
          <w:rFonts w:eastAsia="Times New Roman" w:cstheme="minorHAnsi"/>
          <w:sz w:val="24"/>
          <w:szCs w:val="24"/>
          <w:lang w:eastAsia="es-SV"/>
        </w:rPr>
      </w:pPr>
      <w:r w:rsidRPr="004C7FFA">
        <w:rPr>
          <w:rFonts w:eastAsia="Times New Roman" w:cstheme="minorHAnsi"/>
          <w:sz w:val="24"/>
          <w:szCs w:val="24"/>
          <w:lang w:eastAsia="es-SV"/>
        </w:rPr>
        <w:t>Oficial de Información Institucional</w:t>
      </w:r>
    </w:p>
    <w:p w:rsidR="00BA127B" w:rsidRDefault="00BA127B">
      <w:pPr>
        <w:jc w:val="center"/>
        <w:rPr>
          <w:rFonts w:eastAsia="Times New Roman" w:cstheme="minorHAnsi"/>
          <w:lang w:eastAsia="es-SV"/>
        </w:rPr>
      </w:pPr>
    </w:p>
    <w:p w:rsidR="00822277" w:rsidRDefault="00822277">
      <w:pPr>
        <w:jc w:val="center"/>
        <w:rPr>
          <w:rFonts w:eastAsia="Times New Roman" w:cstheme="minorHAnsi"/>
          <w:lang w:eastAsia="es-SV"/>
        </w:rPr>
      </w:pPr>
    </w:p>
    <w:p w:rsidR="00822277" w:rsidRDefault="00822277">
      <w:pPr>
        <w:jc w:val="center"/>
        <w:rPr>
          <w:rFonts w:eastAsia="Times New Roman" w:cstheme="minorHAnsi"/>
          <w:lang w:eastAsia="es-SV"/>
        </w:rPr>
      </w:pPr>
    </w:p>
    <w:p w:rsidR="00822277" w:rsidRDefault="00822277">
      <w:pPr>
        <w:jc w:val="center"/>
        <w:rPr>
          <w:rFonts w:eastAsia="Times New Roman" w:cstheme="minorHAnsi"/>
          <w:lang w:eastAsia="es-SV"/>
        </w:rPr>
      </w:pPr>
    </w:p>
    <w:p w:rsidR="00822277" w:rsidRDefault="00822277">
      <w:pPr>
        <w:jc w:val="center"/>
        <w:rPr>
          <w:rFonts w:eastAsia="Times New Roman" w:cstheme="minorHAnsi"/>
          <w:lang w:eastAsia="es-SV"/>
        </w:rPr>
      </w:pPr>
    </w:p>
    <w:p w:rsidR="00822277" w:rsidRDefault="00822277">
      <w:pPr>
        <w:jc w:val="center"/>
        <w:rPr>
          <w:rFonts w:eastAsia="Times New Roman" w:cstheme="minorHAnsi"/>
          <w:lang w:eastAsia="es-SV"/>
        </w:rPr>
      </w:pPr>
    </w:p>
    <w:p w:rsidR="00822277" w:rsidRDefault="00822277">
      <w:pPr>
        <w:jc w:val="center"/>
        <w:rPr>
          <w:rFonts w:eastAsia="Times New Roman" w:cstheme="minorHAnsi"/>
          <w:lang w:eastAsia="es-SV"/>
        </w:rPr>
      </w:pPr>
    </w:p>
    <w:p w:rsidR="00822277" w:rsidRDefault="00822277">
      <w:pPr>
        <w:jc w:val="center"/>
        <w:rPr>
          <w:rFonts w:eastAsia="Times New Roman" w:cstheme="minorHAnsi"/>
          <w:lang w:eastAsia="es-SV"/>
        </w:rPr>
      </w:pPr>
    </w:p>
    <w:p w:rsidR="00822277" w:rsidRDefault="00822277">
      <w:pPr>
        <w:jc w:val="center"/>
        <w:rPr>
          <w:rFonts w:eastAsia="Times New Roman" w:cstheme="minorHAnsi"/>
          <w:lang w:eastAsia="es-SV"/>
        </w:rPr>
      </w:pPr>
    </w:p>
    <w:p w:rsidR="00822277" w:rsidRDefault="00822277">
      <w:pPr>
        <w:jc w:val="center"/>
        <w:rPr>
          <w:rFonts w:eastAsia="Times New Roman" w:cstheme="minorHAnsi"/>
          <w:lang w:eastAsia="es-SV"/>
        </w:rPr>
      </w:pPr>
    </w:p>
    <w:p w:rsidR="00822277" w:rsidRDefault="00822277">
      <w:pPr>
        <w:jc w:val="center"/>
        <w:rPr>
          <w:rFonts w:eastAsia="Times New Roman" w:cstheme="minorHAnsi"/>
          <w:lang w:eastAsia="es-SV"/>
        </w:rPr>
      </w:pPr>
    </w:p>
    <w:p w:rsidR="00822277" w:rsidRDefault="00822277">
      <w:pPr>
        <w:jc w:val="center"/>
        <w:rPr>
          <w:rFonts w:eastAsia="Times New Roman" w:cstheme="minorHAnsi"/>
          <w:lang w:eastAsia="es-SV"/>
        </w:rPr>
      </w:pPr>
    </w:p>
    <w:p w:rsidR="00822277" w:rsidRDefault="00822277">
      <w:pPr>
        <w:jc w:val="center"/>
        <w:rPr>
          <w:rFonts w:eastAsia="Times New Roman" w:cstheme="minorHAnsi"/>
          <w:lang w:eastAsia="es-SV"/>
        </w:rPr>
      </w:pPr>
    </w:p>
    <w:p w:rsidR="00822277" w:rsidRDefault="00822277">
      <w:pPr>
        <w:jc w:val="center"/>
        <w:rPr>
          <w:rFonts w:eastAsia="Times New Roman" w:cstheme="minorHAnsi"/>
          <w:lang w:eastAsia="es-SV"/>
        </w:rPr>
      </w:pPr>
    </w:p>
    <w:p w:rsidR="004F4616" w:rsidRDefault="004F4616" w:rsidP="001D6403">
      <w:pPr>
        <w:spacing w:after="0" w:line="240" w:lineRule="auto"/>
        <w:rPr>
          <w:rFonts w:ascii="Tahoma" w:eastAsia="Times New Roman" w:hAnsi="Tahoma" w:cs="Tahoma"/>
          <w:b/>
          <w:bCs/>
          <w:sz w:val="20"/>
          <w:szCs w:val="20"/>
          <w:lang w:val="es-ES" w:eastAsia="es-SV"/>
        </w:rPr>
      </w:pPr>
      <w:r>
        <w:rPr>
          <w:rFonts w:ascii="Tahoma" w:eastAsia="Times New Roman" w:hAnsi="Tahoma" w:cs="Tahoma"/>
          <w:b/>
          <w:bCs/>
          <w:noProof/>
          <w:sz w:val="20"/>
          <w:szCs w:val="20"/>
          <w:lang w:eastAsia="es-SV"/>
        </w:rPr>
        <w:lastRenderedPageBreak/>
        <w:drawing>
          <wp:inline distT="0" distB="0" distL="0" distR="0">
            <wp:extent cx="5837274" cy="804884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837564" cy="8049247"/>
                    </a:xfrm>
                    <a:prstGeom prst="rect">
                      <a:avLst/>
                    </a:prstGeom>
                    <a:noFill/>
                    <a:ln>
                      <a:noFill/>
                    </a:ln>
                  </pic:spPr>
                </pic:pic>
              </a:graphicData>
            </a:graphic>
          </wp:inline>
        </w:drawing>
      </w:r>
    </w:p>
    <w:p w:rsidR="004F4616" w:rsidRDefault="004F4616" w:rsidP="001D6403">
      <w:pPr>
        <w:spacing w:after="0" w:line="240" w:lineRule="auto"/>
        <w:rPr>
          <w:rFonts w:ascii="Tahoma" w:eastAsia="Times New Roman" w:hAnsi="Tahoma" w:cs="Tahoma"/>
          <w:b/>
          <w:bCs/>
          <w:sz w:val="20"/>
          <w:szCs w:val="20"/>
          <w:lang w:val="es-ES" w:eastAsia="es-SV"/>
        </w:rPr>
      </w:pPr>
    </w:p>
    <w:p w:rsidR="004F4616" w:rsidRDefault="004F4616" w:rsidP="001D6403">
      <w:pPr>
        <w:spacing w:after="0" w:line="240" w:lineRule="auto"/>
        <w:rPr>
          <w:rFonts w:ascii="Tahoma" w:eastAsia="Times New Roman" w:hAnsi="Tahoma" w:cs="Tahoma"/>
          <w:b/>
          <w:bCs/>
          <w:sz w:val="20"/>
          <w:szCs w:val="20"/>
          <w:lang w:val="es-ES" w:eastAsia="es-SV"/>
        </w:rPr>
      </w:pPr>
      <w:r>
        <w:rPr>
          <w:rFonts w:ascii="Tahoma" w:eastAsia="Times New Roman" w:hAnsi="Tahoma" w:cs="Tahoma"/>
          <w:b/>
          <w:bCs/>
          <w:noProof/>
          <w:sz w:val="20"/>
          <w:szCs w:val="20"/>
          <w:lang w:eastAsia="es-SV"/>
        </w:rPr>
        <w:lastRenderedPageBreak/>
        <w:drawing>
          <wp:inline distT="0" distB="0" distL="0" distR="0">
            <wp:extent cx="5901070" cy="7974419"/>
            <wp:effectExtent l="0" t="0" r="4445" b="762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01017" cy="7974347"/>
                    </a:xfrm>
                    <a:prstGeom prst="rect">
                      <a:avLst/>
                    </a:prstGeom>
                    <a:noFill/>
                    <a:ln>
                      <a:noFill/>
                    </a:ln>
                  </pic:spPr>
                </pic:pic>
              </a:graphicData>
            </a:graphic>
          </wp:inline>
        </w:drawing>
      </w:r>
    </w:p>
    <w:p w:rsidR="004F4616" w:rsidRDefault="004F4616" w:rsidP="001D6403">
      <w:pPr>
        <w:spacing w:after="0" w:line="240" w:lineRule="auto"/>
        <w:rPr>
          <w:rFonts w:ascii="Tahoma" w:eastAsia="Times New Roman" w:hAnsi="Tahoma" w:cs="Tahoma"/>
          <w:b/>
          <w:bCs/>
          <w:sz w:val="20"/>
          <w:szCs w:val="20"/>
          <w:lang w:val="es-ES" w:eastAsia="es-SV"/>
        </w:rPr>
      </w:pPr>
    </w:p>
    <w:p w:rsidR="004F4616" w:rsidRDefault="004F4616" w:rsidP="001D6403">
      <w:pPr>
        <w:spacing w:after="0" w:line="240" w:lineRule="auto"/>
        <w:rPr>
          <w:rFonts w:ascii="Tahoma" w:eastAsia="Times New Roman" w:hAnsi="Tahoma" w:cs="Tahoma"/>
          <w:b/>
          <w:bCs/>
          <w:sz w:val="20"/>
          <w:szCs w:val="20"/>
          <w:lang w:val="es-ES" w:eastAsia="es-SV"/>
        </w:rPr>
      </w:pPr>
      <w:r>
        <w:rPr>
          <w:rFonts w:ascii="Tahoma" w:eastAsia="Times New Roman" w:hAnsi="Tahoma" w:cs="Tahoma"/>
          <w:b/>
          <w:bCs/>
          <w:noProof/>
          <w:sz w:val="20"/>
          <w:szCs w:val="20"/>
          <w:lang w:eastAsia="es-SV"/>
        </w:rPr>
        <w:lastRenderedPageBreak/>
        <w:drawing>
          <wp:inline distT="0" distB="0" distL="0" distR="0">
            <wp:extent cx="6018028" cy="7634177"/>
            <wp:effectExtent l="0" t="0" r="1905" b="508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018438" cy="7634697"/>
                    </a:xfrm>
                    <a:prstGeom prst="rect">
                      <a:avLst/>
                    </a:prstGeom>
                    <a:noFill/>
                    <a:ln>
                      <a:noFill/>
                    </a:ln>
                  </pic:spPr>
                </pic:pic>
              </a:graphicData>
            </a:graphic>
          </wp:inline>
        </w:drawing>
      </w:r>
    </w:p>
    <w:p w:rsidR="004F4616" w:rsidRDefault="004F4616" w:rsidP="001D6403">
      <w:pPr>
        <w:spacing w:after="0" w:line="240" w:lineRule="auto"/>
        <w:rPr>
          <w:rFonts w:ascii="Tahoma" w:eastAsia="Times New Roman" w:hAnsi="Tahoma" w:cs="Tahoma"/>
          <w:b/>
          <w:bCs/>
          <w:sz w:val="20"/>
          <w:szCs w:val="20"/>
          <w:lang w:val="es-ES" w:eastAsia="es-SV"/>
        </w:rPr>
      </w:pPr>
    </w:p>
    <w:p w:rsidR="004F4616" w:rsidRDefault="004F4616" w:rsidP="001D6403">
      <w:pPr>
        <w:spacing w:after="0" w:line="240" w:lineRule="auto"/>
        <w:rPr>
          <w:rFonts w:ascii="Tahoma" w:eastAsia="Times New Roman" w:hAnsi="Tahoma" w:cs="Tahoma"/>
          <w:b/>
          <w:bCs/>
          <w:sz w:val="20"/>
          <w:szCs w:val="20"/>
          <w:lang w:val="es-ES" w:eastAsia="es-SV"/>
        </w:rPr>
      </w:pPr>
    </w:p>
    <w:p w:rsidR="004F4616" w:rsidRDefault="004F4616" w:rsidP="001D6403">
      <w:pPr>
        <w:spacing w:after="0" w:line="240" w:lineRule="auto"/>
        <w:rPr>
          <w:rFonts w:ascii="Tahoma" w:eastAsia="Times New Roman" w:hAnsi="Tahoma" w:cs="Tahoma"/>
          <w:b/>
          <w:bCs/>
          <w:sz w:val="20"/>
          <w:szCs w:val="20"/>
          <w:lang w:val="es-ES" w:eastAsia="es-SV"/>
        </w:rPr>
      </w:pPr>
    </w:p>
    <w:p w:rsidR="004F4616" w:rsidRDefault="004F4616" w:rsidP="001D6403">
      <w:pPr>
        <w:spacing w:after="0" w:line="240" w:lineRule="auto"/>
        <w:rPr>
          <w:rFonts w:ascii="Tahoma" w:eastAsia="Times New Roman" w:hAnsi="Tahoma" w:cs="Tahoma"/>
          <w:b/>
          <w:bCs/>
          <w:sz w:val="20"/>
          <w:szCs w:val="20"/>
          <w:lang w:val="es-ES" w:eastAsia="es-SV"/>
        </w:rPr>
      </w:pPr>
    </w:p>
    <w:p w:rsidR="004F4616" w:rsidRDefault="004F4616" w:rsidP="001D6403">
      <w:pPr>
        <w:spacing w:after="0" w:line="240" w:lineRule="auto"/>
        <w:rPr>
          <w:rFonts w:ascii="Tahoma" w:eastAsia="Times New Roman" w:hAnsi="Tahoma" w:cs="Tahoma"/>
          <w:b/>
          <w:bCs/>
          <w:sz w:val="20"/>
          <w:szCs w:val="20"/>
          <w:lang w:val="es-ES" w:eastAsia="es-SV"/>
        </w:rPr>
      </w:pPr>
      <w:r>
        <w:rPr>
          <w:rFonts w:ascii="Tahoma" w:eastAsia="Times New Roman" w:hAnsi="Tahoma" w:cs="Tahoma"/>
          <w:b/>
          <w:bCs/>
          <w:noProof/>
          <w:sz w:val="20"/>
          <w:szCs w:val="20"/>
          <w:lang w:eastAsia="es-SV"/>
        </w:rPr>
        <w:lastRenderedPageBreak/>
        <w:drawing>
          <wp:inline distT="0" distB="0" distL="0" distR="0">
            <wp:extent cx="6060558" cy="7527852"/>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060902" cy="7528279"/>
                    </a:xfrm>
                    <a:prstGeom prst="rect">
                      <a:avLst/>
                    </a:prstGeom>
                    <a:noFill/>
                    <a:ln>
                      <a:noFill/>
                    </a:ln>
                  </pic:spPr>
                </pic:pic>
              </a:graphicData>
            </a:graphic>
          </wp:inline>
        </w:drawing>
      </w:r>
    </w:p>
    <w:p w:rsidR="004F4616" w:rsidRDefault="004F4616" w:rsidP="001D6403">
      <w:pPr>
        <w:spacing w:after="0" w:line="240" w:lineRule="auto"/>
        <w:rPr>
          <w:rFonts w:ascii="Tahoma" w:eastAsia="Times New Roman" w:hAnsi="Tahoma" w:cs="Tahoma"/>
          <w:b/>
          <w:bCs/>
          <w:sz w:val="20"/>
          <w:szCs w:val="20"/>
          <w:lang w:val="es-ES" w:eastAsia="es-SV"/>
        </w:rPr>
      </w:pPr>
    </w:p>
    <w:p w:rsidR="004F4616" w:rsidRDefault="004F4616" w:rsidP="001D6403">
      <w:pPr>
        <w:spacing w:after="0" w:line="240" w:lineRule="auto"/>
        <w:rPr>
          <w:rFonts w:ascii="Tahoma" w:eastAsia="Times New Roman" w:hAnsi="Tahoma" w:cs="Tahoma"/>
          <w:b/>
          <w:bCs/>
          <w:sz w:val="20"/>
          <w:szCs w:val="20"/>
          <w:lang w:val="es-ES" w:eastAsia="es-SV"/>
        </w:rPr>
      </w:pPr>
    </w:p>
    <w:p w:rsidR="004F4616" w:rsidRDefault="004F4616" w:rsidP="001D6403">
      <w:pPr>
        <w:spacing w:after="0" w:line="240" w:lineRule="auto"/>
        <w:rPr>
          <w:rFonts w:ascii="Tahoma" w:eastAsia="Times New Roman" w:hAnsi="Tahoma" w:cs="Tahoma"/>
          <w:b/>
          <w:bCs/>
          <w:sz w:val="20"/>
          <w:szCs w:val="20"/>
          <w:lang w:val="es-ES" w:eastAsia="es-SV"/>
        </w:rPr>
      </w:pPr>
    </w:p>
    <w:p w:rsidR="004F4616" w:rsidRDefault="004F4616" w:rsidP="001D6403">
      <w:pPr>
        <w:spacing w:after="0" w:line="240" w:lineRule="auto"/>
        <w:rPr>
          <w:rFonts w:ascii="Tahoma" w:eastAsia="Times New Roman" w:hAnsi="Tahoma" w:cs="Tahoma"/>
          <w:b/>
          <w:bCs/>
          <w:sz w:val="20"/>
          <w:szCs w:val="20"/>
          <w:lang w:val="es-ES" w:eastAsia="es-SV"/>
        </w:rPr>
      </w:pPr>
    </w:p>
    <w:p w:rsidR="004F4616" w:rsidRDefault="004F4616" w:rsidP="001D6403">
      <w:pPr>
        <w:spacing w:after="0" w:line="240" w:lineRule="auto"/>
        <w:rPr>
          <w:rFonts w:ascii="Tahoma" w:eastAsia="Times New Roman" w:hAnsi="Tahoma" w:cs="Tahoma"/>
          <w:b/>
          <w:bCs/>
          <w:sz w:val="20"/>
          <w:szCs w:val="20"/>
          <w:lang w:val="es-ES" w:eastAsia="es-SV"/>
        </w:rPr>
      </w:pPr>
    </w:p>
    <w:p w:rsidR="004F4616" w:rsidRDefault="004F4616" w:rsidP="001D6403">
      <w:pPr>
        <w:spacing w:after="0" w:line="240" w:lineRule="auto"/>
        <w:rPr>
          <w:rFonts w:ascii="Tahoma" w:eastAsia="Times New Roman" w:hAnsi="Tahoma" w:cs="Tahoma"/>
          <w:b/>
          <w:bCs/>
          <w:sz w:val="20"/>
          <w:szCs w:val="20"/>
          <w:lang w:val="es-ES" w:eastAsia="es-SV"/>
        </w:rPr>
      </w:pPr>
      <w:r>
        <w:rPr>
          <w:rFonts w:ascii="Tahoma" w:eastAsia="Times New Roman" w:hAnsi="Tahoma" w:cs="Tahoma"/>
          <w:b/>
          <w:bCs/>
          <w:noProof/>
          <w:sz w:val="20"/>
          <w:szCs w:val="20"/>
          <w:lang w:eastAsia="es-SV"/>
        </w:rPr>
        <w:drawing>
          <wp:inline distT="0" distB="0" distL="0" distR="0">
            <wp:extent cx="5964865" cy="7868093"/>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64921" cy="7868167"/>
                    </a:xfrm>
                    <a:prstGeom prst="rect">
                      <a:avLst/>
                    </a:prstGeom>
                    <a:noFill/>
                    <a:ln>
                      <a:noFill/>
                    </a:ln>
                  </pic:spPr>
                </pic:pic>
              </a:graphicData>
            </a:graphic>
          </wp:inline>
        </w:drawing>
      </w:r>
    </w:p>
    <w:p w:rsidR="00767995" w:rsidRDefault="00767995" w:rsidP="001D6403">
      <w:pPr>
        <w:spacing w:after="0" w:line="240" w:lineRule="auto"/>
        <w:rPr>
          <w:rFonts w:ascii="Tahoma" w:eastAsia="Times New Roman" w:hAnsi="Tahoma" w:cs="Tahoma"/>
          <w:b/>
          <w:bCs/>
          <w:sz w:val="20"/>
          <w:szCs w:val="20"/>
          <w:lang w:val="es-ES" w:eastAsia="es-SV"/>
        </w:rPr>
      </w:pPr>
    </w:p>
    <w:p w:rsidR="00767995" w:rsidRDefault="00767995" w:rsidP="001D6403">
      <w:pPr>
        <w:spacing w:after="0" w:line="240" w:lineRule="auto"/>
        <w:rPr>
          <w:rFonts w:ascii="Tahoma" w:eastAsia="Times New Roman" w:hAnsi="Tahoma" w:cs="Tahoma"/>
          <w:b/>
          <w:bCs/>
          <w:sz w:val="20"/>
          <w:szCs w:val="20"/>
          <w:lang w:val="es-ES" w:eastAsia="es-SV"/>
        </w:rPr>
      </w:pPr>
      <w:r>
        <w:rPr>
          <w:rFonts w:ascii="Tahoma" w:eastAsia="Times New Roman" w:hAnsi="Tahoma" w:cs="Tahoma"/>
          <w:b/>
          <w:bCs/>
          <w:noProof/>
          <w:sz w:val="20"/>
          <w:szCs w:val="20"/>
          <w:lang w:eastAsia="es-SV"/>
        </w:rPr>
        <w:lastRenderedPageBreak/>
        <w:drawing>
          <wp:inline distT="0" distB="0" distL="0" distR="0">
            <wp:extent cx="5964865" cy="6974959"/>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65219" cy="6975373"/>
                    </a:xfrm>
                    <a:prstGeom prst="rect">
                      <a:avLst/>
                    </a:prstGeom>
                    <a:noFill/>
                    <a:ln>
                      <a:noFill/>
                    </a:ln>
                  </pic:spPr>
                </pic:pic>
              </a:graphicData>
            </a:graphic>
          </wp:inline>
        </w:drawing>
      </w:r>
    </w:p>
    <w:p w:rsidR="00767995" w:rsidRDefault="00767995" w:rsidP="001D6403">
      <w:pPr>
        <w:spacing w:after="0" w:line="240" w:lineRule="auto"/>
        <w:rPr>
          <w:rFonts w:ascii="Tahoma" w:eastAsia="Times New Roman" w:hAnsi="Tahoma" w:cs="Tahoma"/>
          <w:b/>
          <w:bCs/>
          <w:sz w:val="20"/>
          <w:szCs w:val="20"/>
          <w:lang w:val="es-ES" w:eastAsia="es-SV"/>
        </w:rPr>
      </w:pPr>
    </w:p>
    <w:p w:rsidR="00767995" w:rsidRDefault="00767995" w:rsidP="001D6403">
      <w:pPr>
        <w:spacing w:after="0" w:line="240" w:lineRule="auto"/>
        <w:rPr>
          <w:rFonts w:ascii="Tahoma" w:eastAsia="Times New Roman" w:hAnsi="Tahoma" w:cs="Tahoma"/>
          <w:b/>
          <w:bCs/>
          <w:sz w:val="20"/>
          <w:szCs w:val="20"/>
          <w:lang w:val="es-ES" w:eastAsia="es-SV"/>
        </w:rPr>
      </w:pPr>
    </w:p>
    <w:p w:rsidR="00767995" w:rsidRDefault="00767995" w:rsidP="001D6403">
      <w:pPr>
        <w:spacing w:after="0" w:line="240" w:lineRule="auto"/>
        <w:rPr>
          <w:rFonts w:ascii="Tahoma" w:eastAsia="Times New Roman" w:hAnsi="Tahoma" w:cs="Tahoma"/>
          <w:b/>
          <w:bCs/>
          <w:sz w:val="20"/>
          <w:szCs w:val="20"/>
          <w:lang w:val="es-ES" w:eastAsia="es-SV"/>
        </w:rPr>
      </w:pPr>
    </w:p>
    <w:p w:rsidR="00767995" w:rsidRDefault="00767995" w:rsidP="001D6403">
      <w:pPr>
        <w:spacing w:after="0" w:line="240" w:lineRule="auto"/>
        <w:rPr>
          <w:rFonts w:ascii="Tahoma" w:eastAsia="Times New Roman" w:hAnsi="Tahoma" w:cs="Tahoma"/>
          <w:b/>
          <w:bCs/>
          <w:sz w:val="20"/>
          <w:szCs w:val="20"/>
          <w:lang w:val="es-ES" w:eastAsia="es-SV"/>
        </w:rPr>
      </w:pPr>
    </w:p>
    <w:p w:rsidR="00767995" w:rsidRDefault="00767995" w:rsidP="001D6403">
      <w:pPr>
        <w:spacing w:after="0" w:line="240" w:lineRule="auto"/>
        <w:rPr>
          <w:rFonts w:ascii="Tahoma" w:eastAsia="Times New Roman" w:hAnsi="Tahoma" w:cs="Tahoma"/>
          <w:b/>
          <w:bCs/>
          <w:sz w:val="20"/>
          <w:szCs w:val="20"/>
          <w:lang w:val="es-ES" w:eastAsia="es-SV"/>
        </w:rPr>
      </w:pPr>
    </w:p>
    <w:p w:rsidR="00767995" w:rsidRDefault="00767995" w:rsidP="001D6403">
      <w:pPr>
        <w:spacing w:after="0" w:line="240" w:lineRule="auto"/>
        <w:rPr>
          <w:rFonts w:ascii="Tahoma" w:eastAsia="Times New Roman" w:hAnsi="Tahoma" w:cs="Tahoma"/>
          <w:b/>
          <w:bCs/>
          <w:sz w:val="20"/>
          <w:szCs w:val="20"/>
          <w:lang w:val="es-ES" w:eastAsia="es-SV"/>
        </w:rPr>
      </w:pPr>
    </w:p>
    <w:p w:rsidR="00767995" w:rsidRDefault="00767995" w:rsidP="001D6403">
      <w:pPr>
        <w:spacing w:after="0" w:line="240" w:lineRule="auto"/>
        <w:rPr>
          <w:rFonts w:ascii="Tahoma" w:eastAsia="Times New Roman" w:hAnsi="Tahoma" w:cs="Tahoma"/>
          <w:b/>
          <w:bCs/>
          <w:sz w:val="20"/>
          <w:szCs w:val="20"/>
          <w:lang w:val="es-ES" w:eastAsia="es-SV"/>
        </w:rPr>
      </w:pPr>
    </w:p>
    <w:p w:rsidR="001D6403" w:rsidRPr="001D6403" w:rsidRDefault="001D6403" w:rsidP="001D6403">
      <w:pPr>
        <w:spacing w:after="0" w:line="240" w:lineRule="auto"/>
        <w:rPr>
          <w:rFonts w:ascii="Tahoma" w:eastAsia="Times New Roman" w:hAnsi="Tahoma" w:cs="Tahoma"/>
          <w:sz w:val="20"/>
          <w:szCs w:val="20"/>
          <w:lang w:val="es-ES" w:eastAsia="es-SV"/>
        </w:rPr>
      </w:pPr>
      <w:r w:rsidRPr="001D6403">
        <w:rPr>
          <w:rFonts w:ascii="Tahoma" w:eastAsia="Times New Roman" w:hAnsi="Tahoma" w:cs="Tahoma"/>
          <w:b/>
          <w:bCs/>
          <w:sz w:val="20"/>
          <w:szCs w:val="20"/>
          <w:lang w:val="es-ES" w:eastAsia="es-SV"/>
        </w:rPr>
        <w:lastRenderedPageBreak/>
        <w:t>De:</w:t>
      </w:r>
      <w:r w:rsidRPr="001D6403">
        <w:rPr>
          <w:rFonts w:ascii="Tahoma" w:eastAsia="Times New Roman" w:hAnsi="Tahoma" w:cs="Tahoma"/>
          <w:sz w:val="20"/>
          <w:szCs w:val="20"/>
          <w:lang w:val="es-ES" w:eastAsia="es-SV"/>
        </w:rPr>
        <w:t xml:space="preserve"> Notificaciones OIR </w:t>
      </w:r>
      <w:r w:rsidRPr="001D6403">
        <w:rPr>
          <w:rFonts w:ascii="Tahoma" w:eastAsia="Times New Roman" w:hAnsi="Tahoma" w:cs="Tahoma"/>
          <w:sz w:val="20"/>
          <w:szCs w:val="20"/>
          <w:lang w:val="es-ES" w:eastAsia="es-SV"/>
        </w:rPr>
        <w:br/>
      </w:r>
      <w:r w:rsidRPr="001D6403">
        <w:rPr>
          <w:rFonts w:ascii="Tahoma" w:eastAsia="Times New Roman" w:hAnsi="Tahoma" w:cs="Tahoma"/>
          <w:b/>
          <w:bCs/>
          <w:sz w:val="20"/>
          <w:szCs w:val="20"/>
          <w:lang w:val="es-ES" w:eastAsia="es-SV"/>
        </w:rPr>
        <w:t>Enviado el:</w:t>
      </w:r>
      <w:r w:rsidRPr="001D6403">
        <w:rPr>
          <w:rFonts w:ascii="Tahoma" w:eastAsia="Times New Roman" w:hAnsi="Tahoma" w:cs="Tahoma"/>
          <w:sz w:val="20"/>
          <w:szCs w:val="20"/>
          <w:lang w:val="es-ES" w:eastAsia="es-SV"/>
        </w:rPr>
        <w:t xml:space="preserve"> sábado, 17 de noviembre de 2018 11:10 a.m.</w:t>
      </w:r>
      <w:r w:rsidRPr="001D6403">
        <w:rPr>
          <w:rFonts w:ascii="Tahoma" w:eastAsia="Times New Roman" w:hAnsi="Tahoma" w:cs="Tahoma"/>
          <w:sz w:val="20"/>
          <w:szCs w:val="20"/>
          <w:lang w:val="es-ES" w:eastAsia="es-SV"/>
        </w:rPr>
        <w:br/>
      </w:r>
      <w:r w:rsidRPr="001D6403">
        <w:rPr>
          <w:rFonts w:ascii="Tahoma" w:eastAsia="Times New Roman" w:hAnsi="Tahoma" w:cs="Tahoma"/>
          <w:b/>
          <w:bCs/>
          <w:sz w:val="20"/>
          <w:szCs w:val="20"/>
          <w:lang w:val="es-ES" w:eastAsia="es-SV"/>
        </w:rPr>
        <w:t>Para:</w:t>
      </w:r>
      <w:r w:rsidRPr="001D6403">
        <w:rPr>
          <w:rFonts w:ascii="Tahoma" w:eastAsia="Times New Roman" w:hAnsi="Tahoma" w:cs="Tahoma"/>
          <w:sz w:val="20"/>
          <w:szCs w:val="20"/>
          <w:lang w:val="es-ES" w:eastAsia="es-SV"/>
        </w:rPr>
        <w:t xml:space="preserve"> </w:t>
      </w:r>
      <w:r>
        <w:rPr>
          <w:rFonts w:ascii="Tahoma" w:eastAsia="Times New Roman" w:hAnsi="Tahoma" w:cs="Tahoma"/>
          <w:sz w:val="20"/>
          <w:szCs w:val="20"/>
          <w:lang w:val="es-ES" w:eastAsia="es-SV"/>
        </w:rPr>
        <w:t>XXXXXXXXXX</w:t>
      </w:r>
      <w:r w:rsidRPr="001D6403">
        <w:rPr>
          <w:rFonts w:ascii="Tahoma" w:eastAsia="Times New Roman" w:hAnsi="Tahoma" w:cs="Tahoma"/>
          <w:sz w:val="20"/>
          <w:szCs w:val="20"/>
          <w:lang w:val="es-ES" w:eastAsia="es-SV"/>
        </w:rPr>
        <w:br/>
      </w:r>
      <w:r w:rsidRPr="001D6403">
        <w:rPr>
          <w:rFonts w:ascii="Tahoma" w:eastAsia="Times New Roman" w:hAnsi="Tahoma" w:cs="Tahoma"/>
          <w:b/>
          <w:bCs/>
          <w:sz w:val="20"/>
          <w:szCs w:val="20"/>
          <w:lang w:val="es-ES" w:eastAsia="es-SV"/>
        </w:rPr>
        <w:t>CC:</w:t>
      </w:r>
      <w:r w:rsidRPr="001D6403">
        <w:rPr>
          <w:rFonts w:ascii="Tahoma" w:eastAsia="Times New Roman" w:hAnsi="Tahoma" w:cs="Tahoma"/>
          <w:sz w:val="20"/>
          <w:szCs w:val="20"/>
          <w:lang w:val="es-ES" w:eastAsia="es-SV"/>
        </w:rPr>
        <w:t xml:space="preserve"> </w:t>
      </w:r>
      <w:proofErr w:type="spellStart"/>
      <w:r w:rsidRPr="001D6403">
        <w:rPr>
          <w:rFonts w:ascii="Tahoma" w:eastAsia="Times New Roman" w:hAnsi="Tahoma" w:cs="Tahoma"/>
          <w:sz w:val="20"/>
          <w:szCs w:val="20"/>
          <w:lang w:val="es-ES" w:eastAsia="es-SV"/>
        </w:rPr>
        <w:t>oir</w:t>
      </w:r>
      <w:proofErr w:type="spellEnd"/>
      <w:r w:rsidRPr="001D6403">
        <w:rPr>
          <w:rFonts w:ascii="Tahoma" w:eastAsia="Times New Roman" w:hAnsi="Tahoma" w:cs="Tahoma"/>
          <w:sz w:val="20"/>
          <w:szCs w:val="20"/>
          <w:lang w:val="es-ES" w:eastAsia="es-SV"/>
        </w:rPr>
        <w:br/>
      </w:r>
      <w:r w:rsidRPr="001D6403">
        <w:rPr>
          <w:rFonts w:ascii="Tahoma" w:eastAsia="Times New Roman" w:hAnsi="Tahoma" w:cs="Tahoma"/>
          <w:b/>
          <w:bCs/>
          <w:sz w:val="20"/>
          <w:szCs w:val="20"/>
          <w:lang w:val="es-ES" w:eastAsia="es-SV"/>
        </w:rPr>
        <w:t>Asunto:</w:t>
      </w:r>
      <w:r w:rsidRPr="001D6403">
        <w:rPr>
          <w:rFonts w:ascii="Tahoma" w:eastAsia="Times New Roman" w:hAnsi="Tahoma" w:cs="Tahoma"/>
          <w:sz w:val="20"/>
          <w:szCs w:val="20"/>
          <w:lang w:val="es-ES" w:eastAsia="es-SV"/>
        </w:rPr>
        <w:t xml:space="preserve"> Notificación de Solicitud de Información SIPV N° 172-2018</w:t>
      </w:r>
    </w:p>
    <w:p w:rsidR="001D6403" w:rsidRPr="001D6403" w:rsidRDefault="001D6403" w:rsidP="001D6403">
      <w:pPr>
        <w:spacing w:after="0" w:line="240" w:lineRule="auto"/>
        <w:rPr>
          <w:rFonts w:ascii="Calibri" w:eastAsia="Calibri" w:hAnsi="Calibri" w:cs="Times New Roman"/>
        </w:rPr>
      </w:pPr>
    </w:p>
    <w:p w:rsidR="001D6403" w:rsidRPr="001D6403" w:rsidRDefault="001D6403" w:rsidP="001D6403">
      <w:pPr>
        <w:spacing w:after="0" w:line="240" w:lineRule="auto"/>
        <w:rPr>
          <w:rFonts w:ascii="Calibri" w:eastAsia="Calibri" w:hAnsi="Calibri" w:cs="Times New Roman"/>
          <w:b/>
          <w:bCs/>
          <w:sz w:val="24"/>
          <w:szCs w:val="24"/>
        </w:rPr>
      </w:pPr>
      <w:r w:rsidRPr="001D6403">
        <w:rPr>
          <w:rFonts w:ascii="Calibri" w:eastAsia="Calibri" w:hAnsi="Calibri" w:cs="Times New Roman"/>
          <w:b/>
          <w:bCs/>
          <w:sz w:val="24"/>
          <w:szCs w:val="24"/>
        </w:rPr>
        <w:t>SIPV N° 202-2018</w:t>
      </w:r>
    </w:p>
    <w:p w:rsidR="001D6403" w:rsidRPr="001D6403" w:rsidRDefault="001D6403" w:rsidP="001D6403">
      <w:pPr>
        <w:spacing w:after="0" w:line="240" w:lineRule="auto"/>
        <w:rPr>
          <w:rFonts w:ascii="Calibri" w:eastAsia="Calibri" w:hAnsi="Calibri" w:cs="Times New Roman"/>
          <w:lang w:eastAsia="es-SV"/>
        </w:rPr>
      </w:pPr>
    </w:p>
    <w:p w:rsidR="001D6403" w:rsidRPr="001D6403" w:rsidRDefault="001D6403" w:rsidP="001D6403">
      <w:pPr>
        <w:spacing w:after="0" w:line="240" w:lineRule="auto"/>
        <w:rPr>
          <w:rFonts w:ascii="Calibri" w:eastAsia="Calibri" w:hAnsi="Calibri" w:cs="Times New Roman"/>
          <w:b/>
          <w:bCs/>
          <w:sz w:val="24"/>
          <w:szCs w:val="24"/>
        </w:rPr>
      </w:pPr>
      <w:r w:rsidRPr="001D6403">
        <w:rPr>
          <w:rFonts w:ascii="Calibri" w:eastAsia="Calibri" w:hAnsi="Calibri" w:cs="Times New Roman"/>
          <w:sz w:val="23"/>
          <w:szCs w:val="23"/>
          <w:lang w:eastAsia="es-SV"/>
        </w:rPr>
        <w:t xml:space="preserve">Estimado ciudadano </w:t>
      </w:r>
      <w:r>
        <w:rPr>
          <w:rFonts w:ascii="Calibri" w:eastAsia="Calibri" w:hAnsi="Calibri" w:cs="Times New Roman"/>
          <w:b/>
          <w:bCs/>
          <w:sz w:val="23"/>
          <w:szCs w:val="23"/>
          <w:lang w:eastAsia="es-SV"/>
        </w:rPr>
        <w:t>XXXXXXXXXX</w:t>
      </w:r>
      <w:r w:rsidRPr="001D6403">
        <w:rPr>
          <w:rFonts w:ascii="Calibri" w:eastAsia="Calibri" w:hAnsi="Calibri" w:cs="Times New Roman"/>
          <w:b/>
          <w:bCs/>
          <w:sz w:val="23"/>
          <w:szCs w:val="23"/>
          <w:lang w:eastAsia="es-SV"/>
        </w:rPr>
        <w:t xml:space="preserve">: </w:t>
      </w:r>
    </w:p>
    <w:p w:rsidR="001D6403" w:rsidRPr="001D6403" w:rsidRDefault="001D6403" w:rsidP="001D6403">
      <w:pPr>
        <w:spacing w:before="100" w:beforeAutospacing="1" w:after="100" w:afterAutospacing="1" w:line="360" w:lineRule="auto"/>
        <w:rPr>
          <w:rFonts w:ascii="Calibri" w:eastAsia="Calibri" w:hAnsi="Calibri" w:cs="Times New Roman"/>
          <w:b/>
          <w:bCs/>
          <w:sz w:val="23"/>
          <w:szCs w:val="23"/>
          <w:lang w:eastAsia="es-SV"/>
        </w:rPr>
      </w:pPr>
      <w:r w:rsidRPr="001D6403">
        <w:rPr>
          <w:rFonts w:ascii="Calibri" w:eastAsia="Calibri" w:hAnsi="Calibri" w:cs="Times New Roman"/>
          <w:sz w:val="23"/>
          <w:szCs w:val="23"/>
          <w:lang w:eastAsia="es-SV"/>
        </w:rPr>
        <w:t xml:space="preserve">Para   la  Superintendencia General de Electricidad y Telecomunicaciones-SIGET,  por medio de la Unidad de Acceso a la Información  y Transparencia,  es un gusto atender su consulta, identificada como: </w:t>
      </w:r>
      <w:r w:rsidRPr="001D6403">
        <w:rPr>
          <w:rFonts w:ascii="Calibri" w:eastAsia="Calibri" w:hAnsi="Calibri" w:cs="Times New Roman"/>
          <w:b/>
          <w:bCs/>
          <w:sz w:val="23"/>
          <w:szCs w:val="23"/>
          <w:lang w:eastAsia="es-SV"/>
        </w:rPr>
        <w:t>SIPV N° 202-</w:t>
      </w:r>
      <w:proofErr w:type="gramStart"/>
      <w:r w:rsidRPr="001D6403">
        <w:rPr>
          <w:rFonts w:ascii="Calibri" w:eastAsia="Calibri" w:hAnsi="Calibri" w:cs="Times New Roman"/>
          <w:b/>
          <w:bCs/>
          <w:sz w:val="23"/>
          <w:szCs w:val="23"/>
          <w:lang w:eastAsia="es-SV"/>
        </w:rPr>
        <w:t xml:space="preserve">2018 </w:t>
      </w:r>
      <w:r w:rsidRPr="001D6403">
        <w:rPr>
          <w:rFonts w:ascii="Calibri" w:eastAsia="Calibri" w:hAnsi="Calibri" w:cs="Times New Roman"/>
          <w:sz w:val="23"/>
          <w:szCs w:val="23"/>
          <w:lang w:eastAsia="es-SV"/>
        </w:rPr>
        <w:t>.</w:t>
      </w:r>
      <w:proofErr w:type="gramEnd"/>
      <w:r w:rsidRPr="001D6403">
        <w:rPr>
          <w:rFonts w:ascii="Calibri" w:eastAsia="Calibri" w:hAnsi="Calibri" w:cs="Times New Roman"/>
          <w:sz w:val="23"/>
          <w:szCs w:val="23"/>
          <w:lang w:eastAsia="es-SV"/>
        </w:rPr>
        <w:t xml:space="preserve"> En la cual solicito: </w:t>
      </w:r>
      <w:r w:rsidRPr="001D6403">
        <w:rPr>
          <w:rFonts w:ascii="Calibri" w:eastAsia="Calibri" w:hAnsi="Calibri" w:cs="Times New Roman"/>
          <w:b/>
          <w:bCs/>
          <w:sz w:val="23"/>
          <w:szCs w:val="23"/>
          <w:lang w:eastAsia="es-SV"/>
        </w:rPr>
        <w:t>“Que tengo hacer para renovar mi carne de eléctrico en cuarta categoría”</w:t>
      </w:r>
    </w:p>
    <w:p w:rsidR="001D6403" w:rsidRPr="001D6403" w:rsidRDefault="001D6403" w:rsidP="001D6403">
      <w:pPr>
        <w:spacing w:line="360" w:lineRule="auto"/>
        <w:contextualSpacing/>
        <w:jc w:val="both"/>
        <w:rPr>
          <w:rFonts w:ascii="Calibri" w:eastAsia="Calibri" w:hAnsi="Calibri" w:cs="Times New Roman"/>
          <w:sz w:val="23"/>
          <w:szCs w:val="23"/>
        </w:rPr>
      </w:pPr>
      <w:r w:rsidRPr="001D6403">
        <w:rPr>
          <w:rFonts w:ascii="Calibri" w:eastAsia="Calibri" w:hAnsi="Calibri" w:cs="Times New Roman"/>
          <w:sz w:val="23"/>
          <w:szCs w:val="23"/>
        </w:rPr>
        <w:t xml:space="preserve">Que la solicitud pese a no cumplir con las formalidades del 54 letra d) del Reglamento de la Ley de Acceso a la Información Pública-RLAIP y el Art. 66 inciso cuarto de la Ley de Acceso a la Información Pública, en lo sucesivo LAIP o Ley; en virtud de lo previsto en el Art. 18 de la Constitución de la República que establece en el artículo 18 los derechos de petición y respuesta, y con base al principio de </w:t>
      </w:r>
      <w:r w:rsidRPr="001D6403">
        <w:rPr>
          <w:rFonts w:ascii="Calibri" w:eastAsia="Calibri" w:hAnsi="Calibri" w:cs="Times New Roman"/>
          <w:b/>
          <w:bCs/>
          <w:sz w:val="23"/>
          <w:szCs w:val="23"/>
        </w:rPr>
        <w:t>MÁXIMA PUBLICIDAD</w:t>
      </w:r>
      <w:r w:rsidRPr="001D6403">
        <w:rPr>
          <w:rFonts w:ascii="Calibri" w:eastAsia="Calibri" w:hAnsi="Calibri" w:cs="Times New Roman"/>
          <w:sz w:val="23"/>
          <w:szCs w:val="23"/>
        </w:rPr>
        <w:t xml:space="preserve"> señalado en el artículo 4 letra a., de la LAIP se continuó con el trámite correspondiente. </w:t>
      </w:r>
    </w:p>
    <w:p w:rsidR="001D6403" w:rsidRPr="001D6403" w:rsidRDefault="001D6403" w:rsidP="001D6403">
      <w:pPr>
        <w:spacing w:after="0" w:line="360" w:lineRule="auto"/>
        <w:jc w:val="both"/>
        <w:rPr>
          <w:rFonts w:ascii="Calibri" w:eastAsia="Calibri" w:hAnsi="Calibri" w:cs="Times New Roman"/>
          <w:sz w:val="23"/>
          <w:szCs w:val="23"/>
          <w:lang w:eastAsia="es-SV"/>
        </w:rPr>
      </w:pPr>
    </w:p>
    <w:p w:rsidR="001D6403" w:rsidRPr="001D6403" w:rsidRDefault="001D6403" w:rsidP="001D6403">
      <w:pPr>
        <w:spacing w:after="0" w:line="360" w:lineRule="auto"/>
        <w:jc w:val="both"/>
        <w:rPr>
          <w:rFonts w:ascii="Calibri" w:eastAsia="Calibri" w:hAnsi="Calibri" w:cs="Times New Roman"/>
          <w:sz w:val="23"/>
          <w:szCs w:val="23"/>
          <w:lang w:val="es-ES" w:eastAsia="es-SV"/>
        </w:rPr>
      </w:pPr>
      <w:r w:rsidRPr="001D6403">
        <w:rPr>
          <w:rFonts w:ascii="Calibri" w:eastAsia="Calibri" w:hAnsi="Calibri" w:cs="Times New Roman"/>
          <w:sz w:val="23"/>
          <w:szCs w:val="23"/>
          <w:lang w:val="es-ES" w:eastAsia="es-SV"/>
        </w:rPr>
        <w:t>Ésta unidad para dar respuesta a dicha consulta hace las consideraciones siguientes:</w:t>
      </w:r>
    </w:p>
    <w:p w:rsidR="001D6403" w:rsidRPr="001D6403" w:rsidRDefault="001D6403" w:rsidP="001D6403">
      <w:pPr>
        <w:spacing w:after="0" w:line="360" w:lineRule="auto"/>
        <w:jc w:val="both"/>
        <w:rPr>
          <w:rFonts w:ascii="Calibri" w:eastAsia="Calibri" w:hAnsi="Calibri" w:cs="Times New Roman"/>
          <w:sz w:val="23"/>
          <w:szCs w:val="23"/>
          <w:lang w:val="es-ES" w:eastAsia="es-SV"/>
        </w:rPr>
      </w:pPr>
    </w:p>
    <w:p w:rsidR="001D6403" w:rsidRPr="001D6403" w:rsidRDefault="001D6403" w:rsidP="001D6403">
      <w:pPr>
        <w:spacing w:after="0" w:line="360" w:lineRule="auto"/>
        <w:jc w:val="both"/>
        <w:rPr>
          <w:rFonts w:ascii="Calibri" w:eastAsia="Calibri" w:hAnsi="Calibri" w:cs="Times New Roman"/>
          <w:sz w:val="23"/>
          <w:szCs w:val="23"/>
          <w:lang w:val="es-ES" w:eastAsia="es-SV"/>
        </w:rPr>
      </w:pPr>
      <w:r w:rsidRPr="001D6403">
        <w:rPr>
          <w:rFonts w:ascii="Calibri" w:eastAsia="Calibri" w:hAnsi="Calibri" w:cs="Times New Roman"/>
          <w:sz w:val="23"/>
          <w:szCs w:val="23"/>
          <w:lang w:val="es-ES" w:eastAsia="es-SV"/>
        </w:rPr>
        <w:t xml:space="preserve"> Se aclara que según dispone el Art. 4 de la Ley de Creación de la Superintendencia General de Electricidad y Telecomunicaciones- LCSIGET, ésta entidad entre sus facultades tiene: "Art 4.-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  Relacionado a lo dispuesto en el Art. 5 del Reglamento de la Ley de Creación de la SIGET-RLCSIGET. </w:t>
      </w:r>
    </w:p>
    <w:p w:rsidR="001D6403" w:rsidRPr="001D6403" w:rsidRDefault="001D6403" w:rsidP="001D6403">
      <w:pPr>
        <w:spacing w:after="0" w:line="360" w:lineRule="auto"/>
        <w:jc w:val="both"/>
        <w:rPr>
          <w:rFonts w:ascii="Calibri" w:eastAsia="Calibri" w:hAnsi="Calibri" w:cs="Times New Roman"/>
          <w:lang w:val="es-ES" w:eastAsia="es-SV"/>
        </w:rPr>
      </w:pPr>
    </w:p>
    <w:p w:rsidR="001D6403" w:rsidRPr="001D6403" w:rsidRDefault="001D6403" w:rsidP="001D6403">
      <w:pPr>
        <w:spacing w:after="0" w:line="360" w:lineRule="auto"/>
        <w:jc w:val="both"/>
        <w:rPr>
          <w:rFonts w:ascii="Calibri" w:eastAsia="Calibri" w:hAnsi="Calibri" w:cs="Times New Roman"/>
          <w:sz w:val="23"/>
          <w:szCs w:val="23"/>
          <w:lang w:val="es-ES" w:eastAsia="es-SV"/>
        </w:rPr>
      </w:pPr>
      <w:r w:rsidRPr="001D6403">
        <w:rPr>
          <w:rFonts w:ascii="Calibri" w:eastAsia="Calibri" w:hAnsi="Calibri" w:cs="Times New Roman"/>
          <w:sz w:val="23"/>
          <w:szCs w:val="23"/>
          <w:lang w:val="es-ES" w:eastAsia="es-SV"/>
        </w:rPr>
        <w:t>El Registro de Electricidad y Telecomunicaciones-RET, destacó que dicho proceso se lleva a cabo, según el Acuerdo 181-E-2008, en el cual se establecen las “</w:t>
      </w:r>
      <w:r w:rsidRPr="001D6403">
        <w:rPr>
          <w:rFonts w:ascii="Calibri" w:eastAsia="Calibri" w:hAnsi="Calibri" w:cs="Times New Roman"/>
          <w:i/>
          <w:iCs/>
          <w:sz w:val="23"/>
          <w:szCs w:val="23"/>
          <w:lang w:val="es-ES" w:eastAsia="es-SV"/>
        </w:rPr>
        <w:t>NORMAS APLICABLES A LA CAPACITACIÓN, EVALUACIÓN, INSCRIPCIÓN Y ACREDITACIÓN DE ELECTRICISTAS</w:t>
      </w:r>
      <w:r w:rsidRPr="001D6403">
        <w:rPr>
          <w:rFonts w:ascii="Calibri" w:eastAsia="Calibri" w:hAnsi="Calibri" w:cs="Times New Roman"/>
          <w:sz w:val="23"/>
          <w:szCs w:val="23"/>
          <w:lang w:val="es-ES" w:eastAsia="es-SV"/>
        </w:rPr>
        <w:t xml:space="preserve">” (se adjunta </w:t>
      </w:r>
      <w:r w:rsidRPr="001D6403">
        <w:rPr>
          <w:rFonts w:ascii="Calibri" w:eastAsia="Calibri" w:hAnsi="Calibri" w:cs="Times New Roman"/>
          <w:sz w:val="23"/>
          <w:szCs w:val="23"/>
          <w:lang w:val="es-ES" w:eastAsia="es-SV"/>
        </w:rPr>
        <w:lastRenderedPageBreak/>
        <w:t>dicha en formato PDF.), la cual dispone en los artículos 17, 18 y 19, que las instituciones luego de realizar las evaluaciones, enviarán en un tiempo prudencial las fichas de los evaluados que cumplan con el perfil de electricista que hayan aprobado los exámenes;  después de recibida la nómina de aprobados, la SIGET extenderá los carnés. Los electricistas podrán retirar su carné, previo pago de aranceles</w:t>
      </w:r>
      <w:r w:rsidRPr="001D6403">
        <w:rPr>
          <w:rFonts w:ascii="Calibri" w:eastAsia="Calibri" w:hAnsi="Calibri" w:cs="Times New Roman"/>
          <w:lang w:val="es-ES"/>
        </w:rPr>
        <w:t xml:space="preserve"> </w:t>
      </w:r>
      <w:r w:rsidRPr="001D6403">
        <w:rPr>
          <w:rFonts w:ascii="Calibri" w:eastAsia="Calibri" w:hAnsi="Calibri" w:cs="Times New Roman"/>
        </w:rPr>
        <w:t>(</w:t>
      </w:r>
      <w:r w:rsidRPr="001D6403">
        <w:rPr>
          <w:rFonts w:ascii="Calibri" w:eastAsia="Calibri" w:hAnsi="Calibri" w:cs="Times New Roman"/>
          <w:sz w:val="23"/>
          <w:szCs w:val="23"/>
          <w:lang w:val="es-ES" w:eastAsia="es-SV"/>
        </w:rPr>
        <w:t>costo por carné es de $ 2.07) cinco días hábiles, después de recibida la información por parte de la institución evaluadora.</w:t>
      </w:r>
    </w:p>
    <w:p w:rsidR="001D6403" w:rsidRPr="001D6403" w:rsidRDefault="001D6403" w:rsidP="001D6403">
      <w:pPr>
        <w:spacing w:after="0" w:line="360" w:lineRule="auto"/>
        <w:jc w:val="both"/>
        <w:rPr>
          <w:rFonts w:ascii="Calibri" w:eastAsia="Calibri" w:hAnsi="Calibri" w:cs="Times New Roman"/>
          <w:sz w:val="23"/>
          <w:szCs w:val="23"/>
          <w:lang w:val="es-ES" w:eastAsia="es-SV"/>
        </w:rPr>
      </w:pPr>
      <w:r w:rsidRPr="001D6403">
        <w:rPr>
          <w:rFonts w:ascii="Calibri" w:eastAsia="Calibri" w:hAnsi="Calibri" w:cs="Times New Roman"/>
          <w:sz w:val="23"/>
          <w:szCs w:val="23"/>
          <w:lang w:val="es-ES" w:eastAsia="es-SV"/>
        </w:rPr>
        <w:t>La información de ubicación y horario de atención del RET adscrito a SIGET es: 6ª 10ª Calle Poniente y 35 Avenida Sur No. 1907, Colonia Flor Blanca, San Salvador; teléfono: (503)2257-4464, Horario de atención: Lunes-Viernes de 8:00 a.m. 12:30 p.m. y 1:30 p.m. - 5:00p.m.</w:t>
      </w:r>
    </w:p>
    <w:p w:rsidR="001D6403" w:rsidRPr="001D6403" w:rsidRDefault="001D6403" w:rsidP="001D6403">
      <w:pPr>
        <w:spacing w:after="0" w:line="360" w:lineRule="auto"/>
        <w:jc w:val="both"/>
        <w:rPr>
          <w:rFonts w:ascii="Calibri" w:eastAsia="Calibri" w:hAnsi="Calibri" w:cs="Times New Roman"/>
          <w:lang w:val="es-ES" w:eastAsia="es-SV"/>
        </w:rPr>
      </w:pPr>
    </w:p>
    <w:p w:rsidR="001D6403" w:rsidRPr="001D6403" w:rsidRDefault="001D6403" w:rsidP="001D6403">
      <w:pPr>
        <w:spacing w:after="0" w:line="360" w:lineRule="auto"/>
        <w:jc w:val="both"/>
        <w:rPr>
          <w:rFonts w:ascii="Calibri" w:eastAsia="Calibri" w:hAnsi="Calibri" w:cs="Times New Roman"/>
          <w:lang w:val="es-ES" w:eastAsia="es-SV"/>
        </w:rPr>
      </w:pPr>
      <w:r w:rsidRPr="001D6403">
        <w:rPr>
          <w:rFonts w:ascii="Calibri" w:eastAsia="Calibri" w:hAnsi="Calibri" w:cs="Times New Roman"/>
          <w:lang w:val="es-ES" w:eastAsia="es-SV"/>
        </w:rPr>
        <w:t>A continuación se pone a disposición los enlaces web de las entidades educativas, a las cuales puede acudir para realizar los exámenes respectivos:</w:t>
      </w:r>
    </w:p>
    <w:p w:rsidR="001D6403" w:rsidRPr="001D6403" w:rsidRDefault="001D6403" w:rsidP="00DB0676">
      <w:pPr>
        <w:numPr>
          <w:ilvl w:val="0"/>
          <w:numId w:val="175"/>
        </w:numPr>
        <w:spacing w:after="0" w:line="360" w:lineRule="auto"/>
        <w:jc w:val="both"/>
        <w:rPr>
          <w:rFonts w:ascii="Calibri" w:eastAsia="Times New Roman" w:hAnsi="Calibri" w:cs="Times New Roman"/>
          <w:b/>
          <w:bCs/>
          <w:lang w:val="es-ES" w:eastAsia="es-SV"/>
        </w:rPr>
      </w:pPr>
      <w:r w:rsidRPr="001D6403">
        <w:rPr>
          <w:rFonts w:ascii="Calibri" w:eastAsia="Times New Roman" w:hAnsi="Calibri" w:cs="Times New Roman"/>
          <w:b/>
          <w:bCs/>
          <w:lang w:val="es-ES" w:eastAsia="es-SV"/>
        </w:rPr>
        <w:t>Instituto Salvadoreño de Formación Profesional-INSAFORP</w:t>
      </w:r>
    </w:p>
    <w:p w:rsidR="001D6403" w:rsidRPr="001D6403" w:rsidRDefault="00C26BF2" w:rsidP="001D6403">
      <w:pPr>
        <w:spacing w:after="0" w:line="360" w:lineRule="auto"/>
        <w:jc w:val="both"/>
        <w:rPr>
          <w:rFonts w:ascii="Calibri" w:eastAsia="Calibri" w:hAnsi="Calibri" w:cs="Times New Roman"/>
          <w:b/>
          <w:bCs/>
          <w:color w:val="1F497D"/>
          <w:lang w:val="es-ES" w:eastAsia="es-SV"/>
        </w:rPr>
      </w:pPr>
      <w:hyperlink r:id="rId172" w:history="1">
        <w:r w:rsidR="001D6403" w:rsidRPr="001D6403">
          <w:rPr>
            <w:rFonts w:ascii="Calibri" w:eastAsia="Calibri" w:hAnsi="Calibri" w:cs="Times New Roman"/>
            <w:b/>
            <w:bCs/>
            <w:color w:val="0000FF"/>
            <w:u w:val="single"/>
            <w:lang w:val="es-ES" w:eastAsia="es-SV"/>
          </w:rPr>
          <w:t>https://www.insaforp.org.sv/index.php/130-modificaciones/419-electricidad-electricista-de-cuarta-categoria</w:t>
        </w:r>
      </w:hyperlink>
      <w:r w:rsidR="001D6403" w:rsidRPr="001D6403">
        <w:rPr>
          <w:rFonts w:ascii="Calibri" w:eastAsia="Calibri" w:hAnsi="Calibri" w:cs="Times New Roman"/>
          <w:b/>
          <w:bCs/>
          <w:color w:val="1F497D"/>
          <w:lang w:val="es-ES" w:eastAsia="es-SV"/>
        </w:rPr>
        <w:t xml:space="preserve"> </w:t>
      </w:r>
    </w:p>
    <w:p w:rsidR="001D6403" w:rsidRPr="001D6403" w:rsidRDefault="001D6403" w:rsidP="00DB0676">
      <w:pPr>
        <w:numPr>
          <w:ilvl w:val="0"/>
          <w:numId w:val="175"/>
        </w:numPr>
        <w:spacing w:after="0" w:line="360" w:lineRule="auto"/>
        <w:jc w:val="both"/>
        <w:rPr>
          <w:rFonts w:ascii="Calibri" w:eastAsia="Times New Roman" w:hAnsi="Calibri" w:cs="Times New Roman"/>
          <w:sz w:val="23"/>
          <w:szCs w:val="23"/>
          <w:lang w:eastAsia="es-SV"/>
        </w:rPr>
      </w:pPr>
      <w:r w:rsidRPr="001D6403">
        <w:rPr>
          <w:rFonts w:ascii="Calibri" w:eastAsia="Times New Roman" w:hAnsi="Calibri" w:cs="Times New Roman"/>
          <w:b/>
          <w:bCs/>
          <w:lang w:val="es-ES" w:eastAsia="es-SV"/>
        </w:rPr>
        <w:t xml:space="preserve">Universidad Politécnica de El Salvador </w:t>
      </w:r>
    </w:p>
    <w:p w:rsidR="001D6403" w:rsidRPr="001D6403" w:rsidRDefault="001D6403" w:rsidP="001D6403">
      <w:pPr>
        <w:spacing w:after="0" w:line="360" w:lineRule="auto"/>
        <w:ind w:left="720"/>
        <w:jc w:val="both"/>
        <w:rPr>
          <w:rFonts w:ascii="Calibri" w:eastAsia="Calibri" w:hAnsi="Calibri" w:cs="Times New Roman"/>
          <w:sz w:val="23"/>
          <w:szCs w:val="23"/>
          <w:lang w:eastAsia="es-SV"/>
        </w:rPr>
      </w:pPr>
      <w:r w:rsidRPr="001D6403">
        <w:rPr>
          <w:rFonts w:ascii="Calibri" w:eastAsia="Calibri" w:hAnsi="Calibri" w:cs="Times New Roman"/>
          <w:lang w:eastAsia="es-SV"/>
        </w:rPr>
        <w:t xml:space="preserve">Final Boulevard </w:t>
      </w:r>
      <w:proofErr w:type="spellStart"/>
      <w:r w:rsidRPr="001D6403">
        <w:rPr>
          <w:rFonts w:ascii="Calibri" w:eastAsia="Calibri" w:hAnsi="Calibri" w:cs="Times New Roman"/>
          <w:lang w:eastAsia="es-SV"/>
        </w:rPr>
        <w:t>Tutunichapa</w:t>
      </w:r>
      <w:proofErr w:type="spellEnd"/>
      <w:r w:rsidRPr="001D6403">
        <w:rPr>
          <w:rFonts w:ascii="Calibri" w:eastAsia="Calibri" w:hAnsi="Calibri" w:cs="Times New Roman"/>
          <w:lang w:eastAsia="es-SV"/>
        </w:rPr>
        <w:t xml:space="preserve"> y 5ª. Avenida Norte, Contiguo a Banco HSBC, frente a Redondel José Martí (por Escuela de Ciegos) Tel: 2225-1971 / 2226-4153</w:t>
      </w:r>
    </w:p>
    <w:p w:rsidR="001D6403" w:rsidRPr="001D6403" w:rsidRDefault="00C26BF2" w:rsidP="001D6403">
      <w:pPr>
        <w:spacing w:after="0" w:line="360" w:lineRule="auto"/>
        <w:jc w:val="both"/>
        <w:rPr>
          <w:rFonts w:ascii="Calibri" w:eastAsia="Calibri" w:hAnsi="Calibri" w:cs="Times New Roman"/>
          <w:b/>
          <w:bCs/>
          <w:color w:val="0000FF"/>
          <w:u w:val="single"/>
          <w:lang w:val="es-ES"/>
        </w:rPr>
      </w:pPr>
      <w:hyperlink r:id="rId173" w:history="1">
        <w:r w:rsidR="001D6403" w:rsidRPr="001D6403">
          <w:rPr>
            <w:rFonts w:ascii="Calibri" w:eastAsia="Calibri" w:hAnsi="Calibri" w:cs="Times New Roman"/>
            <w:b/>
            <w:bCs/>
            <w:color w:val="0000FF"/>
            <w:u w:val="single"/>
            <w:lang w:val="es-ES" w:eastAsia="es-SV"/>
          </w:rPr>
          <w:t>http://www.upes.edu.sv/facultades/laboratorios/electrica/electricidad-y-electronica.html?start=1</w:t>
        </w:r>
      </w:hyperlink>
    </w:p>
    <w:p w:rsidR="001D6403" w:rsidRPr="001D6403" w:rsidRDefault="001D6403" w:rsidP="00DB0676">
      <w:pPr>
        <w:numPr>
          <w:ilvl w:val="0"/>
          <w:numId w:val="175"/>
        </w:numPr>
        <w:spacing w:after="0" w:line="360" w:lineRule="auto"/>
        <w:jc w:val="both"/>
        <w:rPr>
          <w:rFonts w:ascii="Calibri" w:eastAsia="Times New Roman" w:hAnsi="Calibri" w:cs="Times New Roman"/>
          <w:sz w:val="23"/>
          <w:szCs w:val="23"/>
        </w:rPr>
      </w:pPr>
      <w:r w:rsidRPr="001D6403">
        <w:rPr>
          <w:rFonts w:ascii="Calibri" w:eastAsia="Times New Roman" w:hAnsi="Calibri" w:cs="Times New Roman"/>
          <w:b/>
          <w:bCs/>
          <w:sz w:val="23"/>
          <w:szCs w:val="23"/>
          <w:lang w:eastAsia="es-SV"/>
        </w:rPr>
        <w:t>Universidad Don Bosco</w:t>
      </w:r>
      <w:r w:rsidRPr="001D6403">
        <w:rPr>
          <w:rFonts w:ascii="Calibri" w:eastAsia="Times New Roman" w:hAnsi="Calibri" w:cs="Times New Roman"/>
          <w:b/>
          <w:bCs/>
          <w:lang w:eastAsia="es-SV"/>
        </w:rPr>
        <w:t xml:space="preserve"> </w:t>
      </w:r>
    </w:p>
    <w:p w:rsidR="001D6403" w:rsidRPr="001D6403" w:rsidRDefault="001D6403" w:rsidP="001D6403">
      <w:pPr>
        <w:spacing w:after="0" w:line="360" w:lineRule="auto"/>
        <w:ind w:left="720"/>
        <w:jc w:val="both"/>
        <w:rPr>
          <w:rFonts w:ascii="Calibri" w:eastAsia="Calibri" w:hAnsi="Calibri" w:cs="Times New Roman"/>
          <w:sz w:val="23"/>
          <w:szCs w:val="23"/>
          <w:lang w:eastAsia="es-SV"/>
        </w:rPr>
      </w:pPr>
      <w:r w:rsidRPr="001D6403">
        <w:rPr>
          <w:rFonts w:ascii="Calibri" w:eastAsia="Calibri" w:hAnsi="Calibri" w:cs="Times New Roman"/>
          <w:lang w:eastAsia="es-SV"/>
        </w:rPr>
        <w:t>Calle Plan  del Pino, Cantón Venecia, Soyapango. Tel: 2251-5071 / 2251-5079</w:t>
      </w:r>
    </w:p>
    <w:p w:rsidR="001D6403" w:rsidRPr="001D6403" w:rsidRDefault="00C26BF2" w:rsidP="001D6403">
      <w:pPr>
        <w:spacing w:after="0" w:line="360" w:lineRule="auto"/>
        <w:jc w:val="both"/>
        <w:rPr>
          <w:rFonts w:ascii="Calibri" w:eastAsia="Calibri" w:hAnsi="Calibri" w:cs="Times New Roman"/>
          <w:b/>
          <w:bCs/>
          <w:color w:val="1F497D"/>
          <w:lang w:eastAsia="es-SV"/>
        </w:rPr>
      </w:pPr>
      <w:hyperlink r:id="rId174" w:history="1">
        <w:r w:rsidR="001D6403" w:rsidRPr="001D6403">
          <w:rPr>
            <w:rFonts w:ascii="Calibri" w:eastAsia="Calibri" w:hAnsi="Calibri" w:cs="Times New Roman"/>
            <w:b/>
            <w:bCs/>
            <w:color w:val="0000FF"/>
            <w:u w:val="single"/>
            <w:lang w:eastAsia="es-SV"/>
          </w:rPr>
          <w:t>http://www.udb.edu.sv/udb/</w:t>
        </w:r>
      </w:hyperlink>
      <w:r w:rsidR="001D6403" w:rsidRPr="001D6403">
        <w:rPr>
          <w:rFonts w:ascii="Calibri" w:eastAsia="Calibri" w:hAnsi="Calibri" w:cs="Times New Roman"/>
          <w:b/>
          <w:bCs/>
          <w:color w:val="1F497D"/>
          <w:lang w:eastAsia="es-SV"/>
        </w:rPr>
        <w:t xml:space="preserve"> </w:t>
      </w:r>
    </w:p>
    <w:p w:rsidR="001D6403" w:rsidRPr="001D6403" w:rsidRDefault="001D6403" w:rsidP="001D6403">
      <w:pPr>
        <w:spacing w:after="0" w:line="360" w:lineRule="auto"/>
        <w:jc w:val="both"/>
        <w:rPr>
          <w:rFonts w:ascii="Calibri" w:eastAsia="Calibri" w:hAnsi="Calibri" w:cs="Times New Roman"/>
          <w:lang w:eastAsia="es-SV"/>
        </w:rPr>
      </w:pPr>
    </w:p>
    <w:p w:rsidR="001D6403" w:rsidRPr="001D6403" w:rsidRDefault="001D6403" w:rsidP="001D6403">
      <w:pPr>
        <w:spacing w:after="0" w:line="360" w:lineRule="auto"/>
        <w:jc w:val="both"/>
        <w:rPr>
          <w:rFonts w:ascii="Calibri" w:eastAsia="Calibri" w:hAnsi="Calibri" w:cs="Times New Roman"/>
          <w:lang w:eastAsia="es-SV"/>
        </w:rPr>
      </w:pPr>
      <w:r w:rsidRPr="001D6403">
        <w:rPr>
          <w:rFonts w:ascii="Calibri" w:eastAsia="Calibri" w:hAnsi="Calibri" w:cs="Times New Roman"/>
          <w:lang w:eastAsia="es-SV"/>
        </w:rPr>
        <w:t>REQUISITOS Y DOCUMENTACIÓN QUE DEBE PRESENTAR</w:t>
      </w:r>
    </w:p>
    <w:p w:rsidR="001D6403" w:rsidRPr="001D6403" w:rsidRDefault="001D6403" w:rsidP="00DB0676">
      <w:pPr>
        <w:numPr>
          <w:ilvl w:val="0"/>
          <w:numId w:val="175"/>
        </w:numPr>
        <w:spacing w:after="0" w:line="360" w:lineRule="auto"/>
        <w:jc w:val="both"/>
        <w:rPr>
          <w:rFonts w:ascii="Calibri" w:eastAsia="Times New Roman" w:hAnsi="Calibri" w:cs="Times New Roman"/>
          <w:lang w:eastAsia="es-SV"/>
        </w:rPr>
      </w:pPr>
      <w:r w:rsidRPr="001D6403">
        <w:rPr>
          <w:rFonts w:ascii="Calibri" w:eastAsia="Times New Roman" w:hAnsi="Calibri" w:cs="Times New Roman"/>
          <w:lang w:eastAsia="es-SV"/>
        </w:rPr>
        <w:t>Cancelar $40.00 Cuarta Categoría</w:t>
      </w:r>
    </w:p>
    <w:p w:rsidR="001D6403" w:rsidRPr="001D6403" w:rsidRDefault="001D6403" w:rsidP="00DB0676">
      <w:pPr>
        <w:numPr>
          <w:ilvl w:val="0"/>
          <w:numId w:val="175"/>
        </w:numPr>
        <w:spacing w:after="0" w:line="360" w:lineRule="auto"/>
        <w:jc w:val="both"/>
        <w:rPr>
          <w:rFonts w:ascii="Calibri" w:eastAsia="Times New Roman" w:hAnsi="Calibri" w:cs="Times New Roman"/>
          <w:lang w:eastAsia="es-SV"/>
        </w:rPr>
      </w:pPr>
      <w:r w:rsidRPr="001D6403">
        <w:rPr>
          <w:rFonts w:ascii="Calibri" w:eastAsia="Times New Roman" w:hAnsi="Calibri" w:cs="Times New Roman"/>
          <w:lang w:eastAsia="es-SV"/>
        </w:rPr>
        <w:t>Cancelar $52.00 Tercera Categoría</w:t>
      </w:r>
    </w:p>
    <w:p w:rsidR="001D6403" w:rsidRPr="001D6403" w:rsidRDefault="001D6403" w:rsidP="00DB0676">
      <w:pPr>
        <w:numPr>
          <w:ilvl w:val="0"/>
          <w:numId w:val="175"/>
        </w:numPr>
        <w:spacing w:after="0" w:line="360" w:lineRule="auto"/>
        <w:jc w:val="both"/>
        <w:rPr>
          <w:rFonts w:ascii="Calibri" w:eastAsia="Times New Roman" w:hAnsi="Calibri" w:cs="Times New Roman"/>
          <w:lang w:eastAsia="es-SV"/>
        </w:rPr>
      </w:pPr>
      <w:r w:rsidRPr="001D6403">
        <w:rPr>
          <w:rFonts w:ascii="Calibri" w:eastAsia="Times New Roman" w:hAnsi="Calibri" w:cs="Times New Roman"/>
          <w:lang w:eastAsia="es-SV"/>
        </w:rPr>
        <w:t>Cancelar $55.00 Segunda Categoría</w:t>
      </w:r>
    </w:p>
    <w:p w:rsidR="001D6403" w:rsidRPr="001D6403" w:rsidRDefault="001D6403" w:rsidP="00DB0676">
      <w:pPr>
        <w:numPr>
          <w:ilvl w:val="0"/>
          <w:numId w:val="175"/>
        </w:numPr>
        <w:spacing w:after="0" w:line="360" w:lineRule="auto"/>
        <w:jc w:val="both"/>
        <w:rPr>
          <w:rFonts w:ascii="Calibri" w:eastAsia="Times New Roman" w:hAnsi="Calibri" w:cs="Times New Roman"/>
          <w:lang w:eastAsia="es-SV"/>
        </w:rPr>
      </w:pPr>
      <w:r w:rsidRPr="001D6403">
        <w:rPr>
          <w:rFonts w:ascii="Calibri" w:eastAsia="Times New Roman" w:hAnsi="Calibri" w:cs="Times New Roman"/>
          <w:lang w:eastAsia="es-SV"/>
        </w:rPr>
        <w:t>Cancelar $61.00 Primera Categoría</w:t>
      </w:r>
    </w:p>
    <w:p w:rsidR="001D6403" w:rsidRPr="001D6403" w:rsidRDefault="001D6403" w:rsidP="001D6403">
      <w:pPr>
        <w:numPr>
          <w:ilvl w:val="0"/>
          <w:numId w:val="20"/>
        </w:numPr>
        <w:spacing w:after="0" w:line="360" w:lineRule="auto"/>
        <w:jc w:val="both"/>
        <w:rPr>
          <w:rFonts w:ascii="Calibri" w:eastAsia="Calibri" w:hAnsi="Calibri" w:cs="Times New Roman"/>
          <w:lang w:eastAsia="es-SV"/>
        </w:rPr>
      </w:pPr>
      <w:r w:rsidRPr="001D6403">
        <w:rPr>
          <w:rFonts w:ascii="Calibri" w:eastAsia="Calibri" w:hAnsi="Calibri" w:cs="Times New Roman"/>
          <w:lang w:eastAsia="es-SV"/>
        </w:rPr>
        <w:t>Fotocopia de DUI y NIT</w:t>
      </w:r>
    </w:p>
    <w:p w:rsidR="001D6403" w:rsidRPr="001D6403" w:rsidRDefault="001D6403" w:rsidP="001D6403">
      <w:pPr>
        <w:numPr>
          <w:ilvl w:val="0"/>
          <w:numId w:val="20"/>
        </w:numPr>
        <w:spacing w:after="0" w:line="360" w:lineRule="auto"/>
        <w:jc w:val="both"/>
        <w:rPr>
          <w:rFonts w:ascii="Calibri" w:eastAsia="Calibri" w:hAnsi="Calibri" w:cs="Times New Roman"/>
          <w:lang w:eastAsia="es-SV"/>
        </w:rPr>
      </w:pPr>
      <w:r w:rsidRPr="001D6403">
        <w:rPr>
          <w:rFonts w:ascii="Calibri" w:eastAsia="Calibri" w:hAnsi="Calibri" w:cs="Times New Roman"/>
          <w:lang w:eastAsia="es-SV"/>
        </w:rPr>
        <w:t>Copias y originales de Títulos o diplomas obtenidos</w:t>
      </w:r>
    </w:p>
    <w:p w:rsidR="001D6403" w:rsidRPr="001D6403" w:rsidRDefault="001D6403" w:rsidP="001D6403">
      <w:pPr>
        <w:numPr>
          <w:ilvl w:val="0"/>
          <w:numId w:val="20"/>
        </w:numPr>
        <w:spacing w:after="0" w:line="360" w:lineRule="auto"/>
        <w:jc w:val="both"/>
        <w:rPr>
          <w:rFonts w:ascii="Calibri" w:eastAsia="Calibri" w:hAnsi="Calibri" w:cs="Times New Roman"/>
          <w:lang w:eastAsia="es-SV"/>
        </w:rPr>
      </w:pPr>
      <w:r w:rsidRPr="001D6403">
        <w:rPr>
          <w:rFonts w:ascii="Calibri" w:eastAsia="Calibri" w:hAnsi="Calibri" w:cs="Times New Roman"/>
          <w:lang w:eastAsia="es-SV"/>
        </w:rPr>
        <w:lastRenderedPageBreak/>
        <w:t>Dos fotografías a color tamaño cedula</w:t>
      </w:r>
    </w:p>
    <w:p w:rsidR="001D6403" w:rsidRPr="001D6403" w:rsidRDefault="001D6403" w:rsidP="001D6403">
      <w:pPr>
        <w:numPr>
          <w:ilvl w:val="0"/>
          <w:numId w:val="20"/>
        </w:numPr>
        <w:spacing w:after="0" w:line="360" w:lineRule="auto"/>
        <w:jc w:val="both"/>
        <w:rPr>
          <w:rFonts w:ascii="Calibri" w:eastAsia="Calibri" w:hAnsi="Calibri" w:cs="Times New Roman"/>
          <w:lang w:eastAsia="es-SV"/>
        </w:rPr>
      </w:pPr>
      <w:r w:rsidRPr="001D6403">
        <w:rPr>
          <w:rFonts w:ascii="Calibri" w:eastAsia="Calibri" w:hAnsi="Calibri" w:cs="Times New Roman"/>
          <w:lang w:eastAsia="es-SV"/>
        </w:rPr>
        <w:t>Dos referencias de trabajos realizados</w:t>
      </w:r>
    </w:p>
    <w:p w:rsidR="001D6403" w:rsidRPr="001D6403" w:rsidRDefault="001D6403" w:rsidP="001D6403">
      <w:pPr>
        <w:spacing w:after="0" w:line="360" w:lineRule="auto"/>
        <w:ind w:left="1065"/>
        <w:jc w:val="both"/>
        <w:rPr>
          <w:rFonts w:ascii="Calibri" w:eastAsia="Calibri" w:hAnsi="Calibri" w:cs="Times New Roman"/>
          <w:lang w:eastAsia="es-SV"/>
        </w:rPr>
      </w:pPr>
    </w:p>
    <w:p w:rsidR="001D6403" w:rsidRPr="001D6403" w:rsidRDefault="001D6403" w:rsidP="001D6403">
      <w:pPr>
        <w:spacing w:after="0" w:line="360" w:lineRule="auto"/>
        <w:jc w:val="both"/>
        <w:rPr>
          <w:rFonts w:ascii="Calibri" w:eastAsia="Calibri" w:hAnsi="Calibri" w:cs="Times New Roman"/>
          <w:lang w:eastAsia="es-SV"/>
        </w:rPr>
      </w:pPr>
      <w:r w:rsidRPr="001D6403">
        <w:rPr>
          <w:rFonts w:ascii="Calibri" w:eastAsia="Calibri" w:hAnsi="Calibri" w:cs="Times New Roman"/>
          <w:lang w:eastAsia="es-SV"/>
        </w:rPr>
        <w:t>Después de confirmar con la Universidad la aprobación de los exámenes, llamar a SIGET al Tel.: 2257-4464, para consultar la elaboración del carné.</w:t>
      </w:r>
    </w:p>
    <w:p w:rsidR="001D6403" w:rsidRDefault="001D6403" w:rsidP="001D6403">
      <w:pPr>
        <w:rPr>
          <w:rFonts w:eastAsia="Times New Roman" w:cstheme="minorHAnsi"/>
          <w:lang w:eastAsia="es-SV"/>
        </w:rPr>
      </w:pPr>
      <w:r w:rsidRPr="001D6403">
        <w:rPr>
          <w:rFonts w:ascii="Calibri" w:eastAsia="Calibri" w:hAnsi="Calibri" w:cs="Times New Roman"/>
          <w:sz w:val="23"/>
          <w:szCs w:val="23"/>
          <w:lang w:eastAsia="es-SV"/>
        </w:rPr>
        <w:t>La información se provee por ser de índole pública, con base al Art. 72 literal c) de la Ley de Acceso a la Información Pública-LAIP;</w:t>
      </w:r>
      <w:r w:rsidRPr="001D6403">
        <w:rPr>
          <w:rFonts w:ascii="Calibri" w:eastAsia="Calibri" w:hAnsi="Calibri" w:cs="Times New Roman"/>
          <w:color w:val="1F497D"/>
          <w:sz w:val="23"/>
          <w:szCs w:val="23"/>
          <w:lang w:eastAsia="es-SV"/>
        </w:rPr>
        <w:t xml:space="preserve"> </w:t>
      </w:r>
      <w:r w:rsidRPr="001D6403">
        <w:rPr>
          <w:rFonts w:ascii="Calibri" w:eastAsia="Calibri" w:hAnsi="Calibri" w:cs="Times New Roman"/>
          <w:b/>
          <w:bCs/>
          <w:sz w:val="23"/>
          <w:szCs w:val="23"/>
          <w:lang w:eastAsia="es-SV"/>
        </w:rPr>
        <w:t xml:space="preserve">Cualquier inquietud nos tiene a sus órdenes, puede escribirnos al correo: </w:t>
      </w:r>
      <w:hyperlink r:id="rId175" w:history="1">
        <w:r w:rsidRPr="001D6403">
          <w:rPr>
            <w:rFonts w:ascii="Calibri" w:eastAsia="Calibri" w:hAnsi="Calibri" w:cs="Times New Roman"/>
            <w:b/>
            <w:bCs/>
            <w:sz w:val="23"/>
            <w:szCs w:val="23"/>
            <w:u w:val="single"/>
            <w:lang w:eastAsia="es-SV"/>
          </w:rPr>
          <w:t>oir@siget.gob.sv</w:t>
        </w:r>
      </w:hyperlink>
    </w:p>
    <w:p w:rsidR="001D6403" w:rsidRDefault="001D6403" w:rsidP="001D6403">
      <w:pPr>
        <w:rPr>
          <w:rFonts w:eastAsia="Times New Roman" w:cstheme="minorHAnsi"/>
          <w:lang w:eastAsia="es-SV"/>
        </w:rPr>
      </w:pPr>
    </w:p>
    <w:p w:rsidR="00822277" w:rsidRDefault="001D6403" w:rsidP="001D6403">
      <w:pPr>
        <w:tabs>
          <w:tab w:val="left" w:pos="7183"/>
        </w:tabs>
        <w:rPr>
          <w:rFonts w:eastAsia="Times New Roman" w:cstheme="minorHAnsi"/>
          <w:lang w:eastAsia="es-SV"/>
        </w:rPr>
      </w:pPr>
      <w:r>
        <w:rPr>
          <w:rFonts w:eastAsia="Times New Roman" w:cstheme="minorHAnsi"/>
          <w:lang w:eastAsia="es-SV"/>
        </w:rPr>
        <w:tab/>
      </w:r>
    </w:p>
    <w:p w:rsidR="001D6403" w:rsidRDefault="001D6403" w:rsidP="001D6403">
      <w:pPr>
        <w:tabs>
          <w:tab w:val="left" w:pos="7183"/>
        </w:tabs>
        <w:rPr>
          <w:rFonts w:eastAsia="Times New Roman" w:cstheme="minorHAnsi"/>
          <w:lang w:eastAsia="es-SV"/>
        </w:rPr>
      </w:pPr>
    </w:p>
    <w:p w:rsidR="001D6403" w:rsidRDefault="001D6403" w:rsidP="001D6403">
      <w:pPr>
        <w:tabs>
          <w:tab w:val="left" w:pos="7183"/>
        </w:tabs>
        <w:rPr>
          <w:rFonts w:eastAsia="Times New Roman" w:cstheme="minorHAnsi"/>
          <w:lang w:eastAsia="es-SV"/>
        </w:rPr>
      </w:pPr>
    </w:p>
    <w:p w:rsidR="001D6403" w:rsidRDefault="001D6403" w:rsidP="001D6403">
      <w:pPr>
        <w:tabs>
          <w:tab w:val="left" w:pos="7183"/>
        </w:tabs>
        <w:rPr>
          <w:rFonts w:eastAsia="Times New Roman" w:cstheme="minorHAnsi"/>
          <w:lang w:eastAsia="es-SV"/>
        </w:rPr>
      </w:pPr>
    </w:p>
    <w:p w:rsidR="001D6403" w:rsidRDefault="001D6403" w:rsidP="001D6403">
      <w:pPr>
        <w:tabs>
          <w:tab w:val="left" w:pos="7183"/>
        </w:tabs>
        <w:rPr>
          <w:rFonts w:eastAsia="Times New Roman" w:cstheme="minorHAnsi"/>
          <w:lang w:eastAsia="es-SV"/>
        </w:rPr>
      </w:pPr>
    </w:p>
    <w:p w:rsidR="001D6403" w:rsidRDefault="001D6403" w:rsidP="001D6403">
      <w:pPr>
        <w:tabs>
          <w:tab w:val="left" w:pos="7183"/>
        </w:tabs>
        <w:rPr>
          <w:rFonts w:eastAsia="Times New Roman" w:cstheme="minorHAnsi"/>
          <w:lang w:eastAsia="es-SV"/>
        </w:rPr>
      </w:pPr>
    </w:p>
    <w:p w:rsidR="001D6403" w:rsidRDefault="001D6403" w:rsidP="001D6403">
      <w:pPr>
        <w:tabs>
          <w:tab w:val="left" w:pos="7183"/>
        </w:tabs>
        <w:rPr>
          <w:rFonts w:eastAsia="Times New Roman" w:cstheme="minorHAnsi"/>
          <w:lang w:eastAsia="es-SV"/>
        </w:rPr>
      </w:pPr>
    </w:p>
    <w:p w:rsidR="001D6403" w:rsidRDefault="001D6403" w:rsidP="001D6403">
      <w:pPr>
        <w:tabs>
          <w:tab w:val="left" w:pos="7183"/>
        </w:tabs>
        <w:rPr>
          <w:rFonts w:eastAsia="Times New Roman" w:cstheme="minorHAnsi"/>
          <w:lang w:eastAsia="es-SV"/>
        </w:rPr>
      </w:pPr>
    </w:p>
    <w:p w:rsidR="001D6403" w:rsidRDefault="001D6403" w:rsidP="001D6403">
      <w:pPr>
        <w:tabs>
          <w:tab w:val="left" w:pos="7183"/>
        </w:tabs>
        <w:rPr>
          <w:rFonts w:eastAsia="Times New Roman" w:cstheme="minorHAnsi"/>
          <w:lang w:eastAsia="es-SV"/>
        </w:rPr>
      </w:pPr>
    </w:p>
    <w:p w:rsidR="001D6403" w:rsidRDefault="001D6403" w:rsidP="001D6403">
      <w:pPr>
        <w:tabs>
          <w:tab w:val="left" w:pos="7183"/>
        </w:tabs>
        <w:rPr>
          <w:rFonts w:eastAsia="Times New Roman" w:cstheme="minorHAnsi"/>
          <w:lang w:eastAsia="es-SV"/>
        </w:rPr>
      </w:pPr>
    </w:p>
    <w:p w:rsidR="001D6403" w:rsidRDefault="001D6403" w:rsidP="001D6403">
      <w:pPr>
        <w:tabs>
          <w:tab w:val="left" w:pos="7183"/>
        </w:tabs>
        <w:rPr>
          <w:rFonts w:eastAsia="Times New Roman" w:cstheme="minorHAnsi"/>
          <w:lang w:eastAsia="es-SV"/>
        </w:rPr>
      </w:pPr>
    </w:p>
    <w:p w:rsidR="001D6403" w:rsidRDefault="001D6403" w:rsidP="001D6403">
      <w:pPr>
        <w:tabs>
          <w:tab w:val="left" w:pos="7183"/>
        </w:tabs>
        <w:rPr>
          <w:rFonts w:eastAsia="Times New Roman" w:cstheme="minorHAnsi"/>
          <w:lang w:eastAsia="es-SV"/>
        </w:rPr>
      </w:pPr>
    </w:p>
    <w:p w:rsidR="001D6403" w:rsidRDefault="001D6403" w:rsidP="001D6403">
      <w:pPr>
        <w:tabs>
          <w:tab w:val="left" w:pos="7183"/>
        </w:tabs>
        <w:rPr>
          <w:rFonts w:eastAsia="Times New Roman" w:cstheme="minorHAnsi"/>
          <w:lang w:eastAsia="es-SV"/>
        </w:rPr>
      </w:pPr>
    </w:p>
    <w:p w:rsidR="001D6403" w:rsidRDefault="001D6403" w:rsidP="001D6403">
      <w:pPr>
        <w:tabs>
          <w:tab w:val="left" w:pos="7183"/>
        </w:tabs>
        <w:rPr>
          <w:rFonts w:eastAsia="Times New Roman" w:cstheme="minorHAnsi"/>
          <w:lang w:eastAsia="es-SV"/>
        </w:rPr>
      </w:pPr>
    </w:p>
    <w:p w:rsidR="001D6403" w:rsidRDefault="001D6403" w:rsidP="001D6403">
      <w:pPr>
        <w:tabs>
          <w:tab w:val="left" w:pos="7183"/>
        </w:tabs>
        <w:rPr>
          <w:rFonts w:eastAsia="Times New Roman" w:cstheme="minorHAnsi"/>
          <w:lang w:eastAsia="es-SV"/>
        </w:rPr>
      </w:pPr>
    </w:p>
    <w:p w:rsidR="001D6403" w:rsidRDefault="001D6403" w:rsidP="001D6403">
      <w:pPr>
        <w:tabs>
          <w:tab w:val="left" w:pos="7183"/>
        </w:tabs>
        <w:rPr>
          <w:rFonts w:eastAsia="Times New Roman" w:cstheme="minorHAnsi"/>
          <w:lang w:eastAsia="es-SV"/>
        </w:rPr>
      </w:pPr>
    </w:p>
    <w:p w:rsidR="001D6403" w:rsidRDefault="001D6403" w:rsidP="001D6403">
      <w:pPr>
        <w:tabs>
          <w:tab w:val="left" w:pos="7183"/>
        </w:tabs>
        <w:rPr>
          <w:rFonts w:eastAsia="Times New Roman" w:cstheme="minorHAnsi"/>
          <w:lang w:eastAsia="es-SV"/>
        </w:rPr>
      </w:pPr>
    </w:p>
    <w:p w:rsidR="001D6403" w:rsidRDefault="001D6403" w:rsidP="001D6403">
      <w:pPr>
        <w:tabs>
          <w:tab w:val="left" w:pos="7183"/>
        </w:tabs>
        <w:rPr>
          <w:rFonts w:eastAsia="Times New Roman" w:cstheme="minorHAnsi"/>
          <w:lang w:eastAsia="es-SV"/>
        </w:rPr>
      </w:pPr>
    </w:p>
    <w:p w:rsidR="00C6593F" w:rsidRPr="00C6593F" w:rsidRDefault="00C6593F" w:rsidP="00C6593F">
      <w:pPr>
        <w:tabs>
          <w:tab w:val="left" w:pos="3181"/>
        </w:tabs>
        <w:spacing w:after="0" w:line="360" w:lineRule="auto"/>
        <w:jc w:val="both"/>
        <w:rPr>
          <w:rFonts w:ascii="Calibri" w:eastAsia="Times New Roman" w:hAnsi="Calibri" w:cs="Calibri"/>
          <w:b/>
          <w:bCs/>
          <w:spacing w:val="-1"/>
          <w:lang w:eastAsia="es-SV"/>
        </w:rPr>
      </w:pPr>
      <w:r w:rsidRPr="00C6593F">
        <w:rPr>
          <w:rFonts w:ascii="Calibri" w:eastAsia="Times New Roman" w:hAnsi="Calibri" w:cs="Calibri"/>
          <w:b/>
          <w:bCs/>
          <w:spacing w:val="-1"/>
          <w:lang w:eastAsia="es-SV"/>
        </w:rPr>
        <w:lastRenderedPageBreak/>
        <w:t xml:space="preserve">SIPP N° 203-2018 </w:t>
      </w:r>
    </w:p>
    <w:p w:rsidR="00C6593F" w:rsidRPr="00C6593F" w:rsidRDefault="00C6593F" w:rsidP="00C6593F">
      <w:pPr>
        <w:tabs>
          <w:tab w:val="left" w:pos="3181"/>
        </w:tabs>
        <w:spacing w:after="0" w:line="360" w:lineRule="auto"/>
        <w:ind w:firstLine="708"/>
        <w:jc w:val="both"/>
        <w:rPr>
          <w:rFonts w:ascii="Calibri" w:eastAsia="Times New Roman" w:hAnsi="Calibri" w:cstheme="minorHAnsi"/>
          <w:b/>
          <w:bCs/>
          <w:spacing w:val="-1"/>
          <w:lang w:eastAsia="es-SV"/>
        </w:rPr>
      </w:pPr>
    </w:p>
    <w:p w:rsidR="00C6593F" w:rsidRPr="00C6593F" w:rsidRDefault="00C6593F" w:rsidP="00C6593F">
      <w:pPr>
        <w:spacing w:line="360" w:lineRule="auto"/>
        <w:jc w:val="both"/>
        <w:rPr>
          <w:rFonts w:ascii="Calibri" w:eastAsia="Times New Roman" w:hAnsi="Calibri" w:cs="Calibri"/>
          <w:lang w:eastAsia="es-SV"/>
        </w:rPr>
      </w:pPr>
      <w:r w:rsidRPr="00C6593F">
        <w:rPr>
          <w:rFonts w:ascii="Calibri" w:eastAsia="Times New Roman" w:hAnsi="Calibri" w:cstheme="minorHAnsi"/>
          <w:b/>
          <w:lang w:eastAsia="es-SV"/>
        </w:rPr>
        <w:t xml:space="preserve">SUPERINTENDENCIA GENERAL DE ELECTRICIDAD Y TELECOMUNICACIONES-SIGET, UNIDAD DE ACCESO A LA INFORMACIÓN Y TRANSPARENCIA-UAIT, </w:t>
      </w:r>
      <w:r w:rsidRPr="00C6593F">
        <w:rPr>
          <w:rFonts w:ascii="Calibri" w:eastAsia="Times New Roman" w:hAnsi="Calibri" w:cstheme="minorHAnsi"/>
          <w:lang w:eastAsia="es-SV"/>
        </w:rPr>
        <w:t>a las nueve horas con treinta y ocho minutos del día diecinueve de noviembre de dos mil dieciocho.</w:t>
      </w:r>
    </w:p>
    <w:p w:rsidR="00C6593F" w:rsidRPr="00C6593F" w:rsidRDefault="00C6593F" w:rsidP="00C6593F">
      <w:pPr>
        <w:tabs>
          <w:tab w:val="left" w:pos="2127"/>
        </w:tabs>
        <w:spacing w:after="0" w:line="360" w:lineRule="auto"/>
        <w:jc w:val="both"/>
        <w:rPr>
          <w:rFonts w:ascii="Calibri" w:eastAsia="Times New Roman" w:hAnsi="Calibri" w:cs="Calibri"/>
          <w:b/>
          <w:lang w:eastAsia="es-SV"/>
        </w:rPr>
      </w:pPr>
      <w:r w:rsidRPr="00C6593F">
        <w:rPr>
          <w:rFonts w:ascii="Calibri" w:eastAsia="Times New Roman" w:hAnsi="Calibri" w:cs="Calibri"/>
          <w:lang w:eastAsia="es-SV"/>
        </w:rPr>
        <w:t>A sus antecedentes la solicitud interpuesta en la Oficina de Información y Respuesta-OIR de esta institución de forma presencial el en fecha dieciséis de noviembre del año dos mil dieciocho,</w:t>
      </w:r>
      <w:r w:rsidRPr="00C6593F">
        <w:rPr>
          <w:rFonts w:ascii="Calibri" w:eastAsia="Times New Roman" w:hAnsi="Calibri" w:cs="Calibri"/>
          <w:b/>
          <w:lang w:eastAsia="es-SV"/>
        </w:rPr>
        <w:t xml:space="preserve"> </w:t>
      </w:r>
      <w:r w:rsidRPr="00C6593F">
        <w:rPr>
          <w:rFonts w:ascii="Calibri" w:eastAsia="Times New Roman" w:hAnsi="Calibri" w:cs="Calibri"/>
          <w:lang w:eastAsia="es-SV"/>
        </w:rPr>
        <w:t xml:space="preserve">interpuesta por la ciudadana </w:t>
      </w:r>
      <w:r>
        <w:rPr>
          <w:rFonts w:ascii="Calibri" w:eastAsia="Times New Roman" w:hAnsi="Calibri" w:cs="Calibri"/>
          <w:b/>
          <w:lang w:eastAsia="es-SV"/>
        </w:rPr>
        <w:t>XXXXXXXXX</w:t>
      </w:r>
      <w:r w:rsidRPr="00C6593F">
        <w:rPr>
          <w:rFonts w:ascii="Calibri" w:eastAsia="Times New Roman" w:hAnsi="Calibri" w:cs="Calibri"/>
          <w:b/>
          <w:lang w:eastAsia="es-SV"/>
        </w:rPr>
        <w:t xml:space="preserve">, </w:t>
      </w:r>
      <w:r w:rsidRPr="00C6593F">
        <w:rPr>
          <w:rFonts w:ascii="Calibri" w:eastAsia="Times New Roman" w:hAnsi="Calibri" w:cs="Calibri"/>
          <w:lang w:eastAsia="es-SV"/>
        </w:rPr>
        <w:t xml:space="preserve">en la que expresó: </w:t>
      </w:r>
      <w:r w:rsidRPr="00C6593F">
        <w:rPr>
          <w:rFonts w:ascii="Calibri" w:eastAsia="Times New Roman" w:hAnsi="Calibri" w:cs="Calibri"/>
          <w:b/>
          <w:lang w:eastAsia="es-SV"/>
        </w:rPr>
        <w:t>“Objeto del Registro de que es lo que consta, -Cuanto es la tasa o concesión que se paga por inscribir dicho instrumento, ejemplo de un documento ya inscrito, -Que es lo que se inscribe en el Registro de frecuencia” (Sic)</w:t>
      </w:r>
    </w:p>
    <w:p w:rsidR="00C6593F" w:rsidRPr="00C6593F" w:rsidRDefault="00C6593F" w:rsidP="00C6593F">
      <w:pPr>
        <w:autoSpaceDE w:val="0"/>
        <w:autoSpaceDN w:val="0"/>
        <w:adjustRightInd w:val="0"/>
        <w:spacing w:after="0" w:line="360" w:lineRule="auto"/>
        <w:jc w:val="both"/>
        <w:rPr>
          <w:rFonts w:eastAsia="Times New Roman" w:cstheme="minorHAnsi"/>
          <w:b/>
          <w:lang w:eastAsia="es-SV"/>
        </w:rPr>
      </w:pPr>
    </w:p>
    <w:p w:rsidR="00C6593F" w:rsidRPr="00C6593F" w:rsidRDefault="00C6593F" w:rsidP="00C6593F">
      <w:pPr>
        <w:autoSpaceDE w:val="0"/>
        <w:autoSpaceDN w:val="0"/>
        <w:adjustRightInd w:val="0"/>
        <w:spacing w:after="0" w:line="360" w:lineRule="auto"/>
        <w:jc w:val="both"/>
        <w:rPr>
          <w:rFonts w:eastAsia="Times New Roman" w:cstheme="minorHAnsi"/>
          <w:b/>
          <w:lang w:eastAsia="es-SV"/>
        </w:rPr>
      </w:pPr>
    </w:p>
    <w:p w:rsidR="00C6593F" w:rsidRPr="00C6593F" w:rsidRDefault="00C6593F" w:rsidP="00C6593F">
      <w:pPr>
        <w:tabs>
          <w:tab w:val="left" w:pos="2127"/>
        </w:tabs>
        <w:spacing w:after="0" w:line="360" w:lineRule="auto"/>
        <w:jc w:val="both"/>
        <w:rPr>
          <w:rFonts w:eastAsia="Times New Roman" w:cstheme="minorHAnsi"/>
          <w:b/>
          <w:lang w:eastAsia="es-SV"/>
        </w:rPr>
      </w:pPr>
      <w:r w:rsidRPr="00C6593F">
        <w:rPr>
          <w:rFonts w:eastAsia="Times New Roman" w:cstheme="minorHAnsi"/>
          <w:b/>
          <w:lang w:eastAsia="es-SV"/>
        </w:rPr>
        <w:t>Ésta unidad sobre la solicitud hace las consideraciones siguientes:</w:t>
      </w:r>
    </w:p>
    <w:p w:rsidR="00C6593F" w:rsidRPr="00C6593F" w:rsidRDefault="00C6593F" w:rsidP="00C6593F">
      <w:pPr>
        <w:tabs>
          <w:tab w:val="left" w:pos="2127"/>
        </w:tabs>
        <w:spacing w:after="0" w:line="360" w:lineRule="auto"/>
        <w:jc w:val="both"/>
        <w:rPr>
          <w:rFonts w:eastAsia="Times New Roman" w:cstheme="minorHAnsi"/>
          <w:b/>
          <w:lang w:eastAsia="es-SV"/>
        </w:rPr>
      </w:pPr>
    </w:p>
    <w:p w:rsidR="00C6593F" w:rsidRPr="00C6593F" w:rsidRDefault="00C6593F" w:rsidP="00BD481B">
      <w:pPr>
        <w:numPr>
          <w:ilvl w:val="0"/>
          <w:numId w:val="251"/>
        </w:numPr>
        <w:tabs>
          <w:tab w:val="left" w:pos="2127"/>
        </w:tabs>
        <w:spacing w:line="360" w:lineRule="auto"/>
        <w:ind w:left="426"/>
        <w:contextualSpacing/>
        <w:jc w:val="both"/>
        <w:rPr>
          <w:rFonts w:eastAsia="Times New Roman" w:cs="Times New Roman"/>
          <w:lang w:eastAsia="es-SV"/>
        </w:rPr>
      </w:pPr>
      <w:r w:rsidRPr="00C6593F">
        <w:rPr>
          <w:rFonts w:eastAsia="Times New Roman" w:cs="Times New Roman"/>
          <w:lang w:eastAsia="es-SV"/>
        </w:rPr>
        <w:t xml:space="preserve">Que la solicitud fue presentada en la fecha citada, clasificada con el código </w:t>
      </w:r>
      <w:r w:rsidRPr="00C6593F">
        <w:rPr>
          <w:rFonts w:eastAsia="Times New Roman" w:cs="Times New Roman"/>
          <w:bCs/>
          <w:lang w:eastAsia="es-SV"/>
        </w:rPr>
        <w:t>SIPP N° 203-2018</w:t>
      </w:r>
      <w:r w:rsidRPr="00C6593F">
        <w:rPr>
          <w:rFonts w:eastAsia="Times New Roman" w:cs="Times New Roman"/>
          <w:b/>
          <w:bCs/>
          <w:lang w:eastAsia="es-SV"/>
        </w:rPr>
        <w:t>,</w:t>
      </w:r>
      <w:r w:rsidRPr="00C6593F">
        <w:rPr>
          <w:rFonts w:eastAsia="Times New Roman" w:cs="Times New Roman"/>
          <w:lang w:eastAsia="es-SV"/>
        </w:rPr>
        <w:t xml:space="preserve"> y previo a la admisión formal del requerimiento,  se  verificó  cumpliese lo dispuesto en los Arts. 66 de la Ley de Acceso a la Información Pública, en lo sucesivo LAIP o Ley y 54 del Reglamento de la Ley de Acceso a la Información Pública-RLAIP. Dándosele de esta forma el respectivo trámite de ley.</w:t>
      </w:r>
    </w:p>
    <w:p w:rsidR="00C6593F" w:rsidRPr="00C6593F" w:rsidRDefault="00C6593F" w:rsidP="00C6593F">
      <w:pPr>
        <w:tabs>
          <w:tab w:val="left" w:pos="2127"/>
        </w:tabs>
        <w:spacing w:line="360" w:lineRule="auto"/>
        <w:ind w:left="426"/>
        <w:contextualSpacing/>
        <w:jc w:val="both"/>
        <w:rPr>
          <w:rFonts w:ascii="Calibri" w:eastAsia="Times New Roman" w:hAnsi="Calibri" w:cstheme="minorHAnsi"/>
          <w:lang w:eastAsia="es-SV"/>
        </w:rPr>
      </w:pPr>
    </w:p>
    <w:p w:rsidR="00C6593F" w:rsidRPr="00C6593F" w:rsidRDefault="00C6593F" w:rsidP="00BD481B">
      <w:pPr>
        <w:numPr>
          <w:ilvl w:val="0"/>
          <w:numId w:val="251"/>
        </w:numPr>
        <w:tabs>
          <w:tab w:val="left" w:pos="2127"/>
        </w:tabs>
        <w:spacing w:line="360" w:lineRule="auto"/>
        <w:ind w:left="426"/>
        <w:contextualSpacing/>
        <w:jc w:val="both"/>
        <w:rPr>
          <w:rFonts w:ascii="Calibri" w:eastAsia="Calibri" w:hAnsi="Calibri" w:cs="Calibri"/>
        </w:rPr>
      </w:pPr>
      <w:r w:rsidRPr="00C6593F">
        <w:rPr>
          <w:rFonts w:ascii="Calibri" w:eastAsia="Calibri" w:hAnsi="Calibri" w:cs="Calibri"/>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C6593F">
        <w:rPr>
          <w:rFonts w:ascii="Calibri" w:eastAsia="Calibri" w:hAnsi="Calibri" w:cs="Calibri"/>
          <w:i/>
        </w:rPr>
        <w:t xml:space="preserve">“El  Oficial  de  información transmitirá la solicitud a la unidad administrativa </w:t>
      </w:r>
      <w:r w:rsidRPr="00C6593F">
        <w:rPr>
          <w:rFonts w:ascii="Calibri" w:eastAsia="Calibri" w:hAnsi="Calibri" w:cs="Calibri"/>
          <w:b/>
          <w:i/>
        </w:rPr>
        <w:t>que tenga o pueda poseer la información,*</w:t>
      </w:r>
      <w:r w:rsidRPr="00C6593F">
        <w:rPr>
          <w:rFonts w:ascii="Calibri" w:eastAsia="Calibri" w:hAnsi="Calibri" w:cs="Calibri"/>
          <w:i/>
        </w:rPr>
        <w:t xml:space="preserve"> con objeto de que ésta la localice, verifique su clasificación y, en su caso, le comunique la manera en que se encuentra disponible</w:t>
      </w:r>
      <w:r w:rsidRPr="00C6593F">
        <w:rPr>
          <w:rFonts w:ascii="Calibri" w:eastAsia="Calibri" w:hAnsi="Calibri" w:cs="Calibri"/>
        </w:rPr>
        <w:t>”. En cumplimiento de tales facultades se verifico dentro de esta Unidad lo solicitado.</w:t>
      </w:r>
    </w:p>
    <w:p w:rsidR="00C6593F" w:rsidRPr="00C6593F" w:rsidRDefault="00C6593F" w:rsidP="00C6593F">
      <w:pPr>
        <w:spacing w:line="360" w:lineRule="auto"/>
        <w:ind w:left="720"/>
        <w:contextualSpacing/>
        <w:rPr>
          <w:rFonts w:ascii="Calibri" w:eastAsia="Calibri" w:hAnsi="Calibri" w:cs="Calibri"/>
          <w:lang w:eastAsia="es-SV"/>
        </w:rPr>
      </w:pPr>
    </w:p>
    <w:p w:rsidR="00C6593F" w:rsidRPr="00C6593F" w:rsidRDefault="00C6593F" w:rsidP="00BD481B">
      <w:pPr>
        <w:numPr>
          <w:ilvl w:val="0"/>
          <w:numId w:val="251"/>
        </w:numPr>
        <w:autoSpaceDE w:val="0"/>
        <w:autoSpaceDN w:val="0"/>
        <w:adjustRightInd w:val="0"/>
        <w:spacing w:after="0" w:line="360" w:lineRule="auto"/>
        <w:ind w:left="426"/>
        <w:contextualSpacing/>
        <w:jc w:val="both"/>
        <w:rPr>
          <w:rFonts w:eastAsia="Times New Roman" w:cs="Times New Roman"/>
          <w:lang w:eastAsia="es-SV"/>
        </w:rPr>
      </w:pPr>
      <w:r w:rsidRPr="00C6593F">
        <w:rPr>
          <w:rFonts w:cstheme="minorHAnsi"/>
        </w:rPr>
        <w:t>La Ley de Creación de la Superintendencia General de Electricidad y Telecomunicaciones- LCSIGET, en su artículo 4 dispone entre sus facultades: “</w:t>
      </w:r>
      <w:r w:rsidRPr="00C6593F">
        <w:rPr>
          <w:rFonts w:cstheme="minorHAnsi"/>
          <w:i/>
        </w:rPr>
        <w:t xml:space="preserve">Art. 4.- La SIGET es la entidad competente para aplicar las normas contenidas en tratados internacionales sobre electricidad </w:t>
      </w:r>
      <w:r w:rsidRPr="00C6593F">
        <w:rPr>
          <w:rFonts w:cstheme="minorHAnsi"/>
          <w:i/>
        </w:rPr>
        <w:lastRenderedPageBreak/>
        <w:t>y telecomunicaciones vigentes en El Salvador; en las leyes que rigen los sectores de Electricidad y de Telecomunicaciones; y sus reglamentos; así como para conocer del incumplimiento de las mismas.</w:t>
      </w:r>
      <w:r w:rsidRPr="00C6593F">
        <w:rPr>
          <w:rFonts w:cstheme="minorHAnsi"/>
        </w:rPr>
        <w:t xml:space="preserve">” </w:t>
      </w:r>
    </w:p>
    <w:p w:rsidR="00C6593F" w:rsidRPr="00C6593F" w:rsidRDefault="00C6593F" w:rsidP="00C6593F">
      <w:pPr>
        <w:tabs>
          <w:tab w:val="left" w:pos="2127"/>
        </w:tabs>
        <w:spacing w:line="360" w:lineRule="auto"/>
        <w:jc w:val="both"/>
        <w:rPr>
          <w:rFonts w:eastAsia="Times New Roman" w:cstheme="minorHAnsi"/>
          <w:b/>
          <w:lang w:eastAsia="es-SV"/>
        </w:rPr>
      </w:pPr>
    </w:p>
    <w:p w:rsidR="00C6593F" w:rsidRPr="00C6593F" w:rsidRDefault="00C6593F" w:rsidP="00C6593F">
      <w:pPr>
        <w:tabs>
          <w:tab w:val="left" w:pos="2127"/>
        </w:tabs>
        <w:spacing w:line="360" w:lineRule="auto"/>
        <w:jc w:val="both"/>
        <w:rPr>
          <w:rFonts w:eastAsia="Times New Roman" w:cstheme="minorHAnsi"/>
          <w:b/>
          <w:lang w:eastAsia="es-SV"/>
        </w:rPr>
      </w:pPr>
      <w:r w:rsidRPr="00C6593F">
        <w:rPr>
          <w:rFonts w:eastAsia="Times New Roman" w:cstheme="minorHAnsi"/>
          <w:b/>
          <w:lang w:eastAsia="es-SV"/>
        </w:rPr>
        <w:t>RAZONAMIENTO DE RESPUESTA  A LA PETICIÓN:</w:t>
      </w:r>
    </w:p>
    <w:p w:rsidR="00C6593F" w:rsidRPr="00C6593F" w:rsidRDefault="00C6593F" w:rsidP="00BD481B">
      <w:pPr>
        <w:numPr>
          <w:ilvl w:val="0"/>
          <w:numId w:val="251"/>
        </w:num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Calibri"/>
          <w:color w:val="000000"/>
          <w:lang w:eastAsia="es-SV"/>
        </w:rPr>
        <w:t>Que en referencia a lo solicitado se establece que la información se encuentra disponible</w:t>
      </w:r>
      <w:r w:rsidRPr="00C6593F">
        <w:rPr>
          <w:rFonts w:cstheme="minorHAnsi"/>
          <w:color w:val="000000"/>
          <w:sz w:val="23"/>
          <w:szCs w:val="23"/>
        </w:rPr>
        <w:t xml:space="preserve"> públicamente</w:t>
      </w:r>
      <w:r w:rsidRPr="00C6593F">
        <w:rPr>
          <w:lang w:eastAsia="es-SV"/>
        </w:rPr>
        <w:t xml:space="preserve"> </w:t>
      </w:r>
      <w:r w:rsidRPr="00C6593F">
        <w:rPr>
          <w:rFonts w:ascii="Calibri" w:eastAsia="Times New Roman" w:hAnsi="Calibri" w:cs="Times New Roman"/>
          <w:lang w:eastAsia="es-SV"/>
        </w:rPr>
        <w:t>La Ley de Creación de SIGET, CAPITULO V REGISTRO DE ELECTRICIDAD Y TELECOMUNICACIONES, el cual disponen:</w:t>
      </w:r>
    </w:p>
    <w:p w:rsidR="00C6593F" w:rsidRPr="00C6593F" w:rsidRDefault="00C6593F" w:rsidP="00C6593F">
      <w:pPr>
        <w:spacing w:line="360" w:lineRule="auto"/>
        <w:ind w:left="426"/>
        <w:contextualSpacing/>
        <w:jc w:val="both"/>
        <w:rPr>
          <w:rFonts w:ascii="Calibri" w:eastAsia="Times New Roman" w:hAnsi="Calibri" w:cs="Times New Roman"/>
          <w:b/>
          <w:lang w:eastAsia="es-SV"/>
        </w:rPr>
      </w:pPr>
      <w:r w:rsidRPr="00C6593F">
        <w:rPr>
          <w:rFonts w:ascii="Calibri" w:eastAsia="Times New Roman" w:hAnsi="Calibri" w:cs="Times New Roman"/>
          <w:b/>
          <w:lang w:eastAsia="es-SV"/>
        </w:rPr>
        <w:t>CAPITULO V REGISTRO DE ELECTRICIDAD Y TELECOMUNICACIONES</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b/>
          <w:lang w:eastAsia="es-SV"/>
        </w:rPr>
        <w:t xml:space="preserve">Establecimiento Art. 19.- </w:t>
      </w:r>
      <w:r w:rsidRPr="00C6593F">
        <w:rPr>
          <w:rFonts w:ascii="Calibri" w:eastAsia="Times New Roman" w:hAnsi="Calibri" w:cs="Times New Roman"/>
          <w:lang w:eastAsia="es-SV"/>
        </w:rPr>
        <w:t>Se establece el Registro de Electricidad y Telecomunicaciones, el cual estará adscrito a la SIGET. El Registro funcionará en una sola oficina ubicada en la sede de la SIGET.</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b/>
          <w:lang w:eastAsia="es-SV"/>
        </w:rPr>
        <w:t>Acceso Público Art. 20.-</w:t>
      </w:r>
      <w:r w:rsidRPr="00C6593F">
        <w:rPr>
          <w:rFonts w:ascii="Calibri" w:eastAsia="Times New Roman" w:hAnsi="Calibri" w:cs="Times New Roman"/>
          <w:lang w:eastAsia="es-SV"/>
        </w:rPr>
        <w:t xml:space="preserve"> El registro será público, y podrá ser consultado por cualquier persona, atendiendo las medidas que para resguardo y conservación de la información emita la SIGET.</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lang w:eastAsia="es-SV"/>
        </w:rPr>
        <w:t>La información registral puede hacerse del conocimiento de los interesados en forma auténtica, de conformidad con lo establecido en esta Ley.</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b/>
          <w:lang w:eastAsia="es-SV"/>
        </w:rPr>
        <w:t>Organización Art. 21.-</w:t>
      </w:r>
      <w:r w:rsidRPr="00C6593F">
        <w:rPr>
          <w:rFonts w:ascii="Calibri" w:eastAsia="Times New Roman" w:hAnsi="Calibri" w:cs="Times New Roman"/>
          <w:lang w:eastAsia="es-SV"/>
        </w:rPr>
        <w:t xml:space="preserve"> El Registro se compone de cuatro secciones:</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lang w:eastAsia="es-SV"/>
        </w:rPr>
        <w:t>a. De frecuencias;</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lang w:eastAsia="es-SV"/>
        </w:rPr>
        <w:t>b. De actos y contratos;</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lang w:eastAsia="es-SV"/>
        </w:rPr>
        <w:t>c. De personas; y,</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lang w:eastAsia="es-SV"/>
        </w:rPr>
        <w:t>d. De equipo e instalaciones.</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lang w:eastAsia="es-SV"/>
        </w:rPr>
        <w:t>En el reglamento de esta Ley se establecerá el procedimiento para el registro en lo que se refiere a los literales anteriores y los obligados a realizarlo.</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b/>
          <w:lang w:eastAsia="es-SV"/>
        </w:rPr>
        <w:t>Plazo para inscribir Art. 22.-</w:t>
      </w:r>
      <w:r w:rsidRPr="00C6593F">
        <w:rPr>
          <w:rFonts w:ascii="Calibri" w:eastAsia="Times New Roman" w:hAnsi="Calibri" w:cs="Times New Roman"/>
          <w:lang w:eastAsia="es-SV"/>
        </w:rPr>
        <w:t xml:space="preserve"> La SIGET deberá inscribir en el plazo de tres días, las resoluciones en que otorgue o revoque concesiones, contados a partir de la fecha en que la resolución produzca todos sus efectos. Ante una solicitud de inscripción, la SIGET efectuará la misma en el plazo de tres días, si lo solicitado fuere objeto de inscripción.</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b/>
          <w:lang w:eastAsia="es-SV"/>
        </w:rPr>
        <w:t>Tracto sucesivo Art. 23.-</w:t>
      </w:r>
      <w:r w:rsidRPr="00C6593F">
        <w:rPr>
          <w:rFonts w:ascii="Calibri" w:eastAsia="Times New Roman" w:hAnsi="Calibri" w:cs="Times New Roman"/>
          <w:lang w:eastAsia="es-SV"/>
        </w:rPr>
        <w:t xml:space="preserve"> Ninguna inscripción se hará en el Registro, si no consta en el mismo, que la persona que constituye o enajena el derecho que pretende inscribir, es el titular del mismo.</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b/>
          <w:lang w:eastAsia="es-SV"/>
        </w:rPr>
        <w:lastRenderedPageBreak/>
        <w:t xml:space="preserve">Extinción de la inscripción Art. 24.- </w:t>
      </w:r>
      <w:r w:rsidRPr="00C6593F">
        <w:rPr>
          <w:rFonts w:ascii="Calibri" w:eastAsia="Times New Roman" w:hAnsi="Calibri" w:cs="Times New Roman"/>
          <w:lang w:eastAsia="es-SV"/>
        </w:rPr>
        <w:t>Las inscripciones hechas en el Registro, se extinguen por la cancelación judicial del derecho, cuando así proceda, y por el cambio en la titularidad del derecho o de la prestación del servicio.</w:t>
      </w:r>
    </w:p>
    <w:p w:rsidR="00C6593F" w:rsidRPr="00C6593F" w:rsidRDefault="00C6593F" w:rsidP="00C6593F">
      <w:pPr>
        <w:spacing w:line="360" w:lineRule="auto"/>
        <w:ind w:left="426"/>
        <w:contextualSpacing/>
        <w:jc w:val="both"/>
        <w:rPr>
          <w:rFonts w:ascii="Calibri" w:eastAsia="Times New Roman" w:hAnsi="Calibri" w:cs="Times New Roman"/>
          <w:b/>
          <w:lang w:eastAsia="es-SV"/>
        </w:rPr>
      </w:pPr>
    </w:p>
    <w:p w:rsidR="00C6593F" w:rsidRPr="00C6593F" w:rsidRDefault="00C6593F" w:rsidP="00C6593F">
      <w:pPr>
        <w:spacing w:line="360" w:lineRule="auto"/>
        <w:ind w:left="426"/>
        <w:contextualSpacing/>
        <w:jc w:val="both"/>
        <w:rPr>
          <w:rFonts w:ascii="Calibri" w:eastAsia="Times New Roman" w:hAnsi="Calibri" w:cs="Times New Roman"/>
          <w:b/>
          <w:lang w:eastAsia="es-SV"/>
        </w:rPr>
      </w:pP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b/>
          <w:lang w:eastAsia="es-SV"/>
        </w:rPr>
        <w:t>Certificaciones Art. 25.-</w:t>
      </w:r>
      <w:r w:rsidRPr="00C6593F">
        <w:rPr>
          <w:rFonts w:ascii="Calibri" w:eastAsia="Times New Roman" w:hAnsi="Calibri" w:cs="Times New Roman"/>
          <w:lang w:eastAsia="es-SV"/>
        </w:rPr>
        <w:t xml:space="preserve"> Cualquier persona puede pedir certificación sobre la información contenida en el Registro, salvo la referente a la frecuencia de uso oficial. La SIGET expedirá la información en el plazo de tres días contados a partir de la solicitud, y previo el pago de los derechos correspondientes.</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b/>
          <w:lang w:eastAsia="es-SV"/>
        </w:rPr>
        <w:t>Prohibición Art. 26.-</w:t>
      </w:r>
      <w:r w:rsidRPr="00C6593F">
        <w:rPr>
          <w:rFonts w:ascii="Calibri" w:eastAsia="Times New Roman" w:hAnsi="Calibri" w:cs="Times New Roman"/>
          <w:lang w:eastAsia="es-SV"/>
        </w:rPr>
        <w:t xml:space="preserve"> El Registro no podrá rechazar la solicitud de inscripción de los particulares por razones fundadas en juicios de valor que se emitan en relación a lo contratado.</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b/>
          <w:lang w:eastAsia="es-SV"/>
        </w:rPr>
        <w:t xml:space="preserve">Anotación de providencias judiciales Art. 27.- </w:t>
      </w:r>
      <w:r w:rsidRPr="00C6593F">
        <w:rPr>
          <w:rFonts w:ascii="Calibri" w:eastAsia="Times New Roman" w:hAnsi="Calibri" w:cs="Times New Roman"/>
          <w:lang w:eastAsia="es-SV"/>
        </w:rPr>
        <w:t>Cuando la autoridad judicial emita cualquier providencia que se refiere a algún derecho, persona, equipo o instalación inscritos en el Registro, se anotará ésta, haciendo constar públicamente dicha circunstancia, hasta que se pronuncie sentencia o providencia en contrario debidamente inscrita.</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lang w:eastAsia="es-SV"/>
        </w:rPr>
        <w:t>Tratándose de cancelaciones de derechos, derivadas de sentencias judiciales ejecutoriadas, la autoridad correspondiente deberá mandar a inscribir dicha sentencia, dentro de los tres días siguientes a su ejecutoria.</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b/>
          <w:lang w:eastAsia="es-SV"/>
        </w:rPr>
        <w:t>Efectos Art. 28.-</w:t>
      </w:r>
      <w:r w:rsidRPr="00C6593F">
        <w:rPr>
          <w:rFonts w:ascii="Calibri" w:eastAsia="Times New Roman" w:hAnsi="Calibri" w:cs="Times New Roman"/>
          <w:lang w:eastAsia="es-SV"/>
        </w:rPr>
        <w:t xml:space="preserve"> Las inscripciones que se realicen en el Registro de Electricidad y Telecomunicaciones no convalidan actos nulos o anulables de conformidad con la Ley.</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lang w:eastAsia="es-SV"/>
        </w:rPr>
        <w:t>Además el Reglamento de la Ley de Creación de SIGET en su  CAPITULO II REGISTRO DE ELECTRICIDAD Y TELECOMUNICACIONES, desarrolla lo que establece la Ley de Creación. En referencia a: SECCIÓN I:  DEL REGISTRO Y SUS EFECTOS, SECCIÓN II DE LA SECCIÓN DE ELECTRICIDAD, SECCIÓN III DE LA SECCIÓN DE TELECOMUNICACIONES, SECCIÓN IV DE LA INSCRIPCIÓN Y LA CANCELACIÓN, SECCIÓN V</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lang w:eastAsia="es-SV"/>
        </w:rPr>
        <w:t xml:space="preserve">DEL REGISTRADOR </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b/>
          <w:lang w:eastAsia="es-SV"/>
        </w:rPr>
        <w:t>Art. 8.</w:t>
      </w:r>
      <w:r w:rsidRPr="00C6593F">
        <w:rPr>
          <w:rFonts w:ascii="Calibri" w:eastAsia="Times New Roman" w:hAnsi="Calibri" w:cs="Times New Roman"/>
          <w:lang w:eastAsia="es-SV"/>
        </w:rPr>
        <w:t xml:space="preserve"> La inscripción en el Registro tiene como finalidad dar certeza y eficacia jurídica al derecho inscrito, y garantizarlo frente a terceros.</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lang w:eastAsia="es-SV"/>
        </w:rPr>
        <w:t xml:space="preserve">Inscrito que sea en el Registro el título por medio del que se adquiere o transfiere un derecho, no podrá inscribirse ningún otro de fecha anterior, con excepción de los que sirvan como </w:t>
      </w:r>
      <w:r w:rsidRPr="00C6593F">
        <w:rPr>
          <w:rFonts w:ascii="Calibri" w:eastAsia="Times New Roman" w:hAnsi="Calibri" w:cs="Times New Roman"/>
          <w:lang w:eastAsia="es-SV"/>
        </w:rPr>
        <w:lastRenderedPageBreak/>
        <w:t>antecedentes, cuando lo solicite la persona a nombre de quien estuviere el que se pretende inscribir.</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lang w:eastAsia="es-SV"/>
        </w:rPr>
        <w:t>Para efectos de inscripción en el Registro, todos los contratos deberán estar contenidos en instrumento público.</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b/>
          <w:lang w:eastAsia="es-SV"/>
        </w:rPr>
        <w:t>Art. 9.</w:t>
      </w:r>
      <w:r w:rsidRPr="00C6593F">
        <w:rPr>
          <w:rFonts w:ascii="Calibri" w:eastAsia="Times New Roman" w:hAnsi="Calibri" w:cs="Times New Roman"/>
          <w:lang w:eastAsia="es-SV"/>
        </w:rPr>
        <w:t xml:space="preserve"> Estarán obligados a inscribirse en el Registro:</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lang w:eastAsia="es-SV"/>
        </w:rPr>
        <w:t>a) Los titulares de concesiones para la explotación de recursos hidráulicos o geotérmicos para la generación de energía eléctrica;</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lang w:eastAsia="es-SV"/>
        </w:rPr>
        <w:t>b) Los titulares de concesiones, autorizaciones y licencias para la explotación del espectro radioeléctrico, y los revendedores de servicios de telecomunicaciones;</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lang w:eastAsia="es-SV"/>
        </w:rPr>
        <w:t>c) Los generadores, transmisores, distribuidores y comercializadores de energía eléctrica, y los operadores de redes comerciales de telecomunicaciones;</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lang w:eastAsia="es-SV"/>
        </w:rPr>
        <w:t xml:space="preserve">d) Los operadores de estaciones terrenas; </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lang w:eastAsia="es-SV"/>
        </w:rPr>
        <w:t>e) Las instituciones gubernamentales autorizadas para la explotación del espectro de uso oficial;</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lang w:eastAsia="es-SV"/>
        </w:rPr>
        <w:t>f) Los radioaficionados, previo al inicio de sus actividades; y,</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rFonts w:ascii="Calibri" w:eastAsia="Times New Roman" w:hAnsi="Calibri" w:cs="Times New Roman"/>
          <w:lang w:eastAsia="es-SV"/>
        </w:rPr>
        <w:t xml:space="preserve">g) Los comercializadores del espectro radioeléctrico. </w:t>
      </w:r>
    </w:p>
    <w:p w:rsidR="00C6593F" w:rsidRPr="00C6593F" w:rsidRDefault="00C6593F" w:rsidP="00C6593F">
      <w:pPr>
        <w:spacing w:line="360" w:lineRule="auto"/>
        <w:ind w:left="426"/>
        <w:contextualSpacing/>
        <w:jc w:val="both"/>
        <w:rPr>
          <w:rFonts w:ascii="Calibri" w:eastAsia="Times New Roman" w:hAnsi="Calibri" w:cs="Times New Roman"/>
          <w:lang w:eastAsia="es-SV"/>
        </w:rPr>
      </w:pPr>
    </w:p>
    <w:p w:rsidR="00C6593F" w:rsidRPr="00C6593F" w:rsidRDefault="00C6593F" w:rsidP="00C6593F">
      <w:pPr>
        <w:spacing w:line="360" w:lineRule="auto"/>
        <w:ind w:left="426"/>
        <w:contextualSpacing/>
        <w:jc w:val="both"/>
        <w:rPr>
          <w:rFonts w:ascii="Calibri" w:eastAsia="Times New Roman" w:hAnsi="Calibri" w:cs="Times New Roman"/>
          <w:lang w:eastAsia="es-SV"/>
        </w:rPr>
      </w:pPr>
      <w:r w:rsidRPr="00C6593F">
        <w:rPr>
          <w:lang w:eastAsia="es-SV"/>
        </w:rPr>
        <w:t xml:space="preserve">El artículo 10 de la Ley de Acceso a la Información Pública, instituye </w:t>
      </w:r>
      <w:r w:rsidRPr="00C6593F">
        <w:rPr>
          <w:i/>
          <w:lang w:eastAsia="es-SV"/>
        </w:rPr>
        <w:t>“Art. 10.  Los entes obligados, de manera oficiosa, pondrán a disposición del público, divulgarán y actualizarán, en los términos de los lineamientos que expida el Instituto, la información siguiente: (…)1. El marco normativo aplicable a cada ente obligado. (…)”</w:t>
      </w:r>
      <w:r w:rsidRPr="00C6593F">
        <w:rPr>
          <w:lang w:eastAsia="es-SV"/>
        </w:rPr>
        <w:t xml:space="preserve">  </w:t>
      </w:r>
      <w:r w:rsidRPr="00C6593F">
        <w:rPr>
          <w:rFonts w:ascii="Calibri" w:eastAsia="Times New Roman" w:hAnsi="Calibri" w:cs="Times New Roman"/>
          <w:lang w:eastAsia="es-SV"/>
        </w:rPr>
        <w:t xml:space="preserve">Con base a lo manifestado anteriormente, se hace de su conocimiento que el La Ley de Creación de SIGET y el Reglamento de la Ley de Creación de SIGET es información clasificada como oficiosa, la misma se encuentra publicada en el Portal de Transparencia, ingresando a través del siguiente link: </w:t>
      </w:r>
    </w:p>
    <w:p w:rsidR="00C6593F" w:rsidRPr="00C6593F" w:rsidRDefault="00C26BF2" w:rsidP="00C6593F">
      <w:pPr>
        <w:spacing w:line="360" w:lineRule="auto"/>
        <w:jc w:val="center"/>
        <w:rPr>
          <w:rFonts w:cstheme="minorHAnsi"/>
          <w:color w:val="000000"/>
          <w:sz w:val="24"/>
          <w:szCs w:val="24"/>
        </w:rPr>
      </w:pPr>
      <w:hyperlink r:id="rId176" w:history="1">
        <w:r w:rsidR="00C6593F" w:rsidRPr="00C6593F">
          <w:rPr>
            <w:rFonts w:cstheme="minorHAnsi"/>
            <w:color w:val="0000FF" w:themeColor="hyperlink"/>
            <w:sz w:val="24"/>
            <w:szCs w:val="24"/>
            <w:u w:val="single"/>
          </w:rPr>
          <w:t>http://www.transparencia.gob.sv/institutions/siget</w:t>
        </w:r>
      </w:hyperlink>
    </w:p>
    <w:p w:rsidR="00C6593F" w:rsidRPr="00C6593F" w:rsidRDefault="00C6593F" w:rsidP="00C6593F">
      <w:pPr>
        <w:spacing w:line="360" w:lineRule="auto"/>
        <w:ind w:left="426"/>
        <w:contextualSpacing/>
        <w:jc w:val="both"/>
        <w:rPr>
          <w:rFonts w:cstheme="minorHAnsi"/>
          <w:color w:val="000000"/>
          <w:sz w:val="23"/>
          <w:szCs w:val="23"/>
        </w:rPr>
      </w:pPr>
      <w:r w:rsidRPr="00C6593F">
        <w:rPr>
          <w:rFonts w:cstheme="minorHAnsi"/>
          <w:color w:val="000000"/>
          <w:sz w:val="23"/>
          <w:szCs w:val="23"/>
        </w:rPr>
        <w:t xml:space="preserve"> </w:t>
      </w:r>
    </w:p>
    <w:p w:rsidR="00C6593F" w:rsidRPr="00C6593F" w:rsidRDefault="00C6593F" w:rsidP="00BD481B">
      <w:pPr>
        <w:numPr>
          <w:ilvl w:val="0"/>
          <w:numId w:val="251"/>
        </w:numPr>
        <w:spacing w:line="360" w:lineRule="auto"/>
        <w:ind w:left="426"/>
        <w:contextualSpacing/>
        <w:jc w:val="both"/>
        <w:rPr>
          <w:rFonts w:ascii="Calibri" w:eastAsia="Calibri" w:hAnsi="Calibri" w:cs="Calibri"/>
          <w:b/>
          <w:bCs/>
          <w:color w:val="000000" w:themeColor="text1"/>
          <w:lang w:eastAsia="es-SV"/>
        </w:rPr>
      </w:pPr>
      <w:r w:rsidRPr="00C6593F">
        <w:rPr>
          <w:rFonts w:ascii="Calibri" w:eastAsia="Times New Roman" w:hAnsi="Calibri" w:cs="Calibri"/>
          <w:color w:val="000000"/>
          <w:lang w:eastAsia="es-SV"/>
        </w:rPr>
        <w:t>Que en referencia a “</w:t>
      </w:r>
      <w:r w:rsidRPr="00C6593F">
        <w:rPr>
          <w:rFonts w:ascii="Calibri" w:eastAsia="Times New Roman" w:hAnsi="Calibri" w:cs="Calibri"/>
          <w:b/>
          <w:lang w:eastAsia="es-SV"/>
        </w:rPr>
        <w:t xml:space="preserve">Cuanto es la tasa o concesión que se paga por inscribir dicho instrumento, ejemplo de un documento ya inscrito” </w:t>
      </w:r>
      <w:r w:rsidRPr="00C6593F">
        <w:rPr>
          <w:rFonts w:ascii="Calibri" w:eastAsia="Times New Roman" w:hAnsi="Calibri" w:cs="Calibri"/>
          <w:color w:val="000000"/>
          <w:lang w:eastAsia="es-SV"/>
        </w:rPr>
        <w:t xml:space="preserve"> El Registro de Electricidad y Telecomunicaciones, no posee arancel por inscripción de las que se establecen en el art. 9 del Reglamento de la Ley de Creación de SIGET; dicho Registro únicamente está facultado de </w:t>
      </w:r>
      <w:r w:rsidRPr="00C6593F">
        <w:rPr>
          <w:rFonts w:ascii="Calibri" w:eastAsia="Times New Roman" w:hAnsi="Calibri" w:cs="Calibri"/>
          <w:color w:val="000000"/>
          <w:lang w:eastAsia="es-SV"/>
        </w:rPr>
        <w:lastRenderedPageBreak/>
        <w:t>cobrar el precio de certificaciones literales y extractadas, como dispone en los artículos siguientes del Reglamento de la Ley de creación de SIGET, que dicen:</w:t>
      </w:r>
    </w:p>
    <w:p w:rsidR="00C6593F" w:rsidRPr="00C6593F" w:rsidRDefault="00C6593F" w:rsidP="00C6593F">
      <w:pPr>
        <w:spacing w:line="360" w:lineRule="auto"/>
        <w:ind w:left="426"/>
        <w:contextualSpacing/>
        <w:jc w:val="both"/>
        <w:rPr>
          <w:rFonts w:ascii="Calibri" w:eastAsia="Times New Roman" w:hAnsi="Calibri" w:cs="Calibri"/>
          <w:i/>
          <w:color w:val="000000"/>
          <w:lang w:eastAsia="es-SV"/>
        </w:rPr>
      </w:pPr>
      <w:r w:rsidRPr="00C6593F">
        <w:rPr>
          <w:rFonts w:ascii="Calibri" w:eastAsia="Times New Roman" w:hAnsi="Calibri" w:cs="Calibri"/>
          <w:i/>
          <w:color w:val="000000"/>
          <w:lang w:eastAsia="es-SV"/>
        </w:rPr>
        <w:t xml:space="preserve">“Art. 36. El Registrador podrá expedir, a solicitud de cualquier interesado, certificaciones de la Ficha Registral, firmándola y sellándola. </w:t>
      </w:r>
    </w:p>
    <w:p w:rsidR="00C6593F" w:rsidRPr="00C6593F" w:rsidRDefault="00C6593F" w:rsidP="00C6593F">
      <w:pPr>
        <w:spacing w:line="360" w:lineRule="auto"/>
        <w:ind w:left="426"/>
        <w:contextualSpacing/>
        <w:jc w:val="both"/>
        <w:rPr>
          <w:rFonts w:ascii="Calibri" w:eastAsia="Times New Roman" w:hAnsi="Calibri" w:cs="Calibri"/>
          <w:i/>
          <w:color w:val="000000"/>
          <w:lang w:eastAsia="es-SV"/>
        </w:rPr>
      </w:pPr>
      <w:r w:rsidRPr="00C6593F">
        <w:rPr>
          <w:rFonts w:ascii="Calibri" w:eastAsia="Times New Roman" w:hAnsi="Calibri" w:cs="Calibri"/>
          <w:i/>
          <w:color w:val="000000"/>
          <w:lang w:eastAsia="es-SV"/>
        </w:rPr>
        <w:t>Art. 37. El Registrador estará facultado para expedir certificaciones de toda la información inscrita, previa solicitud por escrito, salvo en lo referente a la titularidad y ubicación geográfica de las frecuencias pertenecientes al espectro de uso oficial.</w:t>
      </w:r>
    </w:p>
    <w:p w:rsidR="00C6593F" w:rsidRPr="00C6593F" w:rsidRDefault="00C6593F" w:rsidP="00C6593F">
      <w:pPr>
        <w:spacing w:line="360" w:lineRule="auto"/>
        <w:ind w:left="426"/>
        <w:contextualSpacing/>
        <w:jc w:val="both"/>
        <w:rPr>
          <w:rFonts w:ascii="Calibri" w:eastAsia="Times New Roman" w:hAnsi="Calibri" w:cs="Calibri"/>
          <w:i/>
          <w:color w:val="000000"/>
          <w:lang w:eastAsia="es-SV"/>
        </w:rPr>
      </w:pPr>
      <w:r w:rsidRPr="00C6593F">
        <w:rPr>
          <w:rFonts w:ascii="Calibri" w:eastAsia="Times New Roman" w:hAnsi="Calibri" w:cs="Calibri"/>
          <w:i/>
          <w:color w:val="000000"/>
          <w:lang w:eastAsia="es-SV"/>
        </w:rPr>
        <w:t>Art. 38. Las certificaciones podrán extenderse por transcripción mecanográfica del documento respectivo, por el sistema de fotocopia, o cualquier medio que garantice la fidelidad del mismo, procurando siempre la mayor agilidad en la expedición de lo solicitado.</w:t>
      </w:r>
    </w:p>
    <w:p w:rsidR="00C6593F" w:rsidRPr="00C6593F" w:rsidRDefault="00C6593F" w:rsidP="00C6593F">
      <w:pPr>
        <w:spacing w:line="360" w:lineRule="auto"/>
        <w:ind w:left="426"/>
        <w:contextualSpacing/>
        <w:jc w:val="both"/>
        <w:rPr>
          <w:rFonts w:ascii="Calibri" w:eastAsia="Times New Roman" w:hAnsi="Calibri" w:cs="Calibri"/>
          <w:i/>
          <w:color w:val="000000"/>
          <w:lang w:eastAsia="es-SV"/>
        </w:rPr>
      </w:pPr>
      <w:r w:rsidRPr="00C6593F">
        <w:rPr>
          <w:rFonts w:ascii="Calibri" w:eastAsia="Times New Roman" w:hAnsi="Calibri" w:cs="Calibri"/>
          <w:i/>
          <w:color w:val="000000"/>
          <w:lang w:eastAsia="es-SV"/>
        </w:rPr>
        <w:t>Art. 39. La SIGET extenderá constancia de todo escrito o documento que le sea presentado, la que deberá incluir lugar, día y hora de presentación. Dicha constancia se extenderá mediante formulario impreso que no generará ningún pago. También podrá extenderse la constancia en las copias de los documentos presentados.”</w:t>
      </w:r>
    </w:p>
    <w:p w:rsidR="00C6593F" w:rsidRPr="00C6593F" w:rsidRDefault="00C6593F" w:rsidP="00C6593F">
      <w:pPr>
        <w:spacing w:line="360" w:lineRule="auto"/>
        <w:ind w:left="426"/>
        <w:contextualSpacing/>
        <w:jc w:val="both"/>
        <w:rPr>
          <w:rFonts w:ascii="Calibri" w:eastAsia="Calibri" w:hAnsi="Calibri" w:cs="Calibri"/>
          <w:b/>
          <w:bCs/>
          <w:color w:val="000000" w:themeColor="text1"/>
          <w:lang w:eastAsia="es-SV"/>
        </w:rPr>
      </w:pPr>
      <w:r w:rsidRPr="00C6593F">
        <w:rPr>
          <w:rFonts w:ascii="Calibri" w:eastAsia="Times New Roman" w:hAnsi="Calibri" w:cs="Calibri"/>
          <w:color w:val="000000"/>
          <w:lang w:eastAsia="es-SV"/>
        </w:rPr>
        <w:t xml:space="preserve">Lo anterior </w:t>
      </w:r>
      <w:r w:rsidRPr="00C6593F">
        <w:rPr>
          <w:rFonts w:ascii="Calibri" w:eastAsia="Calibri" w:hAnsi="Calibri" w:cs="Calibri"/>
          <w:bCs/>
          <w:color w:val="000000" w:themeColor="text1"/>
          <w:lang w:eastAsia="es-SV"/>
        </w:rPr>
        <w:t xml:space="preserve">relacionado  al acuerdo administrativo A-0007/2000/ADM del dos de mayo del dos mil, el costo de las certificaciones son: Literal (costo $5.71de base más $0.17 por hoja), extractada (costo $ 11.43), dicha certificación se requiere mediante el formato de Solicitud de Certificación y Constancia, el cual deberá ser debidamente completado y presentado en la oficina del Registro de Electricidad y Telecomunicaciones de la Superintendencia General de Electricidad y Telecomunicaciones. Se anexa resoluciones administrativas en mención, así como ejemplo de documento ya inscrito Resolución T-0095-2005, mediante versión pública, debido a la protección de datos personales, Art. 30 LAIP. </w:t>
      </w:r>
    </w:p>
    <w:p w:rsidR="00C6593F" w:rsidRPr="00C6593F" w:rsidRDefault="00C6593F" w:rsidP="00C6593F">
      <w:pPr>
        <w:spacing w:line="360" w:lineRule="auto"/>
        <w:jc w:val="both"/>
        <w:rPr>
          <w:rFonts w:ascii="Calibri" w:eastAsia="Calibri" w:hAnsi="Calibri" w:cs="Calibri"/>
          <w:b/>
          <w:bCs/>
          <w:color w:val="000000" w:themeColor="text1"/>
          <w:lang w:eastAsia="es-SV"/>
        </w:rPr>
      </w:pPr>
    </w:p>
    <w:p w:rsidR="00C6593F" w:rsidRPr="00C6593F" w:rsidRDefault="00C6593F" w:rsidP="00BD481B">
      <w:pPr>
        <w:numPr>
          <w:ilvl w:val="0"/>
          <w:numId w:val="251"/>
        </w:numPr>
        <w:tabs>
          <w:tab w:val="left" w:pos="2127"/>
        </w:tabs>
        <w:spacing w:after="0" w:line="360" w:lineRule="auto"/>
        <w:ind w:left="426"/>
        <w:contextualSpacing/>
        <w:jc w:val="both"/>
        <w:rPr>
          <w:rFonts w:ascii="Calibri" w:eastAsia="Calibri" w:hAnsi="Calibri" w:cs="Calibri"/>
          <w:b/>
          <w:color w:val="000000"/>
          <w:sz w:val="24"/>
          <w:szCs w:val="24"/>
        </w:rPr>
      </w:pPr>
      <w:r w:rsidRPr="00C6593F">
        <w:rPr>
          <w:rFonts w:eastAsia="Times New Roman" w:cstheme="minorHAnsi"/>
          <w:sz w:val="24"/>
          <w:szCs w:val="24"/>
          <w:lang w:eastAsia="es-SV"/>
        </w:rPr>
        <w:t xml:space="preserve">Después de admitida la solicitud, deberá analizarse el contenido de esta según el Art. 55 del RLAIP, con el objeto de establecer si la información será entregada, o fundar su negativa; del estudio de la petición se establece que la misma es de carácter público; por  lo  que  es   necesario  dictar  la  resolución  de  mérito  como preceptúa el Art. 56 del mismo cuerpo regulatorio, estando disponible públicamente, mediante la página Oficial de Transparencia SIGET, siendo procedente el acceso a lo solicitado, previo pago del arancel, según se </w:t>
      </w:r>
      <w:proofErr w:type="spellStart"/>
      <w:r w:rsidRPr="00C6593F">
        <w:rPr>
          <w:rFonts w:eastAsia="Times New Roman" w:cstheme="minorHAnsi"/>
          <w:sz w:val="24"/>
          <w:szCs w:val="24"/>
          <w:lang w:eastAsia="es-SV"/>
        </w:rPr>
        <w:t>detallo</w:t>
      </w:r>
      <w:proofErr w:type="spellEnd"/>
      <w:r w:rsidRPr="00C6593F">
        <w:rPr>
          <w:rFonts w:eastAsia="Times New Roman" w:cstheme="minorHAnsi"/>
          <w:sz w:val="24"/>
          <w:szCs w:val="24"/>
          <w:lang w:eastAsia="es-SV"/>
        </w:rPr>
        <w:t xml:space="preserve"> en el considerando anterior.</w:t>
      </w:r>
    </w:p>
    <w:p w:rsidR="00C6593F" w:rsidRPr="00C6593F" w:rsidRDefault="00C6593F" w:rsidP="00C6593F">
      <w:pPr>
        <w:tabs>
          <w:tab w:val="left" w:pos="2127"/>
        </w:tabs>
        <w:spacing w:after="0" w:line="360" w:lineRule="auto"/>
        <w:ind w:left="426"/>
        <w:contextualSpacing/>
        <w:jc w:val="both"/>
        <w:rPr>
          <w:rFonts w:ascii="Calibri" w:eastAsia="Calibri" w:hAnsi="Calibri" w:cs="Calibri"/>
          <w:b/>
          <w:color w:val="000000"/>
          <w:sz w:val="24"/>
          <w:szCs w:val="24"/>
        </w:rPr>
      </w:pPr>
      <w:r w:rsidRPr="00C6593F">
        <w:rPr>
          <w:rFonts w:ascii="Calibri" w:eastAsia="Calibri" w:hAnsi="Calibri" w:cs="Calibri"/>
          <w:b/>
          <w:color w:val="000000"/>
          <w:sz w:val="24"/>
          <w:szCs w:val="24"/>
        </w:rPr>
        <w:t xml:space="preserve"> </w:t>
      </w:r>
    </w:p>
    <w:p w:rsidR="00C6593F" w:rsidRPr="00C6593F" w:rsidRDefault="00C6593F" w:rsidP="00C6593F">
      <w:pPr>
        <w:autoSpaceDE w:val="0"/>
        <w:autoSpaceDN w:val="0"/>
        <w:adjustRightInd w:val="0"/>
        <w:spacing w:after="0" w:line="360" w:lineRule="auto"/>
        <w:jc w:val="both"/>
        <w:rPr>
          <w:rFonts w:cstheme="minorHAnsi"/>
          <w:sz w:val="24"/>
          <w:szCs w:val="24"/>
        </w:rPr>
      </w:pPr>
      <w:r w:rsidRPr="00C6593F">
        <w:rPr>
          <w:rFonts w:cstheme="minorHAnsi"/>
          <w:b/>
          <w:bCs/>
          <w:sz w:val="24"/>
          <w:szCs w:val="24"/>
        </w:rPr>
        <w:lastRenderedPageBreak/>
        <w:t xml:space="preserve">POR TANTO: </w:t>
      </w:r>
      <w:r w:rsidRPr="00C6593F">
        <w:rPr>
          <w:rFonts w:cstheme="minorHAnsi"/>
          <w:bCs/>
          <w:sz w:val="24"/>
          <w:szCs w:val="24"/>
        </w:rPr>
        <w:t xml:space="preserve">Ésta oficina en nombre de la Superintendencia General de Electricidad y Telecomunicaciones fundamentadas en los Arts. 62 y 72 letras c., de la LAIP, </w:t>
      </w:r>
      <w:r w:rsidRPr="00C6593F">
        <w:rPr>
          <w:rFonts w:cstheme="minorHAnsi"/>
          <w:b/>
          <w:bCs/>
          <w:sz w:val="24"/>
          <w:szCs w:val="24"/>
        </w:rPr>
        <w:t>RESUELVE</w:t>
      </w:r>
      <w:r w:rsidRPr="00C6593F">
        <w:rPr>
          <w:rFonts w:cstheme="minorHAnsi"/>
          <w:sz w:val="24"/>
          <w:szCs w:val="24"/>
        </w:rPr>
        <w:t>:</w:t>
      </w:r>
    </w:p>
    <w:p w:rsidR="00C6593F" w:rsidRPr="00C6593F" w:rsidRDefault="00C6593F" w:rsidP="00BD481B">
      <w:pPr>
        <w:numPr>
          <w:ilvl w:val="0"/>
          <w:numId w:val="252"/>
        </w:numPr>
        <w:spacing w:line="360" w:lineRule="auto"/>
        <w:ind w:left="993"/>
        <w:contextualSpacing/>
        <w:jc w:val="both"/>
        <w:rPr>
          <w:rFonts w:ascii="Calibri" w:eastAsia="Times New Roman" w:hAnsi="Calibri" w:cs="Times New Roman"/>
          <w:sz w:val="24"/>
          <w:szCs w:val="24"/>
          <w:lang w:eastAsia="es-SV"/>
        </w:rPr>
      </w:pPr>
      <w:r w:rsidRPr="00C6593F">
        <w:rPr>
          <w:rFonts w:ascii="Calibri" w:eastAsia="Times New Roman" w:hAnsi="Calibri" w:cs="Times New Roman"/>
          <w:sz w:val="24"/>
          <w:szCs w:val="24"/>
          <w:lang w:eastAsia="es-SV"/>
        </w:rPr>
        <w:t xml:space="preserve">Declarase procedente la solicitud de información de la ciudadana </w:t>
      </w:r>
      <w:r>
        <w:rPr>
          <w:rFonts w:ascii="Calibri" w:eastAsia="Times New Roman" w:hAnsi="Calibri" w:cs="Calibri"/>
          <w:b/>
          <w:lang w:eastAsia="es-SV"/>
        </w:rPr>
        <w:t>XXXXXXXXXX</w:t>
      </w:r>
      <w:r w:rsidRPr="00C6593F">
        <w:rPr>
          <w:rFonts w:ascii="Calibri" w:eastAsia="Times New Roman" w:hAnsi="Calibri" w:cs="Times New Roman"/>
          <w:sz w:val="24"/>
          <w:szCs w:val="24"/>
          <w:lang w:val="es-ES" w:eastAsia="es-SV"/>
        </w:rPr>
        <w:t>,  según lo manifestado en los considerando IV y V.</w:t>
      </w:r>
    </w:p>
    <w:p w:rsidR="00C6593F" w:rsidRPr="00C6593F" w:rsidRDefault="00C6593F" w:rsidP="00BD481B">
      <w:pPr>
        <w:numPr>
          <w:ilvl w:val="0"/>
          <w:numId w:val="252"/>
        </w:numPr>
        <w:spacing w:line="360" w:lineRule="auto"/>
        <w:ind w:left="993"/>
        <w:contextualSpacing/>
        <w:jc w:val="both"/>
        <w:rPr>
          <w:rFonts w:eastAsia="Times New Roman" w:cs="Times New Roman"/>
          <w:sz w:val="24"/>
          <w:szCs w:val="24"/>
          <w:lang w:eastAsia="es-SV"/>
        </w:rPr>
      </w:pPr>
      <w:r w:rsidRPr="00C6593F">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C6593F" w:rsidRPr="00C6593F" w:rsidRDefault="00C6593F" w:rsidP="00BD481B">
      <w:pPr>
        <w:numPr>
          <w:ilvl w:val="0"/>
          <w:numId w:val="252"/>
        </w:numPr>
        <w:spacing w:line="360" w:lineRule="auto"/>
        <w:ind w:left="993"/>
        <w:contextualSpacing/>
        <w:jc w:val="both"/>
        <w:rPr>
          <w:rFonts w:eastAsia="Times New Roman" w:cs="Times New Roman"/>
          <w:b/>
          <w:sz w:val="24"/>
          <w:szCs w:val="24"/>
          <w:lang w:eastAsia="es-SV"/>
        </w:rPr>
      </w:pPr>
      <w:r w:rsidRPr="00C6593F">
        <w:rPr>
          <w:rFonts w:eastAsia="Times New Roman" w:cs="Times New Roman"/>
          <w:sz w:val="24"/>
          <w:szCs w:val="24"/>
          <w:lang w:eastAsia="es-SV"/>
        </w:rPr>
        <w:t>Notifíquese,</w:t>
      </w:r>
      <w:r w:rsidRPr="00C6593F">
        <w:rPr>
          <w:rFonts w:eastAsia="Times New Roman" w:cs="Times New Roman"/>
          <w:b/>
          <w:sz w:val="24"/>
          <w:szCs w:val="24"/>
          <w:lang w:eastAsia="es-SV"/>
        </w:rPr>
        <w:t xml:space="preserve"> </w:t>
      </w:r>
    </w:p>
    <w:p w:rsidR="00C6593F" w:rsidRPr="00C6593F" w:rsidRDefault="00C6593F" w:rsidP="00BD481B">
      <w:pPr>
        <w:numPr>
          <w:ilvl w:val="0"/>
          <w:numId w:val="252"/>
        </w:numPr>
        <w:spacing w:line="360" w:lineRule="auto"/>
        <w:ind w:left="993"/>
        <w:contextualSpacing/>
        <w:jc w:val="both"/>
        <w:rPr>
          <w:rFonts w:eastAsia="Times New Roman" w:cstheme="minorHAnsi"/>
          <w:sz w:val="24"/>
          <w:szCs w:val="24"/>
          <w:lang w:eastAsia="es-SV"/>
        </w:rPr>
      </w:pPr>
      <w:r w:rsidRPr="00C6593F">
        <w:rPr>
          <w:rFonts w:eastAsia="Times New Roman" w:cstheme="minorHAnsi"/>
          <w:sz w:val="24"/>
          <w:szCs w:val="24"/>
          <w:lang w:eastAsia="es-SV"/>
        </w:rPr>
        <w:t xml:space="preserve">Publíquese en el Portal de Transparencia Gobierno Abierto con base a lo establecido en el </w:t>
      </w:r>
      <w:r w:rsidRPr="00C6593F">
        <w:rPr>
          <w:rFonts w:eastAsia="Times New Roman" w:cstheme="minorHAnsi"/>
          <w:b/>
          <w:sz w:val="24"/>
          <w:szCs w:val="24"/>
          <w:lang w:eastAsia="es-SV"/>
        </w:rPr>
        <w:t>Art. 6 del RLAIP.</w:t>
      </w:r>
      <w:r w:rsidRPr="00C6593F">
        <w:rPr>
          <w:rFonts w:eastAsia="Times New Roman" w:cstheme="minorHAnsi"/>
          <w:b/>
          <w:sz w:val="24"/>
          <w:szCs w:val="24"/>
          <w:lang w:eastAsia="es-SV"/>
        </w:rPr>
        <w:cr/>
      </w:r>
    </w:p>
    <w:p w:rsidR="00C6593F" w:rsidRPr="00C6593F" w:rsidRDefault="00C6593F" w:rsidP="00C6593F">
      <w:pPr>
        <w:spacing w:line="360" w:lineRule="auto"/>
        <w:ind w:left="567"/>
        <w:contextualSpacing/>
        <w:jc w:val="both"/>
        <w:rPr>
          <w:rFonts w:eastAsia="Times New Roman" w:cstheme="minorHAnsi"/>
          <w:sz w:val="24"/>
          <w:szCs w:val="24"/>
          <w:lang w:eastAsia="es-SV"/>
        </w:rPr>
      </w:pPr>
    </w:p>
    <w:p w:rsidR="00C6593F" w:rsidRPr="00C6593F" w:rsidRDefault="00C6593F" w:rsidP="00C6593F">
      <w:pPr>
        <w:spacing w:line="360" w:lineRule="auto"/>
        <w:ind w:left="567"/>
        <w:contextualSpacing/>
        <w:jc w:val="both"/>
        <w:rPr>
          <w:rFonts w:eastAsia="Times New Roman" w:cstheme="minorHAnsi"/>
          <w:sz w:val="24"/>
          <w:szCs w:val="24"/>
          <w:lang w:eastAsia="es-SV"/>
        </w:rPr>
      </w:pPr>
    </w:p>
    <w:p w:rsidR="00C6593F" w:rsidRPr="00C6593F" w:rsidRDefault="00C6593F" w:rsidP="00C6593F">
      <w:pPr>
        <w:spacing w:after="0" w:line="240" w:lineRule="auto"/>
        <w:jc w:val="center"/>
        <w:outlineLvl w:val="0"/>
        <w:rPr>
          <w:rFonts w:eastAsia="Times New Roman" w:cstheme="minorHAnsi"/>
          <w:b/>
          <w:sz w:val="24"/>
          <w:szCs w:val="24"/>
          <w:lang w:eastAsia="es-SV"/>
        </w:rPr>
      </w:pPr>
      <w:r>
        <w:rPr>
          <w:rFonts w:eastAsia="Times New Roman" w:cstheme="minorHAnsi"/>
          <w:b/>
          <w:sz w:val="24"/>
          <w:szCs w:val="24"/>
          <w:lang w:eastAsia="es-SV"/>
        </w:rPr>
        <w:t>XXXXXXXXXX</w:t>
      </w:r>
    </w:p>
    <w:p w:rsidR="00C6593F" w:rsidRDefault="00C6593F" w:rsidP="00C6593F">
      <w:pPr>
        <w:spacing w:after="0" w:line="240" w:lineRule="auto"/>
        <w:jc w:val="center"/>
        <w:outlineLvl w:val="0"/>
        <w:rPr>
          <w:rFonts w:eastAsia="Times New Roman" w:cstheme="minorHAnsi"/>
          <w:sz w:val="24"/>
          <w:szCs w:val="24"/>
          <w:lang w:eastAsia="es-SV"/>
        </w:rPr>
      </w:pPr>
      <w:r w:rsidRPr="00C6593F">
        <w:rPr>
          <w:rFonts w:eastAsia="Times New Roman" w:cstheme="minorHAnsi"/>
          <w:sz w:val="24"/>
          <w:szCs w:val="24"/>
          <w:lang w:eastAsia="es-SV"/>
        </w:rPr>
        <w:t>Oficial de Información Institucional</w:t>
      </w:r>
    </w:p>
    <w:p w:rsidR="00C6593F" w:rsidRDefault="00C6593F" w:rsidP="00C6593F">
      <w:pPr>
        <w:spacing w:after="0" w:line="240" w:lineRule="auto"/>
        <w:jc w:val="center"/>
        <w:outlineLvl w:val="0"/>
        <w:rPr>
          <w:rFonts w:eastAsia="Times New Roman" w:cstheme="minorHAnsi"/>
          <w:sz w:val="24"/>
          <w:szCs w:val="24"/>
          <w:lang w:eastAsia="es-SV"/>
        </w:rPr>
      </w:pPr>
    </w:p>
    <w:p w:rsidR="00C6593F" w:rsidRDefault="00C6593F" w:rsidP="00C6593F">
      <w:pPr>
        <w:spacing w:after="0" w:line="240" w:lineRule="auto"/>
        <w:jc w:val="center"/>
        <w:outlineLvl w:val="0"/>
        <w:rPr>
          <w:rFonts w:eastAsia="Times New Roman" w:cstheme="minorHAnsi"/>
          <w:sz w:val="24"/>
          <w:szCs w:val="24"/>
          <w:lang w:eastAsia="es-SV"/>
        </w:rPr>
      </w:pPr>
    </w:p>
    <w:p w:rsidR="00C6593F" w:rsidRDefault="00C6593F" w:rsidP="00C6593F">
      <w:pPr>
        <w:spacing w:after="0" w:line="240" w:lineRule="auto"/>
        <w:jc w:val="center"/>
        <w:outlineLvl w:val="0"/>
        <w:rPr>
          <w:rFonts w:eastAsia="Times New Roman" w:cstheme="minorHAnsi"/>
          <w:sz w:val="24"/>
          <w:szCs w:val="24"/>
          <w:lang w:eastAsia="es-SV"/>
        </w:rPr>
      </w:pPr>
    </w:p>
    <w:p w:rsidR="00C6593F" w:rsidRDefault="00C6593F" w:rsidP="00C6593F">
      <w:pPr>
        <w:spacing w:after="0" w:line="240" w:lineRule="auto"/>
        <w:jc w:val="center"/>
        <w:outlineLvl w:val="0"/>
        <w:rPr>
          <w:rFonts w:eastAsia="Times New Roman" w:cstheme="minorHAnsi"/>
          <w:sz w:val="24"/>
          <w:szCs w:val="24"/>
          <w:lang w:eastAsia="es-SV"/>
        </w:rPr>
      </w:pPr>
    </w:p>
    <w:p w:rsidR="00C6593F" w:rsidRDefault="00C6593F" w:rsidP="00C6593F">
      <w:pPr>
        <w:spacing w:after="0" w:line="240" w:lineRule="auto"/>
        <w:jc w:val="center"/>
        <w:outlineLvl w:val="0"/>
        <w:rPr>
          <w:rFonts w:eastAsia="Times New Roman" w:cstheme="minorHAnsi"/>
          <w:sz w:val="24"/>
          <w:szCs w:val="24"/>
          <w:lang w:eastAsia="es-SV"/>
        </w:rPr>
      </w:pPr>
    </w:p>
    <w:p w:rsidR="00C6593F" w:rsidRDefault="00C6593F" w:rsidP="00C6593F">
      <w:pPr>
        <w:spacing w:after="0" w:line="240" w:lineRule="auto"/>
        <w:jc w:val="center"/>
        <w:outlineLvl w:val="0"/>
        <w:rPr>
          <w:rFonts w:eastAsia="Times New Roman" w:cstheme="minorHAnsi"/>
          <w:sz w:val="24"/>
          <w:szCs w:val="24"/>
          <w:lang w:eastAsia="es-SV"/>
        </w:rPr>
      </w:pPr>
    </w:p>
    <w:p w:rsidR="00C6593F" w:rsidRDefault="00C6593F" w:rsidP="00C6593F">
      <w:pPr>
        <w:spacing w:after="0" w:line="240" w:lineRule="auto"/>
        <w:jc w:val="center"/>
        <w:outlineLvl w:val="0"/>
        <w:rPr>
          <w:rFonts w:eastAsia="Times New Roman" w:cstheme="minorHAnsi"/>
          <w:sz w:val="24"/>
          <w:szCs w:val="24"/>
          <w:lang w:eastAsia="es-SV"/>
        </w:rPr>
      </w:pPr>
    </w:p>
    <w:p w:rsidR="00C6593F" w:rsidRDefault="00C6593F" w:rsidP="00C6593F">
      <w:pPr>
        <w:spacing w:after="0" w:line="240" w:lineRule="auto"/>
        <w:jc w:val="center"/>
        <w:outlineLvl w:val="0"/>
        <w:rPr>
          <w:rFonts w:eastAsia="Times New Roman" w:cstheme="minorHAnsi"/>
          <w:sz w:val="24"/>
          <w:szCs w:val="24"/>
          <w:lang w:eastAsia="es-SV"/>
        </w:rPr>
      </w:pPr>
    </w:p>
    <w:p w:rsidR="00C6593F" w:rsidRDefault="00C6593F" w:rsidP="00C6593F">
      <w:pPr>
        <w:spacing w:after="0" w:line="240" w:lineRule="auto"/>
        <w:jc w:val="center"/>
        <w:outlineLvl w:val="0"/>
        <w:rPr>
          <w:rFonts w:eastAsia="Times New Roman" w:cstheme="minorHAnsi"/>
          <w:sz w:val="24"/>
          <w:szCs w:val="24"/>
          <w:lang w:eastAsia="es-SV"/>
        </w:rPr>
      </w:pPr>
    </w:p>
    <w:p w:rsidR="00C6593F" w:rsidRDefault="00C6593F" w:rsidP="00C6593F">
      <w:pPr>
        <w:spacing w:after="0" w:line="240" w:lineRule="auto"/>
        <w:jc w:val="center"/>
        <w:outlineLvl w:val="0"/>
        <w:rPr>
          <w:rFonts w:eastAsia="Times New Roman" w:cstheme="minorHAnsi"/>
          <w:sz w:val="24"/>
          <w:szCs w:val="24"/>
          <w:lang w:eastAsia="es-SV"/>
        </w:rPr>
      </w:pPr>
    </w:p>
    <w:p w:rsidR="00C6593F" w:rsidRDefault="00C6593F" w:rsidP="00C6593F">
      <w:pPr>
        <w:spacing w:after="0" w:line="240" w:lineRule="auto"/>
        <w:jc w:val="center"/>
        <w:outlineLvl w:val="0"/>
        <w:rPr>
          <w:rFonts w:eastAsia="Times New Roman" w:cstheme="minorHAnsi"/>
          <w:sz w:val="24"/>
          <w:szCs w:val="24"/>
          <w:lang w:eastAsia="es-SV"/>
        </w:rPr>
      </w:pPr>
    </w:p>
    <w:p w:rsidR="00C6593F" w:rsidRDefault="00C6593F" w:rsidP="00C6593F">
      <w:pPr>
        <w:spacing w:after="0" w:line="240" w:lineRule="auto"/>
        <w:jc w:val="center"/>
        <w:outlineLvl w:val="0"/>
        <w:rPr>
          <w:rFonts w:eastAsia="Times New Roman" w:cstheme="minorHAnsi"/>
          <w:sz w:val="24"/>
          <w:szCs w:val="24"/>
          <w:lang w:eastAsia="es-SV"/>
        </w:rPr>
      </w:pPr>
    </w:p>
    <w:p w:rsidR="00C6593F" w:rsidRDefault="00C6593F" w:rsidP="00C6593F">
      <w:pPr>
        <w:spacing w:after="0" w:line="240" w:lineRule="auto"/>
        <w:jc w:val="center"/>
        <w:outlineLvl w:val="0"/>
        <w:rPr>
          <w:rFonts w:eastAsia="Times New Roman" w:cstheme="minorHAnsi"/>
          <w:sz w:val="24"/>
          <w:szCs w:val="24"/>
          <w:lang w:eastAsia="es-SV"/>
        </w:rPr>
      </w:pPr>
    </w:p>
    <w:p w:rsidR="00C6593F" w:rsidRDefault="00C6593F" w:rsidP="00C6593F">
      <w:pPr>
        <w:spacing w:after="0" w:line="240" w:lineRule="auto"/>
        <w:jc w:val="center"/>
        <w:outlineLvl w:val="0"/>
        <w:rPr>
          <w:rFonts w:eastAsia="Times New Roman" w:cstheme="minorHAnsi"/>
          <w:sz w:val="24"/>
          <w:szCs w:val="24"/>
          <w:lang w:eastAsia="es-SV"/>
        </w:rPr>
      </w:pPr>
    </w:p>
    <w:p w:rsidR="00C6593F" w:rsidRDefault="00C6593F" w:rsidP="00C6593F">
      <w:pPr>
        <w:spacing w:after="0" w:line="240" w:lineRule="auto"/>
        <w:jc w:val="center"/>
        <w:outlineLvl w:val="0"/>
        <w:rPr>
          <w:rFonts w:eastAsia="Times New Roman" w:cstheme="minorHAnsi"/>
          <w:sz w:val="24"/>
          <w:szCs w:val="24"/>
          <w:lang w:eastAsia="es-SV"/>
        </w:rPr>
      </w:pPr>
    </w:p>
    <w:p w:rsidR="00C6593F" w:rsidRDefault="00C6593F" w:rsidP="00C6593F">
      <w:pPr>
        <w:spacing w:after="0" w:line="240" w:lineRule="auto"/>
        <w:jc w:val="center"/>
        <w:outlineLvl w:val="0"/>
        <w:rPr>
          <w:rFonts w:eastAsia="Times New Roman" w:cstheme="minorHAnsi"/>
          <w:sz w:val="24"/>
          <w:szCs w:val="24"/>
          <w:lang w:eastAsia="es-SV"/>
        </w:rPr>
      </w:pPr>
    </w:p>
    <w:p w:rsidR="00C6593F" w:rsidRDefault="00C6593F" w:rsidP="00C6593F">
      <w:pPr>
        <w:spacing w:after="0" w:line="240" w:lineRule="auto"/>
        <w:jc w:val="center"/>
        <w:outlineLvl w:val="0"/>
        <w:rPr>
          <w:rFonts w:eastAsia="Times New Roman" w:cstheme="minorHAnsi"/>
          <w:sz w:val="24"/>
          <w:szCs w:val="24"/>
          <w:lang w:eastAsia="es-SV"/>
        </w:rPr>
      </w:pPr>
    </w:p>
    <w:p w:rsidR="00C6593F" w:rsidRPr="00C6593F" w:rsidRDefault="00C6593F" w:rsidP="00C6593F">
      <w:pPr>
        <w:spacing w:after="0" w:line="240" w:lineRule="auto"/>
        <w:jc w:val="center"/>
        <w:outlineLvl w:val="0"/>
        <w:rPr>
          <w:rFonts w:eastAsia="Times New Roman" w:cstheme="minorHAnsi"/>
          <w:sz w:val="24"/>
          <w:szCs w:val="24"/>
          <w:lang w:eastAsia="es-SV"/>
        </w:rPr>
      </w:pPr>
    </w:p>
    <w:p w:rsidR="00C6593F" w:rsidRDefault="00C6593F" w:rsidP="001D6403">
      <w:pPr>
        <w:tabs>
          <w:tab w:val="left" w:pos="2127"/>
        </w:tabs>
        <w:spacing w:after="0" w:line="360" w:lineRule="auto"/>
        <w:jc w:val="both"/>
        <w:rPr>
          <w:rFonts w:eastAsia="Times New Roman" w:cstheme="minorHAnsi"/>
          <w:sz w:val="24"/>
          <w:szCs w:val="24"/>
          <w:lang w:eastAsia="es-SV"/>
        </w:rPr>
      </w:pPr>
    </w:p>
    <w:p w:rsidR="00C6593F" w:rsidRDefault="00C6593F" w:rsidP="001D6403">
      <w:pPr>
        <w:tabs>
          <w:tab w:val="left" w:pos="2127"/>
        </w:tabs>
        <w:spacing w:after="0" w:line="360" w:lineRule="auto"/>
        <w:jc w:val="both"/>
        <w:rPr>
          <w:rFonts w:eastAsia="Times New Roman" w:cstheme="minorHAnsi"/>
          <w:sz w:val="24"/>
          <w:szCs w:val="24"/>
          <w:lang w:eastAsia="es-SV"/>
        </w:rPr>
      </w:pPr>
    </w:p>
    <w:p w:rsidR="00C6593F" w:rsidRDefault="00C6593F" w:rsidP="001D6403">
      <w:pPr>
        <w:tabs>
          <w:tab w:val="left" w:pos="2127"/>
        </w:tabs>
        <w:spacing w:after="0" w:line="360" w:lineRule="auto"/>
        <w:jc w:val="both"/>
        <w:rPr>
          <w:rFonts w:eastAsia="Times New Roman" w:cstheme="minorHAnsi"/>
          <w:sz w:val="24"/>
          <w:szCs w:val="24"/>
          <w:lang w:eastAsia="es-SV"/>
        </w:rPr>
      </w:pPr>
    </w:p>
    <w:p w:rsidR="001D6403" w:rsidRPr="001D6403" w:rsidRDefault="001D6403" w:rsidP="001D6403">
      <w:pPr>
        <w:tabs>
          <w:tab w:val="left" w:pos="2127"/>
        </w:tabs>
        <w:spacing w:after="0" w:line="360" w:lineRule="auto"/>
        <w:jc w:val="both"/>
        <w:rPr>
          <w:rFonts w:eastAsia="Times New Roman" w:cstheme="minorHAnsi"/>
          <w:b/>
          <w:sz w:val="24"/>
          <w:szCs w:val="24"/>
          <w:shd w:val="clear" w:color="auto" w:fill="FFFFFF"/>
          <w:lang w:eastAsia="es-SV"/>
        </w:rPr>
      </w:pPr>
      <w:r w:rsidRPr="001D6403">
        <w:rPr>
          <w:rFonts w:eastAsia="Times New Roman" w:cstheme="minorHAnsi"/>
          <w:sz w:val="24"/>
          <w:szCs w:val="24"/>
          <w:lang w:eastAsia="es-SV"/>
        </w:rPr>
        <w:lastRenderedPageBreak/>
        <w:t xml:space="preserve"> </w:t>
      </w:r>
      <w:r w:rsidRPr="001D6403">
        <w:rPr>
          <w:rFonts w:eastAsia="Times New Roman" w:cstheme="minorHAnsi"/>
          <w:b/>
          <w:sz w:val="24"/>
          <w:szCs w:val="24"/>
          <w:shd w:val="clear" w:color="auto" w:fill="FFFFFF"/>
          <w:lang w:eastAsia="es-SV"/>
        </w:rPr>
        <w:t>SIPV N° 204-2018</w:t>
      </w:r>
    </w:p>
    <w:p w:rsidR="001D6403" w:rsidRPr="001D6403" w:rsidRDefault="001D6403" w:rsidP="001D6403">
      <w:pPr>
        <w:tabs>
          <w:tab w:val="left" w:pos="2127"/>
        </w:tabs>
        <w:spacing w:after="0" w:line="360" w:lineRule="auto"/>
        <w:jc w:val="both"/>
        <w:rPr>
          <w:rFonts w:eastAsia="Times New Roman" w:cstheme="minorHAnsi"/>
          <w:b/>
          <w:sz w:val="24"/>
          <w:szCs w:val="24"/>
          <w:shd w:val="clear" w:color="auto" w:fill="FFFFFF"/>
          <w:lang w:eastAsia="es-SV"/>
        </w:rPr>
      </w:pPr>
    </w:p>
    <w:p w:rsidR="001D6403" w:rsidRPr="001D6403" w:rsidRDefault="001D6403" w:rsidP="001D6403">
      <w:pPr>
        <w:tabs>
          <w:tab w:val="left" w:pos="2127"/>
        </w:tabs>
        <w:spacing w:after="0" w:line="360" w:lineRule="auto"/>
        <w:jc w:val="both"/>
        <w:rPr>
          <w:rFonts w:eastAsia="Times New Roman" w:cstheme="minorHAnsi"/>
          <w:spacing w:val="20"/>
          <w:sz w:val="24"/>
          <w:szCs w:val="24"/>
          <w:lang w:eastAsia="es-SV"/>
        </w:rPr>
      </w:pPr>
      <w:r w:rsidRPr="001D6403">
        <w:rPr>
          <w:rFonts w:eastAsia="Times New Roman" w:cstheme="minorHAnsi"/>
          <w:b/>
          <w:spacing w:val="20"/>
          <w:sz w:val="24"/>
          <w:szCs w:val="24"/>
          <w:lang w:eastAsia="es-SV"/>
        </w:rPr>
        <w:t xml:space="preserve">SUPERINTENDENCIA GENERAL DE ELECTRICIDAD Y TELECOMUNICACIONES-SIGET, UNIDAD DE ACCESO A LA INFORMACIÓN Y TRANSPARENCIA-UAIT, </w:t>
      </w:r>
      <w:r w:rsidRPr="001D6403">
        <w:rPr>
          <w:rFonts w:eastAsia="Times New Roman" w:cstheme="minorHAnsi"/>
          <w:spacing w:val="20"/>
          <w:sz w:val="24"/>
          <w:szCs w:val="24"/>
          <w:lang w:eastAsia="es-SV"/>
        </w:rPr>
        <w:t>a las nueve horas con cincuenta minutos del día treinta de noviembre del año dos mil dieciocho.</w:t>
      </w:r>
    </w:p>
    <w:p w:rsidR="001D6403" w:rsidRPr="001D6403" w:rsidRDefault="001D6403" w:rsidP="001D6403">
      <w:pPr>
        <w:tabs>
          <w:tab w:val="left" w:pos="2127"/>
        </w:tabs>
        <w:spacing w:after="0" w:line="360" w:lineRule="auto"/>
        <w:jc w:val="both"/>
        <w:rPr>
          <w:rFonts w:eastAsia="Times New Roman" w:cstheme="minorHAnsi"/>
          <w:sz w:val="24"/>
          <w:szCs w:val="24"/>
          <w:lang w:eastAsia="es-SV"/>
        </w:rPr>
      </w:pPr>
    </w:p>
    <w:p w:rsidR="001D6403" w:rsidRPr="001D6403" w:rsidRDefault="001D6403" w:rsidP="001D6403">
      <w:pPr>
        <w:autoSpaceDE w:val="0"/>
        <w:autoSpaceDN w:val="0"/>
        <w:adjustRightInd w:val="0"/>
        <w:spacing w:after="0" w:line="360" w:lineRule="auto"/>
        <w:jc w:val="both"/>
        <w:rPr>
          <w:rFonts w:ascii="Calibri" w:eastAsia="Times New Roman" w:hAnsi="Calibri" w:cs="Calibri"/>
          <w:b/>
          <w:i/>
          <w:sz w:val="24"/>
          <w:szCs w:val="24"/>
          <w:lang w:eastAsia="es-SV"/>
        </w:rPr>
      </w:pPr>
      <w:r w:rsidRPr="001D6403">
        <w:rPr>
          <w:rFonts w:ascii="Calibri" w:eastAsia="Times New Roman" w:hAnsi="Calibri" w:cs="Calibri"/>
          <w:sz w:val="24"/>
          <w:szCs w:val="24"/>
          <w:lang w:eastAsia="es-SV"/>
        </w:rPr>
        <w:t xml:space="preserve">A sus antecedentes la solicitud interpuesta mediante correo electrónico de OIR: </w:t>
      </w:r>
      <w:hyperlink r:id="rId177" w:history="1">
        <w:r w:rsidRPr="001D6403">
          <w:rPr>
            <w:rFonts w:ascii="Calibri" w:eastAsia="Times New Roman" w:hAnsi="Calibri" w:cs="Calibri"/>
            <w:color w:val="0000FF" w:themeColor="hyperlink"/>
            <w:sz w:val="24"/>
            <w:szCs w:val="24"/>
            <w:u w:val="single"/>
            <w:lang w:eastAsia="es-SV"/>
          </w:rPr>
          <w:t>oir@siget.gob.sv</w:t>
        </w:r>
      </w:hyperlink>
      <w:r w:rsidRPr="001D6403">
        <w:rPr>
          <w:rFonts w:ascii="Calibri" w:eastAsia="Times New Roman" w:hAnsi="Calibri" w:cs="Calibri"/>
          <w:sz w:val="24"/>
          <w:szCs w:val="24"/>
          <w:lang w:eastAsia="es-SV"/>
        </w:rPr>
        <w:t>, a las quince horas con cincuenta y dos minutos del día veinte de noviembre del año dos mil dieciocho,</w:t>
      </w:r>
      <w:r w:rsidRPr="001D6403">
        <w:rPr>
          <w:rFonts w:ascii="Calibri" w:eastAsia="Times New Roman" w:hAnsi="Calibri" w:cs="Calibri"/>
          <w:b/>
          <w:sz w:val="24"/>
          <w:szCs w:val="24"/>
          <w:lang w:eastAsia="es-SV"/>
        </w:rPr>
        <w:t xml:space="preserve"> </w:t>
      </w:r>
      <w:r w:rsidRPr="001D6403">
        <w:rPr>
          <w:rFonts w:ascii="Calibri" w:eastAsia="Times New Roman" w:hAnsi="Calibri" w:cs="Calibri"/>
          <w:sz w:val="24"/>
          <w:szCs w:val="24"/>
          <w:lang w:eastAsia="es-SV"/>
        </w:rPr>
        <w:t xml:space="preserve">interpuesta por la ciudadana </w:t>
      </w:r>
      <w:r w:rsidRPr="001D6403">
        <w:rPr>
          <w:rFonts w:ascii="Calibri" w:eastAsia="Times New Roman" w:hAnsi="Calibri" w:cs="Calibri"/>
          <w:b/>
          <w:sz w:val="24"/>
          <w:szCs w:val="24"/>
          <w:lang w:eastAsia="es-SV"/>
        </w:rPr>
        <w:t xml:space="preserve">XXXXXXXXXX </w:t>
      </w:r>
      <w:r w:rsidRPr="001D6403">
        <w:rPr>
          <w:rFonts w:ascii="Calibri" w:eastAsia="Times New Roman" w:hAnsi="Calibri" w:cs="Calibri"/>
          <w:sz w:val="24"/>
          <w:szCs w:val="24"/>
          <w:lang w:eastAsia="es-SV"/>
        </w:rPr>
        <w:t>en la que literalmente solicitó:</w:t>
      </w:r>
      <w:r w:rsidRPr="001D6403">
        <w:rPr>
          <w:rFonts w:ascii="Calibri" w:eastAsia="Times New Roman" w:hAnsi="Calibri" w:cs="Calibri"/>
          <w:b/>
          <w:i/>
          <w:sz w:val="24"/>
          <w:szCs w:val="24"/>
          <w:lang w:eastAsia="es-SV"/>
        </w:rPr>
        <w:t xml:space="preserve"> “1. Índice de cobertura eléctrica desde el año 1994 hasta el 2018 por cada uno de los municipios del país indicando: - Municipio  - Número de viviendas - Número de usuarios 2. Metodología para calcular viviendas y usuarios”.</w:t>
      </w:r>
    </w:p>
    <w:p w:rsidR="001D6403" w:rsidRPr="001D6403" w:rsidRDefault="001D6403" w:rsidP="001D6403">
      <w:pPr>
        <w:tabs>
          <w:tab w:val="left" w:pos="2127"/>
        </w:tabs>
        <w:spacing w:after="0" w:line="360" w:lineRule="auto"/>
        <w:jc w:val="both"/>
        <w:rPr>
          <w:rFonts w:eastAsia="Times New Roman" w:cstheme="minorHAnsi"/>
          <w:b/>
          <w:sz w:val="24"/>
          <w:szCs w:val="24"/>
          <w:lang w:eastAsia="es-SV"/>
        </w:rPr>
      </w:pPr>
    </w:p>
    <w:p w:rsidR="001D6403" w:rsidRPr="001D6403" w:rsidRDefault="001D6403" w:rsidP="001D6403">
      <w:pPr>
        <w:tabs>
          <w:tab w:val="left" w:pos="2127"/>
        </w:tabs>
        <w:spacing w:after="0" w:line="360" w:lineRule="auto"/>
        <w:jc w:val="both"/>
        <w:rPr>
          <w:rFonts w:eastAsia="Times New Roman" w:cstheme="minorHAnsi"/>
          <w:b/>
          <w:sz w:val="24"/>
          <w:szCs w:val="24"/>
          <w:lang w:eastAsia="es-SV"/>
        </w:rPr>
      </w:pPr>
      <w:r w:rsidRPr="001D6403">
        <w:rPr>
          <w:rFonts w:eastAsia="Times New Roman" w:cstheme="minorHAnsi"/>
          <w:b/>
          <w:sz w:val="24"/>
          <w:szCs w:val="24"/>
          <w:lang w:eastAsia="es-SV"/>
        </w:rPr>
        <w:t>ÉSTA UNIDAD SOBRE LA SOLICITUD HACE LAS CONSIDERACIONES SIGUIENTES:</w:t>
      </w:r>
    </w:p>
    <w:p w:rsidR="001D6403" w:rsidRPr="001D6403" w:rsidRDefault="001D6403" w:rsidP="001D6403">
      <w:pPr>
        <w:tabs>
          <w:tab w:val="left" w:pos="2127"/>
        </w:tabs>
        <w:spacing w:after="0" w:line="360" w:lineRule="auto"/>
        <w:jc w:val="both"/>
        <w:rPr>
          <w:rFonts w:eastAsia="Times New Roman" w:cstheme="minorHAnsi"/>
          <w:b/>
          <w:sz w:val="24"/>
          <w:szCs w:val="24"/>
          <w:lang w:eastAsia="es-SV"/>
        </w:rPr>
      </w:pPr>
    </w:p>
    <w:p w:rsidR="001D6403" w:rsidRPr="001D6403" w:rsidRDefault="001D6403" w:rsidP="00DB0676">
      <w:pPr>
        <w:numPr>
          <w:ilvl w:val="0"/>
          <w:numId w:val="212"/>
        </w:numPr>
        <w:autoSpaceDE w:val="0"/>
        <w:autoSpaceDN w:val="0"/>
        <w:adjustRightInd w:val="0"/>
        <w:spacing w:after="0" w:line="360" w:lineRule="auto"/>
        <w:ind w:left="426"/>
        <w:contextualSpacing/>
        <w:jc w:val="both"/>
        <w:rPr>
          <w:rFonts w:ascii="Calibri" w:eastAsia="Times New Roman" w:hAnsi="Calibri" w:cs="Times New Roman"/>
          <w:sz w:val="24"/>
          <w:szCs w:val="24"/>
          <w:lang w:eastAsia="es-SV"/>
        </w:rPr>
      </w:pPr>
      <w:r w:rsidRPr="001D6403">
        <w:rPr>
          <w:rFonts w:ascii="Calibri" w:eastAsia="Times New Roman" w:hAnsi="Calibri" w:cs="Times New Roman"/>
          <w:sz w:val="24"/>
          <w:szCs w:val="24"/>
          <w:lang w:eastAsia="es-SV"/>
        </w:rPr>
        <w:t xml:space="preserve">Que la solicitud fue presentada en la fecha indicada y </w:t>
      </w:r>
      <w:proofErr w:type="gramStart"/>
      <w:r w:rsidRPr="001D6403">
        <w:rPr>
          <w:rFonts w:ascii="Calibri" w:eastAsia="Times New Roman" w:hAnsi="Calibri" w:cs="Times New Roman"/>
          <w:sz w:val="24"/>
          <w:szCs w:val="24"/>
          <w:lang w:eastAsia="es-SV"/>
        </w:rPr>
        <w:t>previo</w:t>
      </w:r>
      <w:proofErr w:type="gramEnd"/>
      <w:r w:rsidRPr="001D6403">
        <w:rPr>
          <w:rFonts w:ascii="Calibri" w:eastAsia="Times New Roman" w:hAnsi="Calibri" w:cs="Times New Roman"/>
          <w:sz w:val="24"/>
          <w:szCs w:val="24"/>
          <w:lang w:eastAsia="es-SV"/>
        </w:rPr>
        <w:t xml:space="preserve"> a la admisión formal del requerimiento, se verificó que la solicitud no cumple lo dispuesto en los Arts. 66 de la Ley de Acceso a la Información Pública-LAIP, en lo sucesivo LAIP o Ley y 54 del Reglamento de la Ley de Acceso a la Información Pública-RLAIP;</w:t>
      </w:r>
      <w:r w:rsidRPr="001D6403">
        <w:rPr>
          <w:rFonts w:ascii="Calibri" w:eastAsia="Calibri" w:hAnsi="Calibri" w:cs="Times New Roman"/>
          <w:sz w:val="24"/>
          <w:szCs w:val="24"/>
        </w:rPr>
        <w:t xml:space="preserve"> </w:t>
      </w:r>
      <w:r w:rsidRPr="001D6403">
        <w:rPr>
          <w:rFonts w:ascii="Calibri" w:eastAsia="Times New Roman" w:hAnsi="Calibri" w:cs="Times New Roman"/>
          <w:sz w:val="24"/>
          <w:szCs w:val="24"/>
          <w:lang w:eastAsia="es-SV"/>
        </w:rPr>
        <w:t xml:space="preserve">en virtud de lo previsto en el Art. 18 de la Constitución de la República que establece en el artículo 18 los derechos de petición y respuesta, y con base al principio de </w:t>
      </w:r>
      <w:r w:rsidRPr="001D6403">
        <w:rPr>
          <w:rFonts w:ascii="Calibri" w:eastAsia="Times New Roman" w:hAnsi="Calibri" w:cs="Times New Roman"/>
          <w:b/>
          <w:sz w:val="24"/>
          <w:szCs w:val="24"/>
          <w:lang w:eastAsia="es-SV"/>
        </w:rPr>
        <w:t>MÁXIMA PUBLICIDAD</w:t>
      </w:r>
      <w:r w:rsidRPr="001D6403">
        <w:rPr>
          <w:rFonts w:ascii="Calibri" w:eastAsia="Times New Roman" w:hAnsi="Calibri" w:cs="Times New Roman"/>
          <w:sz w:val="24"/>
          <w:szCs w:val="24"/>
          <w:lang w:eastAsia="es-SV"/>
        </w:rPr>
        <w:t xml:space="preserve"> señalado en el artículo 4 letra a. de la LAIP, se continuó con el trámite correspondiente.  </w:t>
      </w:r>
    </w:p>
    <w:p w:rsidR="001D6403" w:rsidRPr="001D6403" w:rsidRDefault="001D6403" w:rsidP="001D6403">
      <w:pPr>
        <w:contextualSpacing/>
        <w:rPr>
          <w:rFonts w:eastAsia="Times New Roman" w:cstheme="minorHAnsi"/>
          <w:sz w:val="24"/>
          <w:szCs w:val="24"/>
          <w:lang w:eastAsia="es-SV"/>
        </w:rPr>
      </w:pPr>
    </w:p>
    <w:p w:rsidR="001D6403" w:rsidRPr="001D6403" w:rsidRDefault="001D6403" w:rsidP="00DB0676">
      <w:pPr>
        <w:numPr>
          <w:ilvl w:val="0"/>
          <w:numId w:val="212"/>
        </w:numPr>
        <w:autoSpaceDE w:val="0"/>
        <w:autoSpaceDN w:val="0"/>
        <w:adjustRightInd w:val="0"/>
        <w:spacing w:after="0" w:line="360" w:lineRule="auto"/>
        <w:ind w:left="426"/>
        <w:contextualSpacing/>
        <w:jc w:val="both"/>
        <w:rPr>
          <w:rFonts w:ascii="Calibri" w:eastAsia="Times New Roman" w:hAnsi="Calibri" w:cs="Times New Roman"/>
          <w:sz w:val="24"/>
          <w:szCs w:val="24"/>
          <w:lang w:eastAsia="es-SV"/>
        </w:rPr>
      </w:pPr>
      <w:r w:rsidRPr="001D6403">
        <w:rPr>
          <w:rFonts w:eastAsia="Times New Roman" w:cstheme="minorHAnsi"/>
          <w:sz w:val="24"/>
          <w:szCs w:val="24"/>
          <w:lang w:eastAsia="es-SV"/>
        </w:rPr>
        <w:t>La LAIP atribuye al Oficial  de  Información  entre  sus funciones  del  artículo  50  letras  "</w:t>
      </w:r>
      <w:r w:rsidRPr="001D6403">
        <w:rPr>
          <w:rFonts w:eastAsia="Times New Roman" w:cstheme="minorHAnsi"/>
          <w:b/>
          <w:sz w:val="24"/>
          <w:szCs w:val="24"/>
          <w:lang w:eastAsia="es-SV"/>
        </w:rPr>
        <w:t>b.</w:t>
      </w:r>
      <w:r w:rsidRPr="001D6403">
        <w:rPr>
          <w:rFonts w:eastAsia="Times New Roman" w:cstheme="minorHAnsi"/>
          <w:sz w:val="24"/>
          <w:szCs w:val="24"/>
          <w:lang w:eastAsia="es-SV"/>
        </w:rPr>
        <w:t>" y "</w:t>
      </w:r>
      <w:r w:rsidRPr="001D6403">
        <w:rPr>
          <w:rFonts w:eastAsia="Times New Roman" w:cstheme="minorHAnsi"/>
          <w:b/>
          <w:sz w:val="24"/>
          <w:szCs w:val="24"/>
          <w:lang w:eastAsia="es-SV"/>
        </w:rPr>
        <w:t>d.</w:t>
      </w:r>
      <w:r w:rsidRPr="001D6403">
        <w:rPr>
          <w:rFonts w:eastAsia="Times New Roman" w:cstheme="minorHAnsi"/>
          <w:sz w:val="24"/>
          <w:szCs w:val="24"/>
          <w:lang w:eastAsia="es-SV"/>
        </w:rPr>
        <w:t xml:space="preserve">" Recibir  y  diligenciar  las  solicitudes,  gestionar  y  entregar  la  información  requerida,  garantizando el  derecho  de  acceso  que  asiste  a  toda  persona  reconocido  en  el  Art. 1  LAIP;  asimismo,  el artículo 70, de la misma Ley establece que </w:t>
      </w:r>
      <w:r w:rsidRPr="001D6403">
        <w:rPr>
          <w:rFonts w:eastAsia="Times New Roman" w:cstheme="minorHAnsi"/>
          <w:i/>
          <w:sz w:val="24"/>
          <w:szCs w:val="24"/>
          <w:lang w:eastAsia="es-SV"/>
        </w:rPr>
        <w:t xml:space="preserve">"El Oficial de información transmitirá  la solicitud a la  unidad </w:t>
      </w:r>
      <w:r w:rsidRPr="001D6403">
        <w:rPr>
          <w:rFonts w:eastAsia="Times New Roman" w:cstheme="minorHAnsi"/>
          <w:i/>
          <w:sz w:val="24"/>
          <w:szCs w:val="24"/>
          <w:lang w:eastAsia="es-SV"/>
        </w:rPr>
        <w:lastRenderedPageBreak/>
        <w:t xml:space="preserve">administrativa  que tenga o pueda  poseer la  información, con  objeto de  que ésta  la localice,  verifique su  clasificación y,  en su caso,  le comunique  la manera en que se encuentra disponible". </w:t>
      </w:r>
      <w:r w:rsidRPr="001D6403">
        <w:rPr>
          <w:rFonts w:eastAsia="Times New Roman" w:cstheme="minorHAnsi"/>
          <w:sz w:val="24"/>
          <w:szCs w:val="24"/>
          <w:lang w:eastAsia="es-SV"/>
        </w:rPr>
        <w:t>En cumplimiento de tales atribuciones se trasladó la petición a la Gerencia de Electricidad-GE.</w:t>
      </w:r>
    </w:p>
    <w:p w:rsidR="001D6403" w:rsidRPr="001D6403" w:rsidRDefault="001D6403" w:rsidP="001D6403">
      <w:pPr>
        <w:autoSpaceDE w:val="0"/>
        <w:autoSpaceDN w:val="0"/>
        <w:adjustRightInd w:val="0"/>
        <w:spacing w:after="0" w:line="360" w:lineRule="auto"/>
        <w:jc w:val="both"/>
        <w:rPr>
          <w:rFonts w:ascii="Calibri" w:eastAsia="Times New Roman" w:hAnsi="Calibri" w:cs="Times New Roman"/>
          <w:sz w:val="24"/>
          <w:szCs w:val="24"/>
          <w:lang w:eastAsia="es-SV"/>
        </w:rPr>
      </w:pPr>
    </w:p>
    <w:p w:rsidR="001D6403" w:rsidRPr="001D6403" w:rsidRDefault="001D6403" w:rsidP="001D6403">
      <w:pPr>
        <w:autoSpaceDE w:val="0"/>
        <w:autoSpaceDN w:val="0"/>
        <w:adjustRightInd w:val="0"/>
        <w:spacing w:after="0" w:line="360" w:lineRule="auto"/>
        <w:jc w:val="both"/>
        <w:rPr>
          <w:rFonts w:ascii="Calibri" w:eastAsia="Times New Roman" w:hAnsi="Calibri" w:cs="Times New Roman"/>
          <w:sz w:val="24"/>
          <w:szCs w:val="24"/>
          <w:lang w:eastAsia="es-SV"/>
        </w:rPr>
      </w:pPr>
    </w:p>
    <w:p w:rsidR="001D6403" w:rsidRPr="001D6403" w:rsidRDefault="001D6403" w:rsidP="001D6403">
      <w:pPr>
        <w:autoSpaceDE w:val="0"/>
        <w:autoSpaceDN w:val="0"/>
        <w:adjustRightInd w:val="0"/>
        <w:spacing w:after="0" w:line="360" w:lineRule="auto"/>
        <w:jc w:val="both"/>
        <w:rPr>
          <w:rFonts w:ascii="Calibri" w:eastAsia="Times New Roman" w:hAnsi="Calibri" w:cs="Times New Roman"/>
          <w:sz w:val="24"/>
          <w:szCs w:val="24"/>
          <w:lang w:eastAsia="es-SV"/>
        </w:rPr>
      </w:pPr>
    </w:p>
    <w:p w:rsidR="001D6403" w:rsidRPr="001D6403" w:rsidRDefault="001D6403" w:rsidP="001D6403">
      <w:pPr>
        <w:tabs>
          <w:tab w:val="left" w:pos="2127"/>
        </w:tabs>
        <w:spacing w:line="360" w:lineRule="auto"/>
        <w:jc w:val="both"/>
        <w:rPr>
          <w:rFonts w:eastAsia="Times New Roman" w:cs="Times New Roman"/>
          <w:sz w:val="24"/>
          <w:szCs w:val="24"/>
          <w:lang w:eastAsia="es-SV"/>
        </w:rPr>
      </w:pPr>
      <w:r w:rsidRPr="001D6403">
        <w:rPr>
          <w:rFonts w:eastAsia="Times New Roman" w:cstheme="minorHAnsi"/>
          <w:b/>
          <w:sz w:val="24"/>
          <w:szCs w:val="24"/>
          <w:lang w:eastAsia="es-SV"/>
        </w:rPr>
        <w:t>RAZONAMIENTO DE RESPUESTA A LA PETICIÓN:</w:t>
      </w:r>
    </w:p>
    <w:p w:rsidR="001D6403" w:rsidRPr="001D6403" w:rsidRDefault="001D6403" w:rsidP="00DB0676">
      <w:pPr>
        <w:numPr>
          <w:ilvl w:val="0"/>
          <w:numId w:val="212"/>
        </w:numPr>
        <w:autoSpaceDE w:val="0"/>
        <w:autoSpaceDN w:val="0"/>
        <w:adjustRightInd w:val="0"/>
        <w:spacing w:after="0" w:line="360" w:lineRule="auto"/>
        <w:ind w:left="426"/>
        <w:jc w:val="both"/>
        <w:rPr>
          <w:rFonts w:cstheme="minorHAnsi"/>
          <w:sz w:val="24"/>
          <w:szCs w:val="24"/>
        </w:rPr>
      </w:pPr>
      <w:r w:rsidRPr="001D6403">
        <w:rPr>
          <w:rFonts w:cstheme="minorHAnsi"/>
          <w:sz w:val="24"/>
          <w:szCs w:val="24"/>
        </w:rPr>
        <w:t>La Ley de Creación de la Superintendencia General de Electricidad y Telecomunicaciones- LCSIGET, en su artículo 4 dispone entre sus facultades: “</w:t>
      </w:r>
      <w:r w:rsidRPr="001D6403">
        <w:rPr>
          <w:rFonts w:cstheme="minorHAnsi"/>
          <w:i/>
          <w:sz w:val="24"/>
          <w:szCs w:val="24"/>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1D6403">
        <w:rPr>
          <w:rFonts w:cstheme="minorHAnsi"/>
          <w:sz w:val="24"/>
          <w:szCs w:val="24"/>
        </w:rPr>
        <w:t xml:space="preserve">” </w:t>
      </w:r>
    </w:p>
    <w:p w:rsidR="001D6403" w:rsidRPr="001D6403" w:rsidRDefault="001D6403" w:rsidP="001D6403">
      <w:pPr>
        <w:autoSpaceDE w:val="0"/>
        <w:autoSpaceDN w:val="0"/>
        <w:adjustRightInd w:val="0"/>
        <w:spacing w:after="0" w:line="360" w:lineRule="auto"/>
        <w:ind w:left="426"/>
        <w:jc w:val="both"/>
        <w:rPr>
          <w:rFonts w:cstheme="minorHAnsi"/>
          <w:sz w:val="24"/>
          <w:szCs w:val="24"/>
        </w:rPr>
      </w:pPr>
    </w:p>
    <w:p w:rsidR="001D6403" w:rsidRPr="001D6403" w:rsidRDefault="001D6403" w:rsidP="00DB0676">
      <w:pPr>
        <w:numPr>
          <w:ilvl w:val="0"/>
          <w:numId w:val="212"/>
        </w:numPr>
        <w:autoSpaceDE w:val="0"/>
        <w:autoSpaceDN w:val="0"/>
        <w:adjustRightInd w:val="0"/>
        <w:spacing w:after="0" w:line="360" w:lineRule="auto"/>
        <w:ind w:left="426"/>
        <w:jc w:val="both"/>
        <w:rPr>
          <w:rFonts w:cstheme="minorHAnsi"/>
          <w:sz w:val="24"/>
          <w:szCs w:val="24"/>
        </w:rPr>
      </w:pPr>
      <w:r w:rsidRPr="001D6403">
        <w:rPr>
          <w:rFonts w:cstheme="minorHAnsi"/>
          <w:sz w:val="24"/>
          <w:szCs w:val="24"/>
        </w:rPr>
        <w:t>La Gerencia de Electricidad manifiesta que en relación a la parte del requerimiento que pide: “</w:t>
      </w:r>
      <w:r w:rsidRPr="001D6403">
        <w:rPr>
          <w:rFonts w:cstheme="minorHAnsi"/>
          <w:i/>
          <w:sz w:val="24"/>
          <w:szCs w:val="24"/>
        </w:rPr>
        <w:t>Índice de cobertura eléctrica desde el año 1994 hasta el 2018 por cada uno de los municipios del país indicando:</w:t>
      </w:r>
      <w:r w:rsidRPr="001D6403">
        <w:rPr>
          <w:rFonts w:cstheme="minorHAnsi"/>
          <w:sz w:val="24"/>
          <w:szCs w:val="24"/>
        </w:rPr>
        <w:t xml:space="preserve"> </w:t>
      </w:r>
      <w:r w:rsidRPr="001D6403">
        <w:rPr>
          <w:rFonts w:cstheme="minorHAnsi"/>
          <w:i/>
          <w:sz w:val="24"/>
          <w:szCs w:val="24"/>
        </w:rPr>
        <w:t>-Municipio -Número de viviendas -Número de usuarios</w:t>
      </w:r>
      <w:r w:rsidRPr="001D6403">
        <w:rPr>
          <w:rFonts w:cstheme="minorHAnsi"/>
          <w:sz w:val="24"/>
          <w:szCs w:val="24"/>
        </w:rPr>
        <w:t>”, no es un indicador al que la Superintendencia General de electricidad y Telecomunicaciones-SIGET de seguimiento, con base a lo dispuesto en la normativa vigente del sector eléctrico, éste es un dato que estima el Consejo Nacional de Energía (CNE), a partir de la Encuesta de Hogares para Propósitos Múltiples, además este indicador no se registra por municipio, si no, solo a nivel global, documento que puede ser consultado en la página de la DIGESTYC:</w:t>
      </w:r>
    </w:p>
    <w:p w:rsidR="001D6403" w:rsidRPr="001D6403" w:rsidRDefault="001D6403" w:rsidP="001D6403">
      <w:pPr>
        <w:autoSpaceDE w:val="0"/>
        <w:autoSpaceDN w:val="0"/>
        <w:adjustRightInd w:val="0"/>
        <w:spacing w:after="0" w:line="360" w:lineRule="auto"/>
        <w:ind w:left="426"/>
        <w:jc w:val="both"/>
        <w:rPr>
          <w:rFonts w:cstheme="minorHAnsi"/>
          <w:sz w:val="24"/>
          <w:szCs w:val="24"/>
        </w:rPr>
      </w:pPr>
    </w:p>
    <w:p w:rsidR="001D6403" w:rsidRPr="001D6403" w:rsidRDefault="00C26BF2" w:rsidP="001D6403">
      <w:pPr>
        <w:autoSpaceDE w:val="0"/>
        <w:autoSpaceDN w:val="0"/>
        <w:adjustRightInd w:val="0"/>
        <w:spacing w:after="0" w:line="360" w:lineRule="auto"/>
        <w:ind w:left="426"/>
        <w:jc w:val="center"/>
        <w:rPr>
          <w:rFonts w:cstheme="minorHAnsi"/>
          <w:sz w:val="24"/>
          <w:szCs w:val="24"/>
        </w:rPr>
      </w:pPr>
      <w:hyperlink r:id="rId178" w:history="1">
        <w:r w:rsidR="001D6403" w:rsidRPr="001D6403">
          <w:rPr>
            <w:rFonts w:cstheme="minorHAnsi"/>
            <w:color w:val="0000FF" w:themeColor="hyperlink"/>
            <w:sz w:val="24"/>
            <w:szCs w:val="24"/>
            <w:u w:val="single"/>
          </w:rPr>
          <w:t>http://www.digestyc.gob.sv/index.php/temas/des/ehpm/publicaciones-ehpm.html</w:t>
        </w:r>
      </w:hyperlink>
    </w:p>
    <w:p w:rsidR="001D6403" w:rsidRPr="001D6403" w:rsidRDefault="001D6403" w:rsidP="001D6403">
      <w:pPr>
        <w:autoSpaceDE w:val="0"/>
        <w:autoSpaceDN w:val="0"/>
        <w:adjustRightInd w:val="0"/>
        <w:spacing w:after="0" w:line="360" w:lineRule="auto"/>
        <w:ind w:left="426"/>
        <w:jc w:val="both"/>
        <w:rPr>
          <w:rFonts w:cstheme="minorHAnsi"/>
          <w:sz w:val="24"/>
          <w:szCs w:val="24"/>
        </w:rPr>
      </w:pPr>
    </w:p>
    <w:p w:rsidR="001D6403" w:rsidRPr="001D6403" w:rsidRDefault="001D6403" w:rsidP="001D6403">
      <w:pPr>
        <w:autoSpaceDE w:val="0"/>
        <w:autoSpaceDN w:val="0"/>
        <w:adjustRightInd w:val="0"/>
        <w:spacing w:after="0" w:line="360" w:lineRule="auto"/>
        <w:ind w:left="426"/>
        <w:jc w:val="both"/>
        <w:rPr>
          <w:rFonts w:cstheme="minorHAnsi"/>
          <w:sz w:val="24"/>
          <w:szCs w:val="24"/>
        </w:rPr>
      </w:pPr>
      <w:r w:rsidRPr="001D6403">
        <w:rPr>
          <w:rFonts w:cstheme="minorHAnsi"/>
          <w:sz w:val="24"/>
          <w:szCs w:val="24"/>
        </w:rPr>
        <w:t>Sobre la última parte del requerimiento, en la que dispone: “</w:t>
      </w:r>
      <w:r w:rsidRPr="001D6403">
        <w:rPr>
          <w:rFonts w:cstheme="minorHAnsi"/>
          <w:i/>
          <w:sz w:val="24"/>
          <w:szCs w:val="24"/>
        </w:rPr>
        <w:t>2. Metodología para calcular viviendas y usuarios</w:t>
      </w:r>
      <w:r w:rsidRPr="001D6403">
        <w:rPr>
          <w:rFonts w:cstheme="minorHAnsi"/>
          <w:sz w:val="24"/>
          <w:szCs w:val="24"/>
        </w:rPr>
        <w:t xml:space="preserve">” la SIGET solo le da seguimiento al número de clientes </w:t>
      </w:r>
      <w:r w:rsidRPr="001D6403">
        <w:rPr>
          <w:rFonts w:cstheme="minorHAnsi"/>
          <w:sz w:val="24"/>
          <w:szCs w:val="24"/>
        </w:rPr>
        <w:lastRenderedPageBreak/>
        <w:t xml:space="preserve">por municipio que es un dato obtenido directamente por las empresas distribuidoras, utilizado para la revisión de la tasa por poste que cobran las alcaldías, información disponible en los Boletines Estadísticos del Sector Eléctrico años 2002 (información 1998-2002) al 2017, mediante las tablas de “NÚMERO DE CLIENTES POR MUNICIPIO SERVIDOS” por cada empresa distribuidora, sobre los años 1994 al 1997, es información que esta entidad no posee, resguarda o administra; se sugiere a la solicitante sea consultada a la Comisión Ejecutiva Hidroeléctrica del Río Lempa-CEL, debido a que fue hasta La Ley de Creación de la Superintendencia General de Electricidad y Telecomunicaciones–SIGET. Aprobada por Decreto Legislativo No. 808 de 12 de septiembre de 1996 y reformada en el Decreto No. 175 de 18 de diciembre de 1997. </w:t>
      </w:r>
      <w:proofErr w:type="gramStart"/>
      <w:r w:rsidRPr="001D6403">
        <w:rPr>
          <w:rFonts w:cstheme="minorHAnsi"/>
          <w:sz w:val="24"/>
          <w:szCs w:val="24"/>
        </w:rPr>
        <w:t>que</w:t>
      </w:r>
      <w:proofErr w:type="gramEnd"/>
      <w:r w:rsidRPr="001D6403">
        <w:rPr>
          <w:rFonts w:cstheme="minorHAnsi"/>
          <w:sz w:val="24"/>
          <w:szCs w:val="24"/>
        </w:rPr>
        <w:t xml:space="preserve"> este ente es la institución encargada de ejercer la función de normalización y regulador del sector eléctrico. </w:t>
      </w:r>
    </w:p>
    <w:p w:rsidR="001D6403" w:rsidRPr="001D6403" w:rsidRDefault="001D6403" w:rsidP="001D6403">
      <w:pPr>
        <w:autoSpaceDE w:val="0"/>
        <w:autoSpaceDN w:val="0"/>
        <w:adjustRightInd w:val="0"/>
        <w:spacing w:after="0" w:line="360" w:lineRule="auto"/>
        <w:ind w:left="426"/>
        <w:jc w:val="both"/>
        <w:rPr>
          <w:rFonts w:cstheme="minorHAnsi"/>
          <w:sz w:val="24"/>
          <w:szCs w:val="24"/>
        </w:rPr>
      </w:pPr>
    </w:p>
    <w:p w:rsidR="001D6403" w:rsidRPr="001D6403" w:rsidRDefault="001D6403" w:rsidP="001D6403">
      <w:pPr>
        <w:autoSpaceDE w:val="0"/>
        <w:autoSpaceDN w:val="0"/>
        <w:adjustRightInd w:val="0"/>
        <w:spacing w:after="0" w:line="360" w:lineRule="auto"/>
        <w:jc w:val="both"/>
        <w:rPr>
          <w:rFonts w:cstheme="minorHAnsi"/>
          <w:sz w:val="24"/>
          <w:szCs w:val="24"/>
        </w:rPr>
      </w:pPr>
    </w:p>
    <w:p w:rsidR="001D6403" w:rsidRPr="001D6403" w:rsidRDefault="001D6403" w:rsidP="00DB0676">
      <w:pPr>
        <w:numPr>
          <w:ilvl w:val="0"/>
          <w:numId w:val="212"/>
        </w:numPr>
        <w:autoSpaceDE w:val="0"/>
        <w:autoSpaceDN w:val="0"/>
        <w:adjustRightInd w:val="0"/>
        <w:spacing w:after="0" w:line="360" w:lineRule="auto"/>
        <w:ind w:left="426"/>
        <w:jc w:val="both"/>
        <w:rPr>
          <w:rFonts w:cstheme="minorHAnsi"/>
          <w:sz w:val="24"/>
          <w:szCs w:val="24"/>
        </w:rPr>
      </w:pPr>
      <w:r w:rsidRPr="001D6403">
        <w:rPr>
          <w:rFonts w:cstheme="minorHAnsi"/>
          <w:sz w:val="24"/>
          <w:szCs w:val="24"/>
        </w:rPr>
        <w:t>La LAIP en artículo 62, en su primer inciso prevé: "</w:t>
      </w:r>
      <w:r w:rsidRPr="001D6403">
        <w:rPr>
          <w:rFonts w:cstheme="minorHAnsi"/>
          <w:i/>
          <w:sz w:val="24"/>
          <w:szCs w:val="24"/>
        </w:rPr>
        <w:t>Entrega de la Información. Art. 62: Los entes deberán entregar únicamente información que se encuentre en su poder</w:t>
      </w:r>
      <w:r w:rsidRPr="001D6403">
        <w:rPr>
          <w:rFonts w:cstheme="minorHAnsi"/>
          <w:sz w:val="24"/>
          <w:szCs w:val="24"/>
        </w:rPr>
        <w:t xml:space="preserve">" referida Ley además en su versión Explicada edición año 2012, de la Subsecretaría de Transparencia y Anticorrupción, hoy en día Secretaria de Participación Ciudadana, Transparencia y Anticorrupción en su página 114, dispone: </w:t>
      </w:r>
      <w:r w:rsidRPr="001D6403">
        <w:rPr>
          <w:rFonts w:cstheme="minorHAnsi"/>
          <w:i/>
          <w:sz w:val="24"/>
          <w:szCs w:val="24"/>
        </w:rPr>
        <w:t>"La obligación del ente obligado se limita a la información que resguarda, no a otra que puede tener otra institución u otra con la que todavía no cuenta y que el ente obligado debe preparar, buscar u obtener para satisfacer la solicitud.”</w:t>
      </w:r>
    </w:p>
    <w:p w:rsidR="001D6403" w:rsidRPr="001D6403" w:rsidRDefault="001D6403" w:rsidP="001D6403">
      <w:pPr>
        <w:autoSpaceDE w:val="0"/>
        <w:autoSpaceDN w:val="0"/>
        <w:adjustRightInd w:val="0"/>
        <w:spacing w:after="0" w:line="360" w:lineRule="auto"/>
        <w:ind w:left="426"/>
        <w:jc w:val="both"/>
        <w:rPr>
          <w:rFonts w:cstheme="minorHAnsi"/>
          <w:sz w:val="24"/>
          <w:szCs w:val="24"/>
        </w:rPr>
      </w:pPr>
    </w:p>
    <w:p w:rsidR="001D6403" w:rsidRPr="001D6403" w:rsidRDefault="001D6403" w:rsidP="00DB0676">
      <w:pPr>
        <w:numPr>
          <w:ilvl w:val="0"/>
          <w:numId w:val="212"/>
        </w:numPr>
        <w:autoSpaceDE w:val="0"/>
        <w:autoSpaceDN w:val="0"/>
        <w:adjustRightInd w:val="0"/>
        <w:spacing w:after="0" w:line="360" w:lineRule="auto"/>
        <w:ind w:left="426"/>
        <w:jc w:val="both"/>
        <w:rPr>
          <w:rFonts w:cstheme="minorHAnsi"/>
          <w:sz w:val="24"/>
          <w:szCs w:val="24"/>
        </w:rPr>
      </w:pPr>
      <w:r w:rsidRPr="001D6403">
        <w:rPr>
          <w:rFonts w:cstheme="minorHAnsi"/>
          <w:color w:val="000000"/>
          <w:sz w:val="24"/>
          <w:szCs w:val="24"/>
        </w:rPr>
        <w:t xml:space="preserve">Después de admitida la solicitud, deberá analizarse el contenido de esta según el Art. 55 del RLAIP, con el objeto de establecer si la información será entregada, o fundar su negativa; del estudio de la petición se establece que la información solicitada es publica; debiendo dictar la resolución de mérito como preceptúa el Art. 56 del mismo cuerpo regulatorio, siendo procedente la entrega de la información vertida en esta resolución. Relacionada en el considerando IV; al no estar limitada su divulgación por </w:t>
      </w:r>
      <w:r w:rsidRPr="001D6403">
        <w:rPr>
          <w:rFonts w:cstheme="minorHAnsi"/>
          <w:color w:val="000000"/>
          <w:sz w:val="24"/>
          <w:szCs w:val="24"/>
        </w:rPr>
        <w:lastRenderedPageBreak/>
        <w:t xml:space="preserve">las causales comprendidas en los Arts. 19 y 24 de la LAIP, como información reservada o confidencial. </w:t>
      </w:r>
    </w:p>
    <w:p w:rsidR="001D6403" w:rsidRPr="001D6403" w:rsidRDefault="001D6403" w:rsidP="001D6403">
      <w:pPr>
        <w:autoSpaceDE w:val="0"/>
        <w:autoSpaceDN w:val="0"/>
        <w:adjustRightInd w:val="0"/>
        <w:spacing w:after="0" w:line="360" w:lineRule="auto"/>
        <w:ind w:left="426"/>
        <w:jc w:val="both"/>
        <w:rPr>
          <w:rFonts w:cstheme="minorHAnsi"/>
          <w:sz w:val="24"/>
          <w:szCs w:val="24"/>
        </w:rPr>
      </w:pPr>
    </w:p>
    <w:p w:rsidR="001D6403" w:rsidRPr="001D6403" w:rsidRDefault="001D6403" w:rsidP="001D6403">
      <w:pPr>
        <w:tabs>
          <w:tab w:val="left" w:pos="2127"/>
        </w:tabs>
        <w:autoSpaceDE w:val="0"/>
        <w:autoSpaceDN w:val="0"/>
        <w:adjustRightInd w:val="0"/>
        <w:spacing w:after="0" w:line="360" w:lineRule="auto"/>
        <w:jc w:val="both"/>
        <w:rPr>
          <w:rFonts w:cstheme="minorHAnsi"/>
          <w:sz w:val="24"/>
          <w:szCs w:val="24"/>
        </w:rPr>
      </w:pPr>
      <w:r w:rsidRPr="001D6403">
        <w:rPr>
          <w:rFonts w:cstheme="minorHAnsi"/>
          <w:b/>
          <w:bCs/>
          <w:sz w:val="24"/>
          <w:szCs w:val="24"/>
        </w:rPr>
        <w:t xml:space="preserve">POR TANTO: </w:t>
      </w:r>
      <w:r w:rsidRPr="001D6403">
        <w:rPr>
          <w:rFonts w:cstheme="minorHAnsi"/>
          <w:bCs/>
          <w:sz w:val="24"/>
          <w:szCs w:val="24"/>
        </w:rPr>
        <w:t xml:space="preserve">Ésta oficina en nombre de la Superintendencia General de Electricidad y Telecomunicaciones fundamentadas en los Arts. 62 y 72 letras c., de la LAIP, </w:t>
      </w:r>
      <w:r w:rsidRPr="001D6403">
        <w:rPr>
          <w:rFonts w:cstheme="minorHAnsi"/>
          <w:b/>
          <w:bCs/>
          <w:sz w:val="24"/>
          <w:szCs w:val="24"/>
        </w:rPr>
        <w:t>RESUELVE</w:t>
      </w:r>
      <w:r w:rsidRPr="001D6403">
        <w:rPr>
          <w:rFonts w:cstheme="minorHAnsi"/>
          <w:sz w:val="24"/>
          <w:szCs w:val="24"/>
        </w:rPr>
        <w:t>:</w:t>
      </w:r>
    </w:p>
    <w:p w:rsidR="001D6403" w:rsidRPr="001D6403" w:rsidRDefault="001D6403" w:rsidP="001D6403">
      <w:pPr>
        <w:tabs>
          <w:tab w:val="left" w:pos="2127"/>
        </w:tabs>
        <w:autoSpaceDE w:val="0"/>
        <w:autoSpaceDN w:val="0"/>
        <w:adjustRightInd w:val="0"/>
        <w:spacing w:after="0" w:line="360" w:lineRule="auto"/>
        <w:ind w:left="142"/>
        <w:jc w:val="both"/>
        <w:rPr>
          <w:rFonts w:cstheme="minorHAnsi"/>
          <w:sz w:val="24"/>
          <w:szCs w:val="24"/>
        </w:rPr>
      </w:pPr>
    </w:p>
    <w:p w:rsidR="001D6403" w:rsidRPr="001D6403" w:rsidRDefault="001D6403" w:rsidP="00BD481B">
      <w:pPr>
        <w:numPr>
          <w:ilvl w:val="0"/>
          <w:numId w:val="253"/>
        </w:numPr>
        <w:spacing w:line="360" w:lineRule="auto"/>
        <w:ind w:left="567"/>
        <w:contextualSpacing/>
        <w:jc w:val="both"/>
        <w:rPr>
          <w:rFonts w:ascii="Calibri" w:hAnsi="Calibri" w:cstheme="minorHAnsi"/>
          <w:sz w:val="24"/>
          <w:szCs w:val="24"/>
        </w:rPr>
      </w:pPr>
      <w:r w:rsidRPr="001D6403">
        <w:rPr>
          <w:rFonts w:ascii="Calibri" w:hAnsi="Calibri" w:cstheme="minorHAnsi"/>
          <w:sz w:val="24"/>
          <w:szCs w:val="24"/>
        </w:rPr>
        <w:t xml:space="preserve">Declárese procedente la solicitud de información de la ciudadana </w:t>
      </w:r>
      <w:r w:rsidRPr="001D6403">
        <w:rPr>
          <w:rFonts w:ascii="Calibri" w:hAnsi="Calibri" w:cstheme="minorHAnsi"/>
          <w:b/>
          <w:sz w:val="24"/>
          <w:szCs w:val="24"/>
        </w:rPr>
        <w:t>XXXXXXXXXX,</w:t>
      </w:r>
      <w:r w:rsidRPr="001D6403">
        <w:rPr>
          <w:rFonts w:ascii="Calibri" w:hAnsi="Calibri" w:cstheme="minorHAnsi"/>
          <w:sz w:val="24"/>
          <w:szCs w:val="24"/>
        </w:rPr>
        <w:t xml:space="preserve"> según lo fundamentado en el considerando IV de ésta resolución.</w:t>
      </w:r>
    </w:p>
    <w:p w:rsidR="001D6403" w:rsidRPr="001D6403" w:rsidRDefault="001D6403" w:rsidP="00BD481B">
      <w:pPr>
        <w:numPr>
          <w:ilvl w:val="0"/>
          <w:numId w:val="253"/>
        </w:numPr>
        <w:spacing w:line="360" w:lineRule="auto"/>
        <w:ind w:left="567"/>
        <w:contextualSpacing/>
        <w:jc w:val="both"/>
        <w:rPr>
          <w:rFonts w:eastAsia="Times New Roman" w:cs="Times New Roman"/>
          <w:sz w:val="24"/>
          <w:szCs w:val="24"/>
          <w:lang w:eastAsia="es-SV"/>
        </w:rPr>
      </w:pPr>
      <w:r w:rsidRPr="001D6403">
        <w:rPr>
          <w:rFonts w:eastAsia="Times New Roman" w:cs="Times New Roman"/>
          <w:sz w:val="24"/>
          <w:szCs w:val="24"/>
          <w:lang w:eastAsia="es-SV"/>
        </w:rPr>
        <w:t xml:space="preserve">Remítase ésta providencia administrativa en modalidad digital, así como sus adjuntos, gratuitamente como preceptúan los artículos 4 letra g. 61 y 102 de la Ley, a la dirección electrónica de origen; </w:t>
      </w:r>
    </w:p>
    <w:p w:rsidR="001D6403" w:rsidRPr="001D6403" w:rsidRDefault="001D6403" w:rsidP="00BD481B">
      <w:pPr>
        <w:numPr>
          <w:ilvl w:val="0"/>
          <w:numId w:val="253"/>
        </w:numPr>
        <w:spacing w:line="360" w:lineRule="auto"/>
        <w:ind w:left="567"/>
        <w:contextualSpacing/>
        <w:jc w:val="both"/>
        <w:rPr>
          <w:rFonts w:eastAsia="Times New Roman" w:cs="Times New Roman"/>
          <w:b/>
          <w:sz w:val="24"/>
          <w:szCs w:val="24"/>
          <w:lang w:eastAsia="es-SV"/>
        </w:rPr>
      </w:pPr>
      <w:r w:rsidRPr="001D6403">
        <w:rPr>
          <w:rFonts w:eastAsia="Times New Roman" w:cs="Times New Roman"/>
          <w:sz w:val="24"/>
          <w:szCs w:val="24"/>
          <w:lang w:eastAsia="es-SV"/>
        </w:rPr>
        <w:t>Notifíquese,</w:t>
      </w:r>
      <w:r w:rsidRPr="001D6403">
        <w:rPr>
          <w:rFonts w:eastAsia="Times New Roman" w:cs="Times New Roman"/>
          <w:b/>
          <w:sz w:val="24"/>
          <w:szCs w:val="24"/>
          <w:lang w:eastAsia="es-SV"/>
        </w:rPr>
        <w:t xml:space="preserve"> </w:t>
      </w:r>
    </w:p>
    <w:p w:rsidR="001D6403" w:rsidRPr="001D6403" w:rsidRDefault="001D6403" w:rsidP="00BD481B">
      <w:pPr>
        <w:numPr>
          <w:ilvl w:val="0"/>
          <w:numId w:val="253"/>
        </w:numPr>
        <w:spacing w:line="360" w:lineRule="auto"/>
        <w:ind w:left="567"/>
        <w:contextualSpacing/>
        <w:jc w:val="both"/>
        <w:rPr>
          <w:rFonts w:eastAsia="Times New Roman" w:cs="Times New Roman"/>
          <w:sz w:val="24"/>
          <w:szCs w:val="24"/>
          <w:lang w:eastAsia="es-SV"/>
        </w:rPr>
      </w:pPr>
      <w:r w:rsidRPr="001D6403">
        <w:rPr>
          <w:rFonts w:eastAsia="Times New Roman" w:cs="Times New Roman"/>
          <w:sz w:val="24"/>
          <w:szCs w:val="24"/>
          <w:lang w:eastAsia="es-SV"/>
        </w:rPr>
        <w:t xml:space="preserve">Archívese. </w:t>
      </w:r>
    </w:p>
    <w:p w:rsidR="001D6403" w:rsidRPr="001D6403" w:rsidRDefault="001D6403" w:rsidP="001D6403">
      <w:pPr>
        <w:tabs>
          <w:tab w:val="left" w:pos="2127"/>
        </w:tabs>
        <w:autoSpaceDE w:val="0"/>
        <w:autoSpaceDN w:val="0"/>
        <w:adjustRightInd w:val="0"/>
        <w:spacing w:after="0" w:line="360" w:lineRule="auto"/>
        <w:ind w:left="993"/>
        <w:contextualSpacing/>
        <w:jc w:val="both"/>
        <w:rPr>
          <w:rFonts w:cstheme="minorHAnsi"/>
          <w:sz w:val="24"/>
          <w:szCs w:val="24"/>
        </w:rPr>
      </w:pPr>
      <w:r w:rsidRPr="001D6403">
        <w:rPr>
          <w:rFonts w:cstheme="minorHAnsi"/>
          <w:sz w:val="24"/>
          <w:szCs w:val="24"/>
        </w:rPr>
        <w:t xml:space="preserve">  </w:t>
      </w:r>
    </w:p>
    <w:p w:rsidR="001D6403" w:rsidRPr="001D6403" w:rsidRDefault="001D6403" w:rsidP="001D6403">
      <w:pPr>
        <w:tabs>
          <w:tab w:val="left" w:pos="2127"/>
        </w:tabs>
        <w:autoSpaceDE w:val="0"/>
        <w:autoSpaceDN w:val="0"/>
        <w:adjustRightInd w:val="0"/>
        <w:spacing w:after="0" w:line="360" w:lineRule="auto"/>
        <w:ind w:left="993"/>
        <w:contextualSpacing/>
        <w:jc w:val="both"/>
        <w:rPr>
          <w:rFonts w:cstheme="minorHAnsi"/>
          <w:sz w:val="24"/>
          <w:szCs w:val="24"/>
        </w:rPr>
      </w:pPr>
    </w:p>
    <w:p w:rsidR="001D6403" w:rsidRPr="001D6403" w:rsidRDefault="001D6403" w:rsidP="001D6403">
      <w:pPr>
        <w:tabs>
          <w:tab w:val="left" w:pos="2127"/>
        </w:tabs>
        <w:autoSpaceDE w:val="0"/>
        <w:autoSpaceDN w:val="0"/>
        <w:adjustRightInd w:val="0"/>
        <w:spacing w:after="0" w:line="360" w:lineRule="auto"/>
        <w:ind w:left="993"/>
        <w:contextualSpacing/>
        <w:jc w:val="both"/>
        <w:rPr>
          <w:rFonts w:cstheme="minorHAnsi"/>
          <w:sz w:val="24"/>
          <w:szCs w:val="24"/>
        </w:rPr>
      </w:pPr>
    </w:p>
    <w:p w:rsidR="001D6403" w:rsidRPr="001D6403" w:rsidRDefault="001D6403" w:rsidP="001D6403">
      <w:pPr>
        <w:spacing w:after="0" w:line="240" w:lineRule="auto"/>
        <w:jc w:val="center"/>
        <w:rPr>
          <w:rFonts w:eastAsia="Times New Roman" w:cstheme="minorHAnsi"/>
          <w:b/>
          <w:color w:val="FF0000"/>
          <w:sz w:val="24"/>
          <w:szCs w:val="24"/>
          <w:lang w:eastAsia="es-SV"/>
        </w:rPr>
      </w:pPr>
      <w:r w:rsidRPr="001D6403">
        <w:rPr>
          <w:rFonts w:eastAsia="Times New Roman" w:cstheme="minorHAnsi"/>
          <w:b/>
          <w:sz w:val="24"/>
          <w:szCs w:val="24"/>
          <w:lang w:eastAsia="es-SV"/>
        </w:rPr>
        <w:t>LICDA. ISIS ESMERALDA ACOSTA</w:t>
      </w:r>
    </w:p>
    <w:p w:rsidR="001D6403" w:rsidRPr="001D6403" w:rsidRDefault="001D6403" w:rsidP="001D6403">
      <w:pPr>
        <w:spacing w:after="0" w:line="240" w:lineRule="auto"/>
        <w:jc w:val="center"/>
        <w:rPr>
          <w:rFonts w:eastAsia="Times New Roman" w:cstheme="minorHAnsi"/>
          <w:sz w:val="24"/>
          <w:szCs w:val="24"/>
          <w:lang w:eastAsia="es-SV"/>
        </w:rPr>
      </w:pPr>
      <w:r w:rsidRPr="001D6403">
        <w:rPr>
          <w:rFonts w:eastAsia="Times New Roman" w:cstheme="minorHAnsi"/>
          <w:sz w:val="24"/>
          <w:szCs w:val="24"/>
          <w:lang w:eastAsia="es-SV"/>
        </w:rPr>
        <w:t>Oficial de Información Institucional</w:t>
      </w:r>
    </w:p>
    <w:p w:rsidR="001D6403" w:rsidRDefault="001D6403" w:rsidP="001D6403">
      <w:pPr>
        <w:tabs>
          <w:tab w:val="left" w:pos="7183"/>
        </w:tabs>
        <w:rPr>
          <w:rFonts w:eastAsia="Times New Roman" w:cstheme="minorHAnsi"/>
          <w:sz w:val="24"/>
          <w:szCs w:val="24"/>
          <w:lang w:eastAsia="es-SV"/>
        </w:rPr>
      </w:pPr>
    </w:p>
    <w:p w:rsidR="001D6403" w:rsidRDefault="001D6403" w:rsidP="001D6403">
      <w:pPr>
        <w:tabs>
          <w:tab w:val="left" w:pos="7183"/>
        </w:tabs>
        <w:rPr>
          <w:rFonts w:eastAsia="Times New Roman" w:cstheme="minorHAnsi"/>
          <w:sz w:val="24"/>
          <w:szCs w:val="24"/>
          <w:lang w:eastAsia="es-SV"/>
        </w:rPr>
      </w:pPr>
    </w:p>
    <w:p w:rsidR="001D6403" w:rsidRDefault="001D6403" w:rsidP="001D6403">
      <w:pPr>
        <w:tabs>
          <w:tab w:val="left" w:pos="7183"/>
        </w:tabs>
        <w:rPr>
          <w:rFonts w:eastAsia="Times New Roman" w:cstheme="minorHAnsi"/>
          <w:sz w:val="24"/>
          <w:szCs w:val="24"/>
          <w:lang w:eastAsia="es-SV"/>
        </w:rPr>
      </w:pPr>
    </w:p>
    <w:p w:rsidR="001D6403" w:rsidRDefault="001D6403" w:rsidP="001D6403">
      <w:pPr>
        <w:tabs>
          <w:tab w:val="left" w:pos="7183"/>
        </w:tabs>
        <w:rPr>
          <w:rFonts w:eastAsia="Times New Roman" w:cstheme="minorHAnsi"/>
          <w:sz w:val="24"/>
          <w:szCs w:val="24"/>
          <w:lang w:eastAsia="es-SV"/>
        </w:rPr>
      </w:pPr>
    </w:p>
    <w:p w:rsidR="001D6403" w:rsidRDefault="001D6403" w:rsidP="001D6403">
      <w:pPr>
        <w:tabs>
          <w:tab w:val="left" w:pos="7183"/>
        </w:tabs>
        <w:rPr>
          <w:rFonts w:eastAsia="Times New Roman" w:cstheme="minorHAnsi"/>
          <w:sz w:val="24"/>
          <w:szCs w:val="24"/>
          <w:lang w:eastAsia="es-SV"/>
        </w:rPr>
      </w:pPr>
    </w:p>
    <w:p w:rsidR="001D6403" w:rsidRDefault="001D6403" w:rsidP="001D6403">
      <w:pPr>
        <w:tabs>
          <w:tab w:val="left" w:pos="7183"/>
        </w:tabs>
        <w:rPr>
          <w:rFonts w:eastAsia="Times New Roman" w:cstheme="minorHAnsi"/>
          <w:sz w:val="24"/>
          <w:szCs w:val="24"/>
          <w:lang w:eastAsia="es-SV"/>
        </w:rPr>
      </w:pPr>
    </w:p>
    <w:p w:rsidR="001D6403" w:rsidRDefault="001D6403" w:rsidP="001D6403">
      <w:pPr>
        <w:tabs>
          <w:tab w:val="left" w:pos="7183"/>
        </w:tabs>
        <w:rPr>
          <w:rFonts w:eastAsia="Times New Roman" w:cstheme="minorHAnsi"/>
          <w:sz w:val="24"/>
          <w:szCs w:val="24"/>
          <w:lang w:eastAsia="es-SV"/>
        </w:rPr>
      </w:pPr>
    </w:p>
    <w:p w:rsidR="0064083F" w:rsidRDefault="0064083F" w:rsidP="001D6403">
      <w:pPr>
        <w:tabs>
          <w:tab w:val="left" w:pos="7183"/>
        </w:tabs>
        <w:rPr>
          <w:rFonts w:eastAsia="Times New Roman" w:cstheme="minorHAnsi"/>
          <w:sz w:val="24"/>
          <w:szCs w:val="24"/>
          <w:lang w:eastAsia="es-SV"/>
        </w:rPr>
      </w:pPr>
    </w:p>
    <w:p w:rsidR="0064083F" w:rsidRDefault="0064083F" w:rsidP="001D6403">
      <w:pPr>
        <w:tabs>
          <w:tab w:val="left" w:pos="7183"/>
        </w:tabs>
        <w:rPr>
          <w:rFonts w:eastAsia="Times New Roman" w:cstheme="minorHAnsi"/>
          <w:sz w:val="24"/>
          <w:szCs w:val="24"/>
          <w:lang w:eastAsia="es-SV"/>
        </w:rPr>
      </w:pPr>
    </w:p>
    <w:p w:rsidR="001D6403" w:rsidRDefault="001D6403" w:rsidP="001D6403">
      <w:pPr>
        <w:tabs>
          <w:tab w:val="left" w:pos="7183"/>
        </w:tabs>
        <w:rPr>
          <w:rFonts w:eastAsia="Times New Roman" w:cstheme="minorHAnsi"/>
          <w:sz w:val="24"/>
          <w:szCs w:val="24"/>
          <w:lang w:eastAsia="es-SV"/>
        </w:rPr>
      </w:pPr>
    </w:p>
    <w:p w:rsidR="00B71C54" w:rsidRPr="009A6E63" w:rsidRDefault="00B71C54" w:rsidP="00B71C54">
      <w:pPr>
        <w:tabs>
          <w:tab w:val="left" w:pos="3181"/>
        </w:tabs>
        <w:spacing w:after="0" w:line="360" w:lineRule="auto"/>
        <w:jc w:val="both"/>
        <w:rPr>
          <w:rFonts w:ascii="Calibri" w:eastAsia="Times New Roman" w:hAnsi="Calibri" w:cs="Calibri"/>
          <w:b/>
          <w:bCs/>
          <w:spacing w:val="-1"/>
          <w:sz w:val="24"/>
          <w:szCs w:val="24"/>
          <w:lang w:eastAsia="es-SV"/>
        </w:rPr>
      </w:pPr>
      <w:r w:rsidRPr="009A6E63">
        <w:rPr>
          <w:rFonts w:ascii="Calibri" w:eastAsia="Times New Roman" w:hAnsi="Calibri" w:cs="Calibri"/>
          <w:b/>
          <w:bCs/>
          <w:spacing w:val="-1"/>
          <w:sz w:val="24"/>
          <w:szCs w:val="24"/>
          <w:lang w:eastAsia="es-SV"/>
        </w:rPr>
        <w:lastRenderedPageBreak/>
        <w:t xml:space="preserve">SIPP N° </w:t>
      </w:r>
      <w:r>
        <w:rPr>
          <w:rFonts w:ascii="Calibri" w:eastAsia="Times New Roman" w:hAnsi="Calibri" w:cs="Calibri"/>
          <w:b/>
          <w:bCs/>
          <w:spacing w:val="-1"/>
          <w:sz w:val="24"/>
          <w:szCs w:val="24"/>
          <w:lang w:eastAsia="es-SV"/>
        </w:rPr>
        <w:t>205</w:t>
      </w:r>
      <w:r w:rsidRPr="009A6E63">
        <w:rPr>
          <w:rFonts w:ascii="Calibri" w:eastAsia="Times New Roman" w:hAnsi="Calibri" w:cs="Calibri"/>
          <w:b/>
          <w:bCs/>
          <w:spacing w:val="-1"/>
          <w:sz w:val="24"/>
          <w:szCs w:val="24"/>
          <w:lang w:eastAsia="es-SV"/>
        </w:rPr>
        <w:t xml:space="preserve">-2018 </w:t>
      </w:r>
    </w:p>
    <w:p w:rsidR="00B71C54" w:rsidRPr="009A6E63" w:rsidRDefault="00B71C54" w:rsidP="00B71C54">
      <w:pPr>
        <w:tabs>
          <w:tab w:val="left" w:pos="3181"/>
        </w:tabs>
        <w:spacing w:after="0" w:line="360" w:lineRule="auto"/>
        <w:jc w:val="both"/>
        <w:rPr>
          <w:rFonts w:ascii="Calibri" w:eastAsia="Times New Roman" w:hAnsi="Calibri" w:cstheme="minorHAnsi"/>
          <w:b/>
          <w:bCs/>
          <w:spacing w:val="-1"/>
          <w:sz w:val="24"/>
          <w:szCs w:val="24"/>
          <w:lang w:eastAsia="es-SV"/>
        </w:rPr>
      </w:pPr>
    </w:p>
    <w:p w:rsidR="00B71C54" w:rsidRPr="009A6E63" w:rsidRDefault="00B71C54" w:rsidP="00B71C54">
      <w:pPr>
        <w:spacing w:line="360" w:lineRule="auto"/>
        <w:jc w:val="both"/>
        <w:rPr>
          <w:rFonts w:ascii="Calibri" w:eastAsia="Times New Roman" w:hAnsi="Calibri" w:cs="Calibri"/>
          <w:sz w:val="24"/>
          <w:szCs w:val="24"/>
          <w:lang w:eastAsia="es-SV"/>
        </w:rPr>
      </w:pPr>
      <w:r w:rsidRPr="009A6E63">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9A6E63">
        <w:rPr>
          <w:rFonts w:ascii="Calibri" w:eastAsia="Times New Roman" w:hAnsi="Calibri" w:cstheme="minorHAnsi"/>
          <w:sz w:val="24"/>
          <w:szCs w:val="24"/>
          <w:lang w:eastAsia="es-SV"/>
        </w:rPr>
        <w:t xml:space="preserve">a las </w:t>
      </w:r>
      <w:r>
        <w:rPr>
          <w:rFonts w:ascii="Calibri" w:eastAsia="Times New Roman" w:hAnsi="Calibri" w:cstheme="minorHAnsi"/>
          <w:sz w:val="24"/>
          <w:szCs w:val="24"/>
          <w:lang w:eastAsia="es-SV"/>
        </w:rPr>
        <w:t>dieciséis</w:t>
      </w:r>
      <w:r w:rsidRPr="009A6E63">
        <w:rPr>
          <w:rFonts w:ascii="Calibri" w:eastAsia="Times New Roman" w:hAnsi="Calibri" w:cstheme="minorHAnsi"/>
          <w:sz w:val="24"/>
          <w:szCs w:val="24"/>
          <w:lang w:eastAsia="es-SV"/>
        </w:rPr>
        <w:t xml:space="preserve"> horas con </w:t>
      </w:r>
      <w:r>
        <w:rPr>
          <w:rFonts w:ascii="Calibri" w:eastAsia="Times New Roman" w:hAnsi="Calibri" w:cstheme="minorHAnsi"/>
          <w:sz w:val="24"/>
          <w:szCs w:val="24"/>
          <w:lang w:eastAsia="es-SV"/>
        </w:rPr>
        <w:t>treinta y siete</w:t>
      </w:r>
      <w:r w:rsidRPr="009A6E63">
        <w:rPr>
          <w:rFonts w:ascii="Calibri" w:eastAsia="Times New Roman" w:hAnsi="Calibri" w:cstheme="minorHAnsi"/>
          <w:sz w:val="24"/>
          <w:szCs w:val="24"/>
          <w:lang w:eastAsia="es-SV"/>
        </w:rPr>
        <w:t xml:space="preserve"> minutos del día </w:t>
      </w:r>
      <w:r>
        <w:rPr>
          <w:rFonts w:ascii="Calibri" w:eastAsia="Times New Roman" w:hAnsi="Calibri" w:cstheme="minorHAnsi"/>
          <w:sz w:val="24"/>
          <w:szCs w:val="24"/>
          <w:lang w:eastAsia="es-SV"/>
        </w:rPr>
        <w:t>tres de diciembre</w:t>
      </w:r>
      <w:r w:rsidRPr="009A6E63">
        <w:rPr>
          <w:rFonts w:ascii="Calibri" w:eastAsia="Times New Roman" w:hAnsi="Calibri" w:cstheme="minorHAnsi"/>
          <w:sz w:val="24"/>
          <w:szCs w:val="24"/>
          <w:lang w:eastAsia="es-SV"/>
        </w:rPr>
        <w:t xml:space="preserve"> de dos mil dieciocho.</w:t>
      </w:r>
    </w:p>
    <w:p w:rsidR="00B71C54" w:rsidRPr="009A6E63" w:rsidRDefault="00B71C54" w:rsidP="00B71C54">
      <w:pPr>
        <w:tabs>
          <w:tab w:val="left" w:pos="3181"/>
        </w:tabs>
        <w:spacing w:after="0" w:line="360" w:lineRule="auto"/>
        <w:jc w:val="both"/>
        <w:rPr>
          <w:rFonts w:ascii="Calibri" w:eastAsia="Times New Roman" w:hAnsi="Calibri" w:cs="Calibri"/>
          <w:b/>
          <w:bCs/>
          <w:spacing w:val="-1"/>
          <w:sz w:val="24"/>
          <w:szCs w:val="24"/>
          <w:lang w:eastAsia="es-SV"/>
        </w:rPr>
      </w:pPr>
      <w:r w:rsidRPr="009A6E63">
        <w:rPr>
          <w:rFonts w:eastAsia="Times New Roman" w:cs="Times New Roman"/>
          <w:sz w:val="24"/>
          <w:szCs w:val="24"/>
          <w:lang w:eastAsia="es-SV"/>
        </w:rPr>
        <w:t xml:space="preserve">El presente expediente administrativo para promover el derecho de acceso a información fue iniciado el día </w:t>
      </w:r>
      <w:r>
        <w:rPr>
          <w:rFonts w:eastAsia="Times New Roman" w:cs="Times New Roman"/>
          <w:sz w:val="24"/>
          <w:szCs w:val="24"/>
          <w:lang w:eastAsia="es-SV"/>
        </w:rPr>
        <w:t>veintidós</w:t>
      </w:r>
      <w:r w:rsidRPr="009A6E63">
        <w:rPr>
          <w:rFonts w:eastAsia="Times New Roman" w:cs="Times New Roman"/>
          <w:sz w:val="24"/>
          <w:szCs w:val="24"/>
          <w:lang w:eastAsia="es-SV"/>
        </w:rPr>
        <w:t xml:space="preserve"> de </w:t>
      </w:r>
      <w:r>
        <w:rPr>
          <w:rFonts w:eastAsia="Times New Roman" w:cs="Times New Roman"/>
          <w:sz w:val="24"/>
          <w:szCs w:val="24"/>
          <w:lang w:eastAsia="es-SV"/>
        </w:rPr>
        <w:t>noviembre</w:t>
      </w:r>
      <w:r w:rsidRPr="009A6E63">
        <w:rPr>
          <w:rFonts w:eastAsia="Times New Roman" w:cs="Times New Roman"/>
          <w:sz w:val="24"/>
          <w:szCs w:val="24"/>
          <w:lang w:eastAsia="es-SV"/>
        </w:rPr>
        <w:t xml:space="preserve"> de dos mil dieciocho mediante solicitud presencial, interpuesta por </w:t>
      </w:r>
      <w:r>
        <w:rPr>
          <w:rFonts w:eastAsia="Times New Roman" w:cs="Times New Roman"/>
          <w:sz w:val="24"/>
          <w:szCs w:val="24"/>
          <w:lang w:eastAsia="es-SV"/>
        </w:rPr>
        <w:t>el ciudadano</w:t>
      </w:r>
      <w:r w:rsidRPr="009A6E63">
        <w:rPr>
          <w:rFonts w:eastAsia="Times New Roman" w:cs="Times New Roman"/>
          <w:sz w:val="24"/>
          <w:szCs w:val="24"/>
          <w:lang w:eastAsia="es-SV"/>
        </w:rPr>
        <w:t xml:space="preserve"> </w:t>
      </w:r>
      <w:r>
        <w:rPr>
          <w:rFonts w:cs="Arial"/>
          <w:b/>
          <w:sz w:val="24"/>
          <w:szCs w:val="24"/>
        </w:rPr>
        <w:t>XXXXXXXXXX</w:t>
      </w:r>
      <w:r w:rsidRPr="009A6E63">
        <w:rPr>
          <w:rFonts w:cs="Arial"/>
          <w:b/>
          <w:sz w:val="24"/>
          <w:szCs w:val="24"/>
        </w:rPr>
        <w:t xml:space="preserve">, </w:t>
      </w:r>
      <w:r w:rsidRPr="009A6E63">
        <w:rPr>
          <w:rFonts w:cs="Arial"/>
          <w:sz w:val="24"/>
          <w:szCs w:val="24"/>
        </w:rPr>
        <w:t xml:space="preserve">en la que textualmente expresó: </w:t>
      </w:r>
      <w:r w:rsidRPr="009A6E63">
        <w:rPr>
          <w:rFonts w:cs="Arial"/>
          <w:b/>
          <w:sz w:val="24"/>
          <w:szCs w:val="24"/>
        </w:rPr>
        <w:t>“</w:t>
      </w:r>
      <w:r>
        <w:rPr>
          <w:rFonts w:cs="Arial"/>
          <w:b/>
          <w:sz w:val="24"/>
          <w:szCs w:val="24"/>
        </w:rPr>
        <w:t>Solicito información detallada sobre el tipo de sanciones referentes a comercializadoras y distribuidoras (Del Sur, S.A. de C.V.) documento donde se autoriza a Del Sur, S.A. de C.V., la concesión para operar</w:t>
      </w:r>
      <w:r w:rsidRPr="009A6E63">
        <w:rPr>
          <w:rFonts w:cs="Arial"/>
          <w:b/>
          <w:sz w:val="24"/>
          <w:szCs w:val="24"/>
        </w:rPr>
        <w:t>”. (Sic)</w:t>
      </w:r>
    </w:p>
    <w:p w:rsidR="00B71C54" w:rsidRPr="009A6E63" w:rsidRDefault="00B71C54" w:rsidP="00B71C54">
      <w:pPr>
        <w:autoSpaceDE w:val="0"/>
        <w:autoSpaceDN w:val="0"/>
        <w:adjustRightInd w:val="0"/>
        <w:spacing w:after="0" w:line="360" w:lineRule="auto"/>
        <w:jc w:val="both"/>
        <w:rPr>
          <w:rFonts w:eastAsia="Times New Roman" w:cstheme="minorHAnsi"/>
          <w:b/>
          <w:sz w:val="24"/>
          <w:szCs w:val="24"/>
          <w:lang w:eastAsia="es-SV"/>
        </w:rPr>
      </w:pPr>
    </w:p>
    <w:p w:rsidR="00B71C54" w:rsidRPr="009A6E63" w:rsidRDefault="00B71C54" w:rsidP="00B71C54">
      <w:pPr>
        <w:tabs>
          <w:tab w:val="left" w:pos="2127"/>
        </w:tabs>
        <w:spacing w:after="0" w:line="360" w:lineRule="auto"/>
        <w:jc w:val="both"/>
        <w:rPr>
          <w:rFonts w:eastAsia="Times New Roman" w:cstheme="minorHAnsi"/>
          <w:b/>
          <w:sz w:val="24"/>
          <w:szCs w:val="24"/>
          <w:lang w:eastAsia="es-SV"/>
        </w:rPr>
      </w:pPr>
      <w:r w:rsidRPr="009A6E63">
        <w:rPr>
          <w:rFonts w:eastAsia="Times New Roman" w:cstheme="minorHAnsi"/>
          <w:b/>
          <w:sz w:val="24"/>
          <w:szCs w:val="24"/>
          <w:lang w:eastAsia="es-SV"/>
        </w:rPr>
        <w:t>Ésta unidad sobre la solicitud hace las consideraciones siguientes:</w:t>
      </w:r>
    </w:p>
    <w:p w:rsidR="00B71C54" w:rsidRPr="009A6E63" w:rsidRDefault="00B71C54" w:rsidP="00B71C54">
      <w:pPr>
        <w:tabs>
          <w:tab w:val="left" w:pos="2127"/>
        </w:tabs>
        <w:spacing w:after="0" w:line="360" w:lineRule="auto"/>
        <w:jc w:val="both"/>
        <w:rPr>
          <w:rFonts w:eastAsia="Times New Roman" w:cstheme="minorHAnsi"/>
          <w:b/>
          <w:sz w:val="24"/>
          <w:szCs w:val="24"/>
          <w:lang w:eastAsia="es-SV"/>
        </w:rPr>
      </w:pPr>
    </w:p>
    <w:p w:rsidR="00B71C54" w:rsidRPr="009A6E63" w:rsidRDefault="00B71C54" w:rsidP="00DB0676">
      <w:pPr>
        <w:numPr>
          <w:ilvl w:val="0"/>
          <w:numId w:val="213"/>
        </w:numPr>
        <w:tabs>
          <w:tab w:val="left" w:pos="2127"/>
        </w:tabs>
        <w:spacing w:line="360" w:lineRule="auto"/>
        <w:ind w:left="426"/>
        <w:contextualSpacing/>
        <w:jc w:val="both"/>
        <w:rPr>
          <w:rFonts w:eastAsia="Times New Roman" w:cs="Times New Roman"/>
          <w:sz w:val="24"/>
          <w:szCs w:val="24"/>
          <w:lang w:eastAsia="es-SV"/>
        </w:rPr>
      </w:pPr>
      <w:r w:rsidRPr="009A6E63">
        <w:rPr>
          <w:rFonts w:eastAsia="Times New Roman" w:cs="Times New Roman"/>
          <w:sz w:val="24"/>
          <w:szCs w:val="24"/>
          <w:lang w:eastAsia="es-SV"/>
        </w:rPr>
        <w:t xml:space="preserve">Que la solicitud fue presentada en la fecha citada, clasificada con el código </w:t>
      </w:r>
      <w:r w:rsidRPr="009A6E63">
        <w:rPr>
          <w:rFonts w:eastAsia="Times New Roman" w:cs="Times New Roman"/>
          <w:bCs/>
          <w:sz w:val="24"/>
          <w:szCs w:val="24"/>
          <w:lang w:eastAsia="es-SV"/>
        </w:rPr>
        <w:t xml:space="preserve">SIPP N° </w:t>
      </w:r>
      <w:r>
        <w:rPr>
          <w:rFonts w:eastAsia="Times New Roman" w:cs="Times New Roman"/>
          <w:bCs/>
          <w:sz w:val="24"/>
          <w:szCs w:val="24"/>
          <w:lang w:eastAsia="es-SV"/>
        </w:rPr>
        <w:t>205</w:t>
      </w:r>
      <w:r w:rsidRPr="009A6E63">
        <w:rPr>
          <w:rFonts w:eastAsia="Times New Roman" w:cs="Times New Roman"/>
          <w:bCs/>
          <w:sz w:val="24"/>
          <w:szCs w:val="24"/>
          <w:lang w:eastAsia="es-SV"/>
        </w:rPr>
        <w:t>-2018</w:t>
      </w:r>
      <w:r w:rsidRPr="009A6E63">
        <w:rPr>
          <w:rFonts w:eastAsia="Times New Roman" w:cs="Times New Roman"/>
          <w:b/>
          <w:bCs/>
          <w:sz w:val="24"/>
          <w:szCs w:val="24"/>
          <w:lang w:eastAsia="es-SV"/>
        </w:rPr>
        <w:t>,</w:t>
      </w:r>
      <w:r w:rsidRPr="009A6E63">
        <w:rPr>
          <w:rFonts w:eastAsia="Times New Roman" w:cs="Times New Roman"/>
          <w:sz w:val="24"/>
          <w:szCs w:val="24"/>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 Dándosele el respectivo trámite de ley.</w:t>
      </w:r>
    </w:p>
    <w:p w:rsidR="00B71C54" w:rsidRPr="009A6E63" w:rsidRDefault="00B71C54" w:rsidP="00B71C54">
      <w:pPr>
        <w:tabs>
          <w:tab w:val="left" w:pos="2127"/>
        </w:tabs>
        <w:spacing w:line="360" w:lineRule="auto"/>
        <w:contextualSpacing/>
        <w:jc w:val="both"/>
        <w:rPr>
          <w:rFonts w:ascii="Calibri" w:eastAsia="Times New Roman" w:hAnsi="Calibri" w:cstheme="minorHAnsi"/>
          <w:sz w:val="24"/>
          <w:szCs w:val="24"/>
          <w:lang w:eastAsia="es-SV"/>
        </w:rPr>
      </w:pPr>
    </w:p>
    <w:p w:rsidR="00B71C54" w:rsidRPr="009A6E63" w:rsidRDefault="00B71C54" w:rsidP="00DB0676">
      <w:pPr>
        <w:numPr>
          <w:ilvl w:val="0"/>
          <w:numId w:val="213"/>
        </w:numPr>
        <w:tabs>
          <w:tab w:val="left" w:pos="2127"/>
        </w:tabs>
        <w:spacing w:line="360" w:lineRule="auto"/>
        <w:ind w:left="426"/>
        <w:contextualSpacing/>
        <w:jc w:val="both"/>
        <w:rPr>
          <w:rFonts w:ascii="Calibri" w:eastAsia="Calibri" w:hAnsi="Calibri" w:cs="Calibri"/>
          <w:sz w:val="24"/>
          <w:szCs w:val="24"/>
        </w:rPr>
      </w:pPr>
      <w:r w:rsidRPr="009A6E63">
        <w:rPr>
          <w:rFonts w:ascii="Calibri" w:eastAsia="Calibri" w:hAnsi="Calibri" w:cs="Calibri"/>
          <w:sz w:val="24"/>
          <w:szCs w:val="24"/>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9A6E63">
        <w:rPr>
          <w:rFonts w:ascii="Calibri" w:eastAsia="Calibri" w:hAnsi="Calibri" w:cs="Calibri"/>
          <w:i/>
          <w:sz w:val="24"/>
          <w:szCs w:val="24"/>
        </w:rPr>
        <w:t>“El  Oficial  de  información transmitirá la solicitud a la unidad administrativa que tenga o pueda poseer la información, con objeto de que ésta la localice, verifique su clasificación y, en su caso, le comunique la manera en que se encuentra disponible</w:t>
      </w:r>
      <w:r w:rsidRPr="009A6E63">
        <w:rPr>
          <w:rFonts w:ascii="Calibri" w:eastAsia="Calibri" w:hAnsi="Calibri" w:cs="Calibri"/>
          <w:sz w:val="24"/>
          <w:szCs w:val="24"/>
        </w:rPr>
        <w:t xml:space="preserve">”. En cumplimiento de tales facultades se trasladó la petición a </w:t>
      </w:r>
      <w:r>
        <w:rPr>
          <w:rFonts w:ascii="Calibri" w:eastAsia="Calibri" w:hAnsi="Calibri" w:cs="Calibri"/>
          <w:sz w:val="24"/>
          <w:szCs w:val="24"/>
        </w:rPr>
        <w:t>Registro de Electricidad y Telecomunicaciones y a Unidad de asesoría Jurídica</w:t>
      </w:r>
      <w:r w:rsidRPr="009A6E63">
        <w:rPr>
          <w:rFonts w:ascii="Calibri" w:eastAsia="Calibri" w:hAnsi="Calibri" w:cs="Calibri"/>
          <w:sz w:val="24"/>
          <w:szCs w:val="24"/>
        </w:rPr>
        <w:t>.</w:t>
      </w:r>
    </w:p>
    <w:p w:rsidR="00B71C54" w:rsidRPr="009A6E63" w:rsidRDefault="00B71C54" w:rsidP="00B71C54">
      <w:pPr>
        <w:tabs>
          <w:tab w:val="left" w:pos="2127"/>
        </w:tabs>
        <w:spacing w:line="360" w:lineRule="auto"/>
        <w:jc w:val="both"/>
        <w:rPr>
          <w:rFonts w:eastAsia="Times New Roman" w:cstheme="minorHAnsi"/>
          <w:b/>
          <w:sz w:val="24"/>
          <w:szCs w:val="24"/>
          <w:lang w:eastAsia="es-SV"/>
        </w:rPr>
      </w:pPr>
      <w:r w:rsidRPr="009A6E63">
        <w:rPr>
          <w:rFonts w:eastAsia="Times New Roman" w:cstheme="minorHAnsi"/>
          <w:b/>
          <w:sz w:val="24"/>
          <w:szCs w:val="24"/>
          <w:lang w:eastAsia="es-SV"/>
        </w:rPr>
        <w:lastRenderedPageBreak/>
        <w:t>RAZONAMIENTO DE RESPUESTA  A LA PETICIÓN</w:t>
      </w:r>
    </w:p>
    <w:p w:rsidR="00B71C54" w:rsidRDefault="00B71C54" w:rsidP="00DB0676">
      <w:pPr>
        <w:numPr>
          <w:ilvl w:val="0"/>
          <w:numId w:val="213"/>
        </w:numPr>
        <w:spacing w:line="360" w:lineRule="auto"/>
        <w:ind w:left="426"/>
        <w:contextualSpacing/>
        <w:jc w:val="both"/>
        <w:rPr>
          <w:rFonts w:ascii="Calibri" w:hAnsi="Calibri" w:cs="Calibri"/>
          <w:color w:val="000000"/>
          <w:sz w:val="24"/>
          <w:szCs w:val="24"/>
        </w:rPr>
      </w:pPr>
      <w:r w:rsidRPr="009A6E63">
        <w:rPr>
          <w:rFonts w:ascii="Calibri" w:hAnsi="Calibri" w:cs="Calibri"/>
          <w:color w:val="000000"/>
          <w:sz w:val="24"/>
          <w:szCs w:val="24"/>
        </w:rPr>
        <w:t xml:space="preserve">La </w:t>
      </w:r>
      <w:r w:rsidRPr="00901C28">
        <w:rPr>
          <w:rFonts w:ascii="Calibri" w:hAnsi="Calibri" w:cs="Calibri"/>
          <w:color w:val="000000"/>
          <w:sz w:val="24"/>
          <w:szCs w:val="24"/>
        </w:rPr>
        <w:t>Unidad de Asesoría Jurídica</w:t>
      </w:r>
      <w:r w:rsidRPr="009A6E63">
        <w:rPr>
          <w:rFonts w:ascii="Calibri" w:hAnsi="Calibri" w:cs="Calibri"/>
          <w:color w:val="000000"/>
          <w:sz w:val="24"/>
          <w:szCs w:val="24"/>
        </w:rPr>
        <w:t xml:space="preserve"> manifiesta que</w:t>
      </w:r>
      <w:r w:rsidRPr="009A6E63">
        <w:rPr>
          <w:rFonts w:ascii="Calibri" w:eastAsia="Times New Roman" w:hAnsi="Calibri" w:cstheme="minorHAnsi"/>
          <w:color w:val="000000"/>
          <w:sz w:val="24"/>
          <w:szCs w:val="24"/>
          <w:lang w:eastAsia="es-SV"/>
        </w:rPr>
        <w:t xml:space="preserve"> </w:t>
      </w:r>
      <w:r w:rsidRPr="009A6E63">
        <w:rPr>
          <w:rFonts w:ascii="Calibri" w:hAnsi="Calibri" w:cs="Calibri"/>
          <w:color w:val="000000"/>
          <w:sz w:val="24"/>
          <w:szCs w:val="24"/>
        </w:rPr>
        <w:t xml:space="preserve">de acuerdo a la información solicitada por </w:t>
      </w:r>
      <w:r w:rsidRPr="00901C28">
        <w:rPr>
          <w:rFonts w:ascii="Calibri" w:hAnsi="Calibri" w:cs="Calibri"/>
          <w:color w:val="000000"/>
          <w:sz w:val="24"/>
          <w:szCs w:val="24"/>
        </w:rPr>
        <w:t>el ciudadano</w:t>
      </w:r>
      <w:r w:rsidRPr="009A6E63">
        <w:rPr>
          <w:rFonts w:ascii="Calibri" w:hAnsi="Calibri" w:cs="Calibri"/>
          <w:color w:val="000000"/>
          <w:sz w:val="24"/>
          <w:szCs w:val="24"/>
        </w:rPr>
        <w:t xml:space="preserve"> y en la búsqueda de la misma, en los documentos y archivos que este resguarda, </w:t>
      </w:r>
      <w:r>
        <w:rPr>
          <w:rFonts w:ascii="Calibri" w:hAnsi="Calibri" w:cs="Calibri"/>
          <w:color w:val="000000"/>
          <w:sz w:val="24"/>
          <w:szCs w:val="24"/>
        </w:rPr>
        <w:t>informó</w:t>
      </w:r>
      <w:r w:rsidRPr="00901C28">
        <w:rPr>
          <w:rFonts w:ascii="Calibri" w:hAnsi="Calibri" w:cs="Calibri"/>
          <w:color w:val="000000"/>
          <w:sz w:val="24"/>
          <w:szCs w:val="24"/>
        </w:rPr>
        <w:t xml:space="preserve"> que en </w:t>
      </w:r>
      <w:r>
        <w:rPr>
          <w:rFonts w:ascii="Calibri" w:hAnsi="Calibri" w:cs="Calibri"/>
          <w:color w:val="000000"/>
          <w:sz w:val="24"/>
          <w:szCs w:val="24"/>
        </w:rPr>
        <w:t>dicha u</w:t>
      </w:r>
      <w:r w:rsidRPr="00901C28">
        <w:rPr>
          <w:rFonts w:ascii="Calibri" w:hAnsi="Calibri" w:cs="Calibri"/>
          <w:color w:val="000000"/>
          <w:sz w:val="24"/>
          <w:szCs w:val="24"/>
        </w:rPr>
        <w:t xml:space="preserve">nidad no </w:t>
      </w:r>
      <w:r>
        <w:rPr>
          <w:rFonts w:ascii="Calibri" w:hAnsi="Calibri" w:cs="Calibri"/>
          <w:color w:val="000000"/>
          <w:sz w:val="24"/>
          <w:szCs w:val="24"/>
        </w:rPr>
        <w:t xml:space="preserve">se </w:t>
      </w:r>
      <w:r w:rsidRPr="00901C28">
        <w:rPr>
          <w:rFonts w:ascii="Calibri" w:hAnsi="Calibri" w:cs="Calibri"/>
          <w:color w:val="000000"/>
          <w:sz w:val="24"/>
          <w:szCs w:val="24"/>
        </w:rPr>
        <w:t xml:space="preserve">tiene registro de sanciones aplicadas a la sociedad DELSUR, S.A. de C.V. </w:t>
      </w:r>
      <w:r>
        <w:rPr>
          <w:rFonts w:ascii="Calibri" w:hAnsi="Calibri" w:cs="Calibri"/>
          <w:color w:val="000000"/>
          <w:sz w:val="24"/>
          <w:szCs w:val="24"/>
        </w:rPr>
        <w:t xml:space="preserve"> Sin omitir</w:t>
      </w:r>
      <w:r w:rsidRPr="00901C28">
        <w:rPr>
          <w:rFonts w:ascii="Calibri" w:hAnsi="Calibri" w:cs="Calibri"/>
          <w:color w:val="000000"/>
          <w:sz w:val="24"/>
          <w:szCs w:val="24"/>
        </w:rPr>
        <w:t xml:space="preserve"> indicar que el régimen sancionatorio para dicha distribuidora y cualquier otro operador del sector eléctrico, se encuentra en el Capítulo IX, artículo 103 y siguientes de la Ley General de Electricidad.</w:t>
      </w:r>
    </w:p>
    <w:p w:rsidR="00B71C54" w:rsidRPr="00901C28" w:rsidRDefault="00B71C54" w:rsidP="00B71C54">
      <w:pPr>
        <w:spacing w:line="360" w:lineRule="auto"/>
        <w:ind w:left="426"/>
        <w:contextualSpacing/>
        <w:jc w:val="both"/>
        <w:rPr>
          <w:rFonts w:ascii="Calibri" w:hAnsi="Calibri" w:cs="Calibri"/>
          <w:color w:val="000000"/>
          <w:sz w:val="24"/>
          <w:szCs w:val="24"/>
        </w:rPr>
      </w:pPr>
    </w:p>
    <w:p w:rsidR="00B71C54" w:rsidRPr="00901C28" w:rsidRDefault="00B71C54" w:rsidP="00DB0676">
      <w:pPr>
        <w:numPr>
          <w:ilvl w:val="0"/>
          <w:numId w:val="213"/>
        </w:numPr>
        <w:spacing w:line="360" w:lineRule="auto"/>
        <w:ind w:left="426"/>
        <w:contextualSpacing/>
        <w:jc w:val="both"/>
        <w:rPr>
          <w:rFonts w:cstheme="minorHAnsi"/>
          <w:color w:val="000000" w:themeColor="text1"/>
          <w:sz w:val="24"/>
          <w:szCs w:val="24"/>
        </w:rPr>
      </w:pPr>
      <w:r>
        <w:rPr>
          <w:rFonts w:cstheme="minorHAnsi"/>
          <w:color w:val="000000" w:themeColor="text1"/>
          <w:sz w:val="24"/>
          <w:szCs w:val="24"/>
        </w:rPr>
        <w:t xml:space="preserve">El Registro de Electricidad y Telecomunicaciones, a </w:t>
      </w:r>
      <w:r w:rsidRPr="00901C28">
        <w:rPr>
          <w:rFonts w:cstheme="minorHAnsi"/>
          <w:color w:val="000000" w:themeColor="text1"/>
          <w:sz w:val="24"/>
          <w:szCs w:val="24"/>
        </w:rPr>
        <w:t>fin de dar cumplimiento a</w:t>
      </w:r>
      <w:r>
        <w:rPr>
          <w:rFonts w:cstheme="minorHAnsi"/>
          <w:color w:val="000000" w:themeColor="text1"/>
          <w:sz w:val="24"/>
          <w:szCs w:val="24"/>
        </w:rPr>
        <w:t xml:space="preserve">l </w:t>
      </w:r>
      <w:r w:rsidRPr="00901C28">
        <w:rPr>
          <w:rFonts w:cstheme="minorHAnsi"/>
          <w:color w:val="000000" w:themeColor="text1"/>
          <w:sz w:val="24"/>
          <w:szCs w:val="24"/>
        </w:rPr>
        <w:t>requerimiento</w:t>
      </w:r>
      <w:r>
        <w:rPr>
          <w:rFonts w:cstheme="minorHAnsi"/>
          <w:color w:val="000000" w:themeColor="text1"/>
          <w:sz w:val="24"/>
          <w:szCs w:val="24"/>
        </w:rPr>
        <w:t xml:space="preserve"> del ciudadano</w:t>
      </w:r>
      <w:r w:rsidRPr="00901C28">
        <w:rPr>
          <w:rFonts w:cstheme="minorHAnsi"/>
          <w:color w:val="000000" w:themeColor="text1"/>
          <w:sz w:val="24"/>
          <w:szCs w:val="24"/>
        </w:rPr>
        <w:t xml:space="preserve">, </w:t>
      </w:r>
      <w:r>
        <w:rPr>
          <w:rFonts w:cstheme="minorHAnsi"/>
          <w:color w:val="000000" w:themeColor="text1"/>
          <w:sz w:val="24"/>
          <w:szCs w:val="24"/>
        </w:rPr>
        <w:t>manifiesta que</w:t>
      </w:r>
      <w:r w:rsidRPr="00901C28">
        <w:rPr>
          <w:rFonts w:cstheme="minorHAnsi"/>
          <w:color w:val="000000" w:themeColor="text1"/>
          <w:sz w:val="24"/>
          <w:szCs w:val="24"/>
        </w:rPr>
        <w:t xml:space="preserve"> no cuenta con la información solicitada tal como se ha </w:t>
      </w:r>
      <w:r>
        <w:rPr>
          <w:rFonts w:cstheme="minorHAnsi"/>
          <w:color w:val="000000" w:themeColor="text1"/>
          <w:sz w:val="24"/>
          <w:szCs w:val="24"/>
        </w:rPr>
        <w:t>requerido</w:t>
      </w:r>
      <w:r w:rsidRPr="00901C28">
        <w:rPr>
          <w:rFonts w:cstheme="minorHAnsi"/>
          <w:color w:val="000000" w:themeColor="text1"/>
          <w:sz w:val="24"/>
          <w:szCs w:val="24"/>
        </w:rPr>
        <w:t xml:space="preserve">;  sin embargo </w:t>
      </w:r>
      <w:r>
        <w:rPr>
          <w:rFonts w:cstheme="minorHAnsi"/>
          <w:color w:val="000000" w:themeColor="text1"/>
          <w:sz w:val="24"/>
          <w:szCs w:val="24"/>
        </w:rPr>
        <w:t>remiten</w:t>
      </w:r>
      <w:r w:rsidRPr="00901C28">
        <w:rPr>
          <w:rFonts w:cstheme="minorHAnsi"/>
          <w:color w:val="000000" w:themeColor="text1"/>
          <w:sz w:val="24"/>
          <w:szCs w:val="24"/>
        </w:rPr>
        <w:t xml:space="preserve"> en formato digital la LEY PARA LA VENTA DE ACCIONES DE LAS SOCIEDADES, DISTRIBUIDORAS DE ENERGIA ELECTRICA, DECRETO Nº 1004.; D. O. Nº 76, Tomo Nº 335 de fecha: 29 de abril de 1997. - misma en la que se estableció en sus considerandos: Que por medio del Decreto Legislativo No. 142, de fecha 22 de septiembre de 1994, publicado en el Diario Oficial No. 183, Tomo 325, de fecha 4 de octubre del mismo año, se emitió la LEY TRANSITORIA PARA LA GESTION DEL SERVICIO PUBLICO DE DISTRIBUCION DE ENERGIA ELECTRICA, por la cual se encomendó a la Comisión Ejecutiv</w:t>
      </w:r>
      <w:r>
        <w:rPr>
          <w:rFonts w:cstheme="minorHAnsi"/>
          <w:color w:val="000000" w:themeColor="text1"/>
          <w:sz w:val="24"/>
          <w:szCs w:val="24"/>
        </w:rPr>
        <w:t>a Hidroeléctrica del Río Lempa-</w:t>
      </w:r>
      <w:r w:rsidRPr="00901C28">
        <w:rPr>
          <w:rFonts w:cstheme="minorHAnsi"/>
          <w:color w:val="000000" w:themeColor="text1"/>
          <w:sz w:val="24"/>
          <w:szCs w:val="24"/>
        </w:rPr>
        <w:t xml:space="preserve">CEL, la formulación de un Plan Integral de Gestión del Servicio Público de Distribución, que fue aprobado por el Presidente de la República en virtud del Acuerdo No. 283, de fecha 22 de febrero de 1996; posteriormente a raíz de la implementación del referido Plan de Gestión, existían cuatro sociedades de capital que giraban bajo la denominación de Compañía de Alumbrado Eléctrico de San Salvador, S.A. de C.V.; Compañía de Luz Eléctrica de Santa Ana, S.A. de C.V.; Distribuidora de Electricidad del Sur, S.A. de C.V.; y, Empresa Eléctrica de Oriente, S.A. de C.V., dedicadas a la distribución de energía eléctrica, cuyo capital social en su mayoría, es propiedad de CEL. </w:t>
      </w:r>
    </w:p>
    <w:p w:rsidR="00B71C54" w:rsidRDefault="00B71C54" w:rsidP="00B71C54">
      <w:pPr>
        <w:spacing w:line="360" w:lineRule="auto"/>
        <w:ind w:left="66"/>
        <w:contextualSpacing/>
        <w:jc w:val="both"/>
        <w:rPr>
          <w:rFonts w:cstheme="minorHAnsi"/>
          <w:color w:val="000000" w:themeColor="text1"/>
          <w:sz w:val="24"/>
          <w:szCs w:val="24"/>
        </w:rPr>
      </w:pPr>
    </w:p>
    <w:p w:rsidR="00B71C54" w:rsidRPr="00901C28" w:rsidRDefault="00B71C54" w:rsidP="00B71C54">
      <w:pPr>
        <w:spacing w:line="360" w:lineRule="auto"/>
        <w:ind w:left="426"/>
        <w:contextualSpacing/>
        <w:jc w:val="both"/>
        <w:rPr>
          <w:rFonts w:cstheme="minorHAnsi"/>
          <w:color w:val="000000" w:themeColor="text1"/>
          <w:sz w:val="24"/>
          <w:szCs w:val="24"/>
        </w:rPr>
      </w:pPr>
      <w:r w:rsidRPr="00901C28">
        <w:rPr>
          <w:rFonts w:cstheme="minorHAnsi"/>
          <w:color w:val="000000" w:themeColor="text1"/>
          <w:sz w:val="24"/>
          <w:szCs w:val="24"/>
        </w:rPr>
        <w:lastRenderedPageBreak/>
        <w:t>Por lo que la emisión de la LEY PARA LA VENTA DE ACCIONES DE LAS SOCIEDADES, DISTRIBUIDORAS DE ENER</w:t>
      </w:r>
      <w:r>
        <w:rPr>
          <w:rFonts w:cstheme="minorHAnsi"/>
          <w:color w:val="000000" w:themeColor="text1"/>
          <w:sz w:val="24"/>
          <w:szCs w:val="24"/>
        </w:rPr>
        <w:t>GIA ELECTRICA, tuvo por objeto f</w:t>
      </w:r>
      <w:r w:rsidRPr="00901C28">
        <w:rPr>
          <w:rFonts w:cstheme="minorHAnsi"/>
          <w:color w:val="000000" w:themeColor="text1"/>
          <w:sz w:val="24"/>
          <w:szCs w:val="24"/>
        </w:rPr>
        <w:t>acultar a la COMISION  EJECUTI</w:t>
      </w:r>
      <w:r>
        <w:rPr>
          <w:rFonts w:cstheme="minorHAnsi"/>
          <w:color w:val="000000" w:themeColor="text1"/>
          <w:sz w:val="24"/>
          <w:szCs w:val="24"/>
        </w:rPr>
        <w:t>VA HIDROELECTRICA DEL RIO LEMPA-</w:t>
      </w:r>
      <w:r w:rsidRPr="00901C28">
        <w:rPr>
          <w:rFonts w:cstheme="minorHAnsi"/>
          <w:color w:val="000000" w:themeColor="text1"/>
          <w:sz w:val="24"/>
          <w:szCs w:val="24"/>
        </w:rPr>
        <w:t>CEL, para que de conformidad a las disposiciones de la presente Ley, transfiera las acciones de su propiedad, representativas del capital de las sociedades COMPAÑIA DE ALUMBRADO ELECTRICO DE SAN SALVADOR, S.A. DE C.V.; COMPAÑIA DE LUZ ELECTRICA DE SANTA ANA, S.A. DE C.V.; DISTRIBUIDORA DE ELECTRICIDAD DEL SUR, S.A. DE C.V.; Y, EMPRESA ELEC</w:t>
      </w:r>
      <w:r>
        <w:rPr>
          <w:rFonts w:cstheme="minorHAnsi"/>
          <w:color w:val="000000" w:themeColor="text1"/>
          <w:sz w:val="24"/>
          <w:szCs w:val="24"/>
        </w:rPr>
        <w:t>TRICA DE ORIENTE, S.A. DE C.V., p</w:t>
      </w:r>
      <w:r w:rsidRPr="00901C28">
        <w:rPr>
          <w:rFonts w:cstheme="minorHAnsi"/>
          <w:color w:val="000000" w:themeColor="text1"/>
          <w:sz w:val="24"/>
          <w:szCs w:val="24"/>
        </w:rPr>
        <w:t>or lo que tal facultad a DISTRIBUIDORA DE ELECTRICIDAD DEL SUR, S.A. DE C.V., fue otorgada por Ley.</w:t>
      </w:r>
    </w:p>
    <w:p w:rsidR="00B71C54" w:rsidRDefault="00B71C54" w:rsidP="00B71C54">
      <w:pPr>
        <w:spacing w:line="360" w:lineRule="auto"/>
        <w:ind w:left="426"/>
        <w:contextualSpacing/>
        <w:jc w:val="both"/>
        <w:rPr>
          <w:rFonts w:cstheme="minorHAnsi"/>
          <w:color w:val="000000" w:themeColor="text1"/>
          <w:sz w:val="24"/>
          <w:szCs w:val="24"/>
        </w:rPr>
      </w:pPr>
    </w:p>
    <w:p w:rsidR="00B71C54" w:rsidRDefault="00B71C54" w:rsidP="00B71C54">
      <w:pPr>
        <w:spacing w:line="360" w:lineRule="auto"/>
        <w:ind w:left="426"/>
        <w:contextualSpacing/>
        <w:jc w:val="both"/>
        <w:rPr>
          <w:rFonts w:cstheme="minorHAnsi"/>
          <w:color w:val="000000" w:themeColor="text1"/>
          <w:sz w:val="24"/>
          <w:szCs w:val="24"/>
        </w:rPr>
      </w:pPr>
    </w:p>
    <w:p w:rsidR="00B71C54" w:rsidRPr="00BD1ECF" w:rsidRDefault="00B71C54" w:rsidP="00DB0676">
      <w:pPr>
        <w:numPr>
          <w:ilvl w:val="0"/>
          <w:numId w:val="213"/>
        </w:numPr>
        <w:tabs>
          <w:tab w:val="left" w:pos="2127"/>
        </w:tabs>
        <w:spacing w:line="360" w:lineRule="auto"/>
        <w:ind w:left="426"/>
        <w:contextualSpacing/>
        <w:jc w:val="both"/>
        <w:rPr>
          <w:rFonts w:ascii="Calibri" w:eastAsia="Calibri" w:hAnsi="Calibri" w:cs="Calibri"/>
          <w:sz w:val="24"/>
          <w:szCs w:val="24"/>
        </w:rPr>
      </w:pPr>
      <w:r w:rsidRPr="00BD1ECF">
        <w:rPr>
          <w:rFonts w:ascii="Calibri" w:eastAsia="Calibri" w:hAnsi="Calibri" w:cs="Calibri"/>
          <w:sz w:val="24"/>
          <w:szCs w:val="24"/>
        </w:rPr>
        <w:t>Lo anterior conforme al artículo 62 de la Ley de Acceso a la Información Pública-LAIP, en su primer inciso prevé: "</w:t>
      </w:r>
      <w:r w:rsidRPr="00BD1ECF">
        <w:rPr>
          <w:rFonts w:ascii="Calibri" w:eastAsia="Calibri" w:hAnsi="Calibri" w:cs="Calibri"/>
          <w:i/>
          <w:sz w:val="24"/>
          <w:szCs w:val="24"/>
        </w:rPr>
        <w:t>Entrega de la Información. Art. 62: Los entes deberán entregar únicamente información que se encuentre en su poder</w:t>
      </w:r>
      <w:r w:rsidRPr="00BD1ECF">
        <w:rPr>
          <w:rFonts w:ascii="Calibri" w:eastAsia="Calibri" w:hAnsi="Calibri" w:cs="Calibri"/>
          <w:sz w:val="24"/>
          <w:szCs w:val="24"/>
        </w:rPr>
        <w:t>" referida Ley además en su versión Explicada edición año 2012, de la Subsecretaría de Transparencia y Anticorrupción, en su página 114, dispone: "</w:t>
      </w:r>
      <w:r w:rsidRPr="00BD1ECF">
        <w:rPr>
          <w:rFonts w:ascii="Calibri" w:eastAsia="Calibri" w:hAnsi="Calibri" w:cs="Calibri"/>
          <w:i/>
          <w:sz w:val="24"/>
          <w:szCs w:val="24"/>
        </w:rPr>
        <w:t xml:space="preserve">La obligación del ente obligado se limita a la información que resguarda, no a otra que puede tener otra institución u </w:t>
      </w:r>
      <w:r w:rsidRPr="00BD1ECF">
        <w:rPr>
          <w:rFonts w:ascii="Calibri" w:eastAsia="Calibri" w:hAnsi="Calibri" w:cs="Calibri"/>
          <w:b/>
          <w:i/>
          <w:sz w:val="24"/>
          <w:szCs w:val="24"/>
        </w:rPr>
        <w:t>otra con la que todavía no cuenta y que el ente obligado debe preparar, buscar u obtener para satisfacer la solicitud</w:t>
      </w:r>
      <w:r w:rsidRPr="00BD1ECF">
        <w:rPr>
          <w:rFonts w:ascii="Calibri" w:eastAsia="Calibri" w:hAnsi="Calibri" w:cs="Calibri"/>
          <w:i/>
          <w:sz w:val="24"/>
          <w:szCs w:val="24"/>
        </w:rPr>
        <w:t>..."</w:t>
      </w:r>
    </w:p>
    <w:p w:rsidR="00B71C54" w:rsidRPr="009A6E63" w:rsidRDefault="00B71C54" w:rsidP="00B71C54">
      <w:pPr>
        <w:tabs>
          <w:tab w:val="left" w:pos="2127"/>
        </w:tabs>
        <w:spacing w:line="360" w:lineRule="auto"/>
        <w:ind w:left="426"/>
        <w:contextualSpacing/>
        <w:jc w:val="both"/>
        <w:rPr>
          <w:rFonts w:ascii="Calibri" w:hAnsi="Calibri" w:cs="Calibri"/>
          <w:color w:val="000000"/>
          <w:sz w:val="24"/>
          <w:szCs w:val="24"/>
        </w:rPr>
      </w:pPr>
    </w:p>
    <w:p w:rsidR="00B71C54" w:rsidRPr="009A6E63" w:rsidRDefault="00B71C54" w:rsidP="00DB0676">
      <w:pPr>
        <w:numPr>
          <w:ilvl w:val="0"/>
          <w:numId w:val="213"/>
        </w:numPr>
        <w:tabs>
          <w:tab w:val="left" w:pos="2127"/>
        </w:tabs>
        <w:spacing w:after="0" w:line="360" w:lineRule="auto"/>
        <w:ind w:left="426"/>
        <w:contextualSpacing/>
        <w:jc w:val="both"/>
        <w:rPr>
          <w:rFonts w:eastAsia="Times New Roman" w:cstheme="minorHAnsi"/>
          <w:b/>
          <w:sz w:val="24"/>
          <w:szCs w:val="24"/>
          <w:lang w:eastAsia="es-SV"/>
        </w:rPr>
      </w:pPr>
      <w:r w:rsidRPr="009A6E63">
        <w:rPr>
          <w:rFonts w:eastAsia="Times New Roman" w:cstheme="minorHAnsi"/>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es i</w:t>
      </w:r>
      <w:r>
        <w:rPr>
          <w:rFonts w:eastAsia="Times New Roman" w:cstheme="minorHAnsi"/>
          <w:sz w:val="24"/>
          <w:szCs w:val="24"/>
          <w:lang w:eastAsia="es-SV"/>
        </w:rPr>
        <w:t>nformación de carácter público</w:t>
      </w:r>
      <w:r w:rsidRPr="009A6E63">
        <w:rPr>
          <w:rFonts w:eastAsia="Times New Roman" w:cstheme="minorHAnsi"/>
          <w:sz w:val="24"/>
          <w:szCs w:val="24"/>
          <w:lang w:eastAsia="es-SV"/>
        </w:rPr>
        <w:t>, por  lo  que  es   necesario  dictar  la  resolución  de  mérito  como preceptúa el Art. 56 del mismo cuerpo regulatorio, procediendo a la entrega de lo solicitado.</w:t>
      </w:r>
    </w:p>
    <w:p w:rsidR="00B71C54" w:rsidRPr="009A6E63" w:rsidRDefault="00B71C54" w:rsidP="00B71C54">
      <w:pPr>
        <w:tabs>
          <w:tab w:val="left" w:pos="2127"/>
        </w:tabs>
        <w:spacing w:after="0" w:line="360" w:lineRule="auto"/>
        <w:ind w:left="426"/>
        <w:contextualSpacing/>
        <w:jc w:val="both"/>
        <w:rPr>
          <w:rFonts w:eastAsia="Times New Roman" w:cstheme="minorHAnsi"/>
          <w:b/>
          <w:sz w:val="24"/>
          <w:szCs w:val="24"/>
          <w:lang w:eastAsia="es-SV"/>
        </w:rPr>
      </w:pPr>
    </w:p>
    <w:p w:rsidR="00B71C54" w:rsidRPr="009A6E63" w:rsidRDefault="00B71C54" w:rsidP="00DB0676">
      <w:pPr>
        <w:numPr>
          <w:ilvl w:val="0"/>
          <w:numId w:val="213"/>
        </w:numPr>
        <w:tabs>
          <w:tab w:val="left" w:pos="2127"/>
        </w:tabs>
        <w:spacing w:after="0" w:line="360" w:lineRule="auto"/>
        <w:ind w:left="426"/>
        <w:contextualSpacing/>
        <w:jc w:val="both"/>
        <w:rPr>
          <w:rFonts w:cstheme="minorHAnsi"/>
          <w:sz w:val="24"/>
          <w:szCs w:val="24"/>
        </w:rPr>
      </w:pPr>
      <w:r w:rsidRPr="009A6E63">
        <w:rPr>
          <w:rFonts w:cstheme="minorHAnsi"/>
          <w:b/>
          <w:bCs/>
          <w:sz w:val="24"/>
          <w:szCs w:val="24"/>
        </w:rPr>
        <w:t xml:space="preserve">POR TANTO: </w:t>
      </w:r>
      <w:r w:rsidRPr="009A6E63">
        <w:rPr>
          <w:rFonts w:cstheme="minorHAnsi"/>
          <w:bCs/>
          <w:sz w:val="24"/>
          <w:szCs w:val="24"/>
        </w:rPr>
        <w:t xml:space="preserve">Ésta oficina en nombre de la Superintendencia General de Electricidad y Telecomunicaciones fundamentadas en los Arts. 62 y 72 letras c., de la LAIP, </w:t>
      </w:r>
      <w:r w:rsidRPr="009A6E63">
        <w:rPr>
          <w:rFonts w:cstheme="minorHAnsi"/>
          <w:b/>
          <w:bCs/>
          <w:sz w:val="24"/>
          <w:szCs w:val="24"/>
        </w:rPr>
        <w:t>RESUELVE</w:t>
      </w:r>
      <w:r w:rsidRPr="009A6E63">
        <w:rPr>
          <w:rFonts w:cstheme="minorHAnsi"/>
          <w:sz w:val="24"/>
          <w:szCs w:val="24"/>
        </w:rPr>
        <w:t>:</w:t>
      </w:r>
    </w:p>
    <w:p w:rsidR="00B71C54" w:rsidRPr="009A6E63" w:rsidRDefault="00B71C54" w:rsidP="00DB0676">
      <w:pPr>
        <w:numPr>
          <w:ilvl w:val="0"/>
          <w:numId w:val="214"/>
        </w:numPr>
        <w:spacing w:line="360" w:lineRule="auto"/>
        <w:ind w:left="993"/>
        <w:contextualSpacing/>
        <w:jc w:val="both"/>
        <w:rPr>
          <w:rFonts w:ascii="Calibri" w:eastAsia="Times New Roman" w:hAnsi="Calibri" w:cs="Times New Roman"/>
          <w:sz w:val="24"/>
          <w:szCs w:val="24"/>
          <w:lang w:eastAsia="es-SV"/>
        </w:rPr>
      </w:pPr>
      <w:r w:rsidRPr="009A6E63">
        <w:rPr>
          <w:rFonts w:ascii="Calibri" w:eastAsia="Times New Roman" w:hAnsi="Calibri" w:cs="Times New Roman"/>
          <w:sz w:val="24"/>
          <w:szCs w:val="24"/>
          <w:lang w:eastAsia="es-SV"/>
        </w:rPr>
        <w:lastRenderedPageBreak/>
        <w:t>Declárese procedente el Derecho de Acceso a la Información del</w:t>
      </w:r>
      <w:r>
        <w:rPr>
          <w:rFonts w:ascii="Calibri" w:eastAsia="Times New Roman" w:hAnsi="Calibri" w:cs="Times New Roman"/>
          <w:sz w:val="24"/>
          <w:szCs w:val="24"/>
          <w:lang w:eastAsia="es-SV"/>
        </w:rPr>
        <w:t xml:space="preserve"> ciudadano</w:t>
      </w:r>
      <w:r w:rsidRPr="009A6E63">
        <w:rPr>
          <w:rFonts w:ascii="Calibri" w:eastAsia="Times New Roman" w:hAnsi="Calibri" w:cs="Times New Roman"/>
          <w:sz w:val="24"/>
          <w:szCs w:val="24"/>
          <w:lang w:eastAsia="es-SV"/>
        </w:rPr>
        <w:t xml:space="preserve"> </w:t>
      </w:r>
      <w:r>
        <w:rPr>
          <w:rFonts w:cs="Arial"/>
          <w:b/>
          <w:sz w:val="24"/>
          <w:szCs w:val="24"/>
        </w:rPr>
        <w:t>XXXXXXXXXX</w:t>
      </w:r>
      <w:r w:rsidRPr="009A6E63">
        <w:rPr>
          <w:rFonts w:ascii="Calibri" w:eastAsia="Times New Roman" w:hAnsi="Calibri" w:cs="Times New Roman"/>
          <w:sz w:val="24"/>
          <w:szCs w:val="24"/>
          <w:lang w:val="es-ES" w:eastAsia="es-SV"/>
        </w:rPr>
        <w:t xml:space="preserve">, según lo manifestado en </w:t>
      </w:r>
      <w:r>
        <w:rPr>
          <w:rFonts w:ascii="Calibri" w:eastAsia="Times New Roman" w:hAnsi="Calibri" w:cs="Times New Roman"/>
          <w:sz w:val="24"/>
          <w:szCs w:val="24"/>
          <w:lang w:val="es-ES" w:eastAsia="es-SV"/>
        </w:rPr>
        <w:t>los</w:t>
      </w:r>
      <w:r w:rsidRPr="009A6E63">
        <w:rPr>
          <w:rFonts w:ascii="Calibri" w:eastAsia="Times New Roman" w:hAnsi="Calibri" w:cs="Times New Roman"/>
          <w:sz w:val="24"/>
          <w:szCs w:val="24"/>
          <w:lang w:val="es-ES" w:eastAsia="es-SV"/>
        </w:rPr>
        <w:t xml:space="preserve"> considerando</w:t>
      </w:r>
      <w:r>
        <w:rPr>
          <w:rFonts w:ascii="Calibri" w:eastAsia="Times New Roman" w:hAnsi="Calibri" w:cs="Times New Roman"/>
          <w:sz w:val="24"/>
          <w:szCs w:val="24"/>
          <w:lang w:val="es-ES" w:eastAsia="es-SV"/>
        </w:rPr>
        <w:t>s del</w:t>
      </w:r>
      <w:r w:rsidRPr="009A6E63">
        <w:rPr>
          <w:rFonts w:ascii="Calibri" w:eastAsia="Times New Roman" w:hAnsi="Calibri" w:cs="Times New Roman"/>
          <w:sz w:val="24"/>
          <w:szCs w:val="24"/>
          <w:lang w:val="es-ES" w:eastAsia="es-SV"/>
        </w:rPr>
        <w:t xml:space="preserve"> III</w:t>
      </w:r>
      <w:r>
        <w:rPr>
          <w:rFonts w:ascii="Calibri" w:eastAsia="Times New Roman" w:hAnsi="Calibri" w:cs="Times New Roman"/>
          <w:sz w:val="24"/>
          <w:szCs w:val="24"/>
          <w:lang w:val="es-ES" w:eastAsia="es-SV"/>
        </w:rPr>
        <w:t xml:space="preserve"> al V</w:t>
      </w:r>
      <w:r w:rsidRPr="009A6E63">
        <w:rPr>
          <w:rFonts w:ascii="Calibri" w:eastAsia="Times New Roman" w:hAnsi="Calibri" w:cs="Times New Roman"/>
          <w:sz w:val="24"/>
          <w:szCs w:val="24"/>
          <w:lang w:val="es-ES" w:eastAsia="es-SV"/>
        </w:rPr>
        <w:t>.</w:t>
      </w:r>
    </w:p>
    <w:p w:rsidR="00B71C54" w:rsidRPr="009A6E63" w:rsidRDefault="00B71C54" w:rsidP="00DB0676">
      <w:pPr>
        <w:numPr>
          <w:ilvl w:val="0"/>
          <w:numId w:val="214"/>
        </w:numPr>
        <w:spacing w:line="360" w:lineRule="auto"/>
        <w:ind w:left="993"/>
        <w:contextualSpacing/>
        <w:jc w:val="both"/>
        <w:rPr>
          <w:rFonts w:eastAsia="Times New Roman" w:cs="Times New Roman"/>
          <w:sz w:val="24"/>
          <w:szCs w:val="24"/>
          <w:lang w:eastAsia="es-SV"/>
        </w:rPr>
      </w:pPr>
      <w:r w:rsidRPr="009A6E63">
        <w:rPr>
          <w:rFonts w:eastAsia="Times New Roman" w:cs="Times New Roman"/>
          <w:sz w:val="24"/>
          <w:szCs w:val="24"/>
          <w:lang w:eastAsia="es-SV"/>
        </w:rPr>
        <w:t xml:space="preserve">Remítase ésta providencia administrativa en modalidad digital, gratuitamente como preceptúan los artículos 4 letra g. 61 y 102 de la Ley, a la dirección electrónica de origen; </w:t>
      </w:r>
    </w:p>
    <w:p w:rsidR="00B71C54" w:rsidRPr="009A6E63" w:rsidRDefault="00B71C54" w:rsidP="00DB0676">
      <w:pPr>
        <w:numPr>
          <w:ilvl w:val="0"/>
          <w:numId w:val="214"/>
        </w:numPr>
        <w:spacing w:line="360" w:lineRule="auto"/>
        <w:ind w:left="993"/>
        <w:contextualSpacing/>
        <w:jc w:val="both"/>
        <w:rPr>
          <w:rFonts w:eastAsia="Times New Roman" w:cs="Times New Roman"/>
          <w:b/>
          <w:sz w:val="24"/>
          <w:szCs w:val="24"/>
          <w:lang w:eastAsia="es-SV"/>
        </w:rPr>
      </w:pPr>
      <w:r w:rsidRPr="009A6E63">
        <w:rPr>
          <w:rFonts w:eastAsia="Times New Roman" w:cs="Times New Roman"/>
          <w:sz w:val="24"/>
          <w:szCs w:val="24"/>
          <w:lang w:eastAsia="es-SV"/>
        </w:rPr>
        <w:t>Notifíquese;</w:t>
      </w:r>
      <w:r w:rsidRPr="009A6E63">
        <w:rPr>
          <w:rFonts w:eastAsia="Times New Roman" w:cs="Times New Roman"/>
          <w:b/>
          <w:sz w:val="24"/>
          <w:szCs w:val="24"/>
          <w:lang w:eastAsia="es-SV"/>
        </w:rPr>
        <w:t xml:space="preserve"> </w:t>
      </w:r>
    </w:p>
    <w:p w:rsidR="00B71C54" w:rsidRPr="009A6E63" w:rsidRDefault="00B71C54" w:rsidP="00DB0676">
      <w:pPr>
        <w:numPr>
          <w:ilvl w:val="0"/>
          <w:numId w:val="214"/>
        </w:numPr>
        <w:spacing w:line="360" w:lineRule="auto"/>
        <w:ind w:left="993"/>
        <w:contextualSpacing/>
        <w:jc w:val="both"/>
        <w:rPr>
          <w:rFonts w:eastAsia="Times New Roman" w:cstheme="minorHAnsi"/>
          <w:sz w:val="24"/>
          <w:szCs w:val="24"/>
          <w:lang w:eastAsia="es-SV"/>
        </w:rPr>
      </w:pPr>
      <w:r w:rsidRPr="009A6E63">
        <w:rPr>
          <w:rFonts w:eastAsia="Times New Roman" w:cstheme="minorHAnsi"/>
          <w:sz w:val="24"/>
          <w:szCs w:val="24"/>
          <w:lang w:eastAsia="es-SV"/>
        </w:rPr>
        <w:t xml:space="preserve">Publíquese en el Portal de Transparencia Gobierno Abierto con base a lo establecido en el </w:t>
      </w:r>
      <w:r w:rsidRPr="009A6E63">
        <w:rPr>
          <w:rFonts w:eastAsia="Times New Roman" w:cstheme="minorHAnsi"/>
          <w:b/>
          <w:sz w:val="24"/>
          <w:szCs w:val="24"/>
          <w:lang w:eastAsia="es-SV"/>
        </w:rPr>
        <w:t>Art. 6 del RLAIP.</w:t>
      </w:r>
      <w:r w:rsidRPr="009A6E63">
        <w:rPr>
          <w:rFonts w:eastAsia="Times New Roman" w:cstheme="minorHAnsi"/>
          <w:b/>
          <w:sz w:val="24"/>
          <w:szCs w:val="24"/>
          <w:lang w:eastAsia="es-SV"/>
        </w:rPr>
        <w:cr/>
      </w:r>
    </w:p>
    <w:p w:rsidR="00B71C54" w:rsidRPr="009A6E63" w:rsidRDefault="00B71C54" w:rsidP="00B71C54">
      <w:pPr>
        <w:spacing w:after="0" w:line="360" w:lineRule="auto"/>
        <w:jc w:val="center"/>
        <w:outlineLvl w:val="0"/>
        <w:rPr>
          <w:rFonts w:eastAsia="Times New Roman" w:cstheme="minorHAnsi"/>
          <w:b/>
          <w:sz w:val="24"/>
          <w:szCs w:val="24"/>
          <w:lang w:eastAsia="es-SV"/>
        </w:rPr>
      </w:pPr>
    </w:p>
    <w:p w:rsidR="00B71C54" w:rsidRPr="009A6E63" w:rsidRDefault="00B71C54" w:rsidP="00B71C54">
      <w:pPr>
        <w:spacing w:after="0" w:line="360" w:lineRule="auto"/>
        <w:jc w:val="center"/>
        <w:outlineLvl w:val="0"/>
        <w:rPr>
          <w:rFonts w:eastAsia="Times New Roman" w:cstheme="minorHAnsi"/>
          <w:b/>
          <w:sz w:val="24"/>
          <w:szCs w:val="24"/>
          <w:lang w:eastAsia="es-SV"/>
        </w:rPr>
      </w:pPr>
      <w:r>
        <w:rPr>
          <w:rFonts w:eastAsia="Times New Roman" w:cstheme="minorHAnsi"/>
          <w:b/>
          <w:sz w:val="24"/>
          <w:szCs w:val="24"/>
          <w:lang w:eastAsia="es-SV"/>
        </w:rPr>
        <w:t>XXXXXXXXXX</w:t>
      </w:r>
    </w:p>
    <w:p w:rsidR="001D6403" w:rsidRDefault="00B71C54" w:rsidP="00B71C54">
      <w:pPr>
        <w:tabs>
          <w:tab w:val="left" w:pos="7183"/>
        </w:tabs>
        <w:jc w:val="center"/>
        <w:rPr>
          <w:rFonts w:eastAsia="Times New Roman" w:cstheme="minorHAnsi"/>
          <w:sz w:val="24"/>
          <w:szCs w:val="24"/>
          <w:lang w:eastAsia="es-SV"/>
        </w:rPr>
      </w:pPr>
      <w:r w:rsidRPr="009A6E63">
        <w:rPr>
          <w:rFonts w:eastAsia="Times New Roman" w:cstheme="minorHAnsi"/>
          <w:sz w:val="24"/>
          <w:szCs w:val="24"/>
          <w:lang w:eastAsia="es-SV"/>
        </w:rPr>
        <w:t>Oficial de Información Institucional</w:t>
      </w:r>
    </w:p>
    <w:p w:rsidR="00B71C54" w:rsidRDefault="00B71C54" w:rsidP="00B71C54">
      <w:pPr>
        <w:tabs>
          <w:tab w:val="left" w:pos="7183"/>
        </w:tabs>
        <w:jc w:val="center"/>
        <w:rPr>
          <w:rFonts w:eastAsia="Times New Roman" w:cstheme="minorHAnsi"/>
          <w:sz w:val="24"/>
          <w:szCs w:val="24"/>
          <w:lang w:eastAsia="es-SV"/>
        </w:rPr>
      </w:pPr>
    </w:p>
    <w:p w:rsidR="00B71C54" w:rsidRDefault="00B71C54" w:rsidP="00B71C54">
      <w:pPr>
        <w:tabs>
          <w:tab w:val="left" w:pos="7183"/>
        </w:tabs>
        <w:jc w:val="center"/>
        <w:rPr>
          <w:rFonts w:eastAsia="Times New Roman" w:cstheme="minorHAnsi"/>
          <w:sz w:val="24"/>
          <w:szCs w:val="24"/>
          <w:lang w:eastAsia="es-SV"/>
        </w:rPr>
      </w:pPr>
    </w:p>
    <w:p w:rsidR="00B71C54" w:rsidRDefault="00B71C54" w:rsidP="00B71C54">
      <w:pPr>
        <w:tabs>
          <w:tab w:val="left" w:pos="7183"/>
        </w:tabs>
        <w:jc w:val="center"/>
        <w:rPr>
          <w:rFonts w:eastAsia="Times New Roman" w:cstheme="minorHAnsi"/>
          <w:sz w:val="24"/>
          <w:szCs w:val="24"/>
          <w:lang w:eastAsia="es-SV"/>
        </w:rPr>
      </w:pPr>
    </w:p>
    <w:p w:rsidR="00B71C54" w:rsidRDefault="00B71C54" w:rsidP="00B71C54">
      <w:pPr>
        <w:tabs>
          <w:tab w:val="left" w:pos="7183"/>
        </w:tabs>
        <w:jc w:val="center"/>
        <w:rPr>
          <w:rFonts w:eastAsia="Times New Roman" w:cstheme="minorHAnsi"/>
          <w:sz w:val="24"/>
          <w:szCs w:val="24"/>
          <w:lang w:eastAsia="es-SV"/>
        </w:rPr>
      </w:pPr>
    </w:p>
    <w:p w:rsidR="00B71C54" w:rsidRDefault="00B71C54" w:rsidP="00B71C54">
      <w:pPr>
        <w:tabs>
          <w:tab w:val="left" w:pos="7183"/>
        </w:tabs>
        <w:jc w:val="center"/>
        <w:rPr>
          <w:rFonts w:eastAsia="Times New Roman" w:cstheme="minorHAnsi"/>
          <w:sz w:val="24"/>
          <w:szCs w:val="24"/>
          <w:lang w:eastAsia="es-SV"/>
        </w:rPr>
      </w:pPr>
    </w:p>
    <w:p w:rsidR="00B71C54" w:rsidRDefault="00B71C54" w:rsidP="00B71C54">
      <w:pPr>
        <w:tabs>
          <w:tab w:val="left" w:pos="7183"/>
        </w:tabs>
        <w:jc w:val="center"/>
        <w:rPr>
          <w:rFonts w:eastAsia="Times New Roman" w:cstheme="minorHAnsi"/>
          <w:sz w:val="24"/>
          <w:szCs w:val="24"/>
          <w:lang w:eastAsia="es-SV"/>
        </w:rPr>
      </w:pPr>
    </w:p>
    <w:p w:rsidR="00B71C54" w:rsidRDefault="00B71C54" w:rsidP="00B71C54">
      <w:pPr>
        <w:tabs>
          <w:tab w:val="left" w:pos="7183"/>
        </w:tabs>
        <w:jc w:val="center"/>
        <w:rPr>
          <w:rFonts w:eastAsia="Times New Roman" w:cstheme="minorHAnsi"/>
          <w:sz w:val="24"/>
          <w:szCs w:val="24"/>
          <w:lang w:eastAsia="es-SV"/>
        </w:rPr>
      </w:pPr>
    </w:p>
    <w:p w:rsidR="00B71C54" w:rsidRDefault="00B71C54" w:rsidP="00B71C54">
      <w:pPr>
        <w:tabs>
          <w:tab w:val="left" w:pos="7183"/>
        </w:tabs>
        <w:jc w:val="center"/>
        <w:rPr>
          <w:rFonts w:eastAsia="Times New Roman" w:cstheme="minorHAnsi"/>
          <w:sz w:val="24"/>
          <w:szCs w:val="24"/>
          <w:lang w:eastAsia="es-SV"/>
        </w:rPr>
      </w:pPr>
    </w:p>
    <w:p w:rsidR="00B71C54" w:rsidRDefault="00B71C54" w:rsidP="00B71C54">
      <w:pPr>
        <w:tabs>
          <w:tab w:val="left" w:pos="7183"/>
        </w:tabs>
        <w:jc w:val="center"/>
        <w:rPr>
          <w:rFonts w:eastAsia="Times New Roman" w:cstheme="minorHAnsi"/>
          <w:sz w:val="24"/>
          <w:szCs w:val="24"/>
          <w:lang w:eastAsia="es-SV"/>
        </w:rPr>
      </w:pPr>
    </w:p>
    <w:p w:rsidR="00B71C54" w:rsidRDefault="00B71C54" w:rsidP="00B71C54">
      <w:pPr>
        <w:tabs>
          <w:tab w:val="left" w:pos="7183"/>
        </w:tabs>
        <w:jc w:val="center"/>
        <w:rPr>
          <w:rFonts w:eastAsia="Times New Roman" w:cstheme="minorHAnsi"/>
          <w:sz w:val="24"/>
          <w:szCs w:val="24"/>
          <w:lang w:eastAsia="es-SV"/>
        </w:rPr>
      </w:pPr>
    </w:p>
    <w:p w:rsidR="00B71C54" w:rsidRDefault="00B71C54" w:rsidP="00B71C54">
      <w:pPr>
        <w:tabs>
          <w:tab w:val="left" w:pos="7183"/>
        </w:tabs>
        <w:jc w:val="center"/>
        <w:rPr>
          <w:rFonts w:eastAsia="Times New Roman" w:cstheme="minorHAnsi"/>
          <w:sz w:val="24"/>
          <w:szCs w:val="24"/>
          <w:lang w:eastAsia="es-SV"/>
        </w:rPr>
      </w:pPr>
    </w:p>
    <w:p w:rsidR="00B71C54" w:rsidRDefault="00B71C54" w:rsidP="00B71C54">
      <w:pPr>
        <w:tabs>
          <w:tab w:val="left" w:pos="7183"/>
        </w:tabs>
        <w:jc w:val="center"/>
        <w:rPr>
          <w:rFonts w:eastAsia="Times New Roman" w:cstheme="minorHAnsi"/>
          <w:sz w:val="24"/>
          <w:szCs w:val="24"/>
          <w:lang w:eastAsia="es-SV"/>
        </w:rPr>
      </w:pPr>
    </w:p>
    <w:p w:rsidR="00B71C54" w:rsidRDefault="00B71C54" w:rsidP="00B71C54">
      <w:pPr>
        <w:tabs>
          <w:tab w:val="left" w:pos="7183"/>
        </w:tabs>
        <w:jc w:val="center"/>
        <w:rPr>
          <w:rFonts w:eastAsia="Times New Roman" w:cstheme="minorHAnsi"/>
          <w:sz w:val="24"/>
          <w:szCs w:val="24"/>
          <w:lang w:eastAsia="es-SV"/>
        </w:rPr>
      </w:pPr>
    </w:p>
    <w:p w:rsidR="00B71C54" w:rsidRDefault="00B71C54" w:rsidP="00B71C54">
      <w:pPr>
        <w:tabs>
          <w:tab w:val="left" w:pos="7183"/>
        </w:tabs>
        <w:jc w:val="center"/>
        <w:rPr>
          <w:rFonts w:eastAsia="Times New Roman" w:cstheme="minorHAnsi"/>
          <w:sz w:val="24"/>
          <w:szCs w:val="24"/>
          <w:lang w:eastAsia="es-SV"/>
        </w:rPr>
      </w:pPr>
    </w:p>
    <w:p w:rsidR="00697A87" w:rsidRPr="00697A87" w:rsidRDefault="00697A87" w:rsidP="00697A87">
      <w:pPr>
        <w:tabs>
          <w:tab w:val="left" w:pos="3181"/>
        </w:tabs>
        <w:spacing w:after="0" w:line="360" w:lineRule="auto"/>
        <w:jc w:val="both"/>
        <w:rPr>
          <w:rFonts w:ascii="Calibri" w:eastAsia="Times New Roman" w:hAnsi="Calibri" w:cs="Calibri"/>
          <w:b/>
          <w:bCs/>
          <w:spacing w:val="-1"/>
          <w:sz w:val="23"/>
          <w:szCs w:val="23"/>
          <w:lang w:eastAsia="es-SV"/>
        </w:rPr>
      </w:pPr>
      <w:r w:rsidRPr="00697A87">
        <w:rPr>
          <w:rFonts w:ascii="Calibri" w:eastAsia="Times New Roman" w:hAnsi="Calibri" w:cs="Calibri"/>
          <w:b/>
          <w:bCs/>
          <w:spacing w:val="-1"/>
          <w:sz w:val="23"/>
          <w:szCs w:val="23"/>
          <w:lang w:eastAsia="es-SV"/>
        </w:rPr>
        <w:lastRenderedPageBreak/>
        <w:t xml:space="preserve">SIPT N° 206-2018 </w:t>
      </w:r>
    </w:p>
    <w:p w:rsidR="00697A87" w:rsidRPr="00697A87" w:rsidRDefault="00697A87" w:rsidP="00697A87">
      <w:pPr>
        <w:spacing w:after="0" w:line="360" w:lineRule="auto"/>
        <w:jc w:val="both"/>
        <w:rPr>
          <w:rFonts w:ascii="Calibri" w:eastAsia="Times New Roman" w:hAnsi="Calibri" w:cstheme="minorHAnsi"/>
          <w:b/>
          <w:bCs/>
          <w:spacing w:val="-1"/>
          <w:sz w:val="23"/>
          <w:szCs w:val="23"/>
          <w:lang w:eastAsia="es-SV"/>
        </w:rPr>
      </w:pPr>
      <w:r w:rsidRPr="00697A87">
        <w:rPr>
          <w:rFonts w:ascii="Calibri" w:eastAsia="Times New Roman" w:hAnsi="Calibri" w:cs="Calibri"/>
          <w:bCs/>
          <w:strike/>
          <w:spacing w:val="-1"/>
          <w:sz w:val="23"/>
          <w:szCs w:val="23"/>
          <w:lang w:eastAsia="es-SV"/>
        </w:rPr>
        <w:t xml:space="preserve"> </w:t>
      </w:r>
    </w:p>
    <w:p w:rsidR="00697A87" w:rsidRPr="00697A87" w:rsidRDefault="00697A87" w:rsidP="00697A87">
      <w:pPr>
        <w:spacing w:line="360" w:lineRule="auto"/>
        <w:jc w:val="both"/>
        <w:rPr>
          <w:rFonts w:ascii="Calibri" w:hAnsi="Calibri" w:cs="Calibri"/>
          <w:sz w:val="23"/>
          <w:szCs w:val="23"/>
        </w:rPr>
      </w:pPr>
      <w:r w:rsidRPr="00697A87">
        <w:rPr>
          <w:rFonts w:ascii="Calibri" w:eastAsia="Times New Roman" w:hAnsi="Calibri" w:cstheme="minorHAnsi"/>
          <w:b/>
          <w:sz w:val="23"/>
          <w:szCs w:val="23"/>
          <w:lang w:eastAsia="es-SV"/>
        </w:rPr>
        <w:t xml:space="preserve">SUPERINTENDENCIA GENERAL DE ELECTRICIDAD Y TELECOMUNICACIONES-SIGET, UNIDAD DE ACCESO A LA INFORMACIÓN Y TRANSPARENCIA-UAIT, </w:t>
      </w:r>
      <w:r w:rsidRPr="00697A87">
        <w:rPr>
          <w:rFonts w:ascii="Calibri" w:eastAsia="Times New Roman" w:hAnsi="Calibri" w:cstheme="minorHAnsi"/>
          <w:sz w:val="23"/>
          <w:szCs w:val="23"/>
          <w:lang w:eastAsia="es-SV"/>
        </w:rPr>
        <w:t>a las diez horas con once minutos del día siete de diciembre de dos mil dieciocho</w:t>
      </w:r>
      <w:r w:rsidRPr="00697A87">
        <w:rPr>
          <w:rFonts w:ascii="Calibri" w:eastAsia="Times New Roman" w:hAnsi="Calibri" w:cs="Calibri"/>
          <w:sz w:val="23"/>
          <w:szCs w:val="23"/>
          <w:lang w:eastAsia="es-SV"/>
        </w:rPr>
        <w:t>.</w:t>
      </w:r>
    </w:p>
    <w:p w:rsidR="00697A87" w:rsidRPr="00697A87" w:rsidRDefault="00697A87" w:rsidP="00697A87">
      <w:pPr>
        <w:autoSpaceDE w:val="0"/>
        <w:autoSpaceDN w:val="0"/>
        <w:adjustRightInd w:val="0"/>
        <w:spacing w:after="0" w:line="360" w:lineRule="auto"/>
        <w:jc w:val="both"/>
        <w:rPr>
          <w:rFonts w:eastAsia="Times New Roman" w:cstheme="minorHAnsi"/>
          <w:b/>
          <w:i/>
          <w:sz w:val="23"/>
          <w:szCs w:val="23"/>
          <w:lang w:eastAsia="es-SV"/>
        </w:rPr>
      </w:pPr>
      <w:r w:rsidRPr="00697A87">
        <w:rPr>
          <w:rFonts w:eastAsia="Times New Roman" w:cstheme="minorHAnsi"/>
          <w:sz w:val="23"/>
          <w:szCs w:val="23"/>
          <w:lang w:eastAsia="es-SV"/>
        </w:rPr>
        <w:t>A sus antecedentes la solicitud interpuesta mediante llamada telefónica realizada a la Oficina de la Unidad de Acceso a la Información y Transparencia, el día veintitrés de noviembre del presente año, por la ciudadana</w:t>
      </w:r>
      <w:r w:rsidRPr="00697A87">
        <w:rPr>
          <w:rFonts w:eastAsia="Times New Roman" w:cstheme="minorHAnsi"/>
          <w:b/>
          <w:sz w:val="23"/>
          <w:szCs w:val="23"/>
          <w:lang w:eastAsia="es-SV"/>
        </w:rPr>
        <w:t xml:space="preserve"> </w:t>
      </w:r>
      <w:r>
        <w:rPr>
          <w:rFonts w:eastAsia="Times New Roman" w:cstheme="minorHAnsi"/>
          <w:b/>
          <w:sz w:val="23"/>
          <w:szCs w:val="23"/>
          <w:lang w:eastAsia="es-SV"/>
        </w:rPr>
        <w:t>XXXXXXXXXX</w:t>
      </w:r>
      <w:r w:rsidRPr="00697A87">
        <w:rPr>
          <w:rFonts w:eastAsia="Times New Roman" w:cstheme="minorHAnsi"/>
          <w:b/>
          <w:sz w:val="23"/>
          <w:szCs w:val="23"/>
          <w:lang w:eastAsia="es-SV"/>
        </w:rPr>
        <w:t xml:space="preserve">, </w:t>
      </w:r>
      <w:r w:rsidRPr="00697A87">
        <w:rPr>
          <w:rFonts w:eastAsia="Times New Roman" w:cstheme="minorHAnsi"/>
          <w:sz w:val="23"/>
          <w:szCs w:val="23"/>
          <w:lang w:eastAsia="es-SV"/>
        </w:rPr>
        <w:t>en la que literalmente solicitó:</w:t>
      </w:r>
      <w:r w:rsidRPr="00697A87">
        <w:rPr>
          <w:rFonts w:eastAsia="Times New Roman" w:cstheme="minorHAnsi"/>
          <w:b/>
          <w:i/>
          <w:sz w:val="23"/>
          <w:szCs w:val="23"/>
          <w:lang w:eastAsia="es-SV"/>
        </w:rPr>
        <w:t xml:space="preserve"> “Información acerca de la encuesta sobre la mujer en el sistema eléctrico”</w:t>
      </w:r>
    </w:p>
    <w:p w:rsidR="00697A87" w:rsidRPr="00697A87" w:rsidRDefault="00697A87" w:rsidP="00697A87">
      <w:pPr>
        <w:autoSpaceDE w:val="0"/>
        <w:autoSpaceDN w:val="0"/>
        <w:adjustRightInd w:val="0"/>
        <w:spacing w:after="0" w:line="360" w:lineRule="auto"/>
        <w:jc w:val="both"/>
        <w:rPr>
          <w:rFonts w:eastAsia="Times New Roman" w:cstheme="minorHAnsi"/>
          <w:b/>
          <w:sz w:val="23"/>
          <w:szCs w:val="23"/>
          <w:lang w:eastAsia="es-SV"/>
        </w:rPr>
      </w:pPr>
    </w:p>
    <w:p w:rsidR="00697A87" w:rsidRPr="00697A87" w:rsidRDefault="00697A87" w:rsidP="00697A87">
      <w:pPr>
        <w:autoSpaceDE w:val="0"/>
        <w:autoSpaceDN w:val="0"/>
        <w:adjustRightInd w:val="0"/>
        <w:spacing w:after="0" w:line="360" w:lineRule="auto"/>
        <w:jc w:val="both"/>
        <w:rPr>
          <w:rFonts w:eastAsia="Times New Roman" w:cstheme="minorHAnsi"/>
          <w:b/>
          <w:sz w:val="23"/>
          <w:szCs w:val="23"/>
          <w:lang w:eastAsia="es-SV"/>
        </w:rPr>
      </w:pPr>
    </w:p>
    <w:p w:rsidR="00697A87" w:rsidRPr="00697A87" w:rsidRDefault="00697A87" w:rsidP="00697A87">
      <w:pPr>
        <w:tabs>
          <w:tab w:val="left" w:pos="2127"/>
        </w:tabs>
        <w:spacing w:after="0" w:line="360" w:lineRule="auto"/>
        <w:jc w:val="both"/>
        <w:rPr>
          <w:rFonts w:eastAsia="Times New Roman" w:cstheme="minorHAnsi"/>
          <w:b/>
          <w:sz w:val="23"/>
          <w:szCs w:val="23"/>
          <w:lang w:eastAsia="es-SV"/>
        </w:rPr>
      </w:pPr>
      <w:r w:rsidRPr="00697A87">
        <w:rPr>
          <w:rFonts w:eastAsia="Times New Roman" w:cstheme="minorHAnsi"/>
          <w:b/>
          <w:sz w:val="23"/>
          <w:szCs w:val="23"/>
          <w:lang w:eastAsia="es-SV"/>
        </w:rPr>
        <w:t>Ésta unidad sobre la solicitud hace las consideraciones siguientes:</w:t>
      </w:r>
    </w:p>
    <w:p w:rsidR="00697A87" w:rsidRPr="00697A87" w:rsidRDefault="00697A87" w:rsidP="00697A87">
      <w:pPr>
        <w:tabs>
          <w:tab w:val="left" w:pos="2127"/>
        </w:tabs>
        <w:spacing w:after="0" w:line="360" w:lineRule="auto"/>
        <w:jc w:val="both"/>
        <w:rPr>
          <w:rFonts w:eastAsia="Times New Roman" w:cstheme="minorHAnsi"/>
          <w:b/>
          <w:sz w:val="23"/>
          <w:szCs w:val="23"/>
          <w:lang w:eastAsia="es-SV"/>
        </w:rPr>
      </w:pPr>
    </w:p>
    <w:p w:rsidR="00697A87" w:rsidRPr="00697A87" w:rsidRDefault="00697A87" w:rsidP="00DB0676">
      <w:pPr>
        <w:numPr>
          <w:ilvl w:val="0"/>
          <w:numId w:val="215"/>
        </w:numPr>
        <w:tabs>
          <w:tab w:val="left" w:pos="2127"/>
        </w:tabs>
        <w:spacing w:line="360" w:lineRule="auto"/>
        <w:ind w:left="426"/>
        <w:contextualSpacing/>
        <w:jc w:val="both"/>
        <w:rPr>
          <w:rFonts w:eastAsia="Times New Roman" w:cs="Times New Roman"/>
          <w:sz w:val="23"/>
          <w:szCs w:val="23"/>
          <w:lang w:eastAsia="es-SV"/>
        </w:rPr>
      </w:pPr>
      <w:r w:rsidRPr="00697A87">
        <w:rPr>
          <w:rFonts w:eastAsia="Times New Roman" w:cs="Times New Roman"/>
          <w:sz w:val="23"/>
          <w:szCs w:val="23"/>
          <w:lang w:eastAsia="es-SV"/>
        </w:rPr>
        <w:t xml:space="preserve">Que la solicitud fue presentada en la fecha citada, clasificada con el código </w:t>
      </w:r>
      <w:r w:rsidRPr="00697A87">
        <w:rPr>
          <w:rFonts w:eastAsia="Times New Roman" w:cs="Times New Roman"/>
          <w:bCs/>
          <w:sz w:val="23"/>
          <w:szCs w:val="23"/>
          <w:lang w:eastAsia="es-SV"/>
        </w:rPr>
        <w:t>SIPT N° 206-2018</w:t>
      </w:r>
      <w:r w:rsidRPr="00697A87">
        <w:rPr>
          <w:rFonts w:eastAsia="Times New Roman" w:cs="Times New Roman"/>
          <w:b/>
          <w:bCs/>
          <w:sz w:val="23"/>
          <w:szCs w:val="23"/>
          <w:lang w:eastAsia="es-SV"/>
        </w:rPr>
        <w:t>,</w:t>
      </w:r>
      <w:r w:rsidRPr="00697A87">
        <w:rPr>
          <w:rFonts w:eastAsia="Times New Roman" w:cs="Times New Roman"/>
          <w:sz w:val="23"/>
          <w:szCs w:val="23"/>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697A87" w:rsidRPr="00697A87" w:rsidRDefault="00697A87" w:rsidP="00697A87">
      <w:pPr>
        <w:tabs>
          <w:tab w:val="left" w:pos="2127"/>
        </w:tabs>
        <w:spacing w:line="360" w:lineRule="auto"/>
        <w:ind w:left="426"/>
        <w:contextualSpacing/>
        <w:jc w:val="both"/>
        <w:rPr>
          <w:rFonts w:eastAsia="Times New Roman" w:cs="Times New Roman"/>
          <w:sz w:val="23"/>
          <w:szCs w:val="23"/>
          <w:lang w:eastAsia="es-SV"/>
        </w:rPr>
      </w:pPr>
    </w:p>
    <w:p w:rsidR="00697A87" w:rsidRPr="00697A87" w:rsidRDefault="00697A87" w:rsidP="00DB0676">
      <w:pPr>
        <w:numPr>
          <w:ilvl w:val="0"/>
          <w:numId w:val="215"/>
        </w:numPr>
        <w:tabs>
          <w:tab w:val="left" w:pos="2127"/>
        </w:tabs>
        <w:spacing w:line="360" w:lineRule="auto"/>
        <w:ind w:left="426"/>
        <w:contextualSpacing/>
        <w:jc w:val="both"/>
        <w:rPr>
          <w:rFonts w:ascii="Calibri" w:eastAsia="Times New Roman" w:hAnsi="Calibri" w:cstheme="minorHAnsi"/>
          <w:sz w:val="23"/>
          <w:szCs w:val="23"/>
          <w:lang w:eastAsia="es-SV"/>
        </w:rPr>
      </w:pPr>
      <w:r w:rsidRPr="00697A87">
        <w:rPr>
          <w:rFonts w:eastAsia="Times New Roman" w:cs="Times New Roman"/>
          <w:sz w:val="23"/>
          <w:szCs w:val="23"/>
          <w:lang w:eastAsia="es-SV"/>
        </w:rPr>
        <w:t xml:space="preserve">Mediante correo electrónico de las doce horas con cuatro minutos del veintitrés de noviembre de dos mil dieciocho se previno a la ciudadana, en relación a la falta de Documento de Identidad Personal y firma en la solicitud de información, de acuerdo al Art. 54 literal d) del RLAIP. Todo de acuerdo a los Lineamientos para la Recepción, Tramitación, Resolución y Notificación de Solicitudes de Acceso a la Información que en su Art. 6 establece: “ </w:t>
      </w:r>
      <w:r w:rsidRPr="00697A87">
        <w:rPr>
          <w:rFonts w:eastAsia="Times New Roman" w:cs="Times New Roman"/>
          <w:i/>
          <w:sz w:val="23"/>
          <w:szCs w:val="23"/>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697A87">
        <w:rPr>
          <w:rFonts w:eastAsia="Times New Roman" w:cs="Times New Roman"/>
          <w:sz w:val="23"/>
          <w:szCs w:val="23"/>
          <w:lang w:eastAsia="es-SV"/>
        </w:rPr>
        <w:t xml:space="preserve">". </w:t>
      </w:r>
      <w:r w:rsidRPr="00697A87">
        <w:rPr>
          <w:rFonts w:ascii="Calibri" w:eastAsia="Times New Roman" w:hAnsi="Calibri" w:cstheme="minorHAnsi"/>
          <w:sz w:val="23"/>
          <w:szCs w:val="23"/>
          <w:lang w:eastAsia="es-SV"/>
        </w:rPr>
        <w:t xml:space="preserve">Prevención que no fue subsanada por ninguno de los medios existentes para ello, continuándose con el trámite de ley correspondiente; en virtud de lo previsto en el Art. </w:t>
      </w:r>
      <w:r w:rsidRPr="00697A87">
        <w:rPr>
          <w:rFonts w:ascii="Calibri" w:eastAsia="Times New Roman" w:hAnsi="Calibri" w:cstheme="minorHAnsi"/>
          <w:sz w:val="23"/>
          <w:szCs w:val="23"/>
          <w:lang w:eastAsia="es-SV"/>
        </w:rPr>
        <w:lastRenderedPageBreak/>
        <w:t xml:space="preserve">18 de la Constitución de la República que establece los derechos de petición y respuesta, y con base al principio de </w:t>
      </w:r>
      <w:r w:rsidRPr="00697A87">
        <w:rPr>
          <w:rFonts w:ascii="Calibri" w:eastAsia="Times New Roman" w:hAnsi="Calibri" w:cstheme="minorHAnsi"/>
          <w:b/>
          <w:sz w:val="23"/>
          <w:szCs w:val="23"/>
          <w:lang w:eastAsia="es-SV"/>
        </w:rPr>
        <w:t>MÁXIMA PUBLICIDAD</w:t>
      </w:r>
      <w:r w:rsidRPr="00697A87">
        <w:rPr>
          <w:rFonts w:ascii="Calibri" w:eastAsia="Times New Roman" w:hAnsi="Calibri" w:cstheme="minorHAnsi"/>
          <w:sz w:val="23"/>
          <w:szCs w:val="23"/>
          <w:lang w:eastAsia="es-SV"/>
        </w:rPr>
        <w:t xml:space="preserve"> señalado en el artículo 4 letra a. de la LAIP, continuándose con el trámite correspondiente. </w:t>
      </w:r>
    </w:p>
    <w:p w:rsidR="00697A87" w:rsidRPr="00697A87" w:rsidRDefault="00697A87" w:rsidP="00697A87">
      <w:pPr>
        <w:tabs>
          <w:tab w:val="left" w:pos="2127"/>
        </w:tabs>
        <w:spacing w:line="360" w:lineRule="auto"/>
        <w:ind w:left="426"/>
        <w:contextualSpacing/>
        <w:jc w:val="both"/>
        <w:rPr>
          <w:rFonts w:ascii="Calibri" w:eastAsia="Times New Roman" w:hAnsi="Calibri" w:cstheme="minorHAnsi"/>
          <w:sz w:val="23"/>
          <w:szCs w:val="23"/>
          <w:lang w:eastAsia="es-SV"/>
        </w:rPr>
      </w:pPr>
    </w:p>
    <w:p w:rsidR="00697A87" w:rsidRPr="00697A87" w:rsidRDefault="00697A87" w:rsidP="00DB0676">
      <w:pPr>
        <w:numPr>
          <w:ilvl w:val="0"/>
          <w:numId w:val="215"/>
        </w:numPr>
        <w:tabs>
          <w:tab w:val="left" w:pos="2127"/>
        </w:tabs>
        <w:spacing w:line="360" w:lineRule="auto"/>
        <w:ind w:left="426"/>
        <w:contextualSpacing/>
        <w:jc w:val="both"/>
        <w:rPr>
          <w:rFonts w:ascii="Calibri" w:eastAsia="Calibri" w:hAnsi="Calibri" w:cs="Calibri"/>
          <w:sz w:val="23"/>
          <w:szCs w:val="23"/>
        </w:rPr>
      </w:pPr>
      <w:r w:rsidRPr="00697A87">
        <w:rPr>
          <w:rFonts w:ascii="Calibri" w:eastAsia="Calibri" w:hAnsi="Calibri" w:cs="Calibri"/>
          <w:sz w:val="23"/>
          <w:szCs w:val="23"/>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697A87">
        <w:rPr>
          <w:rFonts w:ascii="Calibri" w:eastAsia="Calibri" w:hAnsi="Calibri" w:cs="Calibri"/>
          <w:i/>
          <w:sz w:val="23"/>
          <w:szCs w:val="23"/>
        </w:rPr>
        <w:t xml:space="preserve">“El  Oficial  de  información transmitirá la solicitud a la unidad administrativa </w:t>
      </w:r>
      <w:r w:rsidRPr="00697A87">
        <w:rPr>
          <w:rFonts w:ascii="Calibri" w:eastAsia="Calibri" w:hAnsi="Calibri" w:cs="Calibri"/>
          <w:b/>
          <w:i/>
          <w:sz w:val="23"/>
          <w:szCs w:val="23"/>
        </w:rPr>
        <w:t>que tenga o pueda poseer la información,</w:t>
      </w:r>
      <w:r w:rsidRPr="00697A87">
        <w:rPr>
          <w:rFonts w:ascii="Calibri" w:eastAsia="Calibri" w:hAnsi="Calibri" w:cs="Calibri"/>
          <w:i/>
          <w:sz w:val="23"/>
          <w:szCs w:val="23"/>
        </w:rPr>
        <w:t xml:space="preserve"> con objeto de que ésta la localice, verifique su clasificación y, en su caso, le comunique la manera en que se encuentra disponible</w:t>
      </w:r>
      <w:r w:rsidRPr="00697A87">
        <w:rPr>
          <w:rFonts w:ascii="Calibri" w:eastAsia="Calibri" w:hAnsi="Calibri" w:cs="Calibri"/>
          <w:sz w:val="23"/>
          <w:szCs w:val="23"/>
        </w:rPr>
        <w:t>”. En cumplimiento de tales facultades se trasladó la petición a Gerencia de Electricidad -GET.</w:t>
      </w:r>
    </w:p>
    <w:p w:rsidR="00697A87" w:rsidRPr="00697A87" w:rsidRDefault="00697A87" w:rsidP="00697A87">
      <w:pPr>
        <w:ind w:left="720"/>
        <w:contextualSpacing/>
        <w:rPr>
          <w:rFonts w:ascii="Calibri" w:eastAsia="Calibri" w:hAnsi="Calibri" w:cs="Calibri"/>
          <w:sz w:val="23"/>
          <w:szCs w:val="23"/>
          <w:lang w:eastAsia="es-SV"/>
        </w:rPr>
      </w:pPr>
    </w:p>
    <w:p w:rsidR="00697A87" w:rsidRPr="00697A87" w:rsidRDefault="00697A87" w:rsidP="00697A87">
      <w:pPr>
        <w:ind w:left="720"/>
        <w:contextualSpacing/>
        <w:rPr>
          <w:rFonts w:ascii="Calibri" w:eastAsia="Calibri" w:hAnsi="Calibri" w:cs="Calibri"/>
          <w:sz w:val="23"/>
          <w:szCs w:val="23"/>
          <w:lang w:eastAsia="es-SV"/>
        </w:rPr>
      </w:pPr>
    </w:p>
    <w:p w:rsidR="00697A87" w:rsidRPr="00697A87" w:rsidRDefault="00697A87" w:rsidP="00DB0676">
      <w:pPr>
        <w:numPr>
          <w:ilvl w:val="0"/>
          <w:numId w:val="215"/>
        </w:numPr>
        <w:autoSpaceDE w:val="0"/>
        <w:autoSpaceDN w:val="0"/>
        <w:adjustRightInd w:val="0"/>
        <w:spacing w:after="0" w:line="360" w:lineRule="auto"/>
        <w:ind w:left="426"/>
        <w:contextualSpacing/>
        <w:jc w:val="both"/>
        <w:rPr>
          <w:rFonts w:eastAsia="Times New Roman" w:cs="Times New Roman"/>
          <w:sz w:val="23"/>
          <w:szCs w:val="23"/>
          <w:lang w:eastAsia="es-SV"/>
        </w:rPr>
      </w:pPr>
      <w:r w:rsidRPr="00697A87">
        <w:rPr>
          <w:rFonts w:cstheme="minorHAnsi"/>
          <w:sz w:val="23"/>
          <w:szCs w:val="23"/>
        </w:rPr>
        <w:t>La Ley de Creación de la Superintendencia General de Electricidad y Telecomunicaciones- LCSIGET, en su artículo 4 dispone entre sus facultades: “</w:t>
      </w:r>
      <w:r w:rsidRPr="00697A87">
        <w:rPr>
          <w:rFonts w:cstheme="minorHAnsi"/>
          <w:i/>
          <w:sz w:val="23"/>
          <w:szCs w:val="23"/>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697A87">
        <w:rPr>
          <w:rFonts w:cstheme="minorHAnsi"/>
          <w:sz w:val="23"/>
          <w:szCs w:val="23"/>
        </w:rPr>
        <w:t xml:space="preserve">” </w:t>
      </w:r>
    </w:p>
    <w:p w:rsidR="00697A87" w:rsidRPr="00697A87" w:rsidRDefault="00697A87" w:rsidP="00697A87">
      <w:pPr>
        <w:tabs>
          <w:tab w:val="left" w:pos="2127"/>
        </w:tabs>
        <w:spacing w:line="360" w:lineRule="auto"/>
        <w:jc w:val="both"/>
        <w:rPr>
          <w:rFonts w:eastAsia="Times New Roman" w:cstheme="minorHAnsi"/>
          <w:b/>
          <w:sz w:val="23"/>
          <w:szCs w:val="23"/>
          <w:lang w:eastAsia="es-SV"/>
        </w:rPr>
      </w:pPr>
    </w:p>
    <w:p w:rsidR="00697A87" w:rsidRPr="00697A87" w:rsidRDefault="00697A87" w:rsidP="00697A87">
      <w:pPr>
        <w:tabs>
          <w:tab w:val="left" w:pos="2127"/>
        </w:tabs>
        <w:spacing w:line="360" w:lineRule="auto"/>
        <w:jc w:val="both"/>
        <w:rPr>
          <w:rFonts w:eastAsia="Times New Roman" w:cstheme="minorHAnsi"/>
          <w:b/>
          <w:sz w:val="23"/>
          <w:szCs w:val="23"/>
          <w:lang w:eastAsia="es-SV"/>
        </w:rPr>
      </w:pPr>
      <w:r w:rsidRPr="00697A87">
        <w:rPr>
          <w:rFonts w:eastAsia="Times New Roman" w:cstheme="minorHAnsi"/>
          <w:b/>
          <w:sz w:val="23"/>
          <w:szCs w:val="23"/>
          <w:lang w:eastAsia="es-SV"/>
        </w:rPr>
        <w:t>RAZONAMIENTO DE RESPUESTA  A LA PETICIÓN:</w:t>
      </w:r>
    </w:p>
    <w:p w:rsidR="00697A87" w:rsidRPr="00697A87" w:rsidRDefault="00697A87" w:rsidP="00DB0676">
      <w:pPr>
        <w:numPr>
          <w:ilvl w:val="0"/>
          <w:numId w:val="215"/>
        </w:numPr>
        <w:tabs>
          <w:tab w:val="left" w:pos="2127"/>
        </w:tabs>
        <w:spacing w:line="360" w:lineRule="auto"/>
        <w:ind w:left="426"/>
        <w:contextualSpacing/>
        <w:jc w:val="both"/>
        <w:rPr>
          <w:rFonts w:ascii="Calibri" w:eastAsia="Times New Roman" w:hAnsi="Calibri" w:cs="Calibri"/>
          <w:color w:val="000000"/>
          <w:sz w:val="23"/>
          <w:szCs w:val="23"/>
          <w:lang w:eastAsia="es-SV"/>
        </w:rPr>
      </w:pPr>
      <w:r w:rsidRPr="00697A87">
        <w:rPr>
          <w:rFonts w:ascii="Calibri" w:eastAsia="Times New Roman" w:hAnsi="Calibri" w:cs="Calibri"/>
          <w:color w:val="000000"/>
          <w:sz w:val="23"/>
          <w:szCs w:val="23"/>
          <w:lang w:eastAsia="es-SV"/>
        </w:rPr>
        <w:t>La Gerencia de Electricidad manifiesta que la</w:t>
      </w:r>
      <w:r w:rsidRPr="00697A87">
        <w:rPr>
          <w:rFonts w:cstheme="minorHAnsi"/>
          <w:color w:val="000000"/>
        </w:rPr>
        <w:t xml:space="preserve"> </w:t>
      </w:r>
      <w:r w:rsidRPr="00697A87">
        <w:rPr>
          <w:rFonts w:ascii="Calibri" w:eastAsia="Times New Roman" w:hAnsi="Calibri" w:cs="Calibri"/>
          <w:color w:val="000000"/>
          <w:sz w:val="23"/>
          <w:szCs w:val="23"/>
          <w:lang w:eastAsia="es-SV"/>
        </w:rPr>
        <w:t xml:space="preserve">SIGET realiza una captura de información con el objetivo de medir algunos indicadores de Género en las empresas del Sector Electricidad. </w:t>
      </w:r>
    </w:p>
    <w:p w:rsidR="00697A87" w:rsidRPr="00697A87" w:rsidRDefault="00697A87" w:rsidP="00697A87">
      <w:pPr>
        <w:tabs>
          <w:tab w:val="left" w:pos="2127"/>
        </w:tabs>
        <w:spacing w:line="360" w:lineRule="auto"/>
        <w:ind w:left="426"/>
        <w:contextualSpacing/>
        <w:jc w:val="both"/>
        <w:rPr>
          <w:rFonts w:ascii="Calibri" w:eastAsia="Times New Roman" w:hAnsi="Calibri" w:cs="Calibri"/>
          <w:color w:val="000000"/>
          <w:sz w:val="23"/>
          <w:szCs w:val="23"/>
          <w:lang w:eastAsia="es-SV"/>
        </w:rPr>
      </w:pPr>
    </w:p>
    <w:p w:rsidR="00697A87" w:rsidRPr="00697A87" w:rsidRDefault="00697A87" w:rsidP="00697A87">
      <w:pPr>
        <w:tabs>
          <w:tab w:val="left" w:pos="2127"/>
        </w:tabs>
        <w:spacing w:line="360" w:lineRule="auto"/>
        <w:ind w:left="426"/>
        <w:contextualSpacing/>
        <w:jc w:val="both"/>
        <w:rPr>
          <w:rFonts w:ascii="Calibri" w:eastAsia="Times New Roman" w:hAnsi="Calibri" w:cs="Calibri"/>
          <w:bCs/>
          <w:color w:val="000000"/>
          <w:sz w:val="23"/>
          <w:szCs w:val="23"/>
          <w:lang w:eastAsia="es-SV"/>
        </w:rPr>
      </w:pPr>
      <w:r w:rsidRPr="00697A87">
        <w:rPr>
          <w:rFonts w:ascii="Calibri" w:eastAsia="Times New Roman" w:hAnsi="Calibri" w:cs="Calibri"/>
          <w:color w:val="000000"/>
          <w:sz w:val="23"/>
          <w:szCs w:val="23"/>
          <w:lang w:eastAsia="es-SV"/>
        </w:rPr>
        <w:t>Estos indicadores se miden  cada año a partir del 2016, los últimos resultados se presentaron en el “</w:t>
      </w:r>
      <w:hyperlink r:id="rId179" w:history="1">
        <w:r w:rsidRPr="00697A87">
          <w:rPr>
            <w:rFonts w:ascii="Calibri" w:eastAsia="Times New Roman" w:hAnsi="Calibri" w:cs="Calibri"/>
            <w:bCs/>
            <w:i/>
            <w:color w:val="0000FF" w:themeColor="hyperlink"/>
            <w:sz w:val="23"/>
            <w:szCs w:val="23"/>
            <w:u w:val="single"/>
            <w:lang w:eastAsia="es-SV"/>
          </w:rPr>
          <w:t>Boletín Estadístico del Sector Eléctrico Correspondiente al año 2017</w:t>
        </w:r>
      </w:hyperlink>
      <w:r w:rsidRPr="00697A87">
        <w:rPr>
          <w:rFonts w:ascii="Calibri" w:eastAsia="Times New Roman" w:hAnsi="Calibri" w:cs="Calibri"/>
          <w:bCs/>
          <w:i/>
          <w:color w:val="000000"/>
          <w:sz w:val="23"/>
          <w:szCs w:val="23"/>
          <w:lang w:eastAsia="es-SV"/>
        </w:rPr>
        <w:t xml:space="preserve">” </w:t>
      </w:r>
      <w:r w:rsidRPr="00697A87">
        <w:rPr>
          <w:rFonts w:ascii="Calibri" w:eastAsia="Times New Roman" w:hAnsi="Calibri" w:cs="Calibri"/>
          <w:bCs/>
          <w:color w:val="000000"/>
          <w:sz w:val="23"/>
          <w:szCs w:val="23"/>
          <w:lang w:eastAsia="es-SV"/>
        </w:rPr>
        <w:t>en la página 42, la cual se encuentra disponible públicamente y puede ser descargado del siguiente enlace:</w:t>
      </w:r>
    </w:p>
    <w:p w:rsidR="00697A87" w:rsidRPr="00697A87" w:rsidRDefault="00697A87" w:rsidP="00697A87">
      <w:pPr>
        <w:tabs>
          <w:tab w:val="left" w:pos="2127"/>
        </w:tabs>
        <w:spacing w:line="360" w:lineRule="auto"/>
        <w:ind w:left="426"/>
        <w:contextualSpacing/>
        <w:jc w:val="both"/>
        <w:rPr>
          <w:rFonts w:ascii="Calibri" w:eastAsia="Times New Roman" w:hAnsi="Calibri" w:cs="Calibri"/>
          <w:bCs/>
          <w:i/>
          <w:color w:val="000000"/>
          <w:sz w:val="23"/>
          <w:szCs w:val="23"/>
          <w:lang w:eastAsia="es-SV"/>
        </w:rPr>
      </w:pPr>
    </w:p>
    <w:p w:rsidR="00697A87" w:rsidRPr="00697A87" w:rsidRDefault="00C26BF2" w:rsidP="00697A87">
      <w:pPr>
        <w:tabs>
          <w:tab w:val="left" w:pos="2127"/>
        </w:tabs>
        <w:spacing w:line="360" w:lineRule="auto"/>
        <w:ind w:left="426"/>
        <w:contextualSpacing/>
        <w:jc w:val="center"/>
        <w:rPr>
          <w:rFonts w:ascii="Calibri" w:eastAsia="Times New Roman" w:hAnsi="Calibri" w:cs="Calibri"/>
          <w:color w:val="000000"/>
          <w:sz w:val="23"/>
          <w:szCs w:val="23"/>
          <w:lang w:eastAsia="es-SV"/>
        </w:rPr>
      </w:pPr>
      <w:hyperlink r:id="rId180" w:history="1">
        <w:r w:rsidR="00697A87" w:rsidRPr="00697A87">
          <w:rPr>
            <w:rFonts w:ascii="Calibri" w:eastAsia="Times New Roman" w:hAnsi="Calibri" w:cs="Calibri"/>
            <w:color w:val="0000FF" w:themeColor="hyperlink"/>
            <w:sz w:val="23"/>
            <w:szCs w:val="23"/>
            <w:u w:val="single"/>
            <w:lang w:eastAsia="es-SV"/>
          </w:rPr>
          <w:t>https://www.siget.gob.sv/temas/electricidad/documentos/estadisticas/</w:t>
        </w:r>
      </w:hyperlink>
    </w:p>
    <w:p w:rsidR="00697A87" w:rsidRPr="00697A87" w:rsidRDefault="00697A87" w:rsidP="00697A87">
      <w:pPr>
        <w:tabs>
          <w:tab w:val="left" w:pos="2127"/>
        </w:tabs>
        <w:spacing w:line="360" w:lineRule="auto"/>
        <w:ind w:left="426"/>
        <w:contextualSpacing/>
        <w:jc w:val="center"/>
        <w:rPr>
          <w:rFonts w:ascii="Calibri" w:eastAsia="Times New Roman" w:hAnsi="Calibri" w:cs="Calibri"/>
          <w:color w:val="000000"/>
          <w:sz w:val="23"/>
          <w:szCs w:val="23"/>
          <w:lang w:eastAsia="es-SV"/>
        </w:rPr>
      </w:pPr>
    </w:p>
    <w:p w:rsidR="00697A87" w:rsidRPr="00697A87" w:rsidRDefault="00697A87" w:rsidP="00697A87">
      <w:pPr>
        <w:tabs>
          <w:tab w:val="left" w:pos="2127"/>
        </w:tabs>
        <w:spacing w:after="0" w:line="360" w:lineRule="auto"/>
        <w:ind w:left="426"/>
        <w:contextualSpacing/>
        <w:jc w:val="both"/>
        <w:rPr>
          <w:rFonts w:ascii="Calibri" w:eastAsia="Calibri" w:hAnsi="Calibri" w:cs="Calibri"/>
          <w:b/>
          <w:color w:val="000000"/>
          <w:sz w:val="23"/>
          <w:szCs w:val="23"/>
        </w:rPr>
      </w:pPr>
    </w:p>
    <w:p w:rsidR="00697A87" w:rsidRPr="00697A87" w:rsidRDefault="00697A87" w:rsidP="00697A87">
      <w:pPr>
        <w:tabs>
          <w:tab w:val="left" w:pos="2127"/>
        </w:tabs>
        <w:spacing w:after="0" w:line="360" w:lineRule="auto"/>
        <w:ind w:left="426"/>
        <w:contextualSpacing/>
        <w:jc w:val="both"/>
        <w:rPr>
          <w:rFonts w:ascii="Calibri" w:eastAsia="Calibri" w:hAnsi="Calibri" w:cs="Calibri"/>
          <w:b/>
          <w:color w:val="000000"/>
          <w:sz w:val="23"/>
          <w:szCs w:val="23"/>
        </w:rPr>
      </w:pPr>
    </w:p>
    <w:p w:rsidR="00697A87" w:rsidRPr="00697A87" w:rsidRDefault="00697A87" w:rsidP="00697A87">
      <w:pPr>
        <w:autoSpaceDE w:val="0"/>
        <w:autoSpaceDN w:val="0"/>
        <w:adjustRightInd w:val="0"/>
        <w:spacing w:after="0" w:line="360" w:lineRule="auto"/>
        <w:ind w:left="426"/>
        <w:contextualSpacing/>
        <w:jc w:val="both"/>
        <w:rPr>
          <w:rFonts w:cstheme="minorHAnsi"/>
          <w:b/>
          <w:sz w:val="23"/>
          <w:szCs w:val="23"/>
        </w:rPr>
      </w:pPr>
      <w:r w:rsidRPr="00697A87">
        <w:rPr>
          <w:rFonts w:cstheme="minorHAnsi"/>
          <w:sz w:val="23"/>
          <w:szCs w:val="23"/>
        </w:rPr>
        <w:t>Por tal razón, conforme al artículo 62 de la Ley de Acceso a la Información Pública-LAIP, en su primer inciso prevé: "</w:t>
      </w:r>
      <w:r w:rsidRPr="00697A87">
        <w:rPr>
          <w:rFonts w:cstheme="minorHAnsi"/>
          <w:i/>
          <w:sz w:val="23"/>
          <w:szCs w:val="23"/>
        </w:rPr>
        <w:t>Entrega de la Información. Art. 62: Los entes deberán entregar únicamente información que se encuentre en su poder</w:t>
      </w:r>
      <w:r w:rsidRPr="00697A87">
        <w:rPr>
          <w:rFonts w:cstheme="minorHAnsi"/>
          <w:sz w:val="23"/>
          <w:szCs w:val="23"/>
        </w:rPr>
        <w:t>" referida Ley además en su versión Explicada edición año 2012, de la Subsecretaría de Transparencia y Anticorrupción, en su página 114, dispone: "</w:t>
      </w:r>
      <w:r w:rsidRPr="00697A87">
        <w:rPr>
          <w:rFonts w:cstheme="minorHAnsi"/>
          <w:i/>
          <w:sz w:val="23"/>
          <w:szCs w:val="23"/>
        </w:rPr>
        <w:t xml:space="preserve">La obligación del ente obligado se limita a la información que resguarda, no a otra que puede tener otra institución u </w:t>
      </w:r>
      <w:r w:rsidRPr="00697A87">
        <w:rPr>
          <w:rFonts w:cstheme="minorHAnsi"/>
          <w:b/>
          <w:i/>
          <w:sz w:val="23"/>
          <w:szCs w:val="23"/>
        </w:rPr>
        <w:t>otra con la que todavía no cuenta y que el ente obligado debe preparar, buscar u obtener para satisfacer la solicitud</w:t>
      </w:r>
      <w:r w:rsidRPr="00697A87">
        <w:rPr>
          <w:rFonts w:cstheme="minorHAnsi"/>
          <w:i/>
          <w:sz w:val="23"/>
          <w:szCs w:val="23"/>
        </w:rPr>
        <w:t>..."</w:t>
      </w:r>
    </w:p>
    <w:p w:rsidR="00697A87" w:rsidRPr="00697A87" w:rsidRDefault="00697A87" w:rsidP="00697A87">
      <w:pPr>
        <w:tabs>
          <w:tab w:val="left" w:pos="2127"/>
        </w:tabs>
        <w:spacing w:after="0" w:line="360" w:lineRule="auto"/>
        <w:ind w:left="426"/>
        <w:contextualSpacing/>
        <w:jc w:val="both"/>
        <w:rPr>
          <w:rFonts w:ascii="Calibri" w:eastAsia="Calibri" w:hAnsi="Calibri" w:cs="Calibri"/>
          <w:b/>
          <w:color w:val="000000"/>
          <w:sz w:val="23"/>
          <w:szCs w:val="23"/>
        </w:rPr>
      </w:pPr>
    </w:p>
    <w:p w:rsidR="00697A87" w:rsidRPr="00697A87" w:rsidRDefault="00697A87" w:rsidP="00DB0676">
      <w:pPr>
        <w:numPr>
          <w:ilvl w:val="0"/>
          <w:numId w:val="215"/>
        </w:numPr>
        <w:spacing w:line="360" w:lineRule="auto"/>
        <w:ind w:left="426"/>
        <w:contextualSpacing/>
        <w:rPr>
          <w:rFonts w:eastAsia="Times New Roman" w:cstheme="minorHAnsi"/>
          <w:sz w:val="23"/>
          <w:szCs w:val="23"/>
          <w:lang w:eastAsia="es-SV"/>
        </w:rPr>
      </w:pPr>
      <w:r w:rsidRPr="00697A87">
        <w:rPr>
          <w:rFonts w:eastAsia="Times New Roman" w:cstheme="minorHAnsi"/>
          <w:sz w:val="23"/>
          <w:szCs w:val="23"/>
          <w:lang w:eastAsia="es-SV"/>
        </w:rPr>
        <w:t>Después de admitidas las solicitudes deberá al analizarse el contenido de estas según el Art. 55 del Reglamento de la Ley de Acceso a la Información Pública, con el objeto de establecer si la información será entregada o fundar su negativa; del estudio de la petición se establece que la información solicitada es de carácter público; debiendo dictar la resolución de mérito como preceptúa el Art. 56 del mismo cuerpo regulatorio, es procedente la entrega de la información vertida en esta resolución, al no estar limitada su divulgación por las causales comprendidas en el Art. 19 y 24 de la LAIP como información reservada o confidencial.</w:t>
      </w:r>
    </w:p>
    <w:p w:rsidR="00697A87" w:rsidRPr="00697A87" w:rsidRDefault="00697A87" w:rsidP="00697A87">
      <w:pPr>
        <w:tabs>
          <w:tab w:val="left" w:pos="2127"/>
        </w:tabs>
        <w:spacing w:after="0" w:line="360" w:lineRule="auto"/>
        <w:ind w:left="426"/>
        <w:contextualSpacing/>
        <w:jc w:val="both"/>
        <w:rPr>
          <w:rFonts w:ascii="Calibri" w:eastAsia="Calibri" w:hAnsi="Calibri" w:cs="Calibri"/>
          <w:b/>
          <w:color w:val="000000"/>
          <w:sz w:val="23"/>
          <w:szCs w:val="23"/>
        </w:rPr>
      </w:pPr>
    </w:p>
    <w:p w:rsidR="00697A87" w:rsidRPr="00697A87" w:rsidRDefault="00697A87" w:rsidP="00697A87">
      <w:pPr>
        <w:autoSpaceDE w:val="0"/>
        <w:autoSpaceDN w:val="0"/>
        <w:adjustRightInd w:val="0"/>
        <w:spacing w:after="0" w:line="360" w:lineRule="auto"/>
        <w:jc w:val="both"/>
        <w:rPr>
          <w:rFonts w:cstheme="minorHAnsi"/>
          <w:sz w:val="23"/>
          <w:szCs w:val="23"/>
        </w:rPr>
      </w:pPr>
      <w:r w:rsidRPr="00697A87">
        <w:rPr>
          <w:rFonts w:cstheme="minorHAnsi"/>
          <w:b/>
          <w:bCs/>
          <w:sz w:val="23"/>
          <w:szCs w:val="23"/>
        </w:rPr>
        <w:t xml:space="preserve">POR TANTO: </w:t>
      </w:r>
      <w:r w:rsidRPr="00697A87">
        <w:rPr>
          <w:rFonts w:cstheme="minorHAnsi"/>
          <w:bCs/>
          <w:sz w:val="23"/>
          <w:szCs w:val="23"/>
        </w:rPr>
        <w:t xml:space="preserve">Ésta oficina en nombre de la Superintendencia General de Electricidad y Telecomunicaciones fundamentadas en los Arts. 62 y 72 letras c., de la LAIP, </w:t>
      </w:r>
      <w:r w:rsidRPr="00697A87">
        <w:rPr>
          <w:rFonts w:cstheme="minorHAnsi"/>
          <w:b/>
          <w:bCs/>
          <w:sz w:val="23"/>
          <w:szCs w:val="23"/>
        </w:rPr>
        <w:t>RESUELVE</w:t>
      </w:r>
      <w:r w:rsidRPr="00697A87">
        <w:rPr>
          <w:rFonts w:cstheme="minorHAnsi"/>
          <w:sz w:val="23"/>
          <w:szCs w:val="23"/>
        </w:rPr>
        <w:t>:</w:t>
      </w:r>
    </w:p>
    <w:p w:rsidR="00697A87" w:rsidRPr="00697A87" w:rsidRDefault="00697A87" w:rsidP="00697A87">
      <w:pPr>
        <w:tabs>
          <w:tab w:val="left" w:pos="3181"/>
        </w:tabs>
        <w:spacing w:after="0" w:line="360" w:lineRule="auto"/>
        <w:jc w:val="both"/>
        <w:rPr>
          <w:rFonts w:ascii="Calibri" w:eastAsia="Calibri" w:hAnsi="Calibri" w:cs="Calibri"/>
          <w:b/>
          <w:color w:val="000000"/>
          <w:sz w:val="23"/>
          <w:szCs w:val="23"/>
        </w:rPr>
      </w:pPr>
    </w:p>
    <w:p w:rsidR="00697A87" w:rsidRPr="00697A87" w:rsidRDefault="00697A87" w:rsidP="00DB0676">
      <w:pPr>
        <w:numPr>
          <w:ilvl w:val="0"/>
          <w:numId w:val="216"/>
        </w:numPr>
        <w:spacing w:line="360" w:lineRule="auto"/>
        <w:ind w:left="1134"/>
        <w:contextualSpacing/>
        <w:jc w:val="both"/>
        <w:rPr>
          <w:rFonts w:ascii="Calibri" w:eastAsia="Times New Roman" w:hAnsi="Calibri" w:cs="Times New Roman"/>
          <w:sz w:val="23"/>
          <w:szCs w:val="23"/>
          <w:lang w:eastAsia="es-SV"/>
        </w:rPr>
      </w:pPr>
      <w:r w:rsidRPr="00697A87">
        <w:rPr>
          <w:rFonts w:ascii="Calibri" w:eastAsia="Times New Roman" w:hAnsi="Calibri" w:cs="Times New Roman"/>
          <w:sz w:val="23"/>
          <w:szCs w:val="23"/>
          <w:lang w:eastAsia="es-SV"/>
        </w:rPr>
        <w:t xml:space="preserve">Declarase procedente la solicitud de información del ciudadano </w:t>
      </w:r>
      <w:r>
        <w:rPr>
          <w:rFonts w:eastAsia="Times New Roman" w:cstheme="minorHAnsi"/>
          <w:b/>
          <w:sz w:val="23"/>
          <w:szCs w:val="23"/>
          <w:lang w:eastAsia="es-SV"/>
        </w:rPr>
        <w:t>XXXXXXXXXX</w:t>
      </w:r>
      <w:r w:rsidRPr="00697A87">
        <w:rPr>
          <w:rFonts w:ascii="Calibri" w:eastAsia="Times New Roman" w:hAnsi="Calibri" w:cs="Times New Roman"/>
          <w:sz w:val="23"/>
          <w:szCs w:val="23"/>
          <w:lang w:val="es-ES" w:eastAsia="es-SV"/>
        </w:rPr>
        <w:t>, según lo manifestado en el considerando V.</w:t>
      </w:r>
    </w:p>
    <w:p w:rsidR="00697A87" w:rsidRPr="00697A87" w:rsidRDefault="00697A87" w:rsidP="00DB0676">
      <w:pPr>
        <w:numPr>
          <w:ilvl w:val="0"/>
          <w:numId w:val="216"/>
        </w:numPr>
        <w:spacing w:line="360" w:lineRule="auto"/>
        <w:ind w:left="1134"/>
        <w:contextualSpacing/>
        <w:jc w:val="both"/>
        <w:rPr>
          <w:rFonts w:eastAsia="Times New Roman" w:cs="Times New Roman"/>
          <w:sz w:val="23"/>
          <w:szCs w:val="23"/>
          <w:lang w:eastAsia="es-SV"/>
        </w:rPr>
      </w:pPr>
      <w:r w:rsidRPr="00697A87">
        <w:rPr>
          <w:rFonts w:eastAsia="Times New Roman" w:cs="Times New Roman"/>
          <w:sz w:val="23"/>
          <w:szCs w:val="23"/>
          <w:lang w:eastAsia="es-SV"/>
        </w:rPr>
        <w:t xml:space="preserve">Remítase ésta providencia administrativa en modalidad digital, gratuitamente como preceptúan los artículos 4 letra g. 61 y 102 de la Ley, a la dirección electrónica de origen; </w:t>
      </w:r>
    </w:p>
    <w:p w:rsidR="00697A87" w:rsidRPr="00697A87" w:rsidRDefault="00697A87" w:rsidP="00DB0676">
      <w:pPr>
        <w:numPr>
          <w:ilvl w:val="0"/>
          <w:numId w:val="216"/>
        </w:numPr>
        <w:spacing w:line="360" w:lineRule="auto"/>
        <w:ind w:left="1134"/>
        <w:contextualSpacing/>
        <w:jc w:val="both"/>
        <w:rPr>
          <w:rFonts w:eastAsia="Times New Roman" w:cs="Times New Roman"/>
          <w:b/>
          <w:sz w:val="23"/>
          <w:szCs w:val="23"/>
          <w:lang w:eastAsia="es-SV"/>
        </w:rPr>
      </w:pPr>
      <w:r w:rsidRPr="00697A87">
        <w:rPr>
          <w:rFonts w:eastAsia="Times New Roman" w:cs="Times New Roman"/>
          <w:sz w:val="23"/>
          <w:szCs w:val="23"/>
          <w:lang w:eastAsia="es-SV"/>
        </w:rPr>
        <w:t>Notifíquese,</w:t>
      </w:r>
      <w:r w:rsidRPr="00697A87">
        <w:rPr>
          <w:rFonts w:eastAsia="Times New Roman" w:cs="Times New Roman"/>
          <w:b/>
          <w:sz w:val="23"/>
          <w:szCs w:val="23"/>
          <w:lang w:eastAsia="es-SV"/>
        </w:rPr>
        <w:t xml:space="preserve"> </w:t>
      </w:r>
    </w:p>
    <w:p w:rsidR="00697A87" w:rsidRPr="00697A87" w:rsidRDefault="00697A87" w:rsidP="00DB0676">
      <w:pPr>
        <w:numPr>
          <w:ilvl w:val="0"/>
          <w:numId w:val="216"/>
        </w:numPr>
        <w:spacing w:line="360" w:lineRule="auto"/>
        <w:ind w:left="1134"/>
        <w:contextualSpacing/>
        <w:jc w:val="both"/>
        <w:rPr>
          <w:rFonts w:eastAsia="Times New Roman" w:cstheme="minorHAnsi"/>
          <w:sz w:val="23"/>
          <w:szCs w:val="23"/>
          <w:lang w:eastAsia="es-SV"/>
        </w:rPr>
      </w:pPr>
      <w:r w:rsidRPr="00697A87">
        <w:rPr>
          <w:rFonts w:eastAsia="Times New Roman" w:cstheme="minorHAnsi"/>
          <w:sz w:val="23"/>
          <w:szCs w:val="23"/>
          <w:lang w:eastAsia="es-SV"/>
        </w:rPr>
        <w:lastRenderedPageBreak/>
        <w:t xml:space="preserve">Publíquese en el Portal de Transparencia Gobierno Abierto con base a lo establecido en el </w:t>
      </w:r>
      <w:r w:rsidRPr="00697A87">
        <w:rPr>
          <w:rFonts w:eastAsia="Times New Roman" w:cstheme="minorHAnsi"/>
          <w:b/>
          <w:sz w:val="23"/>
          <w:szCs w:val="23"/>
          <w:lang w:eastAsia="es-SV"/>
        </w:rPr>
        <w:t>Art. 6 del RLAIP.</w:t>
      </w:r>
      <w:r w:rsidRPr="00697A87">
        <w:rPr>
          <w:rFonts w:eastAsia="Times New Roman" w:cstheme="minorHAnsi"/>
          <w:b/>
          <w:sz w:val="23"/>
          <w:szCs w:val="23"/>
          <w:lang w:eastAsia="es-SV"/>
        </w:rPr>
        <w:cr/>
      </w:r>
    </w:p>
    <w:p w:rsidR="00697A87" w:rsidRPr="00697A87" w:rsidRDefault="00697A87" w:rsidP="00697A87">
      <w:pPr>
        <w:spacing w:after="0" w:line="360" w:lineRule="auto"/>
        <w:jc w:val="center"/>
        <w:outlineLvl w:val="0"/>
        <w:rPr>
          <w:rFonts w:eastAsia="Times New Roman" w:cstheme="minorHAnsi"/>
          <w:b/>
          <w:sz w:val="23"/>
          <w:szCs w:val="23"/>
          <w:lang w:eastAsia="es-SV"/>
        </w:rPr>
      </w:pPr>
      <w:r>
        <w:rPr>
          <w:rFonts w:eastAsia="Times New Roman" w:cstheme="minorHAnsi"/>
          <w:b/>
          <w:sz w:val="23"/>
          <w:szCs w:val="23"/>
          <w:lang w:eastAsia="es-SV"/>
        </w:rPr>
        <w:t>XXXXXXXXXX</w:t>
      </w:r>
    </w:p>
    <w:p w:rsidR="00697A87" w:rsidRDefault="00697A87" w:rsidP="00697A87">
      <w:pPr>
        <w:spacing w:after="0" w:line="360" w:lineRule="auto"/>
        <w:jc w:val="center"/>
        <w:outlineLvl w:val="0"/>
        <w:rPr>
          <w:rFonts w:eastAsia="Times New Roman" w:cstheme="minorHAnsi"/>
          <w:sz w:val="23"/>
          <w:szCs w:val="23"/>
          <w:lang w:eastAsia="es-SV"/>
        </w:rPr>
      </w:pPr>
      <w:r w:rsidRPr="00697A87">
        <w:rPr>
          <w:rFonts w:eastAsia="Times New Roman" w:cstheme="minorHAnsi"/>
          <w:sz w:val="23"/>
          <w:szCs w:val="23"/>
          <w:lang w:eastAsia="es-SV"/>
        </w:rPr>
        <w:t>Oficial de Información Institucional</w:t>
      </w: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697A87" w:rsidRDefault="00697A87" w:rsidP="00697A87">
      <w:pPr>
        <w:spacing w:after="0" w:line="360" w:lineRule="auto"/>
        <w:jc w:val="center"/>
        <w:outlineLvl w:val="0"/>
        <w:rPr>
          <w:rFonts w:eastAsia="Times New Roman" w:cstheme="minorHAnsi"/>
          <w:sz w:val="23"/>
          <w:szCs w:val="23"/>
          <w:lang w:eastAsia="es-SV"/>
        </w:rPr>
      </w:pPr>
    </w:p>
    <w:p w:rsidR="00A246B1" w:rsidRPr="002A576D" w:rsidRDefault="00A246B1" w:rsidP="00A246B1">
      <w:pPr>
        <w:tabs>
          <w:tab w:val="left" w:pos="2127"/>
        </w:tabs>
        <w:spacing w:after="0" w:line="360" w:lineRule="auto"/>
        <w:jc w:val="both"/>
        <w:rPr>
          <w:rFonts w:eastAsia="Times New Roman" w:cstheme="minorHAnsi"/>
          <w:b/>
          <w:shd w:val="clear" w:color="auto" w:fill="FFFFFF"/>
          <w:lang w:eastAsia="es-SV"/>
        </w:rPr>
      </w:pPr>
      <w:r w:rsidRPr="002A576D">
        <w:rPr>
          <w:rFonts w:eastAsia="Times New Roman" w:cstheme="minorHAnsi"/>
          <w:b/>
          <w:shd w:val="clear" w:color="auto" w:fill="FFFFFF"/>
          <w:lang w:eastAsia="es-SV"/>
        </w:rPr>
        <w:lastRenderedPageBreak/>
        <w:t>SIPV-GA N° 207-2018</w:t>
      </w:r>
    </w:p>
    <w:p w:rsidR="00A246B1" w:rsidRPr="002A576D" w:rsidRDefault="00A246B1" w:rsidP="00A246B1">
      <w:pPr>
        <w:tabs>
          <w:tab w:val="left" w:pos="2127"/>
        </w:tabs>
        <w:spacing w:after="0" w:line="360" w:lineRule="auto"/>
        <w:jc w:val="both"/>
        <w:rPr>
          <w:rFonts w:eastAsia="Times New Roman" w:cstheme="minorHAnsi"/>
          <w:b/>
          <w:shd w:val="clear" w:color="auto" w:fill="FFFFFF"/>
          <w:lang w:eastAsia="es-SV"/>
        </w:rPr>
      </w:pPr>
    </w:p>
    <w:p w:rsidR="00A246B1" w:rsidRPr="002A576D" w:rsidRDefault="00A246B1" w:rsidP="00A246B1">
      <w:pPr>
        <w:tabs>
          <w:tab w:val="left" w:pos="2127"/>
        </w:tabs>
        <w:spacing w:after="0" w:line="360" w:lineRule="auto"/>
        <w:jc w:val="both"/>
        <w:rPr>
          <w:rFonts w:eastAsia="Times New Roman" w:cstheme="minorHAnsi"/>
          <w:spacing w:val="20"/>
          <w:lang w:eastAsia="es-SV"/>
        </w:rPr>
      </w:pPr>
      <w:r w:rsidRPr="002A576D">
        <w:rPr>
          <w:rFonts w:eastAsia="Times New Roman" w:cstheme="minorHAnsi"/>
          <w:b/>
          <w:spacing w:val="20"/>
          <w:lang w:eastAsia="es-SV"/>
        </w:rPr>
        <w:t xml:space="preserve">SUPERINTENDENCIA GENERAL DE ELECTRICIDAD Y TELECOMUNICACIONES-SIGET, UNIDAD DE ACCESO A LA INFORMACIÓN Y TRANSPARENCIA-UAIT, </w:t>
      </w:r>
      <w:r w:rsidRPr="002A576D">
        <w:rPr>
          <w:rFonts w:eastAsia="Times New Roman" w:cstheme="minorHAnsi"/>
          <w:spacing w:val="20"/>
          <w:lang w:eastAsia="es-SV"/>
        </w:rPr>
        <w:t xml:space="preserve">a las </w:t>
      </w:r>
      <w:r>
        <w:rPr>
          <w:rFonts w:eastAsia="Times New Roman" w:cstheme="minorHAnsi"/>
          <w:spacing w:val="20"/>
          <w:lang w:eastAsia="es-SV"/>
        </w:rPr>
        <w:t>dieciséis horas con cuarenta minutos</w:t>
      </w:r>
      <w:r w:rsidRPr="002A576D">
        <w:rPr>
          <w:rFonts w:eastAsia="Times New Roman" w:cstheme="minorHAnsi"/>
          <w:spacing w:val="20"/>
          <w:lang w:eastAsia="es-SV"/>
        </w:rPr>
        <w:t xml:space="preserve"> del día </w:t>
      </w:r>
      <w:r>
        <w:rPr>
          <w:rFonts w:eastAsia="Times New Roman" w:cstheme="minorHAnsi"/>
          <w:spacing w:val="20"/>
          <w:lang w:eastAsia="es-SV"/>
        </w:rPr>
        <w:t>seis</w:t>
      </w:r>
      <w:r w:rsidRPr="002A576D">
        <w:rPr>
          <w:rFonts w:eastAsia="Times New Roman" w:cstheme="minorHAnsi"/>
          <w:spacing w:val="20"/>
          <w:lang w:eastAsia="es-SV"/>
        </w:rPr>
        <w:t xml:space="preserve"> de diciembre del año dos mil dieciocho.</w:t>
      </w:r>
    </w:p>
    <w:p w:rsidR="00A246B1" w:rsidRPr="002A576D" w:rsidRDefault="00A246B1" w:rsidP="00A246B1">
      <w:pPr>
        <w:tabs>
          <w:tab w:val="left" w:pos="2127"/>
        </w:tabs>
        <w:spacing w:after="0" w:line="360" w:lineRule="auto"/>
        <w:jc w:val="both"/>
        <w:rPr>
          <w:rFonts w:eastAsia="Times New Roman" w:cstheme="minorHAnsi"/>
          <w:lang w:eastAsia="es-SV"/>
        </w:rPr>
      </w:pPr>
    </w:p>
    <w:p w:rsidR="00A246B1" w:rsidRPr="002A576D" w:rsidRDefault="00A246B1" w:rsidP="00A246B1">
      <w:pPr>
        <w:tabs>
          <w:tab w:val="left" w:pos="2127"/>
        </w:tabs>
        <w:spacing w:after="0" w:line="360" w:lineRule="auto"/>
        <w:jc w:val="both"/>
        <w:rPr>
          <w:rFonts w:eastAsia="Times New Roman" w:cstheme="minorHAnsi"/>
          <w:lang w:eastAsia="es-SV"/>
        </w:rPr>
      </w:pPr>
      <w:r w:rsidRPr="002A576D">
        <w:rPr>
          <w:rFonts w:ascii="Calibri" w:eastAsia="Times New Roman" w:hAnsi="Calibri" w:cs="Times New Roman"/>
          <w:lang w:eastAsia="es-SV"/>
        </w:rPr>
        <w:t xml:space="preserve">El presente expediente administrativo para promover el derecho de acceso a información fue iniciado mediante solicitud que remitió a través del Portal de Transparencia Gobierno Abierto, por el requirente </w:t>
      </w:r>
      <w:r>
        <w:rPr>
          <w:rFonts w:eastAsia="Times New Roman" w:cstheme="minorHAnsi"/>
          <w:b/>
          <w:lang w:eastAsia="es-SV"/>
        </w:rPr>
        <w:t>XXXXXXXXXX,</w:t>
      </w:r>
      <w:r w:rsidRPr="002A576D">
        <w:rPr>
          <w:rFonts w:eastAsia="Times New Roman" w:cstheme="minorHAnsi"/>
          <w:lang w:eastAsia="es-SV"/>
        </w:rPr>
        <w:t xml:space="preserve"> en fecha veintitrés de noviembre de dos mil dieciocho,  la que literalmente solicitó</w:t>
      </w:r>
      <w:r w:rsidRPr="002A576D">
        <w:rPr>
          <w:rFonts w:eastAsia="Times New Roman" w:cstheme="minorHAnsi"/>
          <w:i/>
          <w:lang w:eastAsia="es-SV"/>
        </w:rPr>
        <w:t xml:space="preserve">: </w:t>
      </w:r>
      <w:r w:rsidRPr="002A576D">
        <w:rPr>
          <w:rFonts w:eastAsia="Times New Roman" w:cstheme="minorHAnsi"/>
          <w:i/>
          <w:color w:val="7F7F7F" w:themeColor="text1" w:themeTint="80"/>
          <w:lang w:eastAsia="es-SV"/>
        </w:rPr>
        <w:t xml:space="preserve">“Solicitud de información de los Señores Miguel </w:t>
      </w:r>
      <w:proofErr w:type="spellStart"/>
      <w:r w:rsidRPr="002A576D">
        <w:rPr>
          <w:rFonts w:eastAsia="Times New Roman" w:cstheme="minorHAnsi"/>
          <w:i/>
          <w:color w:val="7F7F7F" w:themeColor="text1" w:themeTint="80"/>
          <w:lang w:eastAsia="es-SV"/>
        </w:rPr>
        <w:t>Arcangel</w:t>
      </w:r>
      <w:proofErr w:type="spellEnd"/>
      <w:r w:rsidRPr="002A576D">
        <w:rPr>
          <w:rFonts w:eastAsia="Times New Roman" w:cstheme="minorHAnsi"/>
          <w:i/>
          <w:color w:val="7F7F7F" w:themeColor="text1" w:themeTint="80"/>
          <w:lang w:eastAsia="es-SV"/>
        </w:rPr>
        <w:t xml:space="preserve"> Mendoza Guerra y la Señora Dinorah Trinidad Rodríguez”.</w:t>
      </w:r>
    </w:p>
    <w:p w:rsidR="00A246B1" w:rsidRPr="002A576D" w:rsidRDefault="00A246B1" w:rsidP="00A246B1">
      <w:pPr>
        <w:tabs>
          <w:tab w:val="left" w:pos="2127"/>
        </w:tabs>
        <w:spacing w:after="0" w:line="360" w:lineRule="auto"/>
        <w:jc w:val="both"/>
        <w:rPr>
          <w:rFonts w:eastAsia="Times New Roman" w:cstheme="minorHAnsi"/>
          <w:b/>
          <w:lang w:eastAsia="es-SV"/>
        </w:rPr>
      </w:pPr>
    </w:p>
    <w:p w:rsidR="00A246B1" w:rsidRPr="002A576D" w:rsidRDefault="00A246B1" w:rsidP="00A246B1">
      <w:pPr>
        <w:tabs>
          <w:tab w:val="left" w:pos="2127"/>
        </w:tabs>
        <w:spacing w:after="0" w:line="360" w:lineRule="auto"/>
        <w:jc w:val="both"/>
        <w:rPr>
          <w:rFonts w:eastAsia="Times New Roman" w:cstheme="minorHAnsi"/>
          <w:b/>
          <w:lang w:eastAsia="es-SV"/>
        </w:rPr>
      </w:pPr>
      <w:r w:rsidRPr="002A576D">
        <w:rPr>
          <w:rFonts w:eastAsia="Times New Roman" w:cstheme="minorHAnsi"/>
          <w:b/>
          <w:lang w:eastAsia="es-SV"/>
        </w:rPr>
        <w:t>Ésta unidad sobre la solicitud hace las consideraciones siguientes:</w:t>
      </w:r>
    </w:p>
    <w:p w:rsidR="00A246B1" w:rsidRPr="002A576D" w:rsidRDefault="00A246B1" w:rsidP="00A246B1">
      <w:pPr>
        <w:tabs>
          <w:tab w:val="left" w:pos="2127"/>
        </w:tabs>
        <w:spacing w:after="0" w:line="360" w:lineRule="auto"/>
        <w:jc w:val="both"/>
        <w:rPr>
          <w:rFonts w:eastAsia="Times New Roman" w:cstheme="minorHAnsi"/>
          <w:b/>
          <w:lang w:eastAsia="es-SV"/>
        </w:rPr>
      </w:pPr>
    </w:p>
    <w:p w:rsidR="00A246B1" w:rsidRPr="002A576D" w:rsidRDefault="00A246B1" w:rsidP="00DB0676">
      <w:pPr>
        <w:numPr>
          <w:ilvl w:val="0"/>
          <w:numId w:val="217"/>
        </w:numPr>
        <w:tabs>
          <w:tab w:val="left" w:pos="2127"/>
        </w:tabs>
        <w:autoSpaceDE w:val="0"/>
        <w:autoSpaceDN w:val="0"/>
        <w:adjustRightInd w:val="0"/>
        <w:spacing w:after="0" w:line="360" w:lineRule="auto"/>
        <w:ind w:left="426"/>
        <w:contextualSpacing/>
        <w:jc w:val="both"/>
        <w:rPr>
          <w:rFonts w:eastAsia="Times New Roman" w:cs="Times New Roman"/>
          <w:lang w:eastAsia="es-SV"/>
        </w:rPr>
      </w:pPr>
      <w:r w:rsidRPr="002A576D">
        <w:rPr>
          <w:rFonts w:eastAsia="Times New Roman" w:cs="Times New Roman"/>
          <w:lang w:eastAsia="es-SV"/>
        </w:rPr>
        <w:t xml:space="preserve">Que la solicitud fue remitida en la fecha citada, y previo a la admisión formal del requerimiento; se notificó prevención al peticionario mediante auto de las once horas con ocho minutos, del día veintiocho de noviembre de dos mil dieciocho, a fin de que cumpliese con lo que dispone el Art. 66 de la Ley de Acceso a la Información Pública, Arts. 52 y 54 letra c) y d) del Reglamento de la Ley de Acceso a la Información Pública-RLAIP, referente a la falta de Documento de Identidad Persona, la firma en su solicitud de información y que estableciera que tipo de información (documento) requería del señor </w:t>
      </w:r>
      <w:r>
        <w:rPr>
          <w:rFonts w:eastAsia="Times New Roman" w:cs="Times New Roman"/>
          <w:lang w:eastAsia="es-SV"/>
        </w:rPr>
        <w:t>XXXXXXXXXX</w:t>
      </w:r>
      <w:r w:rsidRPr="002A576D">
        <w:rPr>
          <w:rFonts w:eastAsia="Times New Roman" w:cs="Times New Roman"/>
          <w:lang w:eastAsia="es-SV"/>
        </w:rPr>
        <w:t xml:space="preserve"> y la señora </w:t>
      </w:r>
      <w:r>
        <w:rPr>
          <w:rFonts w:eastAsia="Times New Roman" w:cs="Times New Roman"/>
          <w:lang w:eastAsia="es-SV"/>
        </w:rPr>
        <w:t>XXXXXXXXXX</w:t>
      </w:r>
      <w:r w:rsidRPr="002A576D">
        <w:rPr>
          <w:rFonts w:eastAsia="Times New Roman" w:cs="Times New Roman"/>
          <w:lang w:eastAsia="es-SV"/>
        </w:rPr>
        <w:t>.</w:t>
      </w:r>
    </w:p>
    <w:p w:rsidR="00A246B1" w:rsidRPr="002A576D" w:rsidRDefault="00A246B1" w:rsidP="00A246B1">
      <w:pPr>
        <w:tabs>
          <w:tab w:val="left" w:pos="2127"/>
        </w:tabs>
        <w:autoSpaceDE w:val="0"/>
        <w:autoSpaceDN w:val="0"/>
        <w:adjustRightInd w:val="0"/>
        <w:spacing w:after="0" w:line="360" w:lineRule="auto"/>
        <w:ind w:left="993"/>
        <w:contextualSpacing/>
        <w:jc w:val="both"/>
        <w:rPr>
          <w:rFonts w:eastAsia="Times New Roman" w:cs="Times New Roman"/>
          <w:lang w:eastAsia="es-SV"/>
        </w:rPr>
      </w:pPr>
    </w:p>
    <w:p w:rsidR="00A246B1" w:rsidRPr="002A576D" w:rsidRDefault="00A246B1" w:rsidP="00DB0676">
      <w:pPr>
        <w:numPr>
          <w:ilvl w:val="0"/>
          <w:numId w:val="217"/>
        </w:numPr>
        <w:autoSpaceDE w:val="0"/>
        <w:autoSpaceDN w:val="0"/>
        <w:adjustRightInd w:val="0"/>
        <w:spacing w:after="0" w:line="360" w:lineRule="auto"/>
        <w:ind w:left="426"/>
        <w:contextualSpacing/>
        <w:jc w:val="both"/>
        <w:rPr>
          <w:rFonts w:cs="Calibri"/>
        </w:rPr>
      </w:pPr>
      <w:r w:rsidRPr="002A576D">
        <w:rPr>
          <w:rFonts w:eastAsia="Times New Roman" w:cs="Times New Roman"/>
          <w:lang w:eastAsia="es-SV"/>
        </w:rPr>
        <w:t>Habiendo transcurrido el plazo legal para que subsanar la prevención notificada al solicitante, sin haber remitido por ningún medio, lo requerido en el auto relacionado en el considerando anterior; no cumpliendo con los requisitos de admisibilidad que toda solicitud de información debe de poseer, según dispone la LAIP y RLAIP, adecuándose dicha actuación al supuesto legal establecido en la última parte del inciso quinto del Art. 66 LAIP, que cita: “</w:t>
      </w:r>
      <w:r w:rsidRPr="002A576D">
        <w:rPr>
          <w:rFonts w:eastAsia="Times New Roman" w:cs="Times New Roman"/>
          <w:i/>
          <w:lang w:eastAsia="es-SV"/>
        </w:rPr>
        <w:t>Solicitud de información  Art. 66 …Si el interesado no subsana las observaciones en un plazo de cinco días desde su notificación, deberá presentar nueva solicitud para reiniciar el trámite…”.</w:t>
      </w:r>
      <w:r w:rsidRPr="002A576D">
        <w:rPr>
          <w:rFonts w:eastAsia="Times New Roman" w:cs="Times New Roman"/>
          <w:lang w:eastAsia="es-SV"/>
        </w:rPr>
        <w:t xml:space="preserve"> </w:t>
      </w:r>
      <w:r w:rsidRPr="002A576D">
        <w:rPr>
          <w:rFonts w:cs="Calibri"/>
        </w:rPr>
        <w:t xml:space="preserve">Todo en relación a </w:t>
      </w:r>
      <w:r w:rsidRPr="002A576D">
        <w:rPr>
          <w:rFonts w:eastAsia="Times New Roman" w:cs="Times New Roman"/>
          <w:lang w:eastAsia="es-SV"/>
        </w:rPr>
        <w:t xml:space="preserve">los Lineamientos para la Recepción, Tramitación, Resolución y Notificación de Solicitudes de Acceso a la Información que en su Art. 6 establece: “ </w:t>
      </w:r>
      <w:r w:rsidRPr="002A576D">
        <w:rPr>
          <w:rFonts w:eastAsia="Times New Roman" w:cs="Times New Roman"/>
          <w:i/>
          <w:lang w:eastAsia="es-SV"/>
        </w:rPr>
        <w:t xml:space="preserve">(…) En caso que las </w:t>
      </w:r>
      <w:r w:rsidRPr="002A576D">
        <w:rPr>
          <w:rFonts w:eastAsia="Times New Roman" w:cs="Times New Roman"/>
          <w:i/>
          <w:lang w:eastAsia="es-SV"/>
        </w:rPr>
        <w:lastRenderedPageBreak/>
        <w:t>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2A576D">
        <w:rPr>
          <w:rFonts w:eastAsia="Times New Roman" w:cs="Times New Roman"/>
          <w:lang w:eastAsia="es-SV"/>
        </w:rPr>
        <w:t>".</w:t>
      </w:r>
    </w:p>
    <w:p w:rsidR="00A246B1" w:rsidRPr="002A576D" w:rsidRDefault="00A246B1" w:rsidP="00A246B1">
      <w:pPr>
        <w:tabs>
          <w:tab w:val="left" w:pos="2127"/>
        </w:tabs>
        <w:autoSpaceDE w:val="0"/>
        <w:autoSpaceDN w:val="0"/>
        <w:adjustRightInd w:val="0"/>
        <w:spacing w:after="0" w:line="360" w:lineRule="auto"/>
        <w:ind w:left="993"/>
        <w:contextualSpacing/>
        <w:jc w:val="both"/>
        <w:rPr>
          <w:rFonts w:eastAsia="Times New Roman" w:cs="Times New Roman"/>
          <w:lang w:eastAsia="es-SV"/>
        </w:rPr>
      </w:pPr>
    </w:p>
    <w:p w:rsidR="00A246B1" w:rsidRPr="002A576D" w:rsidRDefault="00A246B1" w:rsidP="00DB0676">
      <w:pPr>
        <w:numPr>
          <w:ilvl w:val="0"/>
          <w:numId w:val="217"/>
        </w:numPr>
        <w:tabs>
          <w:tab w:val="left" w:pos="2127"/>
        </w:tabs>
        <w:autoSpaceDE w:val="0"/>
        <w:autoSpaceDN w:val="0"/>
        <w:adjustRightInd w:val="0"/>
        <w:spacing w:after="0" w:line="360" w:lineRule="auto"/>
        <w:ind w:left="426"/>
        <w:contextualSpacing/>
        <w:jc w:val="both"/>
        <w:rPr>
          <w:rFonts w:eastAsia="Times New Roman" w:cs="Times New Roman"/>
          <w:lang w:eastAsia="es-SV"/>
        </w:rPr>
      </w:pPr>
      <w:r w:rsidRPr="002A576D">
        <w:rPr>
          <w:rFonts w:eastAsia="Times New Roman" w:cs="Times New Roman"/>
          <w:lang w:eastAsia="es-SV"/>
        </w:rPr>
        <w:t xml:space="preserve">Atendiendo lo prescrito en el Art. 102 de la LAIP, el Art. 20 del Código Procesal Civil y Mercantil -CPCM, al estipular que en defecto -ausencia– de disposición especifica en las leyes que regulan procesos distintos del civil y mercantil, las normas del referido código se aplicarán supletoriamente, en consecuencia: Con base a los artículos 66 inciso 5° LAIP y el 278 del CPCM, al no corregir en tiempo observaciones realizadas por ésta declarase inadmisible la solicitud; </w:t>
      </w:r>
      <w:r w:rsidRPr="002A576D">
        <w:rPr>
          <w:rFonts w:eastAsia="Times New Roman" w:cs="Times New Roman"/>
          <w:u w:val="single"/>
          <w:lang w:eastAsia="es-SV"/>
        </w:rPr>
        <w:t>dejando libre el derecho universal de acceso a la información que toda persona tiene de presentar su requerimiento nuevamente cuando juzgue bien realizarlo</w:t>
      </w:r>
      <w:r w:rsidRPr="002A576D">
        <w:rPr>
          <w:rFonts w:eastAsia="Times New Roman" w:cs="Times New Roman"/>
          <w:lang w:eastAsia="es-SV"/>
        </w:rPr>
        <w:t>, tomando siempre en cuenta los requisitos establecidos en los art. 66 LAIP, 52 y 54 RLAIP.</w:t>
      </w:r>
    </w:p>
    <w:p w:rsidR="00A246B1" w:rsidRPr="002A576D" w:rsidRDefault="00A246B1" w:rsidP="00A246B1">
      <w:pPr>
        <w:tabs>
          <w:tab w:val="left" w:pos="2127"/>
        </w:tabs>
        <w:autoSpaceDE w:val="0"/>
        <w:autoSpaceDN w:val="0"/>
        <w:adjustRightInd w:val="0"/>
        <w:spacing w:after="0" w:line="360" w:lineRule="auto"/>
        <w:ind w:left="993"/>
        <w:contextualSpacing/>
        <w:jc w:val="both"/>
        <w:rPr>
          <w:rFonts w:eastAsia="Times New Roman" w:cs="Times New Roman"/>
          <w:b/>
          <w:lang w:eastAsia="es-SV"/>
        </w:rPr>
      </w:pPr>
    </w:p>
    <w:p w:rsidR="00A246B1" w:rsidRPr="002A576D" w:rsidRDefault="00A246B1" w:rsidP="00A246B1">
      <w:pPr>
        <w:tabs>
          <w:tab w:val="left" w:pos="2127"/>
        </w:tabs>
        <w:autoSpaceDE w:val="0"/>
        <w:autoSpaceDN w:val="0"/>
        <w:adjustRightInd w:val="0"/>
        <w:spacing w:after="0" w:line="360" w:lineRule="auto"/>
        <w:ind w:left="993"/>
        <w:contextualSpacing/>
        <w:jc w:val="both"/>
        <w:rPr>
          <w:rFonts w:eastAsia="Times New Roman" w:cs="Times New Roman"/>
          <w:bCs/>
          <w:lang w:eastAsia="es-SV"/>
        </w:rPr>
      </w:pPr>
      <w:r w:rsidRPr="002A576D">
        <w:rPr>
          <w:rFonts w:eastAsia="Times New Roman" w:cs="Times New Roman"/>
          <w:b/>
          <w:bCs/>
          <w:lang w:eastAsia="es-SV"/>
        </w:rPr>
        <w:t>POR TANTO:</w:t>
      </w:r>
      <w:r w:rsidRPr="002A576D">
        <w:rPr>
          <w:rFonts w:eastAsia="Times New Roman" w:cs="Times New Roman"/>
          <w:bCs/>
          <w:lang w:eastAsia="es-SV"/>
        </w:rPr>
        <w:t xml:space="preserve"> Ésta oficina en nombre de la Superintendencia General de Electricidad y Telecomunicaciones fundamentada en los Arts. 65, 66 de la Ley, 54 inciso 1° del RLAIP y 278  CPCM, RESUELVE: </w:t>
      </w:r>
    </w:p>
    <w:p w:rsidR="00A246B1" w:rsidRPr="002A576D" w:rsidRDefault="00A246B1" w:rsidP="00A246B1">
      <w:pPr>
        <w:tabs>
          <w:tab w:val="left" w:pos="2127"/>
        </w:tabs>
        <w:autoSpaceDE w:val="0"/>
        <w:autoSpaceDN w:val="0"/>
        <w:adjustRightInd w:val="0"/>
        <w:spacing w:after="0" w:line="360" w:lineRule="auto"/>
        <w:ind w:left="993"/>
        <w:contextualSpacing/>
        <w:jc w:val="both"/>
        <w:rPr>
          <w:rFonts w:eastAsia="Times New Roman" w:cs="Times New Roman"/>
          <w:bCs/>
          <w:lang w:eastAsia="es-SV"/>
        </w:rPr>
      </w:pPr>
    </w:p>
    <w:p w:rsidR="00A246B1" w:rsidRPr="002A576D" w:rsidRDefault="00A246B1" w:rsidP="00A246B1">
      <w:pPr>
        <w:tabs>
          <w:tab w:val="left" w:pos="2127"/>
        </w:tabs>
        <w:autoSpaceDE w:val="0"/>
        <w:autoSpaceDN w:val="0"/>
        <w:adjustRightInd w:val="0"/>
        <w:spacing w:after="0" w:line="360" w:lineRule="auto"/>
        <w:ind w:left="993"/>
        <w:contextualSpacing/>
        <w:jc w:val="both"/>
        <w:rPr>
          <w:rFonts w:eastAsia="Times New Roman" w:cs="Times New Roman"/>
          <w:b/>
          <w:lang w:eastAsia="es-SV"/>
        </w:rPr>
      </w:pPr>
      <w:r w:rsidRPr="002A576D">
        <w:rPr>
          <w:rFonts w:eastAsia="Times New Roman" w:cs="Times New Roman"/>
          <w:bCs/>
          <w:lang w:eastAsia="es-SV"/>
        </w:rPr>
        <w:t>a) Declárese inadmisible la solicitud de Información del</w:t>
      </w:r>
      <w:r>
        <w:rPr>
          <w:rFonts w:eastAsia="Times New Roman" w:cs="Times New Roman"/>
          <w:bCs/>
          <w:lang w:eastAsia="es-SV"/>
        </w:rPr>
        <w:t xml:space="preserve"> peticionario</w:t>
      </w:r>
      <w:r w:rsidRPr="002A576D">
        <w:rPr>
          <w:rFonts w:eastAsia="Times New Roman" w:cs="Times New Roman"/>
          <w:bCs/>
          <w:lang w:eastAsia="es-SV"/>
        </w:rPr>
        <w:t xml:space="preserve"> </w:t>
      </w:r>
      <w:r>
        <w:rPr>
          <w:rFonts w:eastAsia="Times New Roman" w:cstheme="minorHAnsi"/>
          <w:b/>
          <w:lang w:eastAsia="es-SV"/>
        </w:rPr>
        <w:t>XXXXXXXXXX,</w:t>
      </w:r>
    </w:p>
    <w:p w:rsidR="00A246B1" w:rsidRPr="002A576D" w:rsidRDefault="00A246B1" w:rsidP="00A246B1">
      <w:pPr>
        <w:tabs>
          <w:tab w:val="left" w:pos="2127"/>
        </w:tabs>
        <w:autoSpaceDE w:val="0"/>
        <w:autoSpaceDN w:val="0"/>
        <w:adjustRightInd w:val="0"/>
        <w:spacing w:after="0" w:line="360" w:lineRule="auto"/>
        <w:ind w:left="993"/>
        <w:contextualSpacing/>
        <w:jc w:val="both"/>
        <w:rPr>
          <w:rFonts w:eastAsia="Times New Roman" w:cs="Times New Roman"/>
          <w:bCs/>
          <w:lang w:eastAsia="es-SV"/>
        </w:rPr>
      </w:pPr>
      <w:r w:rsidRPr="002A576D">
        <w:rPr>
          <w:rFonts w:eastAsia="Times New Roman" w:cs="Times New Roman"/>
          <w:bCs/>
          <w:lang w:eastAsia="es-SV"/>
        </w:rPr>
        <w:t xml:space="preserve">b) Déjese expedito el derecho al ciudadano para que pueda interponer o presentar una nueva solicitud con las formalidades de ley, </w:t>
      </w:r>
    </w:p>
    <w:p w:rsidR="00A246B1" w:rsidRPr="002A576D" w:rsidRDefault="00A246B1" w:rsidP="00A246B1">
      <w:pPr>
        <w:tabs>
          <w:tab w:val="left" w:pos="2127"/>
        </w:tabs>
        <w:autoSpaceDE w:val="0"/>
        <w:autoSpaceDN w:val="0"/>
        <w:adjustRightInd w:val="0"/>
        <w:spacing w:after="0" w:line="360" w:lineRule="auto"/>
        <w:ind w:left="993"/>
        <w:contextualSpacing/>
        <w:jc w:val="both"/>
        <w:rPr>
          <w:rFonts w:eastAsia="Times New Roman" w:cs="Times New Roman"/>
          <w:b/>
          <w:lang w:eastAsia="es-SV"/>
        </w:rPr>
      </w:pPr>
      <w:r w:rsidRPr="002A576D">
        <w:rPr>
          <w:rFonts w:eastAsia="Times New Roman" w:cs="Times New Roman"/>
          <w:bCs/>
          <w:lang w:eastAsia="es-SV"/>
        </w:rPr>
        <w:t xml:space="preserve">c) Archívese el expediente clasificado con el código </w:t>
      </w:r>
      <w:r w:rsidRPr="002A576D">
        <w:rPr>
          <w:rFonts w:eastAsia="Times New Roman" w:cs="Times New Roman"/>
          <w:b/>
          <w:lang w:eastAsia="es-SV"/>
        </w:rPr>
        <w:t>SIPV-GA N° 207-2018</w:t>
      </w:r>
      <w:r w:rsidRPr="002A576D">
        <w:rPr>
          <w:rFonts w:eastAsia="Times New Roman" w:cs="Times New Roman"/>
          <w:bCs/>
          <w:lang w:eastAsia="es-SV"/>
        </w:rPr>
        <w:t xml:space="preserve">, de ésta entidad. </w:t>
      </w:r>
      <w:r w:rsidRPr="002A576D">
        <w:rPr>
          <w:rFonts w:eastAsia="Times New Roman" w:cs="Times New Roman"/>
          <w:b/>
          <w:bCs/>
          <w:lang w:eastAsia="es-SV"/>
        </w:rPr>
        <w:t>NOTIFÍQUESE</w:t>
      </w:r>
    </w:p>
    <w:p w:rsidR="00A246B1" w:rsidRPr="002A576D" w:rsidRDefault="00A246B1" w:rsidP="00A246B1">
      <w:pPr>
        <w:tabs>
          <w:tab w:val="left" w:pos="2127"/>
        </w:tabs>
        <w:autoSpaceDE w:val="0"/>
        <w:autoSpaceDN w:val="0"/>
        <w:adjustRightInd w:val="0"/>
        <w:spacing w:after="0" w:line="360" w:lineRule="auto"/>
        <w:ind w:left="993"/>
        <w:contextualSpacing/>
        <w:jc w:val="both"/>
        <w:rPr>
          <w:rFonts w:eastAsia="Times New Roman" w:cs="Times New Roman"/>
          <w:b/>
          <w:lang w:eastAsia="es-SV"/>
        </w:rPr>
      </w:pPr>
    </w:p>
    <w:p w:rsidR="00A246B1" w:rsidRPr="002A576D" w:rsidRDefault="00A246B1" w:rsidP="00A246B1">
      <w:pPr>
        <w:tabs>
          <w:tab w:val="left" w:pos="2127"/>
        </w:tabs>
        <w:autoSpaceDE w:val="0"/>
        <w:autoSpaceDN w:val="0"/>
        <w:adjustRightInd w:val="0"/>
        <w:spacing w:after="0" w:line="360" w:lineRule="auto"/>
        <w:ind w:left="993"/>
        <w:contextualSpacing/>
        <w:jc w:val="both"/>
        <w:rPr>
          <w:rFonts w:cstheme="minorHAnsi"/>
        </w:rPr>
      </w:pPr>
      <w:r w:rsidRPr="002A576D">
        <w:rPr>
          <w:rFonts w:cstheme="minorHAnsi"/>
        </w:rPr>
        <w:t xml:space="preserve">  </w:t>
      </w:r>
    </w:p>
    <w:p w:rsidR="00A246B1" w:rsidRPr="002A576D" w:rsidRDefault="00A246B1" w:rsidP="00A246B1">
      <w:pPr>
        <w:tabs>
          <w:tab w:val="left" w:pos="2127"/>
        </w:tabs>
        <w:autoSpaceDE w:val="0"/>
        <w:autoSpaceDN w:val="0"/>
        <w:adjustRightInd w:val="0"/>
        <w:spacing w:after="0" w:line="360" w:lineRule="auto"/>
        <w:ind w:left="993"/>
        <w:contextualSpacing/>
        <w:jc w:val="both"/>
        <w:rPr>
          <w:rFonts w:cstheme="minorHAnsi"/>
        </w:rPr>
      </w:pPr>
    </w:p>
    <w:p w:rsidR="00A246B1" w:rsidRPr="002A576D" w:rsidRDefault="00A246B1" w:rsidP="00A246B1">
      <w:pPr>
        <w:tabs>
          <w:tab w:val="left" w:pos="2127"/>
        </w:tabs>
        <w:autoSpaceDE w:val="0"/>
        <w:autoSpaceDN w:val="0"/>
        <w:adjustRightInd w:val="0"/>
        <w:spacing w:after="0" w:line="360" w:lineRule="auto"/>
        <w:ind w:left="993"/>
        <w:contextualSpacing/>
        <w:jc w:val="both"/>
        <w:rPr>
          <w:rFonts w:cstheme="minorHAnsi"/>
        </w:rPr>
      </w:pPr>
    </w:p>
    <w:p w:rsidR="00A246B1" w:rsidRPr="002A576D" w:rsidRDefault="00A246B1" w:rsidP="00A246B1">
      <w:pPr>
        <w:spacing w:after="0" w:line="240" w:lineRule="auto"/>
        <w:jc w:val="center"/>
        <w:rPr>
          <w:rFonts w:eastAsia="Times New Roman" w:cstheme="minorHAnsi"/>
          <w:b/>
          <w:color w:val="FF0000"/>
          <w:lang w:eastAsia="es-SV"/>
        </w:rPr>
      </w:pPr>
      <w:r>
        <w:rPr>
          <w:rFonts w:eastAsia="Times New Roman" w:cstheme="minorHAnsi"/>
          <w:b/>
          <w:lang w:eastAsia="es-SV"/>
        </w:rPr>
        <w:t>XXXXXXXXXXX</w:t>
      </w:r>
    </w:p>
    <w:p w:rsidR="00697A87" w:rsidRPr="00697A87" w:rsidRDefault="00A246B1" w:rsidP="00A246B1">
      <w:pPr>
        <w:spacing w:after="0" w:line="360" w:lineRule="auto"/>
        <w:jc w:val="center"/>
        <w:outlineLvl w:val="0"/>
        <w:rPr>
          <w:rFonts w:eastAsia="Times New Roman" w:cstheme="minorHAnsi"/>
          <w:sz w:val="23"/>
          <w:szCs w:val="23"/>
          <w:lang w:eastAsia="es-SV"/>
        </w:rPr>
      </w:pPr>
      <w:r w:rsidRPr="002A576D">
        <w:rPr>
          <w:rFonts w:eastAsia="Times New Roman" w:cstheme="minorHAnsi"/>
          <w:lang w:eastAsia="es-SV"/>
        </w:rPr>
        <w:t>Oficial de Información Institucional</w:t>
      </w:r>
    </w:p>
    <w:p w:rsidR="00B71C54" w:rsidRDefault="00B71C54" w:rsidP="00B71C54">
      <w:pPr>
        <w:tabs>
          <w:tab w:val="left" w:pos="7183"/>
        </w:tabs>
        <w:jc w:val="center"/>
        <w:rPr>
          <w:rFonts w:eastAsia="Times New Roman" w:cstheme="minorHAnsi"/>
          <w:sz w:val="24"/>
          <w:szCs w:val="24"/>
          <w:lang w:eastAsia="es-SV"/>
        </w:rPr>
      </w:pPr>
    </w:p>
    <w:p w:rsidR="00EB6CA3" w:rsidRDefault="00EB6CA3" w:rsidP="00B71C54">
      <w:pPr>
        <w:tabs>
          <w:tab w:val="left" w:pos="7183"/>
        </w:tabs>
        <w:jc w:val="center"/>
        <w:rPr>
          <w:rFonts w:eastAsia="Times New Roman" w:cstheme="minorHAnsi"/>
          <w:sz w:val="24"/>
          <w:szCs w:val="24"/>
          <w:lang w:eastAsia="es-SV"/>
        </w:rPr>
      </w:pPr>
    </w:p>
    <w:p w:rsidR="00EB6CA3" w:rsidRPr="00380DC3" w:rsidRDefault="00380DC3" w:rsidP="00380DC3">
      <w:pPr>
        <w:tabs>
          <w:tab w:val="left" w:pos="7183"/>
        </w:tabs>
        <w:jc w:val="both"/>
        <w:rPr>
          <w:rFonts w:eastAsia="Times New Roman" w:cstheme="minorHAnsi"/>
          <w:b/>
          <w:sz w:val="24"/>
          <w:szCs w:val="24"/>
          <w:lang w:eastAsia="es-SV"/>
        </w:rPr>
      </w:pPr>
      <w:r w:rsidRPr="00380DC3">
        <w:rPr>
          <w:rFonts w:eastAsia="Times New Roman" w:cstheme="minorHAnsi"/>
          <w:b/>
          <w:sz w:val="24"/>
          <w:szCs w:val="24"/>
          <w:lang w:eastAsia="es-SV"/>
        </w:rPr>
        <w:lastRenderedPageBreak/>
        <w:t>SIPV N° 208-2018</w:t>
      </w:r>
    </w:p>
    <w:p w:rsidR="00380DC3" w:rsidRDefault="00380DC3" w:rsidP="00380DC3">
      <w:pPr>
        <w:tabs>
          <w:tab w:val="left" w:pos="7183"/>
        </w:tabs>
        <w:jc w:val="both"/>
        <w:rPr>
          <w:rFonts w:eastAsia="Times New Roman" w:cstheme="minorHAnsi"/>
          <w:sz w:val="24"/>
          <w:szCs w:val="24"/>
          <w:lang w:eastAsia="es-SV"/>
        </w:rPr>
      </w:pPr>
      <w:r>
        <w:rPr>
          <w:rFonts w:eastAsia="Times New Roman" w:cstheme="minorHAnsi"/>
          <w:sz w:val="24"/>
          <w:szCs w:val="24"/>
          <w:lang w:eastAsia="es-SV"/>
        </w:rPr>
        <w:t>Se recibió una consulta de parte de una ciudadana, trasladándose la misma al Centro de Atención al Usuario para su debido seguimiento.</w:t>
      </w:r>
    </w:p>
    <w:p w:rsidR="00380DC3" w:rsidRDefault="00380DC3" w:rsidP="00380DC3">
      <w:pPr>
        <w:tabs>
          <w:tab w:val="left" w:pos="7183"/>
        </w:tabs>
        <w:jc w:val="both"/>
        <w:rPr>
          <w:rFonts w:eastAsia="Times New Roman" w:cstheme="minorHAnsi"/>
          <w:sz w:val="24"/>
          <w:szCs w:val="24"/>
          <w:lang w:eastAsia="es-SV"/>
        </w:rPr>
      </w:pPr>
    </w:p>
    <w:p w:rsidR="00380DC3" w:rsidRDefault="00380DC3" w:rsidP="00380DC3">
      <w:pPr>
        <w:tabs>
          <w:tab w:val="left" w:pos="7183"/>
        </w:tabs>
        <w:jc w:val="both"/>
        <w:rPr>
          <w:rFonts w:eastAsia="Times New Roman" w:cstheme="minorHAnsi"/>
          <w:sz w:val="24"/>
          <w:szCs w:val="24"/>
          <w:lang w:eastAsia="es-SV"/>
        </w:rPr>
      </w:pPr>
    </w:p>
    <w:p w:rsidR="00380DC3" w:rsidRDefault="00380DC3" w:rsidP="00380DC3">
      <w:pPr>
        <w:tabs>
          <w:tab w:val="left" w:pos="7183"/>
        </w:tabs>
        <w:jc w:val="both"/>
        <w:rPr>
          <w:rFonts w:eastAsia="Times New Roman" w:cstheme="minorHAnsi"/>
          <w:sz w:val="24"/>
          <w:szCs w:val="24"/>
          <w:lang w:eastAsia="es-SV"/>
        </w:rPr>
      </w:pPr>
    </w:p>
    <w:p w:rsidR="00380DC3" w:rsidRDefault="00380DC3" w:rsidP="00380DC3">
      <w:pPr>
        <w:tabs>
          <w:tab w:val="left" w:pos="7183"/>
        </w:tabs>
        <w:jc w:val="both"/>
        <w:rPr>
          <w:rFonts w:eastAsia="Times New Roman" w:cstheme="minorHAnsi"/>
          <w:sz w:val="24"/>
          <w:szCs w:val="24"/>
          <w:lang w:eastAsia="es-SV"/>
        </w:rPr>
      </w:pPr>
    </w:p>
    <w:p w:rsidR="00380DC3" w:rsidRDefault="00380DC3" w:rsidP="00380DC3">
      <w:pPr>
        <w:tabs>
          <w:tab w:val="left" w:pos="7183"/>
        </w:tabs>
        <w:jc w:val="both"/>
        <w:rPr>
          <w:rFonts w:eastAsia="Times New Roman" w:cstheme="minorHAnsi"/>
          <w:sz w:val="24"/>
          <w:szCs w:val="24"/>
          <w:lang w:eastAsia="es-SV"/>
        </w:rPr>
      </w:pPr>
    </w:p>
    <w:p w:rsidR="00380DC3" w:rsidRDefault="00380DC3" w:rsidP="00380DC3">
      <w:pPr>
        <w:tabs>
          <w:tab w:val="left" w:pos="7183"/>
        </w:tabs>
        <w:jc w:val="both"/>
        <w:rPr>
          <w:rFonts w:eastAsia="Times New Roman" w:cstheme="minorHAnsi"/>
          <w:sz w:val="24"/>
          <w:szCs w:val="24"/>
          <w:lang w:eastAsia="es-SV"/>
        </w:rPr>
      </w:pPr>
    </w:p>
    <w:p w:rsidR="00380DC3" w:rsidRDefault="00380DC3" w:rsidP="00380DC3">
      <w:pPr>
        <w:tabs>
          <w:tab w:val="left" w:pos="7183"/>
        </w:tabs>
        <w:jc w:val="both"/>
        <w:rPr>
          <w:rFonts w:eastAsia="Times New Roman" w:cstheme="minorHAnsi"/>
          <w:sz w:val="24"/>
          <w:szCs w:val="24"/>
          <w:lang w:eastAsia="es-SV"/>
        </w:rPr>
      </w:pPr>
    </w:p>
    <w:p w:rsidR="00380DC3" w:rsidRDefault="00380DC3" w:rsidP="00380DC3">
      <w:pPr>
        <w:tabs>
          <w:tab w:val="left" w:pos="7183"/>
        </w:tabs>
        <w:jc w:val="both"/>
        <w:rPr>
          <w:rFonts w:eastAsia="Times New Roman" w:cstheme="minorHAnsi"/>
          <w:sz w:val="24"/>
          <w:szCs w:val="24"/>
          <w:lang w:eastAsia="es-SV"/>
        </w:rPr>
      </w:pPr>
    </w:p>
    <w:p w:rsidR="00380DC3" w:rsidRDefault="00380DC3" w:rsidP="00380DC3">
      <w:pPr>
        <w:tabs>
          <w:tab w:val="left" w:pos="7183"/>
        </w:tabs>
        <w:jc w:val="both"/>
        <w:rPr>
          <w:rFonts w:eastAsia="Times New Roman" w:cstheme="minorHAnsi"/>
          <w:sz w:val="24"/>
          <w:szCs w:val="24"/>
          <w:lang w:eastAsia="es-SV"/>
        </w:rPr>
      </w:pPr>
    </w:p>
    <w:p w:rsidR="00380DC3" w:rsidRDefault="00380DC3" w:rsidP="00380DC3">
      <w:pPr>
        <w:tabs>
          <w:tab w:val="left" w:pos="7183"/>
        </w:tabs>
        <w:jc w:val="both"/>
        <w:rPr>
          <w:rFonts w:eastAsia="Times New Roman" w:cstheme="minorHAnsi"/>
          <w:sz w:val="24"/>
          <w:szCs w:val="24"/>
          <w:lang w:eastAsia="es-SV"/>
        </w:rPr>
      </w:pPr>
    </w:p>
    <w:p w:rsidR="00380DC3" w:rsidRDefault="00380DC3" w:rsidP="00380DC3">
      <w:pPr>
        <w:tabs>
          <w:tab w:val="left" w:pos="7183"/>
        </w:tabs>
        <w:jc w:val="both"/>
        <w:rPr>
          <w:rFonts w:eastAsia="Times New Roman" w:cstheme="minorHAnsi"/>
          <w:sz w:val="24"/>
          <w:szCs w:val="24"/>
          <w:lang w:eastAsia="es-SV"/>
        </w:rPr>
      </w:pPr>
    </w:p>
    <w:p w:rsidR="00380DC3" w:rsidRDefault="00380DC3" w:rsidP="00380DC3">
      <w:pPr>
        <w:tabs>
          <w:tab w:val="left" w:pos="7183"/>
        </w:tabs>
        <w:jc w:val="both"/>
        <w:rPr>
          <w:rFonts w:eastAsia="Times New Roman" w:cstheme="minorHAnsi"/>
          <w:sz w:val="24"/>
          <w:szCs w:val="24"/>
          <w:lang w:eastAsia="es-SV"/>
        </w:rPr>
      </w:pPr>
    </w:p>
    <w:p w:rsidR="00380DC3" w:rsidRDefault="00380DC3" w:rsidP="00380DC3">
      <w:pPr>
        <w:tabs>
          <w:tab w:val="left" w:pos="7183"/>
        </w:tabs>
        <w:jc w:val="both"/>
        <w:rPr>
          <w:rFonts w:eastAsia="Times New Roman" w:cstheme="minorHAnsi"/>
          <w:sz w:val="24"/>
          <w:szCs w:val="24"/>
          <w:lang w:eastAsia="es-SV"/>
        </w:rPr>
      </w:pPr>
    </w:p>
    <w:p w:rsidR="00380DC3" w:rsidRDefault="00380DC3" w:rsidP="00380DC3">
      <w:pPr>
        <w:tabs>
          <w:tab w:val="left" w:pos="7183"/>
        </w:tabs>
        <w:jc w:val="both"/>
        <w:rPr>
          <w:rFonts w:eastAsia="Times New Roman" w:cstheme="minorHAnsi"/>
          <w:sz w:val="24"/>
          <w:szCs w:val="24"/>
          <w:lang w:eastAsia="es-SV"/>
        </w:rPr>
      </w:pPr>
    </w:p>
    <w:p w:rsidR="00380DC3" w:rsidRDefault="00380DC3" w:rsidP="00380DC3">
      <w:pPr>
        <w:tabs>
          <w:tab w:val="left" w:pos="7183"/>
        </w:tabs>
        <w:jc w:val="both"/>
        <w:rPr>
          <w:rFonts w:eastAsia="Times New Roman" w:cstheme="minorHAnsi"/>
          <w:sz w:val="24"/>
          <w:szCs w:val="24"/>
          <w:lang w:eastAsia="es-SV"/>
        </w:rPr>
      </w:pPr>
    </w:p>
    <w:p w:rsidR="00380DC3" w:rsidRDefault="00380DC3" w:rsidP="00380DC3">
      <w:pPr>
        <w:tabs>
          <w:tab w:val="left" w:pos="7183"/>
        </w:tabs>
        <w:jc w:val="both"/>
        <w:rPr>
          <w:rFonts w:eastAsia="Times New Roman" w:cstheme="minorHAnsi"/>
          <w:sz w:val="24"/>
          <w:szCs w:val="24"/>
          <w:lang w:eastAsia="es-SV"/>
        </w:rPr>
      </w:pPr>
    </w:p>
    <w:p w:rsidR="00380DC3" w:rsidRDefault="00380DC3" w:rsidP="00380DC3">
      <w:pPr>
        <w:tabs>
          <w:tab w:val="left" w:pos="7183"/>
        </w:tabs>
        <w:jc w:val="both"/>
        <w:rPr>
          <w:rFonts w:eastAsia="Times New Roman" w:cstheme="minorHAnsi"/>
          <w:sz w:val="24"/>
          <w:szCs w:val="24"/>
          <w:lang w:eastAsia="es-SV"/>
        </w:rPr>
      </w:pPr>
    </w:p>
    <w:p w:rsidR="00380DC3" w:rsidRDefault="00380DC3" w:rsidP="00380DC3">
      <w:pPr>
        <w:tabs>
          <w:tab w:val="left" w:pos="7183"/>
        </w:tabs>
        <w:jc w:val="both"/>
        <w:rPr>
          <w:rFonts w:eastAsia="Times New Roman" w:cstheme="minorHAnsi"/>
          <w:sz w:val="24"/>
          <w:szCs w:val="24"/>
          <w:lang w:eastAsia="es-SV"/>
        </w:rPr>
      </w:pPr>
    </w:p>
    <w:p w:rsidR="00380DC3" w:rsidRDefault="00380DC3" w:rsidP="00380DC3">
      <w:pPr>
        <w:tabs>
          <w:tab w:val="left" w:pos="7183"/>
        </w:tabs>
        <w:jc w:val="both"/>
        <w:rPr>
          <w:rFonts w:eastAsia="Times New Roman" w:cstheme="minorHAnsi"/>
          <w:sz w:val="24"/>
          <w:szCs w:val="24"/>
          <w:lang w:eastAsia="es-SV"/>
        </w:rPr>
      </w:pPr>
    </w:p>
    <w:p w:rsidR="00380DC3" w:rsidRDefault="00380DC3" w:rsidP="00380DC3">
      <w:pPr>
        <w:tabs>
          <w:tab w:val="left" w:pos="7183"/>
        </w:tabs>
        <w:jc w:val="both"/>
        <w:rPr>
          <w:rFonts w:eastAsia="Times New Roman" w:cstheme="minorHAnsi"/>
          <w:sz w:val="24"/>
          <w:szCs w:val="24"/>
          <w:lang w:eastAsia="es-SV"/>
        </w:rPr>
      </w:pPr>
    </w:p>
    <w:p w:rsidR="00380DC3" w:rsidRDefault="00380DC3" w:rsidP="00380DC3">
      <w:pPr>
        <w:tabs>
          <w:tab w:val="left" w:pos="7183"/>
        </w:tabs>
        <w:jc w:val="both"/>
        <w:rPr>
          <w:rFonts w:eastAsia="Times New Roman" w:cstheme="minorHAnsi"/>
          <w:sz w:val="24"/>
          <w:szCs w:val="24"/>
          <w:lang w:eastAsia="es-SV"/>
        </w:rPr>
      </w:pPr>
    </w:p>
    <w:p w:rsidR="00380DC3" w:rsidRDefault="00380DC3" w:rsidP="00380DC3">
      <w:pPr>
        <w:tabs>
          <w:tab w:val="left" w:pos="7183"/>
        </w:tabs>
        <w:jc w:val="both"/>
        <w:rPr>
          <w:rFonts w:eastAsia="Times New Roman" w:cstheme="minorHAnsi"/>
          <w:sz w:val="24"/>
          <w:szCs w:val="24"/>
          <w:lang w:eastAsia="es-SV"/>
        </w:rPr>
      </w:pPr>
    </w:p>
    <w:p w:rsidR="003C46E6" w:rsidRPr="003C46E6" w:rsidRDefault="003C46E6" w:rsidP="003C46E6">
      <w:pPr>
        <w:spacing w:after="0" w:line="240" w:lineRule="auto"/>
        <w:rPr>
          <w:rFonts w:ascii="Tahoma" w:eastAsia="Times New Roman" w:hAnsi="Tahoma" w:cs="Tahoma"/>
          <w:sz w:val="20"/>
          <w:szCs w:val="20"/>
          <w:lang w:val="es-ES" w:eastAsia="es-SV"/>
        </w:rPr>
      </w:pPr>
      <w:r w:rsidRPr="003C46E6">
        <w:rPr>
          <w:rFonts w:ascii="Tahoma" w:eastAsia="Times New Roman" w:hAnsi="Tahoma" w:cs="Tahoma"/>
          <w:b/>
          <w:bCs/>
          <w:sz w:val="20"/>
          <w:szCs w:val="20"/>
          <w:lang w:val="es-ES" w:eastAsia="es-SV"/>
        </w:rPr>
        <w:lastRenderedPageBreak/>
        <w:t>De:</w:t>
      </w:r>
      <w:r w:rsidRPr="003C46E6">
        <w:rPr>
          <w:rFonts w:ascii="Tahoma" w:eastAsia="Times New Roman" w:hAnsi="Tahoma" w:cs="Tahoma"/>
          <w:sz w:val="20"/>
          <w:szCs w:val="20"/>
          <w:lang w:val="es-ES" w:eastAsia="es-SV"/>
        </w:rPr>
        <w:t xml:space="preserve"> Notificaciones OIR </w:t>
      </w:r>
      <w:r w:rsidRPr="003C46E6">
        <w:rPr>
          <w:rFonts w:ascii="Tahoma" w:eastAsia="Times New Roman" w:hAnsi="Tahoma" w:cs="Tahoma"/>
          <w:sz w:val="20"/>
          <w:szCs w:val="20"/>
          <w:lang w:val="es-ES" w:eastAsia="es-SV"/>
        </w:rPr>
        <w:br/>
      </w:r>
      <w:r w:rsidRPr="003C46E6">
        <w:rPr>
          <w:rFonts w:ascii="Tahoma" w:eastAsia="Times New Roman" w:hAnsi="Tahoma" w:cs="Tahoma"/>
          <w:b/>
          <w:bCs/>
          <w:sz w:val="20"/>
          <w:szCs w:val="20"/>
          <w:lang w:val="es-ES" w:eastAsia="es-SV"/>
        </w:rPr>
        <w:t>Enviado el:</w:t>
      </w:r>
      <w:r w:rsidRPr="003C46E6">
        <w:rPr>
          <w:rFonts w:ascii="Tahoma" w:eastAsia="Times New Roman" w:hAnsi="Tahoma" w:cs="Tahoma"/>
          <w:sz w:val="20"/>
          <w:szCs w:val="20"/>
          <w:lang w:val="es-ES" w:eastAsia="es-SV"/>
        </w:rPr>
        <w:t xml:space="preserve"> martes, 27 de noviembre de 2018 10:59 a.m.</w:t>
      </w:r>
      <w:r w:rsidRPr="003C46E6">
        <w:rPr>
          <w:rFonts w:ascii="Tahoma" w:eastAsia="Times New Roman" w:hAnsi="Tahoma" w:cs="Tahoma"/>
          <w:sz w:val="20"/>
          <w:szCs w:val="20"/>
          <w:lang w:val="es-ES" w:eastAsia="es-SV"/>
        </w:rPr>
        <w:br/>
      </w:r>
      <w:r w:rsidRPr="003C46E6">
        <w:rPr>
          <w:rFonts w:ascii="Tahoma" w:eastAsia="Times New Roman" w:hAnsi="Tahoma" w:cs="Tahoma"/>
          <w:b/>
          <w:bCs/>
          <w:sz w:val="20"/>
          <w:szCs w:val="20"/>
          <w:lang w:val="es-ES" w:eastAsia="es-SV"/>
        </w:rPr>
        <w:t>Para:</w:t>
      </w:r>
      <w:r w:rsidRPr="003C46E6">
        <w:rPr>
          <w:rFonts w:ascii="Tahoma" w:eastAsia="Times New Roman" w:hAnsi="Tahoma" w:cs="Tahoma"/>
          <w:sz w:val="20"/>
          <w:szCs w:val="20"/>
          <w:lang w:val="es-ES" w:eastAsia="es-SV"/>
        </w:rPr>
        <w:t xml:space="preserve"> </w:t>
      </w:r>
      <w:r>
        <w:rPr>
          <w:rFonts w:ascii="Tahoma" w:eastAsia="Times New Roman" w:hAnsi="Tahoma" w:cs="Tahoma"/>
          <w:sz w:val="20"/>
          <w:szCs w:val="20"/>
          <w:lang w:val="es-ES" w:eastAsia="es-SV"/>
        </w:rPr>
        <w:t>XXXXXXXXXX</w:t>
      </w:r>
      <w:r w:rsidRPr="003C46E6">
        <w:rPr>
          <w:rFonts w:ascii="Tahoma" w:eastAsia="Times New Roman" w:hAnsi="Tahoma" w:cs="Tahoma"/>
          <w:sz w:val="20"/>
          <w:szCs w:val="20"/>
          <w:lang w:val="es-ES" w:eastAsia="es-SV"/>
        </w:rPr>
        <w:br/>
      </w:r>
      <w:r w:rsidRPr="003C46E6">
        <w:rPr>
          <w:rFonts w:ascii="Tahoma" w:eastAsia="Times New Roman" w:hAnsi="Tahoma" w:cs="Tahoma"/>
          <w:b/>
          <w:bCs/>
          <w:sz w:val="20"/>
          <w:szCs w:val="20"/>
          <w:lang w:val="es-ES" w:eastAsia="es-SV"/>
        </w:rPr>
        <w:t>CC:</w:t>
      </w:r>
      <w:r w:rsidRPr="003C46E6">
        <w:rPr>
          <w:rFonts w:ascii="Tahoma" w:eastAsia="Times New Roman" w:hAnsi="Tahoma" w:cs="Tahoma"/>
          <w:sz w:val="20"/>
          <w:szCs w:val="20"/>
          <w:lang w:val="es-ES" w:eastAsia="es-SV"/>
        </w:rPr>
        <w:t xml:space="preserve"> </w:t>
      </w:r>
      <w:proofErr w:type="spellStart"/>
      <w:r w:rsidRPr="003C46E6">
        <w:rPr>
          <w:rFonts w:ascii="Tahoma" w:eastAsia="Times New Roman" w:hAnsi="Tahoma" w:cs="Tahoma"/>
          <w:sz w:val="20"/>
          <w:szCs w:val="20"/>
          <w:lang w:val="es-ES" w:eastAsia="es-SV"/>
        </w:rPr>
        <w:t>oir</w:t>
      </w:r>
      <w:proofErr w:type="spellEnd"/>
      <w:r w:rsidRPr="003C46E6">
        <w:rPr>
          <w:rFonts w:ascii="Tahoma" w:eastAsia="Times New Roman" w:hAnsi="Tahoma" w:cs="Tahoma"/>
          <w:sz w:val="20"/>
          <w:szCs w:val="20"/>
          <w:lang w:val="es-ES" w:eastAsia="es-SV"/>
        </w:rPr>
        <w:br/>
      </w:r>
      <w:r w:rsidRPr="003C46E6">
        <w:rPr>
          <w:rFonts w:ascii="Tahoma" w:eastAsia="Times New Roman" w:hAnsi="Tahoma" w:cs="Tahoma"/>
          <w:b/>
          <w:bCs/>
          <w:sz w:val="20"/>
          <w:szCs w:val="20"/>
          <w:lang w:val="es-ES" w:eastAsia="es-SV"/>
        </w:rPr>
        <w:t>Asunto:</w:t>
      </w:r>
      <w:r w:rsidRPr="003C46E6">
        <w:rPr>
          <w:rFonts w:ascii="Tahoma" w:eastAsia="Times New Roman" w:hAnsi="Tahoma" w:cs="Tahoma"/>
          <w:sz w:val="20"/>
          <w:szCs w:val="20"/>
          <w:lang w:val="es-ES" w:eastAsia="es-SV"/>
        </w:rPr>
        <w:t xml:space="preserve"> Notificación de Solicitud de Información SIPV N° 209-2018</w:t>
      </w:r>
    </w:p>
    <w:p w:rsidR="003C46E6" w:rsidRPr="003C46E6" w:rsidRDefault="003C46E6" w:rsidP="003C46E6">
      <w:pPr>
        <w:spacing w:after="0" w:line="240" w:lineRule="auto"/>
        <w:rPr>
          <w:rFonts w:ascii="Calibri" w:eastAsia="Calibri" w:hAnsi="Calibri" w:cs="Times New Roman"/>
        </w:rPr>
      </w:pPr>
    </w:p>
    <w:p w:rsidR="003C46E6" w:rsidRPr="003C46E6" w:rsidRDefault="003C46E6" w:rsidP="003C46E6">
      <w:pPr>
        <w:spacing w:after="0" w:line="240" w:lineRule="auto"/>
        <w:rPr>
          <w:rFonts w:ascii="Calibri" w:eastAsia="Calibri" w:hAnsi="Calibri" w:cs="Times New Roman"/>
          <w:b/>
          <w:bCs/>
          <w:sz w:val="24"/>
          <w:szCs w:val="24"/>
        </w:rPr>
      </w:pPr>
      <w:r w:rsidRPr="003C46E6">
        <w:rPr>
          <w:rFonts w:ascii="Calibri" w:eastAsia="Calibri" w:hAnsi="Calibri" w:cs="Times New Roman"/>
          <w:b/>
          <w:bCs/>
          <w:sz w:val="24"/>
          <w:szCs w:val="24"/>
        </w:rPr>
        <w:t>SIPV N° 20</w:t>
      </w:r>
      <w:r w:rsidRPr="003C46E6">
        <w:rPr>
          <w:rFonts w:ascii="Calibri" w:eastAsia="Calibri" w:hAnsi="Calibri" w:cs="Times New Roman"/>
          <w:b/>
          <w:bCs/>
          <w:color w:val="1F497D"/>
          <w:sz w:val="24"/>
          <w:szCs w:val="24"/>
        </w:rPr>
        <w:t>9</w:t>
      </w:r>
      <w:r w:rsidRPr="003C46E6">
        <w:rPr>
          <w:rFonts w:ascii="Calibri" w:eastAsia="Calibri" w:hAnsi="Calibri" w:cs="Times New Roman"/>
          <w:b/>
          <w:bCs/>
          <w:sz w:val="24"/>
          <w:szCs w:val="24"/>
        </w:rPr>
        <w:t>-2018</w:t>
      </w:r>
    </w:p>
    <w:p w:rsidR="003C46E6" w:rsidRPr="003C46E6" w:rsidRDefault="003C46E6" w:rsidP="003C46E6">
      <w:pPr>
        <w:spacing w:after="0" w:line="240" w:lineRule="auto"/>
        <w:rPr>
          <w:rFonts w:ascii="Calibri" w:eastAsia="Calibri" w:hAnsi="Calibri" w:cs="Times New Roman"/>
          <w:lang w:eastAsia="es-SV"/>
        </w:rPr>
      </w:pPr>
    </w:p>
    <w:p w:rsidR="003C46E6" w:rsidRPr="003C46E6" w:rsidRDefault="003C46E6" w:rsidP="003C46E6">
      <w:pPr>
        <w:spacing w:after="0" w:line="240" w:lineRule="auto"/>
        <w:rPr>
          <w:rFonts w:ascii="Calibri" w:eastAsia="Calibri" w:hAnsi="Calibri" w:cs="Times New Roman"/>
          <w:b/>
          <w:bCs/>
          <w:sz w:val="24"/>
          <w:szCs w:val="24"/>
        </w:rPr>
      </w:pPr>
      <w:r w:rsidRPr="003C46E6">
        <w:rPr>
          <w:rFonts w:ascii="Calibri" w:eastAsia="Calibri" w:hAnsi="Calibri" w:cs="Times New Roman"/>
          <w:sz w:val="23"/>
          <w:szCs w:val="23"/>
          <w:lang w:eastAsia="es-SV"/>
        </w:rPr>
        <w:t xml:space="preserve">Estimado ciudadano </w:t>
      </w:r>
      <w:r>
        <w:rPr>
          <w:rFonts w:ascii="Calibri" w:eastAsia="Calibri" w:hAnsi="Calibri" w:cs="Times New Roman"/>
          <w:b/>
          <w:bCs/>
          <w:color w:val="1F497D"/>
          <w:sz w:val="23"/>
          <w:szCs w:val="23"/>
          <w:lang w:eastAsia="es-SV"/>
        </w:rPr>
        <w:t>XXXXXXXXXX</w:t>
      </w:r>
      <w:r w:rsidRPr="003C46E6">
        <w:rPr>
          <w:rFonts w:ascii="Calibri" w:eastAsia="Calibri" w:hAnsi="Calibri" w:cs="Times New Roman"/>
          <w:b/>
          <w:bCs/>
          <w:sz w:val="23"/>
          <w:szCs w:val="23"/>
          <w:lang w:eastAsia="es-SV"/>
        </w:rPr>
        <w:t xml:space="preserve">: </w:t>
      </w:r>
    </w:p>
    <w:p w:rsidR="003C46E6" w:rsidRPr="003C46E6" w:rsidRDefault="003C46E6" w:rsidP="003C46E6">
      <w:pPr>
        <w:spacing w:before="100" w:beforeAutospacing="1" w:after="100" w:afterAutospacing="1" w:line="360" w:lineRule="auto"/>
        <w:jc w:val="both"/>
        <w:rPr>
          <w:rFonts w:ascii="Calibri" w:eastAsia="Calibri" w:hAnsi="Calibri" w:cs="Times New Roman"/>
          <w:b/>
          <w:bCs/>
          <w:sz w:val="23"/>
          <w:szCs w:val="23"/>
          <w:lang w:eastAsia="es-SV"/>
        </w:rPr>
      </w:pPr>
      <w:r w:rsidRPr="003C46E6">
        <w:rPr>
          <w:rFonts w:ascii="Calibri" w:eastAsia="Calibri" w:hAnsi="Calibri" w:cs="Times New Roman"/>
          <w:sz w:val="23"/>
          <w:szCs w:val="23"/>
          <w:lang w:eastAsia="es-SV"/>
        </w:rPr>
        <w:t xml:space="preserve">Para   la  Superintendencia General de Electricidad y Telecomunicaciones-SIGET,  por medio de la Unidad de Acceso a la Información  y Transparencia,  es un gusto atender su consulta, identificada como: </w:t>
      </w:r>
      <w:r w:rsidRPr="003C46E6">
        <w:rPr>
          <w:rFonts w:ascii="Calibri" w:eastAsia="Calibri" w:hAnsi="Calibri" w:cs="Times New Roman"/>
          <w:b/>
          <w:bCs/>
          <w:sz w:val="23"/>
          <w:szCs w:val="23"/>
          <w:lang w:eastAsia="es-SV"/>
        </w:rPr>
        <w:t>SIPV N° 20</w:t>
      </w:r>
      <w:r w:rsidRPr="003C46E6">
        <w:rPr>
          <w:rFonts w:ascii="Calibri" w:eastAsia="Calibri" w:hAnsi="Calibri" w:cs="Times New Roman"/>
          <w:b/>
          <w:bCs/>
          <w:color w:val="1F497D"/>
          <w:sz w:val="23"/>
          <w:szCs w:val="23"/>
          <w:lang w:eastAsia="es-SV"/>
        </w:rPr>
        <w:t>9</w:t>
      </w:r>
      <w:r w:rsidRPr="003C46E6">
        <w:rPr>
          <w:rFonts w:ascii="Calibri" w:eastAsia="Calibri" w:hAnsi="Calibri" w:cs="Times New Roman"/>
          <w:b/>
          <w:bCs/>
          <w:sz w:val="23"/>
          <w:szCs w:val="23"/>
          <w:lang w:eastAsia="es-SV"/>
        </w:rPr>
        <w:t>-</w:t>
      </w:r>
      <w:proofErr w:type="gramStart"/>
      <w:r w:rsidRPr="003C46E6">
        <w:rPr>
          <w:rFonts w:ascii="Calibri" w:eastAsia="Calibri" w:hAnsi="Calibri" w:cs="Times New Roman"/>
          <w:b/>
          <w:bCs/>
          <w:sz w:val="23"/>
          <w:szCs w:val="23"/>
          <w:lang w:eastAsia="es-SV"/>
        </w:rPr>
        <w:t xml:space="preserve">2018 </w:t>
      </w:r>
      <w:r w:rsidRPr="003C46E6">
        <w:rPr>
          <w:rFonts w:ascii="Calibri" w:eastAsia="Calibri" w:hAnsi="Calibri" w:cs="Times New Roman"/>
          <w:sz w:val="23"/>
          <w:szCs w:val="23"/>
          <w:lang w:eastAsia="es-SV"/>
        </w:rPr>
        <w:t>.</w:t>
      </w:r>
      <w:proofErr w:type="gramEnd"/>
      <w:r w:rsidRPr="003C46E6">
        <w:rPr>
          <w:rFonts w:ascii="Calibri" w:eastAsia="Calibri" w:hAnsi="Calibri" w:cs="Times New Roman"/>
          <w:sz w:val="23"/>
          <w:szCs w:val="23"/>
          <w:lang w:eastAsia="es-SV"/>
        </w:rPr>
        <w:t xml:space="preserve"> En la cual solicito: </w:t>
      </w:r>
      <w:r w:rsidRPr="003C46E6">
        <w:rPr>
          <w:rFonts w:ascii="Calibri" w:eastAsia="Calibri" w:hAnsi="Calibri" w:cs="Times New Roman"/>
          <w:b/>
          <w:bCs/>
          <w:sz w:val="23"/>
          <w:szCs w:val="23"/>
          <w:lang w:eastAsia="es-SV"/>
        </w:rPr>
        <w:t>“</w:t>
      </w:r>
      <w:r w:rsidRPr="003C46E6">
        <w:rPr>
          <w:rFonts w:ascii="Calibri" w:eastAsia="Calibri" w:hAnsi="Calibri" w:cs="Times New Roman"/>
          <w:b/>
          <w:bCs/>
          <w:color w:val="1F497D"/>
          <w:sz w:val="23"/>
          <w:szCs w:val="23"/>
          <w:lang w:eastAsia="es-SV"/>
        </w:rPr>
        <w:t>Buenas quiero información de carnet de cuarta categoría ya estoy evaluado mis notas fueron 9 y 9</w:t>
      </w:r>
      <w:r w:rsidRPr="003C46E6">
        <w:rPr>
          <w:rFonts w:ascii="Calibri" w:eastAsia="Calibri" w:hAnsi="Calibri" w:cs="Times New Roman"/>
          <w:b/>
          <w:bCs/>
          <w:sz w:val="23"/>
          <w:szCs w:val="23"/>
          <w:lang w:eastAsia="es-SV"/>
        </w:rPr>
        <w:t>”</w:t>
      </w:r>
    </w:p>
    <w:p w:rsidR="003C46E6" w:rsidRPr="003C46E6" w:rsidRDefault="003C46E6" w:rsidP="003C46E6">
      <w:pPr>
        <w:spacing w:line="360" w:lineRule="auto"/>
        <w:contextualSpacing/>
        <w:jc w:val="both"/>
        <w:rPr>
          <w:rFonts w:ascii="Calibri" w:eastAsia="Calibri" w:hAnsi="Calibri" w:cs="Times New Roman"/>
          <w:sz w:val="23"/>
          <w:szCs w:val="23"/>
        </w:rPr>
      </w:pPr>
      <w:r w:rsidRPr="003C46E6">
        <w:rPr>
          <w:rFonts w:ascii="Calibri" w:eastAsia="Calibri" w:hAnsi="Calibri" w:cs="Times New Roman"/>
          <w:sz w:val="23"/>
          <w:szCs w:val="23"/>
        </w:rPr>
        <w:t xml:space="preserve">Que la solicitud pese a no cumplir con las formalidades del 54 letra d) del Reglamento de la Ley de Acceso a la Información Pública-RLAIP y el Art. 66 inciso cuarto de la Ley de Acceso a la Información Pública, en lo sucesivo LAIP o Ley; en virtud de lo previsto en el Art. 18 de la Constitución de la República que establece en el artículo 18 los derechos de petición y respuesta, y con base al principio de </w:t>
      </w:r>
      <w:r w:rsidRPr="003C46E6">
        <w:rPr>
          <w:rFonts w:ascii="Calibri" w:eastAsia="Calibri" w:hAnsi="Calibri" w:cs="Times New Roman"/>
          <w:b/>
          <w:bCs/>
          <w:sz w:val="23"/>
          <w:szCs w:val="23"/>
        </w:rPr>
        <w:t>MÁXIMA PUBLICIDAD</w:t>
      </w:r>
      <w:r w:rsidRPr="003C46E6">
        <w:rPr>
          <w:rFonts w:ascii="Calibri" w:eastAsia="Calibri" w:hAnsi="Calibri" w:cs="Times New Roman"/>
          <w:sz w:val="23"/>
          <w:szCs w:val="23"/>
        </w:rPr>
        <w:t xml:space="preserve"> señalado en el artículo 4 letra a., de la LAIP se continuó con el trámite correspondiente. </w:t>
      </w:r>
    </w:p>
    <w:p w:rsidR="003C46E6" w:rsidRPr="003C46E6" w:rsidRDefault="003C46E6" w:rsidP="003C46E6">
      <w:pPr>
        <w:spacing w:after="0" w:line="360" w:lineRule="auto"/>
        <w:jc w:val="both"/>
        <w:rPr>
          <w:rFonts w:ascii="Calibri" w:eastAsia="Calibri" w:hAnsi="Calibri" w:cs="Times New Roman"/>
          <w:sz w:val="23"/>
          <w:szCs w:val="23"/>
          <w:lang w:eastAsia="es-SV"/>
        </w:rPr>
      </w:pPr>
    </w:p>
    <w:p w:rsidR="003C46E6" w:rsidRPr="003C46E6" w:rsidRDefault="003C46E6" w:rsidP="003C46E6">
      <w:pPr>
        <w:spacing w:after="0" w:line="360" w:lineRule="auto"/>
        <w:jc w:val="both"/>
        <w:rPr>
          <w:rFonts w:ascii="Calibri" w:eastAsia="Calibri" w:hAnsi="Calibri" w:cs="Times New Roman"/>
          <w:sz w:val="23"/>
          <w:szCs w:val="23"/>
          <w:lang w:val="es-ES" w:eastAsia="es-SV"/>
        </w:rPr>
      </w:pPr>
      <w:r w:rsidRPr="003C46E6">
        <w:rPr>
          <w:rFonts w:ascii="Calibri" w:eastAsia="Calibri" w:hAnsi="Calibri" w:cs="Times New Roman"/>
          <w:sz w:val="23"/>
          <w:szCs w:val="23"/>
          <w:lang w:val="es-ES" w:eastAsia="es-SV"/>
        </w:rPr>
        <w:t>Ésta unidad para dar respuesta a dicha consulta hace las consideraciones siguientes:</w:t>
      </w:r>
    </w:p>
    <w:p w:rsidR="003C46E6" w:rsidRPr="003C46E6" w:rsidRDefault="003C46E6" w:rsidP="003C46E6">
      <w:pPr>
        <w:spacing w:after="0" w:line="360" w:lineRule="auto"/>
        <w:jc w:val="both"/>
        <w:rPr>
          <w:rFonts w:ascii="Calibri" w:eastAsia="Calibri" w:hAnsi="Calibri" w:cs="Times New Roman"/>
          <w:sz w:val="23"/>
          <w:szCs w:val="23"/>
          <w:lang w:val="es-ES" w:eastAsia="es-SV"/>
        </w:rPr>
      </w:pPr>
    </w:p>
    <w:p w:rsidR="003C46E6" w:rsidRPr="003C46E6" w:rsidRDefault="003C46E6" w:rsidP="003C46E6">
      <w:pPr>
        <w:spacing w:after="0" w:line="360" w:lineRule="auto"/>
        <w:jc w:val="both"/>
        <w:rPr>
          <w:rFonts w:ascii="Calibri" w:eastAsia="Calibri" w:hAnsi="Calibri" w:cs="Times New Roman"/>
          <w:sz w:val="23"/>
          <w:szCs w:val="23"/>
          <w:lang w:val="es-ES" w:eastAsia="es-SV"/>
        </w:rPr>
      </w:pPr>
      <w:r w:rsidRPr="003C46E6">
        <w:rPr>
          <w:rFonts w:ascii="Calibri" w:eastAsia="Calibri" w:hAnsi="Calibri" w:cs="Times New Roman"/>
          <w:sz w:val="23"/>
          <w:szCs w:val="23"/>
          <w:lang w:val="es-ES" w:eastAsia="es-SV"/>
        </w:rPr>
        <w:t xml:space="preserve"> Se aclara que según dispone el Art. 4 de la Ley de Creación de la Superintendencia General de Electricidad y Telecomunicaciones- LCSIGET, ésta entidad entre sus facultades tiene: "Art 4.-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  Relacionado a lo dispuesto en el Art. 5 del Reglamento de la Ley de Creación de la SIGET-RLCSIGET. </w:t>
      </w:r>
    </w:p>
    <w:p w:rsidR="003C46E6" w:rsidRPr="003C46E6" w:rsidRDefault="003C46E6" w:rsidP="003C46E6">
      <w:pPr>
        <w:spacing w:after="0" w:line="360" w:lineRule="auto"/>
        <w:jc w:val="both"/>
        <w:rPr>
          <w:rFonts w:ascii="Calibri" w:eastAsia="Calibri" w:hAnsi="Calibri" w:cs="Times New Roman"/>
          <w:lang w:val="es-ES" w:eastAsia="es-SV"/>
        </w:rPr>
      </w:pPr>
    </w:p>
    <w:p w:rsidR="003C46E6" w:rsidRPr="003C46E6" w:rsidRDefault="003C46E6" w:rsidP="003C46E6">
      <w:pPr>
        <w:spacing w:after="0" w:line="360" w:lineRule="auto"/>
        <w:jc w:val="both"/>
        <w:rPr>
          <w:rFonts w:ascii="Calibri" w:eastAsia="Calibri" w:hAnsi="Calibri" w:cs="Times New Roman"/>
          <w:sz w:val="23"/>
          <w:szCs w:val="23"/>
          <w:lang w:val="es-ES" w:eastAsia="es-SV"/>
        </w:rPr>
      </w:pPr>
      <w:r w:rsidRPr="003C46E6">
        <w:rPr>
          <w:rFonts w:ascii="Calibri" w:eastAsia="Calibri" w:hAnsi="Calibri" w:cs="Times New Roman"/>
          <w:sz w:val="23"/>
          <w:szCs w:val="23"/>
          <w:lang w:val="es-ES" w:eastAsia="es-SV"/>
        </w:rPr>
        <w:t>El Registro de Electricidad y Telecomunicaciones-RET, destacó que dicho proceso se lleva a cabo, según el Acuerdo 181-E-2008, en el cual se establecen las “</w:t>
      </w:r>
      <w:r w:rsidRPr="003C46E6">
        <w:rPr>
          <w:rFonts w:ascii="Calibri" w:eastAsia="Calibri" w:hAnsi="Calibri" w:cs="Times New Roman"/>
          <w:i/>
          <w:iCs/>
          <w:sz w:val="23"/>
          <w:szCs w:val="23"/>
          <w:lang w:val="es-ES" w:eastAsia="es-SV"/>
        </w:rPr>
        <w:t>NORMAS APLICABLES A LA CAPACITACIÓN, EVALUACIÓN, INSCRIPCIÓN Y ACREDITACIÓN DE ELECTRICISTAS</w:t>
      </w:r>
      <w:r w:rsidRPr="003C46E6">
        <w:rPr>
          <w:rFonts w:ascii="Calibri" w:eastAsia="Calibri" w:hAnsi="Calibri" w:cs="Times New Roman"/>
          <w:sz w:val="23"/>
          <w:szCs w:val="23"/>
          <w:lang w:val="es-ES" w:eastAsia="es-SV"/>
        </w:rPr>
        <w:t xml:space="preserve">” (se adjunta </w:t>
      </w:r>
      <w:r w:rsidRPr="003C46E6">
        <w:rPr>
          <w:rFonts w:ascii="Calibri" w:eastAsia="Calibri" w:hAnsi="Calibri" w:cs="Times New Roman"/>
          <w:sz w:val="23"/>
          <w:szCs w:val="23"/>
          <w:lang w:val="es-ES" w:eastAsia="es-SV"/>
        </w:rPr>
        <w:lastRenderedPageBreak/>
        <w:t>dicha en formato PDF.), la cual dispone en los artículos 17, 18 y 19, que las instituciones luego de realizar las evaluaciones, enviarán en un tiempo prudencial las fichas de los evaluados que cumplan con el perfil de electricista que hayan aprobado los exámenes;  después de recibida la nómina de aprobados, la SIGET extenderá los carnés. Los electricistas podrán retirar su carné, previo pago de aranceles</w:t>
      </w:r>
      <w:r w:rsidRPr="003C46E6">
        <w:rPr>
          <w:rFonts w:ascii="Calibri" w:eastAsia="Calibri" w:hAnsi="Calibri" w:cs="Times New Roman"/>
          <w:lang w:val="es-ES"/>
        </w:rPr>
        <w:t xml:space="preserve"> </w:t>
      </w:r>
      <w:r w:rsidRPr="003C46E6">
        <w:rPr>
          <w:rFonts w:ascii="Calibri" w:eastAsia="Calibri" w:hAnsi="Calibri" w:cs="Times New Roman"/>
        </w:rPr>
        <w:t>(</w:t>
      </w:r>
      <w:r w:rsidRPr="003C46E6">
        <w:rPr>
          <w:rFonts w:ascii="Calibri" w:eastAsia="Calibri" w:hAnsi="Calibri" w:cs="Times New Roman"/>
          <w:sz w:val="23"/>
          <w:szCs w:val="23"/>
          <w:lang w:val="es-ES" w:eastAsia="es-SV"/>
        </w:rPr>
        <w:t>costo por carné es de $ 2.07) cinco días hábiles, después de recibida la información por parte de la institución evaluadora.</w:t>
      </w:r>
    </w:p>
    <w:p w:rsidR="003C46E6" w:rsidRPr="003C46E6" w:rsidRDefault="003C46E6" w:rsidP="003C46E6">
      <w:pPr>
        <w:spacing w:after="0" w:line="360" w:lineRule="auto"/>
        <w:jc w:val="both"/>
        <w:rPr>
          <w:rFonts w:ascii="Calibri" w:eastAsia="Calibri" w:hAnsi="Calibri" w:cs="Times New Roman"/>
          <w:sz w:val="23"/>
          <w:szCs w:val="23"/>
          <w:lang w:val="es-ES" w:eastAsia="es-SV"/>
        </w:rPr>
      </w:pPr>
      <w:r w:rsidRPr="003C46E6">
        <w:rPr>
          <w:rFonts w:ascii="Calibri" w:eastAsia="Calibri" w:hAnsi="Calibri" w:cs="Times New Roman"/>
          <w:sz w:val="23"/>
          <w:szCs w:val="23"/>
          <w:lang w:val="es-ES" w:eastAsia="es-SV"/>
        </w:rPr>
        <w:t>La información de ubicación y horario de atención del RET adscrito a SIGET es: 6ª 10ª Calle Poniente y 35 Avenida Sur No. 1907, Colonia Flor Blanca, San Salvador; teléfono: (503)2257-4464, Horario de atención: Lunes-Viernes de 8:00 a.m. 12:30 p.m. y 1:30 p.m. - 5:00p.m.</w:t>
      </w:r>
    </w:p>
    <w:p w:rsidR="003C46E6" w:rsidRPr="003C46E6" w:rsidRDefault="003C46E6" w:rsidP="003C46E6">
      <w:pPr>
        <w:spacing w:after="0" w:line="360" w:lineRule="auto"/>
        <w:jc w:val="both"/>
        <w:rPr>
          <w:rFonts w:ascii="Calibri" w:eastAsia="Calibri" w:hAnsi="Calibri" w:cs="Times New Roman"/>
          <w:lang w:val="es-ES" w:eastAsia="es-SV"/>
        </w:rPr>
      </w:pPr>
    </w:p>
    <w:p w:rsidR="003C46E6" w:rsidRPr="003C46E6" w:rsidRDefault="003C46E6" w:rsidP="003C46E6">
      <w:pPr>
        <w:spacing w:after="0" w:line="360" w:lineRule="auto"/>
        <w:jc w:val="both"/>
        <w:rPr>
          <w:rFonts w:ascii="Calibri" w:eastAsia="Calibri" w:hAnsi="Calibri" w:cs="Times New Roman"/>
          <w:lang w:val="es-ES" w:eastAsia="es-SV"/>
        </w:rPr>
      </w:pPr>
      <w:r w:rsidRPr="003C46E6">
        <w:rPr>
          <w:rFonts w:ascii="Calibri" w:eastAsia="Calibri" w:hAnsi="Calibri" w:cs="Times New Roman"/>
          <w:lang w:val="es-ES" w:eastAsia="es-SV"/>
        </w:rPr>
        <w:t>A continuación se pone a disposición los enlaces web de las entidades educativas, a las cuales puede acudir para realizar los exámenes respectivos:</w:t>
      </w:r>
    </w:p>
    <w:p w:rsidR="003C46E6" w:rsidRPr="003C46E6" w:rsidRDefault="003C46E6" w:rsidP="00DB0676">
      <w:pPr>
        <w:numPr>
          <w:ilvl w:val="0"/>
          <w:numId w:val="175"/>
        </w:numPr>
        <w:spacing w:after="0" w:line="360" w:lineRule="auto"/>
        <w:jc w:val="both"/>
        <w:rPr>
          <w:rFonts w:ascii="Calibri" w:eastAsia="Times New Roman" w:hAnsi="Calibri" w:cs="Times New Roman"/>
          <w:b/>
          <w:bCs/>
          <w:lang w:val="es-ES" w:eastAsia="es-SV"/>
        </w:rPr>
      </w:pPr>
      <w:r w:rsidRPr="003C46E6">
        <w:rPr>
          <w:rFonts w:ascii="Calibri" w:eastAsia="Times New Roman" w:hAnsi="Calibri" w:cs="Times New Roman"/>
          <w:b/>
          <w:bCs/>
          <w:lang w:val="es-ES" w:eastAsia="es-SV"/>
        </w:rPr>
        <w:t>Instituto Salvadoreño de Formación Profesional-INSAFORP</w:t>
      </w:r>
    </w:p>
    <w:p w:rsidR="003C46E6" w:rsidRPr="003C46E6" w:rsidRDefault="00C26BF2" w:rsidP="003C46E6">
      <w:pPr>
        <w:spacing w:after="0" w:line="360" w:lineRule="auto"/>
        <w:jc w:val="both"/>
        <w:rPr>
          <w:rFonts w:ascii="Calibri" w:eastAsia="Calibri" w:hAnsi="Calibri" w:cs="Times New Roman"/>
          <w:b/>
          <w:bCs/>
          <w:color w:val="1F497D"/>
          <w:lang w:val="es-ES" w:eastAsia="es-SV"/>
        </w:rPr>
      </w:pPr>
      <w:hyperlink r:id="rId181" w:history="1">
        <w:r w:rsidR="003C46E6" w:rsidRPr="003C46E6">
          <w:rPr>
            <w:rFonts w:ascii="Calibri" w:eastAsia="Calibri" w:hAnsi="Calibri" w:cs="Times New Roman"/>
            <w:b/>
            <w:bCs/>
            <w:color w:val="0000FF"/>
            <w:u w:val="single"/>
            <w:lang w:val="es-ES" w:eastAsia="es-SV"/>
          </w:rPr>
          <w:t>https://www.insaforp.org.sv/index.php/130-modificaciones/419-electricidad-electricista-de-cuarta-categoria</w:t>
        </w:r>
      </w:hyperlink>
      <w:r w:rsidR="003C46E6" w:rsidRPr="003C46E6">
        <w:rPr>
          <w:rFonts w:ascii="Calibri" w:eastAsia="Calibri" w:hAnsi="Calibri" w:cs="Times New Roman"/>
          <w:b/>
          <w:bCs/>
          <w:color w:val="1F497D"/>
          <w:lang w:val="es-ES" w:eastAsia="es-SV"/>
        </w:rPr>
        <w:t xml:space="preserve"> </w:t>
      </w:r>
    </w:p>
    <w:p w:rsidR="003C46E6" w:rsidRPr="003C46E6" w:rsidRDefault="003C46E6" w:rsidP="00DB0676">
      <w:pPr>
        <w:numPr>
          <w:ilvl w:val="0"/>
          <w:numId w:val="175"/>
        </w:numPr>
        <w:spacing w:after="0" w:line="360" w:lineRule="auto"/>
        <w:jc w:val="both"/>
        <w:rPr>
          <w:rFonts w:ascii="Calibri" w:eastAsia="Times New Roman" w:hAnsi="Calibri" w:cs="Times New Roman"/>
          <w:sz w:val="23"/>
          <w:szCs w:val="23"/>
          <w:lang w:eastAsia="es-SV"/>
        </w:rPr>
      </w:pPr>
      <w:r w:rsidRPr="003C46E6">
        <w:rPr>
          <w:rFonts w:ascii="Calibri" w:eastAsia="Times New Roman" w:hAnsi="Calibri" w:cs="Times New Roman"/>
          <w:b/>
          <w:bCs/>
          <w:lang w:val="es-ES" w:eastAsia="es-SV"/>
        </w:rPr>
        <w:t xml:space="preserve">Universidad Politécnica de El Salvador </w:t>
      </w:r>
    </w:p>
    <w:p w:rsidR="003C46E6" w:rsidRPr="003C46E6" w:rsidRDefault="003C46E6" w:rsidP="003C46E6">
      <w:pPr>
        <w:spacing w:after="0" w:line="360" w:lineRule="auto"/>
        <w:ind w:left="720"/>
        <w:jc w:val="both"/>
        <w:rPr>
          <w:rFonts w:ascii="Calibri" w:eastAsia="Calibri" w:hAnsi="Calibri" w:cs="Times New Roman"/>
          <w:sz w:val="23"/>
          <w:szCs w:val="23"/>
          <w:lang w:eastAsia="es-SV"/>
        </w:rPr>
      </w:pPr>
      <w:r w:rsidRPr="003C46E6">
        <w:rPr>
          <w:rFonts w:ascii="Calibri" w:eastAsia="Calibri" w:hAnsi="Calibri" w:cs="Times New Roman"/>
          <w:lang w:eastAsia="es-SV"/>
        </w:rPr>
        <w:t xml:space="preserve">Final Boulevard </w:t>
      </w:r>
      <w:proofErr w:type="spellStart"/>
      <w:r w:rsidRPr="003C46E6">
        <w:rPr>
          <w:rFonts w:ascii="Calibri" w:eastAsia="Calibri" w:hAnsi="Calibri" w:cs="Times New Roman"/>
          <w:lang w:eastAsia="es-SV"/>
        </w:rPr>
        <w:t>Tutunichapa</w:t>
      </w:r>
      <w:proofErr w:type="spellEnd"/>
      <w:r w:rsidRPr="003C46E6">
        <w:rPr>
          <w:rFonts w:ascii="Calibri" w:eastAsia="Calibri" w:hAnsi="Calibri" w:cs="Times New Roman"/>
          <w:lang w:eastAsia="es-SV"/>
        </w:rPr>
        <w:t xml:space="preserve"> y 5ª. Avenida Norte, Contiguo a Banco HSBC, frente a Redondel José Martí (por Escuela de Ciegos) Tel: 2225-1971 / 2226-4153</w:t>
      </w:r>
    </w:p>
    <w:p w:rsidR="003C46E6" w:rsidRPr="003C46E6" w:rsidRDefault="00C26BF2" w:rsidP="003C46E6">
      <w:pPr>
        <w:spacing w:after="0" w:line="360" w:lineRule="auto"/>
        <w:jc w:val="both"/>
        <w:rPr>
          <w:rFonts w:ascii="Calibri" w:eastAsia="Calibri" w:hAnsi="Calibri" w:cs="Times New Roman"/>
          <w:b/>
          <w:bCs/>
          <w:color w:val="0000FF"/>
          <w:u w:val="single"/>
          <w:lang w:val="es-ES"/>
        </w:rPr>
      </w:pPr>
      <w:hyperlink r:id="rId182" w:history="1">
        <w:r w:rsidR="003C46E6" w:rsidRPr="003C46E6">
          <w:rPr>
            <w:rFonts w:ascii="Calibri" w:eastAsia="Calibri" w:hAnsi="Calibri" w:cs="Times New Roman"/>
            <w:b/>
            <w:bCs/>
            <w:color w:val="0000FF"/>
            <w:u w:val="single"/>
            <w:lang w:val="es-ES" w:eastAsia="es-SV"/>
          </w:rPr>
          <w:t>http://www.upes.edu.sv/facultades/laboratorios/electrica/electricidad-y-electronica.html?start=1</w:t>
        </w:r>
      </w:hyperlink>
    </w:p>
    <w:p w:rsidR="003C46E6" w:rsidRPr="003C46E6" w:rsidRDefault="003C46E6" w:rsidP="00DB0676">
      <w:pPr>
        <w:numPr>
          <w:ilvl w:val="0"/>
          <w:numId w:val="175"/>
        </w:numPr>
        <w:spacing w:after="0" w:line="360" w:lineRule="auto"/>
        <w:jc w:val="both"/>
        <w:rPr>
          <w:rFonts w:ascii="Calibri" w:eastAsia="Times New Roman" w:hAnsi="Calibri" w:cs="Times New Roman"/>
          <w:sz w:val="23"/>
          <w:szCs w:val="23"/>
        </w:rPr>
      </w:pPr>
      <w:r w:rsidRPr="003C46E6">
        <w:rPr>
          <w:rFonts w:ascii="Calibri" w:eastAsia="Times New Roman" w:hAnsi="Calibri" w:cs="Times New Roman"/>
          <w:b/>
          <w:bCs/>
          <w:sz w:val="23"/>
          <w:szCs w:val="23"/>
          <w:lang w:eastAsia="es-SV"/>
        </w:rPr>
        <w:t>Universidad Don Bosco</w:t>
      </w:r>
      <w:r w:rsidRPr="003C46E6">
        <w:rPr>
          <w:rFonts w:ascii="Calibri" w:eastAsia="Times New Roman" w:hAnsi="Calibri" w:cs="Times New Roman"/>
          <w:b/>
          <w:bCs/>
          <w:lang w:eastAsia="es-SV"/>
        </w:rPr>
        <w:t xml:space="preserve"> </w:t>
      </w:r>
    </w:p>
    <w:p w:rsidR="003C46E6" w:rsidRPr="003C46E6" w:rsidRDefault="003C46E6" w:rsidP="003C46E6">
      <w:pPr>
        <w:spacing w:after="0" w:line="360" w:lineRule="auto"/>
        <w:ind w:left="720"/>
        <w:jc w:val="both"/>
        <w:rPr>
          <w:rFonts w:ascii="Calibri" w:eastAsia="Calibri" w:hAnsi="Calibri" w:cs="Times New Roman"/>
          <w:sz w:val="23"/>
          <w:szCs w:val="23"/>
          <w:lang w:eastAsia="es-SV"/>
        </w:rPr>
      </w:pPr>
      <w:r w:rsidRPr="003C46E6">
        <w:rPr>
          <w:rFonts w:ascii="Calibri" w:eastAsia="Calibri" w:hAnsi="Calibri" w:cs="Times New Roman"/>
          <w:lang w:eastAsia="es-SV"/>
        </w:rPr>
        <w:t>Calle Plan  del Pino, Cantón Venecia, Soyapango. Tel: 2251-5071 / 2251-5079</w:t>
      </w:r>
    </w:p>
    <w:p w:rsidR="003C46E6" w:rsidRPr="003C46E6" w:rsidRDefault="00C26BF2" w:rsidP="003C46E6">
      <w:pPr>
        <w:spacing w:after="0" w:line="360" w:lineRule="auto"/>
        <w:jc w:val="both"/>
        <w:rPr>
          <w:rFonts w:ascii="Calibri" w:eastAsia="Calibri" w:hAnsi="Calibri" w:cs="Times New Roman"/>
          <w:b/>
          <w:bCs/>
          <w:color w:val="1F497D"/>
          <w:lang w:eastAsia="es-SV"/>
        </w:rPr>
      </w:pPr>
      <w:hyperlink r:id="rId183" w:history="1">
        <w:r w:rsidR="003C46E6" w:rsidRPr="003C46E6">
          <w:rPr>
            <w:rFonts w:ascii="Calibri" w:eastAsia="Calibri" w:hAnsi="Calibri" w:cs="Times New Roman"/>
            <w:b/>
            <w:bCs/>
            <w:color w:val="0000FF"/>
            <w:u w:val="single"/>
            <w:lang w:eastAsia="es-SV"/>
          </w:rPr>
          <w:t>http://www.udb.edu.sv/udb/</w:t>
        </w:r>
      </w:hyperlink>
      <w:r w:rsidR="003C46E6" w:rsidRPr="003C46E6">
        <w:rPr>
          <w:rFonts w:ascii="Calibri" w:eastAsia="Calibri" w:hAnsi="Calibri" w:cs="Times New Roman"/>
          <w:b/>
          <w:bCs/>
          <w:color w:val="1F497D"/>
          <w:lang w:eastAsia="es-SV"/>
        </w:rPr>
        <w:t xml:space="preserve"> </w:t>
      </w:r>
    </w:p>
    <w:p w:rsidR="003C46E6" w:rsidRPr="003C46E6" w:rsidRDefault="003C46E6" w:rsidP="003C46E6">
      <w:pPr>
        <w:spacing w:after="0" w:line="360" w:lineRule="auto"/>
        <w:jc w:val="both"/>
        <w:rPr>
          <w:rFonts w:ascii="Calibri" w:eastAsia="Calibri" w:hAnsi="Calibri" w:cs="Times New Roman"/>
          <w:lang w:eastAsia="es-SV"/>
        </w:rPr>
      </w:pPr>
    </w:p>
    <w:p w:rsidR="003C46E6" w:rsidRPr="003C46E6" w:rsidRDefault="003C46E6" w:rsidP="003C46E6">
      <w:pPr>
        <w:spacing w:after="0" w:line="360" w:lineRule="auto"/>
        <w:jc w:val="both"/>
        <w:rPr>
          <w:rFonts w:ascii="Calibri" w:eastAsia="Calibri" w:hAnsi="Calibri" w:cs="Times New Roman"/>
          <w:lang w:eastAsia="es-SV"/>
        </w:rPr>
      </w:pPr>
      <w:r w:rsidRPr="003C46E6">
        <w:rPr>
          <w:rFonts w:ascii="Calibri" w:eastAsia="Calibri" w:hAnsi="Calibri" w:cs="Times New Roman"/>
          <w:lang w:eastAsia="es-SV"/>
        </w:rPr>
        <w:t>REQUISITOS Y DOCUMENTACIÓN QUE DEBE PRESENTAR</w:t>
      </w:r>
    </w:p>
    <w:p w:rsidR="003C46E6" w:rsidRPr="003C46E6" w:rsidRDefault="003C46E6" w:rsidP="00DB0676">
      <w:pPr>
        <w:numPr>
          <w:ilvl w:val="0"/>
          <w:numId w:val="175"/>
        </w:numPr>
        <w:spacing w:after="0" w:line="360" w:lineRule="auto"/>
        <w:jc w:val="both"/>
        <w:rPr>
          <w:rFonts w:ascii="Calibri" w:eastAsia="Times New Roman" w:hAnsi="Calibri" w:cs="Times New Roman"/>
          <w:lang w:eastAsia="es-SV"/>
        </w:rPr>
      </w:pPr>
      <w:r w:rsidRPr="003C46E6">
        <w:rPr>
          <w:rFonts w:ascii="Calibri" w:eastAsia="Times New Roman" w:hAnsi="Calibri" w:cs="Times New Roman"/>
          <w:lang w:eastAsia="es-SV"/>
        </w:rPr>
        <w:t>Cancelar $40.00 Cuarta Categoría</w:t>
      </w:r>
    </w:p>
    <w:p w:rsidR="003C46E6" w:rsidRPr="003C46E6" w:rsidRDefault="003C46E6" w:rsidP="00DB0676">
      <w:pPr>
        <w:numPr>
          <w:ilvl w:val="0"/>
          <w:numId w:val="175"/>
        </w:numPr>
        <w:spacing w:after="0" w:line="360" w:lineRule="auto"/>
        <w:jc w:val="both"/>
        <w:rPr>
          <w:rFonts w:ascii="Calibri" w:eastAsia="Times New Roman" w:hAnsi="Calibri" w:cs="Times New Roman"/>
          <w:lang w:eastAsia="es-SV"/>
        </w:rPr>
      </w:pPr>
      <w:r w:rsidRPr="003C46E6">
        <w:rPr>
          <w:rFonts w:ascii="Calibri" w:eastAsia="Times New Roman" w:hAnsi="Calibri" w:cs="Times New Roman"/>
          <w:lang w:eastAsia="es-SV"/>
        </w:rPr>
        <w:t>Cancelar $52.00 Tercera Categoría</w:t>
      </w:r>
    </w:p>
    <w:p w:rsidR="003C46E6" w:rsidRPr="003C46E6" w:rsidRDefault="003C46E6" w:rsidP="00DB0676">
      <w:pPr>
        <w:numPr>
          <w:ilvl w:val="0"/>
          <w:numId w:val="175"/>
        </w:numPr>
        <w:spacing w:after="0" w:line="360" w:lineRule="auto"/>
        <w:jc w:val="both"/>
        <w:rPr>
          <w:rFonts w:ascii="Calibri" w:eastAsia="Times New Roman" w:hAnsi="Calibri" w:cs="Times New Roman"/>
          <w:lang w:eastAsia="es-SV"/>
        </w:rPr>
      </w:pPr>
      <w:r w:rsidRPr="003C46E6">
        <w:rPr>
          <w:rFonts w:ascii="Calibri" w:eastAsia="Times New Roman" w:hAnsi="Calibri" w:cs="Times New Roman"/>
          <w:lang w:eastAsia="es-SV"/>
        </w:rPr>
        <w:t>Cancelar $55.00 Segunda Categoría</w:t>
      </w:r>
    </w:p>
    <w:p w:rsidR="003C46E6" w:rsidRPr="003C46E6" w:rsidRDefault="003C46E6" w:rsidP="00DB0676">
      <w:pPr>
        <w:numPr>
          <w:ilvl w:val="0"/>
          <w:numId w:val="175"/>
        </w:numPr>
        <w:spacing w:after="0" w:line="360" w:lineRule="auto"/>
        <w:jc w:val="both"/>
        <w:rPr>
          <w:rFonts w:ascii="Calibri" w:eastAsia="Times New Roman" w:hAnsi="Calibri" w:cs="Times New Roman"/>
          <w:lang w:eastAsia="es-SV"/>
        </w:rPr>
      </w:pPr>
      <w:r w:rsidRPr="003C46E6">
        <w:rPr>
          <w:rFonts w:ascii="Calibri" w:eastAsia="Times New Roman" w:hAnsi="Calibri" w:cs="Times New Roman"/>
          <w:lang w:eastAsia="es-SV"/>
        </w:rPr>
        <w:t>Cancelar $61.00 Primera Categoría</w:t>
      </w:r>
    </w:p>
    <w:p w:rsidR="003C46E6" w:rsidRPr="003C46E6" w:rsidRDefault="003C46E6" w:rsidP="003C46E6">
      <w:pPr>
        <w:numPr>
          <w:ilvl w:val="0"/>
          <w:numId w:val="20"/>
        </w:numPr>
        <w:spacing w:after="0" w:line="360" w:lineRule="auto"/>
        <w:jc w:val="both"/>
        <w:rPr>
          <w:rFonts w:ascii="Calibri" w:eastAsia="Calibri" w:hAnsi="Calibri" w:cs="Times New Roman"/>
          <w:lang w:eastAsia="es-SV"/>
        </w:rPr>
      </w:pPr>
      <w:r w:rsidRPr="003C46E6">
        <w:rPr>
          <w:rFonts w:ascii="Calibri" w:eastAsia="Calibri" w:hAnsi="Calibri" w:cs="Times New Roman"/>
          <w:lang w:eastAsia="es-SV"/>
        </w:rPr>
        <w:t>Fotocopia de DUI y NIT</w:t>
      </w:r>
    </w:p>
    <w:p w:rsidR="003C46E6" w:rsidRPr="003C46E6" w:rsidRDefault="003C46E6" w:rsidP="003C46E6">
      <w:pPr>
        <w:numPr>
          <w:ilvl w:val="0"/>
          <w:numId w:val="20"/>
        </w:numPr>
        <w:spacing w:after="0" w:line="360" w:lineRule="auto"/>
        <w:jc w:val="both"/>
        <w:rPr>
          <w:rFonts w:ascii="Calibri" w:eastAsia="Calibri" w:hAnsi="Calibri" w:cs="Times New Roman"/>
          <w:lang w:eastAsia="es-SV"/>
        </w:rPr>
      </w:pPr>
      <w:r w:rsidRPr="003C46E6">
        <w:rPr>
          <w:rFonts w:ascii="Calibri" w:eastAsia="Calibri" w:hAnsi="Calibri" w:cs="Times New Roman"/>
          <w:lang w:eastAsia="es-SV"/>
        </w:rPr>
        <w:t>Copias y originales de Títulos o diplomas obtenidos</w:t>
      </w:r>
    </w:p>
    <w:p w:rsidR="003C46E6" w:rsidRPr="003C46E6" w:rsidRDefault="003C46E6" w:rsidP="003C46E6">
      <w:pPr>
        <w:numPr>
          <w:ilvl w:val="0"/>
          <w:numId w:val="20"/>
        </w:numPr>
        <w:spacing w:after="0" w:line="360" w:lineRule="auto"/>
        <w:jc w:val="both"/>
        <w:rPr>
          <w:rFonts w:ascii="Calibri" w:eastAsia="Calibri" w:hAnsi="Calibri" w:cs="Times New Roman"/>
          <w:lang w:eastAsia="es-SV"/>
        </w:rPr>
      </w:pPr>
      <w:r w:rsidRPr="003C46E6">
        <w:rPr>
          <w:rFonts w:ascii="Calibri" w:eastAsia="Calibri" w:hAnsi="Calibri" w:cs="Times New Roman"/>
          <w:lang w:eastAsia="es-SV"/>
        </w:rPr>
        <w:lastRenderedPageBreak/>
        <w:t>Dos fotografías a color tamaño cedula</w:t>
      </w:r>
    </w:p>
    <w:p w:rsidR="003C46E6" w:rsidRPr="003C46E6" w:rsidRDefault="003C46E6" w:rsidP="003C46E6">
      <w:pPr>
        <w:numPr>
          <w:ilvl w:val="0"/>
          <w:numId w:val="20"/>
        </w:numPr>
        <w:spacing w:after="0" w:line="360" w:lineRule="auto"/>
        <w:jc w:val="both"/>
        <w:rPr>
          <w:rFonts w:ascii="Calibri" w:eastAsia="Calibri" w:hAnsi="Calibri" w:cs="Times New Roman"/>
          <w:lang w:eastAsia="es-SV"/>
        </w:rPr>
      </w:pPr>
      <w:r w:rsidRPr="003C46E6">
        <w:rPr>
          <w:rFonts w:ascii="Calibri" w:eastAsia="Calibri" w:hAnsi="Calibri" w:cs="Times New Roman"/>
          <w:lang w:eastAsia="es-SV"/>
        </w:rPr>
        <w:t>Dos referencias de trabajos realizados</w:t>
      </w:r>
    </w:p>
    <w:p w:rsidR="003C46E6" w:rsidRPr="003C46E6" w:rsidRDefault="003C46E6" w:rsidP="003C46E6">
      <w:pPr>
        <w:spacing w:after="0" w:line="360" w:lineRule="auto"/>
        <w:ind w:left="1065"/>
        <w:jc w:val="both"/>
        <w:rPr>
          <w:rFonts w:ascii="Calibri" w:eastAsia="Calibri" w:hAnsi="Calibri" w:cs="Times New Roman"/>
          <w:lang w:eastAsia="es-SV"/>
        </w:rPr>
      </w:pPr>
    </w:p>
    <w:p w:rsidR="003C46E6" w:rsidRPr="003C46E6" w:rsidRDefault="003C46E6" w:rsidP="003C46E6">
      <w:pPr>
        <w:spacing w:after="0" w:line="360" w:lineRule="auto"/>
        <w:jc w:val="both"/>
        <w:rPr>
          <w:rFonts w:ascii="Calibri" w:eastAsia="Calibri" w:hAnsi="Calibri" w:cs="Times New Roman"/>
          <w:lang w:eastAsia="es-SV"/>
        </w:rPr>
      </w:pPr>
      <w:r w:rsidRPr="003C46E6">
        <w:rPr>
          <w:rFonts w:ascii="Calibri" w:eastAsia="Calibri" w:hAnsi="Calibri" w:cs="Times New Roman"/>
          <w:lang w:eastAsia="es-SV"/>
        </w:rPr>
        <w:t>Después de confirmar con la Universidad la aprobación de los exámenes, llamar a SIGET al Tel.: 2257-4464, para consultar la elaboración del carné.</w:t>
      </w:r>
    </w:p>
    <w:p w:rsidR="003C46E6" w:rsidRPr="003C46E6" w:rsidRDefault="003C46E6" w:rsidP="003C46E6">
      <w:pPr>
        <w:spacing w:after="0" w:line="360" w:lineRule="auto"/>
        <w:jc w:val="both"/>
        <w:rPr>
          <w:rFonts w:ascii="Calibri" w:eastAsia="Calibri" w:hAnsi="Calibri" w:cs="Times New Roman"/>
          <w:b/>
          <w:bCs/>
          <w:color w:val="1F497D"/>
          <w:sz w:val="23"/>
          <w:szCs w:val="23"/>
          <w:lang w:eastAsia="es-SV"/>
        </w:rPr>
      </w:pPr>
      <w:r w:rsidRPr="003C46E6">
        <w:rPr>
          <w:rFonts w:ascii="Calibri" w:eastAsia="Calibri" w:hAnsi="Calibri" w:cs="Times New Roman"/>
          <w:sz w:val="23"/>
          <w:szCs w:val="23"/>
          <w:lang w:eastAsia="es-SV"/>
        </w:rPr>
        <w:t>La información se provee por ser de índole pública, con base al Art. 72 literal c) de la Ley de Acceso a la Información Pública-LAIP;</w:t>
      </w:r>
      <w:r w:rsidRPr="003C46E6">
        <w:rPr>
          <w:rFonts w:ascii="Calibri" w:eastAsia="Calibri" w:hAnsi="Calibri" w:cs="Times New Roman"/>
          <w:color w:val="1F497D"/>
          <w:sz w:val="23"/>
          <w:szCs w:val="23"/>
          <w:lang w:eastAsia="es-SV"/>
        </w:rPr>
        <w:t xml:space="preserve"> </w:t>
      </w:r>
      <w:r w:rsidRPr="003C46E6">
        <w:rPr>
          <w:rFonts w:ascii="Calibri" w:eastAsia="Calibri" w:hAnsi="Calibri" w:cs="Times New Roman"/>
          <w:b/>
          <w:bCs/>
          <w:sz w:val="23"/>
          <w:szCs w:val="23"/>
          <w:lang w:eastAsia="es-SV"/>
        </w:rPr>
        <w:t xml:space="preserve">Cualquier inquietud nos tiene a sus órdenes, puede escribirnos al correo: </w:t>
      </w:r>
      <w:hyperlink r:id="rId184" w:history="1">
        <w:r w:rsidRPr="003C46E6">
          <w:rPr>
            <w:rFonts w:ascii="Calibri" w:eastAsia="Calibri" w:hAnsi="Calibri" w:cs="Times New Roman"/>
            <w:b/>
            <w:bCs/>
            <w:sz w:val="23"/>
            <w:szCs w:val="23"/>
            <w:u w:val="single"/>
            <w:lang w:eastAsia="es-SV"/>
          </w:rPr>
          <w:t>oir@siget.gob.sv</w:t>
        </w:r>
      </w:hyperlink>
      <w:r w:rsidRPr="003C46E6">
        <w:rPr>
          <w:rFonts w:ascii="Calibri" w:eastAsia="Calibri" w:hAnsi="Calibri" w:cs="Times New Roman"/>
          <w:b/>
          <w:bCs/>
          <w:sz w:val="23"/>
          <w:szCs w:val="23"/>
          <w:lang w:eastAsia="es-SV"/>
        </w:rPr>
        <w:t xml:space="preserve"> </w:t>
      </w:r>
    </w:p>
    <w:p w:rsidR="003C46E6" w:rsidRPr="003C46E6" w:rsidRDefault="003C46E6" w:rsidP="003C46E6">
      <w:pPr>
        <w:shd w:val="clear" w:color="auto" w:fill="FFFFFF"/>
        <w:spacing w:before="100" w:beforeAutospacing="1" w:after="100" w:afterAutospacing="1" w:line="240" w:lineRule="auto"/>
        <w:rPr>
          <w:rFonts w:ascii="Calibri" w:eastAsia="Calibri" w:hAnsi="Calibri" w:cs="Times New Roman"/>
          <w:b/>
          <w:bCs/>
          <w:sz w:val="23"/>
          <w:szCs w:val="23"/>
          <w:u w:val="single"/>
          <w:lang w:eastAsia="es-SV"/>
        </w:rPr>
      </w:pPr>
      <w:r w:rsidRPr="003C46E6">
        <w:rPr>
          <w:rFonts w:ascii="Calibri" w:eastAsia="Calibri" w:hAnsi="Calibri" w:cs="Times New Roman"/>
          <w:b/>
          <w:bCs/>
          <w:sz w:val="23"/>
          <w:szCs w:val="23"/>
          <w:highlight w:val="yellow"/>
          <w:u w:val="single"/>
          <w:lang w:eastAsia="es-SV"/>
        </w:rPr>
        <w:t>Favor confirmar la recepción de este correo.</w:t>
      </w:r>
    </w:p>
    <w:p w:rsidR="003C46E6" w:rsidRPr="003C46E6" w:rsidRDefault="003C46E6" w:rsidP="003C46E6">
      <w:pPr>
        <w:shd w:val="clear" w:color="auto" w:fill="FFFFFF"/>
        <w:spacing w:before="100" w:beforeAutospacing="1" w:after="100" w:afterAutospacing="1" w:line="240" w:lineRule="auto"/>
        <w:rPr>
          <w:rFonts w:ascii="Calibri" w:eastAsia="Calibri" w:hAnsi="Calibri" w:cs="Times New Roman"/>
          <w:b/>
          <w:bCs/>
          <w:color w:val="1F497D"/>
          <w:sz w:val="23"/>
          <w:szCs w:val="23"/>
          <w:u w:val="single"/>
          <w:lang w:eastAsia="es-SV"/>
        </w:rPr>
      </w:pPr>
      <w:r w:rsidRPr="003C46E6">
        <w:rPr>
          <w:rFonts w:ascii="Calibri" w:eastAsia="Calibri" w:hAnsi="Calibri" w:cs="Times New Roman"/>
          <w:b/>
          <w:bCs/>
          <w:sz w:val="23"/>
          <w:szCs w:val="23"/>
          <w:u w:val="single"/>
          <w:lang w:eastAsia="es-SV"/>
        </w:rPr>
        <w:t>Atentamente</w:t>
      </w:r>
    </w:p>
    <w:p w:rsidR="00380DC3" w:rsidRDefault="00380DC3" w:rsidP="00380DC3">
      <w:pPr>
        <w:tabs>
          <w:tab w:val="left" w:pos="7183"/>
        </w:tabs>
        <w:jc w:val="both"/>
        <w:rPr>
          <w:rFonts w:eastAsia="Times New Roman" w:cstheme="minorHAnsi"/>
          <w:sz w:val="24"/>
          <w:szCs w:val="24"/>
          <w:lang w:eastAsia="es-SV"/>
        </w:rPr>
      </w:pPr>
    </w:p>
    <w:p w:rsidR="003C46E6" w:rsidRDefault="003C46E6" w:rsidP="00380DC3">
      <w:pPr>
        <w:tabs>
          <w:tab w:val="left" w:pos="7183"/>
        </w:tabs>
        <w:jc w:val="both"/>
        <w:rPr>
          <w:rFonts w:eastAsia="Times New Roman" w:cstheme="minorHAnsi"/>
          <w:sz w:val="24"/>
          <w:szCs w:val="24"/>
          <w:lang w:eastAsia="es-SV"/>
        </w:rPr>
      </w:pPr>
    </w:p>
    <w:p w:rsidR="003C46E6" w:rsidRDefault="003C46E6" w:rsidP="00380DC3">
      <w:pPr>
        <w:tabs>
          <w:tab w:val="left" w:pos="7183"/>
        </w:tabs>
        <w:jc w:val="both"/>
        <w:rPr>
          <w:rFonts w:eastAsia="Times New Roman" w:cstheme="minorHAnsi"/>
          <w:sz w:val="24"/>
          <w:szCs w:val="24"/>
          <w:lang w:eastAsia="es-SV"/>
        </w:rPr>
      </w:pPr>
    </w:p>
    <w:p w:rsidR="003C46E6" w:rsidRDefault="003C46E6" w:rsidP="00380DC3">
      <w:pPr>
        <w:tabs>
          <w:tab w:val="left" w:pos="7183"/>
        </w:tabs>
        <w:jc w:val="both"/>
        <w:rPr>
          <w:rFonts w:eastAsia="Times New Roman" w:cstheme="minorHAnsi"/>
          <w:sz w:val="24"/>
          <w:szCs w:val="24"/>
          <w:lang w:eastAsia="es-SV"/>
        </w:rPr>
      </w:pPr>
    </w:p>
    <w:p w:rsidR="003C46E6" w:rsidRDefault="003C46E6" w:rsidP="00380DC3">
      <w:pPr>
        <w:tabs>
          <w:tab w:val="left" w:pos="7183"/>
        </w:tabs>
        <w:jc w:val="both"/>
        <w:rPr>
          <w:rFonts w:eastAsia="Times New Roman" w:cstheme="minorHAnsi"/>
          <w:sz w:val="24"/>
          <w:szCs w:val="24"/>
          <w:lang w:eastAsia="es-SV"/>
        </w:rPr>
      </w:pPr>
    </w:p>
    <w:p w:rsidR="003C46E6" w:rsidRDefault="003C46E6" w:rsidP="00380DC3">
      <w:pPr>
        <w:tabs>
          <w:tab w:val="left" w:pos="7183"/>
        </w:tabs>
        <w:jc w:val="both"/>
        <w:rPr>
          <w:rFonts w:eastAsia="Times New Roman" w:cstheme="minorHAnsi"/>
          <w:sz w:val="24"/>
          <w:szCs w:val="24"/>
          <w:lang w:eastAsia="es-SV"/>
        </w:rPr>
      </w:pPr>
    </w:p>
    <w:p w:rsidR="003C46E6" w:rsidRDefault="003C46E6" w:rsidP="00380DC3">
      <w:pPr>
        <w:tabs>
          <w:tab w:val="left" w:pos="7183"/>
        </w:tabs>
        <w:jc w:val="both"/>
        <w:rPr>
          <w:rFonts w:eastAsia="Times New Roman" w:cstheme="minorHAnsi"/>
          <w:sz w:val="24"/>
          <w:szCs w:val="24"/>
          <w:lang w:eastAsia="es-SV"/>
        </w:rPr>
      </w:pPr>
    </w:p>
    <w:p w:rsidR="003C46E6" w:rsidRDefault="003C46E6" w:rsidP="00380DC3">
      <w:pPr>
        <w:tabs>
          <w:tab w:val="left" w:pos="7183"/>
        </w:tabs>
        <w:jc w:val="both"/>
        <w:rPr>
          <w:rFonts w:eastAsia="Times New Roman" w:cstheme="minorHAnsi"/>
          <w:sz w:val="24"/>
          <w:szCs w:val="24"/>
          <w:lang w:eastAsia="es-SV"/>
        </w:rPr>
      </w:pPr>
    </w:p>
    <w:p w:rsidR="003C46E6" w:rsidRDefault="003C46E6" w:rsidP="00380DC3">
      <w:pPr>
        <w:tabs>
          <w:tab w:val="left" w:pos="7183"/>
        </w:tabs>
        <w:jc w:val="both"/>
        <w:rPr>
          <w:rFonts w:eastAsia="Times New Roman" w:cstheme="minorHAnsi"/>
          <w:sz w:val="24"/>
          <w:szCs w:val="24"/>
          <w:lang w:eastAsia="es-SV"/>
        </w:rPr>
      </w:pPr>
    </w:p>
    <w:p w:rsidR="003C46E6" w:rsidRDefault="003C46E6" w:rsidP="00380DC3">
      <w:pPr>
        <w:tabs>
          <w:tab w:val="left" w:pos="7183"/>
        </w:tabs>
        <w:jc w:val="both"/>
        <w:rPr>
          <w:rFonts w:eastAsia="Times New Roman" w:cstheme="minorHAnsi"/>
          <w:sz w:val="24"/>
          <w:szCs w:val="24"/>
          <w:lang w:eastAsia="es-SV"/>
        </w:rPr>
      </w:pPr>
    </w:p>
    <w:p w:rsidR="003C46E6" w:rsidRDefault="003C46E6" w:rsidP="00380DC3">
      <w:pPr>
        <w:tabs>
          <w:tab w:val="left" w:pos="7183"/>
        </w:tabs>
        <w:jc w:val="both"/>
        <w:rPr>
          <w:rFonts w:eastAsia="Times New Roman" w:cstheme="minorHAnsi"/>
          <w:sz w:val="24"/>
          <w:szCs w:val="24"/>
          <w:lang w:eastAsia="es-SV"/>
        </w:rPr>
      </w:pPr>
    </w:p>
    <w:p w:rsidR="003C46E6" w:rsidRDefault="003C46E6" w:rsidP="00380DC3">
      <w:pPr>
        <w:tabs>
          <w:tab w:val="left" w:pos="7183"/>
        </w:tabs>
        <w:jc w:val="both"/>
        <w:rPr>
          <w:rFonts w:eastAsia="Times New Roman" w:cstheme="minorHAnsi"/>
          <w:sz w:val="24"/>
          <w:szCs w:val="24"/>
          <w:lang w:eastAsia="es-SV"/>
        </w:rPr>
      </w:pPr>
    </w:p>
    <w:p w:rsidR="003C46E6" w:rsidRDefault="003C46E6" w:rsidP="00380DC3">
      <w:pPr>
        <w:tabs>
          <w:tab w:val="left" w:pos="7183"/>
        </w:tabs>
        <w:jc w:val="both"/>
        <w:rPr>
          <w:rFonts w:eastAsia="Times New Roman" w:cstheme="minorHAnsi"/>
          <w:sz w:val="24"/>
          <w:szCs w:val="24"/>
          <w:lang w:eastAsia="es-SV"/>
        </w:rPr>
      </w:pPr>
    </w:p>
    <w:p w:rsidR="003C46E6" w:rsidRDefault="003C46E6" w:rsidP="00380DC3">
      <w:pPr>
        <w:tabs>
          <w:tab w:val="left" w:pos="7183"/>
        </w:tabs>
        <w:jc w:val="both"/>
        <w:rPr>
          <w:rFonts w:eastAsia="Times New Roman" w:cstheme="minorHAnsi"/>
          <w:sz w:val="24"/>
          <w:szCs w:val="24"/>
          <w:lang w:eastAsia="es-SV"/>
        </w:rPr>
      </w:pPr>
    </w:p>
    <w:p w:rsidR="00500BD4" w:rsidRDefault="00500BD4" w:rsidP="00380DC3">
      <w:pPr>
        <w:tabs>
          <w:tab w:val="left" w:pos="7183"/>
        </w:tabs>
        <w:jc w:val="both"/>
        <w:rPr>
          <w:rFonts w:eastAsia="Times New Roman" w:cstheme="minorHAnsi"/>
          <w:sz w:val="24"/>
          <w:szCs w:val="24"/>
          <w:lang w:eastAsia="es-SV"/>
        </w:rPr>
      </w:pPr>
    </w:p>
    <w:p w:rsidR="00500BD4" w:rsidRDefault="00500BD4" w:rsidP="00500BD4">
      <w:pPr>
        <w:tabs>
          <w:tab w:val="left" w:pos="2127"/>
        </w:tabs>
        <w:autoSpaceDE w:val="0"/>
        <w:autoSpaceDN w:val="0"/>
        <w:adjustRightInd w:val="0"/>
        <w:spacing w:after="0" w:line="360" w:lineRule="auto"/>
        <w:ind w:left="426"/>
        <w:contextualSpacing/>
        <w:jc w:val="both"/>
        <w:rPr>
          <w:rFonts w:eastAsia="Times New Roman" w:cs="Times New Roman"/>
          <w:b/>
          <w:lang w:eastAsia="es-SV"/>
        </w:rPr>
      </w:pPr>
    </w:p>
    <w:p w:rsidR="00500BD4" w:rsidRPr="00500BD4" w:rsidRDefault="00500BD4" w:rsidP="00500BD4">
      <w:pPr>
        <w:tabs>
          <w:tab w:val="left" w:pos="2127"/>
        </w:tabs>
        <w:autoSpaceDE w:val="0"/>
        <w:autoSpaceDN w:val="0"/>
        <w:adjustRightInd w:val="0"/>
        <w:spacing w:after="0" w:line="360" w:lineRule="auto"/>
        <w:ind w:left="426"/>
        <w:contextualSpacing/>
        <w:jc w:val="both"/>
        <w:rPr>
          <w:rFonts w:eastAsia="Times New Roman" w:cs="Times New Roman"/>
          <w:b/>
          <w:sz w:val="24"/>
          <w:szCs w:val="24"/>
          <w:lang w:eastAsia="es-SV"/>
        </w:rPr>
      </w:pPr>
      <w:r w:rsidRPr="00500BD4">
        <w:rPr>
          <w:rFonts w:eastAsia="Times New Roman" w:cs="Times New Roman"/>
          <w:b/>
          <w:sz w:val="24"/>
          <w:szCs w:val="24"/>
          <w:lang w:eastAsia="es-SV"/>
        </w:rPr>
        <w:lastRenderedPageBreak/>
        <w:t>SIPV N° 210-2018</w:t>
      </w:r>
    </w:p>
    <w:p w:rsidR="00500BD4" w:rsidRPr="00500BD4" w:rsidRDefault="00500BD4" w:rsidP="00500BD4">
      <w:pPr>
        <w:tabs>
          <w:tab w:val="left" w:pos="2127"/>
        </w:tabs>
        <w:autoSpaceDE w:val="0"/>
        <w:autoSpaceDN w:val="0"/>
        <w:adjustRightInd w:val="0"/>
        <w:spacing w:after="0" w:line="360" w:lineRule="auto"/>
        <w:ind w:left="426"/>
        <w:contextualSpacing/>
        <w:jc w:val="both"/>
        <w:rPr>
          <w:rFonts w:eastAsia="Times New Roman" w:cs="Times New Roman"/>
          <w:b/>
          <w:sz w:val="24"/>
          <w:szCs w:val="24"/>
          <w:lang w:eastAsia="es-SV"/>
        </w:rPr>
      </w:pPr>
    </w:p>
    <w:p w:rsidR="00500BD4" w:rsidRPr="00500BD4" w:rsidRDefault="00500BD4" w:rsidP="00500BD4">
      <w:pPr>
        <w:tabs>
          <w:tab w:val="left" w:pos="2127"/>
        </w:tabs>
        <w:autoSpaceDE w:val="0"/>
        <w:autoSpaceDN w:val="0"/>
        <w:adjustRightInd w:val="0"/>
        <w:spacing w:after="0" w:line="360" w:lineRule="auto"/>
        <w:ind w:left="426"/>
        <w:contextualSpacing/>
        <w:jc w:val="both"/>
        <w:rPr>
          <w:rFonts w:eastAsia="Times New Roman" w:cs="Times New Roman"/>
          <w:sz w:val="24"/>
          <w:szCs w:val="24"/>
          <w:lang w:eastAsia="es-SV"/>
        </w:rPr>
      </w:pPr>
      <w:r w:rsidRPr="00500BD4">
        <w:rPr>
          <w:rFonts w:eastAsia="Times New Roman" w:cs="Times New Roman"/>
          <w:b/>
          <w:sz w:val="24"/>
          <w:szCs w:val="24"/>
          <w:lang w:eastAsia="es-SV"/>
        </w:rPr>
        <w:t xml:space="preserve">SUPERINTENDENCIA GENERAL DE ELECTRICIDAD Y TELECOMUNICACIONES-SIGET, UNIDAD DE ACCESO A LA INFORMACIÓN Y TRANSPARENCIA-UAIT, </w:t>
      </w:r>
      <w:r w:rsidRPr="00500BD4">
        <w:rPr>
          <w:rFonts w:eastAsia="Times New Roman" w:cs="Times New Roman"/>
          <w:sz w:val="24"/>
          <w:szCs w:val="24"/>
          <w:lang w:eastAsia="es-SV"/>
        </w:rPr>
        <w:t>a las diez horas con cincuenta y ocho minutos del día cinco de diciembre del año dos mil dieciocho.</w:t>
      </w:r>
    </w:p>
    <w:p w:rsidR="00500BD4" w:rsidRPr="00500BD4" w:rsidRDefault="00500BD4" w:rsidP="00500BD4">
      <w:pPr>
        <w:tabs>
          <w:tab w:val="left" w:pos="2127"/>
        </w:tabs>
        <w:autoSpaceDE w:val="0"/>
        <w:autoSpaceDN w:val="0"/>
        <w:adjustRightInd w:val="0"/>
        <w:spacing w:after="0" w:line="360" w:lineRule="auto"/>
        <w:ind w:left="426"/>
        <w:contextualSpacing/>
        <w:jc w:val="both"/>
        <w:rPr>
          <w:rFonts w:eastAsia="Times New Roman" w:cs="Times New Roman"/>
          <w:sz w:val="24"/>
          <w:szCs w:val="24"/>
          <w:lang w:eastAsia="es-SV"/>
        </w:rPr>
      </w:pPr>
    </w:p>
    <w:p w:rsidR="00500BD4" w:rsidRPr="00500BD4" w:rsidRDefault="00500BD4" w:rsidP="00500BD4">
      <w:pPr>
        <w:tabs>
          <w:tab w:val="left" w:pos="2127"/>
        </w:tabs>
        <w:autoSpaceDE w:val="0"/>
        <w:autoSpaceDN w:val="0"/>
        <w:adjustRightInd w:val="0"/>
        <w:spacing w:after="0" w:line="360" w:lineRule="auto"/>
        <w:ind w:left="426"/>
        <w:contextualSpacing/>
        <w:jc w:val="both"/>
        <w:rPr>
          <w:rFonts w:eastAsia="Times New Roman" w:cs="Times New Roman"/>
          <w:b/>
          <w:sz w:val="24"/>
          <w:szCs w:val="24"/>
          <w:lang w:eastAsia="es-SV"/>
        </w:rPr>
      </w:pPr>
      <w:r w:rsidRPr="00500BD4">
        <w:rPr>
          <w:rFonts w:eastAsia="Times New Roman" w:cs="Times New Roman"/>
          <w:sz w:val="24"/>
          <w:szCs w:val="24"/>
          <w:lang w:eastAsia="es-SV"/>
        </w:rPr>
        <w:t xml:space="preserve">El presente expediente administrativo para promover el derecho de acceso a la información fue iniciado mediante solicitud que remitió a través del correo de OIR: oir@siget.gob.sv, el requirente </w:t>
      </w:r>
      <w:r w:rsidRPr="00500BD4">
        <w:rPr>
          <w:rFonts w:eastAsia="Times New Roman" w:cs="Times New Roman"/>
          <w:b/>
          <w:sz w:val="24"/>
          <w:szCs w:val="24"/>
          <w:lang w:eastAsia="es-SV"/>
        </w:rPr>
        <w:t>XXXXXXXXXX,</w:t>
      </w:r>
      <w:r w:rsidRPr="00500BD4">
        <w:rPr>
          <w:rFonts w:eastAsia="Times New Roman" w:cs="Times New Roman"/>
          <w:sz w:val="24"/>
          <w:szCs w:val="24"/>
          <w:lang w:eastAsia="es-SV"/>
        </w:rPr>
        <w:t xml:space="preserve"> en fecha veintiséis de noviembre del año en curso, solicitud en la que literalmente expresó: “</w:t>
      </w:r>
      <w:r w:rsidRPr="00500BD4">
        <w:rPr>
          <w:rFonts w:eastAsia="Times New Roman" w:cs="Times New Roman"/>
          <w:b/>
          <w:i/>
          <w:sz w:val="24"/>
          <w:szCs w:val="24"/>
          <w:lang w:eastAsia="es-SV"/>
        </w:rPr>
        <w:t>Análisis de la mortalidad de los transformadores en zonas rurales y su impacto en los indicadores de confiabilidad de los sistemas de distribución</w:t>
      </w:r>
      <w:r w:rsidRPr="00500BD4">
        <w:rPr>
          <w:rFonts w:eastAsia="Times New Roman" w:cs="Times New Roman"/>
          <w:b/>
          <w:sz w:val="24"/>
          <w:szCs w:val="24"/>
          <w:lang w:eastAsia="es-SV"/>
        </w:rPr>
        <w:t xml:space="preserve">” </w:t>
      </w:r>
      <w:r w:rsidRPr="00500BD4">
        <w:rPr>
          <w:rFonts w:eastAsia="Times New Roman" w:cs="Times New Roman"/>
          <w:b/>
          <w:sz w:val="24"/>
          <w:szCs w:val="24"/>
          <w:lang w:val="es-ES" w:eastAsia="es-SV"/>
        </w:rPr>
        <w:t>(Sic)</w:t>
      </w:r>
    </w:p>
    <w:p w:rsidR="00500BD4" w:rsidRPr="00500BD4" w:rsidRDefault="00500BD4" w:rsidP="00500BD4">
      <w:pPr>
        <w:tabs>
          <w:tab w:val="left" w:pos="2127"/>
        </w:tabs>
        <w:autoSpaceDE w:val="0"/>
        <w:autoSpaceDN w:val="0"/>
        <w:adjustRightInd w:val="0"/>
        <w:spacing w:after="0" w:line="360" w:lineRule="auto"/>
        <w:ind w:left="426"/>
        <w:contextualSpacing/>
        <w:jc w:val="both"/>
        <w:rPr>
          <w:rFonts w:eastAsia="Times New Roman" w:cs="Times New Roman"/>
          <w:b/>
          <w:i/>
          <w:sz w:val="24"/>
          <w:szCs w:val="24"/>
          <w:lang w:val="es-ES" w:eastAsia="es-SV"/>
        </w:rPr>
      </w:pPr>
    </w:p>
    <w:p w:rsidR="00500BD4" w:rsidRPr="00500BD4" w:rsidRDefault="00500BD4" w:rsidP="00500BD4">
      <w:pPr>
        <w:tabs>
          <w:tab w:val="left" w:pos="2127"/>
        </w:tabs>
        <w:spacing w:after="0" w:line="360" w:lineRule="auto"/>
        <w:jc w:val="both"/>
        <w:rPr>
          <w:rFonts w:eastAsia="Times New Roman" w:cstheme="minorHAnsi"/>
          <w:b/>
          <w:sz w:val="24"/>
          <w:szCs w:val="24"/>
          <w:lang w:eastAsia="es-SV"/>
        </w:rPr>
      </w:pPr>
      <w:r w:rsidRPr="00500BD4">
        <w:rPr>
          <w:rFonts w:eastAsia="Times New Roman" w:cstheme="minorHAnsi"/>
          <w:b/>
          <w:sz w:val="24"/>
          <w:szCs w:val="24"/>
          <w:lang w:eastAsia="es-SV"/>
        </w:rPr>
        <w:t>ÉSTA UNIDAD SOBRE LA SOLICITUD HACE LAS CONSIDERACIONES SIGUIENTES:</w:t>
      </w:r>
    </w:p>
    <w:p w:rsidR="00500BD4" w:rsidRPr="00500BD4" w:rsidRDefault="00500BD4" w:rsidP="00500BD4">
      <w:pPr>
        <w:tabs>
          <w:tab w:val="left" w:pos="2127"/>
        </w:tabs>
        <w:spacing w:after="0" w:line="360" w:lineRule="auto"/>
        <w:jc w:val="both"/>
        <w:rPr>
          <w:rFonts w:eastAsia="Times New Roman" w:cstheme="minorHAnsi"/>
          <w:b/>
          <w:sz w:val="24"/>
          <w:szCs w:val="24"/>
          <w:lang w:eastAsia="es-SV"/>
        </w:rPr>
      </w:pPr>
    </w:p>
    <w:p w:rsidR="00500BD4" w:rsidRPr="00500BD4" w:rsidRDefault="00500BD4" w:rsidP="00DB0676">
      <w:pPr>
        <w:numPr>
          <w:ilvl w:val="0"/>
          <w:numId w:val="218"/>
        </w:numPr>
        <w:autoSpaceDE w:val="0"/>
        <w:autoSpaceDN w:val="0"/>
        <w:adjustRightInd w:val="0"/>
        <w:spacing w:after="0" w:line="360" w:lineRule="auto"/>
        <w:ind w:left="426"/>
        <w:contextualSpacing/>
        <w:jc w:val="both"/>
        <w:rPr>
          <w:rFonts w:ascii="Calibri" w:eastAsia="Times New Roman" w:hAnsi="Calibri" w:cs="Times New Roman"/>
          <w:sz w:val="24"/>
          <w:szCs w:val="24"/>
          <w:lang w:eastAsia="es-SV"/>
        </w:rPr>
      </w:pPr>
      <w:r w:rsidRPr="00500BD4">
        <w:rPr>
          <w:rFonts w:ascii="Calibri" w:eastAsia="Times New Roman" w:hAnsi="Calibri" w:cs="Times New Roman"/>
          <w:sz w:val="24"/>
          <w:szCs w:val="24"/>
          <w:lang w:eastAsia="es-SV"/>
        </w:rPr>
        <w:t xml:space="preserve">Que la solicitud fue presentada en la fecha indicada y </w:t>
      </w:r>
      <w:proofErr w:type="gramStart"/>
      <w:r w:rsidRPr="00500BD4">
        <w:rPr>
          <w:rFonts w:ascii="Calibri" w:eastAsia="Times New Roman" w:hAnsi="Calibri" w:cs="Times New Roman"/>
          <w:sz w:val="24"/>
          <w:szCs w:val="24"/>
          <w:lang w:eastAsia="es-SV"/>
        </w:rPr>
        <w:t>previo</w:t>
      </w:r>
      <w:proofErr w:type="gramEnd"/>
      <w:r w:rsidRPr="00500BD4">
        <w:rPr>
          <w:rFonts w:ascii="Calibri" w:eastAsia="Times New Roman" w:hAnsi="Calibri" w:cs="Times New Roman"/>
          <w:sz w:val="24"/>
          <w:szCs w:val="24"/>
          <w:lang w:eastAsia="es-SV"/>
        </w:rPr>
        <w:t xml:space="preserve"> a la admisión formal del requerimiento, se verificó si la solicitud cumple con lo dispuesto en los Arts. 66 de la Ley de Acceso a la Información Pública-LAIP, en lo sucesivo LAIP o Ley y 54 del Reglamento de la Ley de Acceso a la Información Pública-RLAIP.</w:t>
      </w:r>
    </w:p>
    <w:p w:rsidR="00500BD4" w:rsidRPr="00500BD4" w:rsidRDefault="00500BD4" w:rsidP="00500BD4">
      <w:pPr>
        <w:autoSpaceDE w:val="0"/>
        <w:autoSpaceDN w:val="0"/>
        <w:adjustRightInd w:val="0"/>
        <w:spacing w:after="0" w:line="360" w:lineRule="auto"/>
        <w:ind w:left="426"/>
        <w:contextualSpacing/>
        <w:jc w:val="both"/>
        <w:rPr>
          <w:rFonts w:ascii="Calibri" w:eastAsia="Times New Roman" w:hAnsi="Calibri" w:cs="Times New Roman"/>
          <w:sz w:val="24"/>
          <w:szCs w:val="24"/>
          <w:lang w:eastAsia="es-SV"/>
        </w:rPr>
      </w:pPr>
    </w:p>
    <w:p w:rsidR="00500BD4" w:rsidRPr="00500BD4" w:rsidRDefault="00500BD4" w:rsidP="00DB0676">
      <w:pPr>
        <w:numPr>
          <w:ilvl w:val="0"/>
          <w:numId w:val="218"/>
        </w:numPr>
        <w:tabs>
          <w:tab w:val="left" w:pos="2127"/>
        </w:tabs>
        <w:spacing w:line="360" w:lineRule="auto"/>
        <w:ind w:left="426"/>
        <w:contextualSpacing/>
        <w:jc w:val="both"/>
        <w:rPr>
          <w:rFonts w:ascii="Calibri" w:eastAsia="Times New Roman" w:hAnsi="Calibri" w:cstheme="minorHAnsi"/>
          <w:sz w:val="24"/>
          <w:szCs w:val="24"/>
          <w:lang w:eastAsia="es-SV"/>
        </w:rPr>
      </w:pPr>
      <w:r w:rsidRPr="00500BD4">
        <w:rPr>
          <w:rFonts w:eastAsia="Times New Roman" w:cs="Times New Roman"/>
          <w:sz w:val="24"/>
          <w:szCs w:val="24"/>
          <w:lang w:eastAsia="es-SV"/>
        </w:rPr>
        <w:t xml:space="preserve">Mediante correo electrónico de las quince horas con treinta y tres minutos del día veintisiete de noviembre de dos mil dieciocho se previno al ciudadano, en relación a la falta de documento de Identidad y firma en la solicitud de información, de acuerdo al Art. 66 de la LAIP, Arts. 52 y 54 literal d) del RLAIP y Art. 6 de los Lineamientos para la Recepción, Tramitación, Resolución y Notificación de Solicitudes de Acceso a la Información, el cual establece: “ </w:t>
      </w:r>
      <w:r w:rsidRPr="00500BD4">
        <w:rPr>
          <w:rFonts w:eastAsia="Times New Roman" w:cs="Times New Roman"/>
          <w:i/>
          <w:sz w:val="24"/>
          <w:szCs w:val="24"/>
          <w:lang w:eastAsia="es-SV"/>
        </w:rPr>
        <w:t xml:space="preserve">(…)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w:t>
      </w:r>
      <w:r w:rsidRPr="00500BD4">
        <w:rPr>
          <w:rFonts w:eastAsia="Times New Roman" w:cs="Times New Roman"/>
          <w:i/>
          <w:sz w:val="24"/>
          <w:szCs w:val="24"/>
          <w:lang w:eastAsia="es-SV"/>
        </w:rPr>
        <w:lastRenderedPageBreak/>
        <w:t>oficial obligados es pública y su difusión irrestricta, salvo las excepciones expresamente establecidas por la ley</w:t>
      </w:r>
      <w:r w:rsidRPr="00500BD4">
        <w:rPr>
          <w:rFonts w:eastAsia="Times New Roman" w:cs="Times New Roman"/>
          <w:sz w:val="24"/>
          <w:szCs w:val="24"/>
          <w:lang w:eastAsia="es-SV"/>
        </w:rPr>
        <w:t xml:space="preserve">". </w:t>
      </w:r>
      <w:r w:rsidRPr="00500BD4">
        <w:rPr>
          <w:rFonts w:ascii="Calibri" w:eastAsia="Times New Roman" w:hAnsi="Calibri" w:cstheme="minorHAnsi"/>
          <w:sz w:val="24"/>
          <w:szCs w:val="24"/>
          <w:lang w:eastAsia="es-SV"/>
        </w:rPr>
        <w:t xml:space="preserve">Prevención que no fue subsanada por ninguno de los medios existentes para ello, continuándose con el trámite de ley correspondiente; en virtud de lo previsto en el Art. 18 de la Constitución de la República que establece los derechos de petición y respuesta, y con base al principio de </w:t>
      </w:r>
      <w:r w:rsidRPr="00500BD4">
        <w:rPr>
          <w:rFonts w:ascii="Calibri" w:eastAsia="Times New Roman" w:hAnsi="Calibri" w:cstheme="minorHAnsi"/>
          <w:b/>
          <w:sz w:val="24"/>
          <w:szCs w:val="24"/>
          <w:lang w:eastAsia="es-SV"/>
        </w:rPr>
        <w:t>MÁXIMA PUBLICIDAD</w:t>
      </w:r>
      <w:r w:rsidRPr="00500BD4">
        <w:rPr>
          <w:rFonts w:ascii="Calibri" w:eastAsia="Times New Roman" w:hAnsi="Calibri" w:cstheme="minorHAnsi"/>
          <w:sz w:val="24"/>
          <w:szCs w:val="24"/>
          <w:lang w:eastAsia="es-SV"/>
        </w:rPr>
        <w:t xml:space="preserve"> señalado en el artículo 4 letra a. de la LAIP, continuándose con el trámite correspondiente. </w:t>
      </w:r>
    </w:p>
    <w:p w:rsidR="00500BD4" w:rsidRPr="00500BD4" w:rsidRDefault="00500BD4" w:rsidP="00500BD4">
      <w:pPr>
        <w:autoSpaceDE w:val="0"/>
        <w:autoSpaceDN w:val="0"/>
        <w:adjustRightInd w:val="0"/>
        <w:spacing w:after="0" w:line="360" w:lineRule="auto"/>
        <w:ind w:left="426"/>
        <w:contextualSpacing/>
        <w:jc w:val="both"/>
        <w:rPr>
          <w:rFonts w:eastAsia="Times New Roman" w:cstheme="minorHAnsi"/>
          <w:sz w:val="24"/>
          <w:szCs w:val="24"/>
          <w:lang w:eastAsia="es-SV"/>
        </w:rPr>
      </w:pPr>
    </w:p>
    <w:p w:rsidR="00500BD4" w:rsidRPr="00500BD4" w:rsidRDefault="00500BD4" w:rsidP="00DB0676">
      <w:pPr>
        <w:numPr>
          <w:ilvl w:val="0"/>
          <w:numId w:val="218"/>
        </w:numPr>
        <w:autoSpaceDE w:val="0"/>
        <w:autoSpaceDN w:val="0"/>
        <w:adjustRightInd w:val="0"/>
        <w:spacing w:after="0" w:line="360" w:lineRule="auto"/>
        <w:ind w:left="426"/>
        <w:contextualSpacing/>
        <w:jc w:val="both"/>
        <w:rPr>
          <w:rFonts w:ascii="Calibri" w:eastAsia="Times New Roman" w:hAnsi="Calibri" w:cs="Times New Roman"/>
          <w:sz w:val="24"/>
          <w:szCs w:val="24"/>
          <w:lang w:eastAsia="es-SV"/>
        </w:rPr>
      </w:pPr>
      <w:r w:rsidRPr="00500BD4">
        <w:rPr>
          <w:rFonts w:eastAsia="Times New Roman" w:cstheme="minorHAnsi"/>
          <w:sz w:val="24"/>
          <w:szCs w:val="24"/>
          <w:lang w:eastAsia="es-SV"/>
        </w:rPr>
        <w:t>La LAIP atribuye al Oficial  de  Información  entre  sus funciones  del  artículo  50  letras  "</w:t>
      </w:r>
      <w:r w:rsidRPr="00500BD4">
        <w:rPr>
          <w:rFonts w:eastAsia="Times New Roman" w:cstheme="minorHAnsi"/>
          <w:b/>
          <w:sz w:val="24"/>
          <w:szCs w:val="24"/>
          <w:lang w:eastAsia="es-SV"/>
        </w:rPr>
        <w:t>b.</w:t>
      </w:r>
      <w:r w:rsidRPr="00500BD4">
        <w:rPr>
          <w:rFonts w:eastAsia="Times New Roman" w:cstheme="minorHAnsi"/>
          <w:sz w:val="24"/>
          <w:szCs w:val="24"/>
          <w:lang w:eastAsia="es-SV"/>
        </w:rPr>
        <w:t>" y "</w:t>
      </w:r>
      <w:r w:rsidRPr="00500BD4">
        <w:rPr>
          <w:rFonts w:eastAsia="Times New Roman" w:cstheme="minorHAnsi"/>
          <w:b/>
          <w:sz w:val="24"/>
          <w:szCs w:val="24"/>
          <w:lang w:eastAsia="es-SV"/>
        </w:rPr>
        <w:t>d.</w:t>
      </w:r>
      <w:r w:rsidRPr="00500BD4">
        <w:rPr>
          <w:rFonts w:eastAsia="Times New Roman" w:cstheme="minorHAnsi"/>
          <w:sz w:val="24"/>
          <w:szCs w:val="24"/>
          <w:lang w:eastAsia="es-SV"/>
        </w:rPr>
        <w:t xml:space="preserve">" Recibir  y  diligenciar  las  solicitudes,  gestionar  y  entregar  la  información  requerida,  garantizando el  derecho  de  acceso  que  asiste  a  toda  persona  reconocido  en  el  Art. 1  LAIP;  asimismo,  el artículo 70, de la misma Ley establece que </w:t>
      </w:r>
      <w:r w:rsidRPr="00500BD4">
        <w:rPr>
          <w:rFonts w:eastAsia="Times New Roman" w:cstheme="minorHAnsi"/>
          <w:i/>
          <w:sz w:val="24"/>
          <w:szCs w:val="24"/>
          <w:lang w:eastAsia="es-SV"/>
        </w:rPr>
        <w:t xml:space="preserve">"El Oficial de información transmitirá  la solicitud a la  unidad administrativa  que tenga o pueda  poseer la  información, con  objeto de  que ésta  la localice,  verifique su  clasificación y,  en su caso,  le comunique  la manera en que se encuentra disponible". </w:t>
      </w:r>
      <w:r w:rsidRPr="00500BD4">
        <w:rPr>
          <w:rFonts w:eastAsia="Times New Roman" w:cstheme="minorHAnsi"/>
          <w:sz w:val="24"/>
          <w:szCs w:val="24"/>
          <w:lang w:eastAsia="es-SV"/>
        </w:rPr>
        <w:t>En cumplimiento de tales atribuciones se trasladó la petición a la Gerencia de Electricidad-GE.</w:t>
      </w:r>
    </w:p>
    <w:p w:rsidR="00500BD4" w:rsidRPr="00500BD4" w:rsidRDefault="00500BD4" w:rsidP="00500BD4">
      <w:pPr>
        <w:autoSpaceDE w:val="0"/>
        <w:autoSpaceDN w:val="0"/>
        <w:adjustRightInd w:val="0"/>
        <w:spacing w:after="0" w:line="360" w:lineRule="auto"/>
        <w:jc w:val="both"/>
        <w:rPr>
          <w:rFonts w:ascii="Calibri" w:eastAsia="Times New Roman" w:hAnsi="Calibri" w:cs="Times New Roman"/>
          <w:sz w:val="24"/>
          <w:szCs w:val="24"/>
          <w:lang w:eastAsia="es-SV"/>
        </w:rPr>
      </w:pPr>
    </w:p>
    <w:p w:rsidR="00500BD4" w:rsidRPr="00500BD4" w:rsidRDefault="00500BD4" w:rsidP="00500BD4">
      <w:pPr>
        <w:autoSpaceDE w:val="0"/>
        <w:autoSpaceDN w:val="0"/>
        <w:adjustRightInd w:val="0"/>
        <w:spacing w:after="0" w:line="360" w:lineRule="auto"/>
        <w:jc w:val="both"/>
        <w:rPr>
          <w:rFonts w:ascii="Calibri" w:eastAsia="Times New Roman" w:hAnsi="Calibri" w:cs="Times New Roman"/>
          <w:sz w:val="24"/>
          <w:szCs w:val="24"/>
          <w:lang w:eastAsia="es-SV"/>
        </w:rPr>
      </w:pPr>
    </w:p>
    <w:p w:rsidR="00500BD4" w:rsidRPr="00500BD4" w:rsidRDefault="00500BD4" w:rsidP="00500BD4">
      <w:pPr>
        <w:tabs>
          <w:tab w:val="left" w:pos="2127"/>
        </w:tabs>
        <w:spacing w:line="360" w:lineRule="auto"/>
        <w:jc w:val="both"/>
        <w:rPr>
          <w:rFonts w:eastAsia="Times New Roman" w:cs="Times New Roman"/>
          <w:sz w:val="24"/>
          <w:szCs w:val="24"/>
          <w:lang w:eastAsia="es-SV"/>
        </w:rPr>
      </w:pPr>
      <w:r w:rsidRPr="00500BD4">
        <w:rPr>
          <w:rFonts w:eastAsia="Times New Roman" w:cstheme="minorHAnsi"/>
          <w:b/>
          <w:sz w:val="24"/>
          <w:szCs w:val="24"/>
          <w:lang w:eastAsia="es-SV"/>
        </w:rPr>
        <w:t>RAZONAMIENTO DE RESPUESTA A LA PETICIÓN:</w:t>
      </w:r>
    </w:p>
    <w:p w:rsidR="00500BD4" w:rsidRPr="00500BD4" w:rsidRDefault="00500BD4" w:rsidP="00DB0676">
      <w:pPr>
        <w:numPr>
          <w:ilvl w:val="0"/>
          <w:numId w:val="218"/>
        </w:numPr>
        <w:autoSpaceDE w:val="0"/>
        <w:autoSpaceDN w:val="0"/>
        <w:adjustRightInd w:val="0"/>
        <w:spacing w:after="0" w:line="360" w:lineRule="auto"/>
        <w:ind w:left="426"/>
        <w:jc w:val="both"/>
        <w:rPr>
          <w:rFonts w:cstheme="minorHAnsi"/>
          <w:sz w:val="24"/>
          <w:szCs w:val="24"/>
        </w:rPr>
      </w:pPr>
      <w:r w:rsidRPr="00500BD4">
        <w:rPr>
          <w:rFonts w:cstheme="minorHAnsi"/>
          <w:sz w:val="24"/>
          <w:szCs w:val="24"/>
        </w:rPr>
        <w:t>La Ley de Creación de la Superintendencia General de Electricidad y Telecomunicaciones- LCSIGET, en su artículo 4 dispone entre sus facultades: “</w:t>
      </w:r>
      <w:r w:rsidRPr="00500BD4">
        <w:rPr>
          <w:rFonts w:cstheme="minorHAnsi"/>
          <w:i/>
          <w:sz w:val="24"/>
          <w:szCs w:val="24"/>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500BD4">
        <w:rPr>
          <w:rFonts w:cstheme="minorHAnsi"/>
          <w:sz w:val="24"/>
          <w:szCs w:val="24"/>
        </w:rPr>
        <w:t xml:space="preserve">” </w:t>
      </w:r>
    </w:p>
    <w:p w:rsidR="00500BD4" w:rsidRPr="00500BD4" w:rsidRDefault="00500BD4" w:rsidP="00500BD4">
      <w:pPr>
        <w:autoSpaceDE w:val="0"/>
        <w:autoSpaceDN w:val="0"/>
        <w:adjustRightInd w:val="0"/>
        <w:spacing w:after="0" w:line="360" w:lineRule="auto"/>
        <w:ind w:left="426"/>
        <w:jc w:val="both"/>
        <w:rPr>
          <w:rFonts w:cstheme="minorHAnsi"/>
          <w:sz w:val="24"/>
          <w:szCs w:val="24"/>
        </w:rPr>
      </w:pPr>
    </w:p>
    <w:p w:rsidR="00500BD4" w:rsidRPr="00500BD4" w:rsidRDefault="00500BD4" w:rsidP="00DB0676">
      <w:pPr>
        <w:pStyle w:val="Prrafodelista"/>
        <w:numPr>
          <w:ilvl w:val="0"/>
          <w:numId w:val="218"/>
        </w:numPr>
        <w:spacing w:line="360" w:lineRule="auto"/>
        <w:ind w:left="426"/>
        <w:jc w:val="both"/>
        <w:rPr>
          <w:rFonts w:ascii="Calibri" w:eastAsia="Calibri" w:hAnsi="Calibri" w:cs="Times New Roman"/>
          <w:sz w:val="24"/>
          <w:szCs w:val="24"/>
          <w:lang w:val="es-ES"/>
        </w:rPr>
      </w:pPr>
      <w:r w:rsidRPr="00500BD4">
        <w:rPr>
          <w:rFonts w:cstheme="minorHAnsi"/>
          <w:sz w:val="24"/>
          <w:szCs w:val="24"/>
        </w:rPr>
        <w:t xml:space="preserve">La Gerencia de Electricidad manifiesta que </w:t>
      </w:r>
      <w:r w:rsidRPr="00500BD4">
        <w:rPr>
          <w:rFonts w:ascii="Calibri" w:eastAsia="Calibri" w:hAnsi="Calibri" w:cs="Times New Roman"/>
          <w:sz w:val="24"/>
          <w:szCs w:val="24"/>
          <w:lang w:val="es-ES"/>
        </w:rPr>
        <w:t xml:space="preserve">conforme a lo establecido en las Normas de Calidad del Servicio de los Sistemas de Distribución y sus Metodologías de Control, </w:t>
      </w:r>
      <w:r w:rsidRPr="00500BD4">
        <w:rPr>
          <w:rFonts w:ascii="Calibri" w:eastAsia="Calibri" w:hAnsi="Calibri" w:cs="Times New Roman"/>
          <w:sz w:val="24"/>
          <w:szCs w:val="24"/>
          <w:lang w:val="es-ES"/>
        </w:rPr>
        <w:lastRenderedPageBreak/>
        <w:t>en relación con los daños asociados con las interrupciones del suministro de energía eléctrica, a las empresas distribuidoras solamente se les requiere que informen a la SIGET la cantidad de usuarios afectados y la energía no entregada asociada con las interrupciones ocurridas, además se requiere que por cada interrupción informen si fueron programadas o no, si se originaron por eventos ocurridos en el sistema de distribución o en un sistema externo (generación o transmisión) y si es o no un caso fortuito o de fuerza mayor, de forma que aunque la SIGET conoce la cantidad, duración y otros datos de las interrupciones ocurridas en los sistemas de distribución y puede calcular los indicadores de calidad del servicio, no cuenta con información sobre la mortalidad de los transformadores, pues su énfasis es velar por el cumplimiento de las normas de calidad del servicio, siendo responsabilidad de las empresas distribuidoras identificar las causas de los incumplimientos, cuando ocurren, y efectuar las acciones correctivas que correspondan.</w:t>
      </w:r>
    </w:p>
    <w:p w:rsidR="00500BD4" w:rsidRPr="00500BD4" w:rsidRDefault="00500BD4" w:rsidP="00500BD4">
      <w:pPr>
        <w:autoSpaceDE w:val="0"/>
        <w:autoSpaceDN w:val="0"/>
        <w:adjustRightInd w:val="0"/>
        <w:spacing w:after="0" w:line="360" w:lineRule="auto"/>
        <w:ind w:left="426"/>
        <w:jc w:val="both"/>
        <w:rPr>
          <w:rFonts w:cstheme="minorHAnsi"/>
          <w:sz w:val="24"/>
          <w:szCs w:val="24"/>
        </w:rPr>
      </w:pPr>
    </w:p>
    <w:p w:rsidR="00500BD4" w:rsidRPr="00500BD4" w:rsidRDefault="00500BD4" w:rsidP="00DB0676">
      <w:pPr>
        <w:numPr>
          <w:ilvl w:val="0"/>
          <w:numId w:val="218"/>
        </w:numPr>
        <w:autoSpaceDE w:val="0"/>
        <w:autoSpaceDN w:val="0"/>
        <w:adjustRightInd w:val="0"/>
        <w:spacing w:after="0" w:line="360" w:lineRule="auto"/>
        <w:ind w:left="426"/>
        <w:jc w:val="both"/>
        <w:rPr>
          <w:rFonts w:cstheme="minorHAnsi"/>
          <w:sz w:val="24"/>
          <w:szCs w:val="24"/>
        </w:rPr>
      </w:pPr>
      <w:r w:rsidRPr="00500BD4">
        <w:rPr>
          <w:rFonts w:cstheme="minorHAnsi"/>
          <w:sz w:val="24"/>
          <w:szCs w:val="24"/>
        </w:rPr>
        <w:t>La LAIP en artículo 62, en su primer inciso prevé: "</w:t>
      </w:r>
      <w:r w:rsidRPr="00500BD4">
        <w:rPr>
          <w:rFonts w:cstheme="minorHAnsi"/>
          <w:i/>
          <w:sz w:val="24"/>
          <w:szCs w:val="24"/>
        </w:rPr>
        <w:t>Entrega de la Información. Art. 62: Los entes deberán entregar únicamente información que se encuentre en su poder</w:t>
      </w:r>
      <w:r w:rsidRPr="00500BD4">
        <w:rPr>
          <w:rFonts w:cstheme="minorHAnsi"/>
          <w:sz w:val="24"/>
          <w:szCs w:val="24"/>
        </w:rPr>
        <w:t xml:space="preserve">" referida Ley además en su versión Explicada edición año 2012, de la Subsecretaría de Transparencia y Anticorrupción, hoy en día Secretaria de Participación Ciudadana, Transparencia y Anticorrupción en su página 114, dispone: </w:t>
      </w:r>
      <w:r w:rsidRPr="00500BD4">
        <w:rPr>
          <w:rFonts w:cstheme="minorHAnsi"/>
          <w:i/>
          <w:sz w:val="24"/>
          <w:szCs w:val="24"/>
        </w:rPr>
        <w:t>"La obligación del ente obligado se limita a la información que resguarda, no a otra que puede tener otra institución u otra con la que todavía no cuenta y que el ente obligado debe preparar, buscar u obtener para satisfacer la solicitud.”</w:t>
      </w:r>
    </w:p>
    <w:p w:rsidR="00500BD4" w:rsidRPr="00500BD4" w:rsidRDefault="00500BD4" w:rsidP="00500BD4">
      <w:pPr>
        <w:autoSpaceDE w:val="0"/>
        <w:autoSpaceDN w:val="0"/>
        <w:adjustRightInd w:val="0"/>
        <w:spacing w:after="0" w:line="360" w:lineRule="auto"/>
        <w:ind w:left="426"/>
        <w:jc w:val="both"/>
        <w:rPr>
          <w:rFonts w:cstheme="minorHAnsi"/>
          <w:sz w:val="24"/>
          <w:szCs w:val="24"/>
        </w:rPr>
      </w:pPr>
    </w:p>
    <w:p w:rsidR="00500BD4" w:rsidRPr="00500BD4" w:rsidRDefault="00500BD4" w:rsidP="00DB0676">
      <w:pPr>
        <w:pStyle w:val="Prrafodelista"/>
        <w:numPr>
          <w:ilvl w:val="0"/>
          <w:numId w:val="218"/>
        </w:numPr>
        <w:tabs>
          <w:tab w:val="left" w:pos="2127"/>
        </w:tabs>
        <w:autoSpaceDE w:val="0"/>
        <w:autoSpaceDN w:val="0"/>
        <w:adjustRightInd w:val="0"/>
        <w:spacing w:after="0" w:line="360" w:lineRule="auto"/>
        <w:ind w:left="426"/>
        <w:jc w:val="both"/>
        <w:rPr>
          <w:rFonts w:cstheme="minorHAnsi"/>
          <w:sz w:val="24"/>
          <w:szCs w:val="24"/>
        </w:rPr>
      </w:pPr>
      <w:r w:rsidRPr="00500BD4">
        <w:rPr>
          <w:rFonts w:cstheme="minorHAnsi"/>
          <w:color w:val="000000"/>
          <w:sz w:val="24"/>
          <w:szCs w:val="24"/>
        </w:rPr>
        <w:t xml:space="preserve">Después de admitida la solicitud, deberá analizarse el contenido de esta según el Art. 55 del RLAIP, con el objeto de establecer si la información será entregada, o fundar su negativa; del estudio de la petición se establece que </w:t>
      </w:r>
      <w:r w:rsidRPr="00500BD4">
        <w:rPr>
          <w:rFonts w:cstheme="minorHAnsi"/>
          <w:sz w:val="24"/>
          <w:szCs w:val="24"/>
        </w:rPr>
        <w:t xml:space="preserve">la Superintendencia General de Electricidad y Telecomunicaciones conforme al Art. 5 de la Ley de Creación de la SIGET, no se encuentra facultada para conocer sobre ello,  por  lo  que  es   necesario  </w:t>
      </w:r>
      <w:r w:rsidRPr="00500BD4">
        <w:rPr>
          <w:rFonts w:cstheme="minorHAnsi"/>
          <w:sz w:val="24"/>
          <w:szCs w:val="24"/>
        </w:rPr>
        <w:lastRenderedPageBreak/>
        <w:t>dictar  la  resolución  de  mérito  como preceptúa el Art. 56 del mismo cuerpo regulatorio.</w:t>
      </w:r>
    </w:p>
    <w:p w:rsidR="00500BD4" w:rsidRPr="00500BD4" w:rsidRDefault="00500BD4" w:rsidP="00500BD4">
      <w:pPr>
        <w:autoSpaceDE w:val="0"/>
        <w:autoSpaceDN w:val="0"/>
        <w:adjustRightInd w:val="0"/>
        <w:spacing w:after="0" w:line="360" w:lineRule="auto"/>
        <w:ind w:left="66"/>
        <w:jc w:val="both"/>
        <w:rPr>
          <w:rFonts w:cstheme="minorHAnsi"/>
          <w:sz w:val="24"/>
          <w:szCs w:val="24"/>
        </w:rPr>
      </w:pPr>
    </w:p>
    <w:p w:rsidR="00500BD4" w:rsidRPr="00500BD4" w:rsidRDefault="00500BD4" w:rsidP="00500BD4">
      <w:pPr>
        <w:tabs>
          <w:tab w:val="left" w:pos="2127"/>
        </w:tabs>
        <w:autoSpaceDE w:val="0"/>
        <w:autoSpaceDN w:val="0"/>
        <w:adjustRightInd w:val="0"/>
        <w:spacing w:after="0" w:line="360" w:lineRule="auto"/>
        <w:jc w:val="both"/>
        <w:rPr>
          <w:rFonts w:cstheme="minorHAnsi"/>
          <w:sz w:val="24"/>
          <w:szCs w:val="24"/>
        </w:rPr>
      </w:pPr>
      <w:r w:rsidRPr="00500BD4">
        <w:rPr>
          <w:rFonts w:cstheme="minorHAnsi"/>
          <w:b/>
          <w:bCs/>
          <w:sz w:val="24"/>
          <w:szCs w:val="24"/>
        </w:rPr>
        <w:t xml:space="preserve">POR TANTO: </w:t>
      </w:r>
      <w:r w:rsidRPr="00500BD4">
        <w:rPr>
          <w:rFonts w:cstheme="minorHAnsi"/>
          <w:bCs/>
          <w:sz w:val="24"/>
          <w:szCs w:val="24"/>
        </w:rPr>
        <w:t xml:space="preserve">Ésta oficina en nombre de la Superintendencia General de Electricidad y Telecomunicaciones fundamentadas en los Arts. 62 y 72 letras c., de la LAIP, </w:t>
      </w:r>
      <w:r w:rsidRPr="00500BD4">
        <w:rPr>
          <w:rFonts w:cstheme="minorHAnsi"/>
          <w:b/>
          <w:bCs/>
          <w:sz w:val="24"/>
          <w:szCs w:val="24"/>
        </w:rPr>
        <w:t>RESUELVE</w:t>
      </w:r>
      <w:r w:rsidRPr="00500BD4">
        <w:rPr>
          <w:rFonts w:cstheme="minorHAnsi"/>
          <w:sz w:val="24"/>
          <w:szCs w:val="24"/>
        </w:rPr>
        <w:t>:</w:t>
      </w:r>
    </w:p>
    <w:p w:rsidR="00500BD4" w:rsidRPr="00500BD4" w:rsidRDefault="00500BD4" w:rsidP="00500BD4">
      <w:pPr>
        <w:tabs>
          <w:tab w:val="left" w:pos="2127"/>
        </w:tabs>
        <w:autoSpaceDE w:val="0"/>
        <w:autoSpaceDN w:val="0"/>
        <w:adjustRightInd w:val="0"/>
        <w:spacing w:after="0" w:line="360" w:lineRule="auto"/>
        <w:ind w:left="142"/>
        <w:jc w:val="both"/>
        <w:rPr>
          <w:rFonts w:cstheme="minorHAnsi"/>
          <w:sz w:val="24"/>
          <w:szCs w:val="24"/>
        </w:rPr>
      </w:pPr>
    </w:p>
    <w:p w:rsidR="00500BD4" w:rsidRPr="00500BD4" w:rsidRDefault="00500BD4" w:rsidP="00DB0676">
      <w:pPr>
        <w:pStyle w:val="Prrafodelista"/>
        <w:numPr>
          <w:ilvl w:val="0"/>
          <w:numId w:val="219"/>
        </w:numPr>
        <w:tabs>
          <w:tab w:val="left" w:pos="2127"/>
        </w:tabs>
        <w:autoSpaceDE w:val="0"/>
        <w:autoSpaceDN w:val="0"/>
        <w:adjustRightInd w:val="0"/>
        <w:spacing w:after="0" w:line="360" w:lineRule="auto"/>
        <w:ind w:left="567"/>
        <w:jc w:val="both"/>
        <w:rPr>
          <w:rFonts w:cstheme="minorHAnsi"/>
          <w:sz w:val="24"/>
          <w:szCs w:val="24"/>
        </w:rPr>
      </w:pPr>
      <w:r w:rsidRPr="00500BD4">
        <w:rPr>
          <w:rFonts w:ascii="Calibri" w:hAnsi="Calibri" w:cstheme="minorHAnsi"/>
          <w:sz w:val="24"/>
          <w:szCs w:val="24"/>
        </w:rPr>
        <w:t xml:space="preserve">Declárese improcedente la solicitud de acceso a información pública interpuesta por el ciudadano </w:t>
      </w:r>
      <w:r w:rsidRPr="00500BD4">
        <w:rPr>
          <w:rFonts w:eastAsia="Times New Roman" w:cs="Times New Roman"/>
          <w:b/>
          <w:sz w:val="24"/>
          <w:szCs w:val="24"/>
          <w:lang w:eastAsia="es-SV"/>
        </w:rPr>
        <w:t>XXXXXXXXXX</w:t>
      </w:r>
      <w:r w:rsidRPr="00500BD4">
        <w:rPr>
          <w:rFonts w:ascii="Calibri" w:hAnsi="Calibri" w:cstheme="minorHAnsi"/>
          <w:b/>
          <w:sz w:val="24"/>
          <w:szCs w:val="24"/>
        </w:rPr>
        <w:t>,</w:t>
      </w:r>
      <w:r w:rsidRPr="00500BD4">
        <w:rPr>
          <w:rFonts w:ascii="Calibri" w:hAnsi="Calibri" w:cstheme="minorHAnsi"/>
          <w:sz w:val="24"/>
          <w:szCs w:val="24"/>
        </w:rPr>
        <w:t xml:space="preserve"> </w:t>
      </w:r>
      <w:r w:rsidRPr="00500BD4">
        <w:rPr>
          <w:rFonts w:eastAsia="Times New Roman" w:cstheme="minorHAnsi"/>
          <w:sz w:val="24"/>
          <w:szCs w:val="24"/>
          <w:lang w:eastAsia="es-SV"/>
        </w:rPr>
        <w:t>debido a que no se encuentra dentro de las atribuciones legales establecidas a esta Institución,</w:t>
      </w:r>
      <w:r w:rsidRPr="00500BD4">
        <w:rPr>
          <w:rFonts w:cstheme="minorHAnsi"/>
          <w:sz w:val="24"/>
          <w:szCs w:val="24"/>
        </w:rPr>
        <w:t xml:space="preserve"> conforme lo expresado en el  considerando IV, </w:t>
      </w:r>
    </w:p>
    <w:p w:rsidR="00500BD4" w:rsidRPr="00500BD4" w:rsidRDefault="00500BD4" w:rsidP="00DB0676">
      <w:pPr>
        <w:pStyle w:val="Prrafodelista"/>
        <w:numPr>
          <w:ilvl w:val="0"/>
          <w:numId w:val="219"/>
        </w:numPr>
        <w:spacing w:line="360" w:lineRule="auto"/>
        <w:ind w:left="567"/>
        <w:jc w:val="both"/>
        <w:rPr>
          <w:rFonts w:eastAsia="Times New Roman" w:cs="Times New Roman"/>
          <w:sz w:val="24"/>
          <w:szCs w:val="24"/>
          <w:lang w:eastAsia="es-SV"/>
        </w:rPr>
      </w:pPr>
      <w:r w:rsidRPr="00500BD4">
        <w:rPr>
          <w:rFonts w:eastAsia="Times New Roman" w:cs="Times New Roman"/>
          <w:sz w:val="24"/>
          <w:szCs w:val="24"/>
          <w:lang w:eastAsia="es-SV"/>
        </w:rPr>
        <w:t xml:space="preserve">Remítase ésta providencia administrativa en modalidad digital, así como sus adjuntos, gratuitamente como preceptúan los artículos 4 letra g. 61 y 102 de la Ley, a la dirección electrónica de origen; </w:t>
      </w:r>
    </w:p>
    <w:p w:rsidR="00500BD4" w:rsidRPr="00500BD4" w:rsidRDefault="00500BD4" w:rsidP="00BD481B">
      <w:pPr>
        <w:numPr>
          <w:ilvl w:val="2"/>
          <w:numId w:val="236"/>
        </w:numPr>
        <w:spacing w:line="360" w:lineRule="auto"/>
        <w:ind w:left="567" w:hanging="284"/>
        <w:contextualSpacing/>
        <w:jc w:val="both"/>
        <w:rPr>
          <w:rFonts w:eastAsia="Times New Roman" w:cs="Times New Roman"/>
          <w:b/>
          <w:sz w:val="24"/>
          <w:szCs w:val="24"/>
          <w:lang w:eastAsia="es-SV"/>
        </w:rPr>
      </w:pPr>
      <w:r w:rsidRPr="00500BD4">
        <w:rPr>
          <w:rFonts w:eastAsia="Times New Roman" w:cs="Times New Roman"/>
          <w:sz w:val="24"/>
          <w:szCs w:val="24"/>
          <w:lang w:eastAsia="es-SV"/>
        </w:rPr>
        <w:t>Notifíquese,</w:t>
      </w:r>
      <w:r w:rsidRPr="00500BD4">
        <w:rPr>
          <w:rFonts w:eastAsia="Times New Roman" w:cs="Times New Roman"/>
          <w:b/>
          <w:sz w:val="24"/>
          <w:szCs w:val="24"/>
          <w:lang w:eastAsia="es-SV"/>
        </w:rPr>
        <w:t xml:space="preserve"> </w:t>
      </w:r>
    </w:p>
    <w:p w:rsidR="00500BD4" w:rsidRPr="00500BD4" w:rsidRDefault="00500BD4" w:rsidP="00BD481B">
      <w:pPr>
        <w:numPr>
          <w:ilvl w:val="2"/>
          <w:numId w:val="236"/>
        </w:numPr>
        <w:spacing w:line="360" w:lineRule="auto"/>
        <w:ind w:left="567" w:hanging="284"/>
        <w:contextualSpacing/>
        <w:jc w:val="both"/>
        <w:rPr>
          <w:rFonts w:eastAsia="Times New Roman" w:cs="Times New Roman"/>
          <w:sz w:val="24"/>
          <w:szCs w:val="24"/>
          <w:lang w:eastAsia="es-SV"/>
        </w:rPr>
      </w:pPr>
      <w:r w:rsidRPr="00500BD4">
        <w:rPr>
          <w:rFonts w:eastAsia="Times New Roman" w:cs="Times New Roman"/>
          <w:sz w:val="24"/>
          <w:szCs w:val="24"/>
          <w:lang w:eastAsia="es-SV"/>
        </w:rPr>
        <w:t xml:space="preserve">Archívese. </w:t>
      </w:r>
    </w:p>
    <w:p w:rsidR="00500BD4" w:rsidRPr="00500BD4" w:rsidRDefault="00500BD4" w:rsidP="00500BD4">
      <w:pPr>
        <w:tabs>
          <w:tab w:val="left" w:pos="2127"/>
        </w:tabs>
        <w:autoSpaceDE w:val="0"/>
        <w:autoSpaceDN w:val="0"/>
        <w:adjustRightInd w:val="0"/>
        <w:spacing w:after="0" w:line="360" w:lineRule="auto"/>
        <w:ind w:left="993"/>
        <w:contextualSpacing/>
        <w:jc w:val="both"/>
        <w:rPr>
          <w:rFonts w:cstheme="minorHAnsi"/>
          <w:sz w:val="24"/>
          <w:szCs w:val="24"/>
        </w:rPr>
      </w:pPr>
      <w:r w:rsidRPr="00500BD4">
        <w:rPr>
          <w:rFonts w:cstheme="minorHAnsi"/>
          <w:sz w:val="24"/>
          <w:szCs w:val="24"/>
        </w:rPr>
        <w:t xml:space="preserve">  </w:t>
      </w:r>
    </w:p>
    <w:p w:rsidR="00500BD4" w:rsidRPr="00500BD4" w:rsidRDefault="00500BD4" w:rsidP="00500BD4">
      <w:pPr>
        <w:tabs>
          <w:tab w:val="left" w:pos="2127"/>
        </w:tabs>
        <w:autoSpaceDE w:val="0"/>
        <w:autoSpaceDN w:val="0"/>
        <w:adjustRightInd w:val="0"/>
        <w:spacing w:after="0" w:line="360" w:lineRule="auto"/>
        <w:ind w:left="993"/>
        <w:contextualSpacing/>
        <w:jc w:val="both"/>
        <w:rPr>
          <w:rFonts w:cstheme="minorHAnsi"/>
          <w:sz w:val="24"/>
          <w:szCs w:val="24"/>
        </w:rPr>
      </w:pPr>
    </w:p>
    <w:p w:rsidR="00500BD4" w:rsidRPr="00500BD4" w:rsidRDefault="00500BD4" w:rsidP="00500BD4">
      <w:pPr>
        <w:spacing w:after="0" w:line="240" w:lineRule="auto"/>
        <w:jc w:val="center"/>
        <w:rPr>
          <w:rFonts w:eastAsia="Times New Roman" w:cstheme="minorHAnsi"/>
          <w:b/>
          <w:color w:val="FF0000"/>
          <w:sz w:val="24"/>
          <w:szCs w:val="24"/>
          <w:lang w:eastAsia="es-SV"/>
        </w:rPr>
      </w:pPr>
      <w:r w:rsidRPr="00500BD4">
        <w:rPr>
          <w:rFonts w:eastAsia="Times New Roman" w:cstheme="minorHAnsi"/>
          <w:b/>
          <w:sz w:val="24"/>
          <w:szCs w:val="24"/>
          <w:lang w:eastAsia="es-SV"/>
        </w:rPr>
        <w:t>XXXXXXXXXX</w:t>
      </w:r>
    </w:p>
    <w:p w:rsidR="00500BD4" w:rsidRPr="00500BD4" w:rsidRDefault="00500BD4" w:rsidP="00500BD4">
      <w:pPr>
        <w:spacing w:after="0" w:line="240" w:lineRule="auto"/>
        <w:jc w:val="center"/>
        <w:rPr>
          <w:rFonts w:eastAsia="Times New Roman" w:cstheme="minorHAnsi"/>
          <w:sz w:val="24"/>
          <w:szCs w:val="24"/>
          <w:lang w:eastAsia="es-SV"/>
        </w:rPr>
      </w:pPr>
      <w:r w:rsidRPr="00500BD4">
        <w:rPr>
          <w:rFonts w:eastAsia="Times New Roman" w:cstheme="minorHAnsi"/>
          <w:sz w:val="24"/>
          <w:szCs w:val="24"/>
          <w:lang w:eastAsia="es-SV"/>
        </w:rPr>
        <w:t>Oficial de Información Institucional</w:t>
      </w:r>
    </w:p>
    <w:p w:rsidR="003C46E6" w:rsidRDefault="003C46E6" w:rsidP="00380DC3">
      <w:pPr>
        <w:tabs>
          <w:tab w:val="left" w:pos="7183"/>
        </w:tabs>
        <w:jc w:val="both"/>
        <w:rPr>
          <w:rFonts w:eastAsia="Times New Roman" w:cstheme="minorHAnsi"/>
          <w:sz w:val="24"/>
          <w:szCs w:val="24"/>
          <w:lang w:eastAsia="es-SV"/>
        </w:rPr>
      </w:pPr>
    </w:p>
    <w:p w:rsidR="00500BD4" w:rsidRDefault="00500BD4" w:rsidP="00380DC3">
      <w:pPr>
        <w:tabs>
          <w:tab w:val="left" w:pos="7183"/>
        </w:tabs>
        <w:jc w:val="both"/>
        <w:rPr>
          <w:rFonts w:eastAsia="Times New Roman" w:cstheme="minorHAnsi"/>
          <w:sz w:val="24"/>
          <w:szCs w:val="24"/>
          <w:lang w:eastAsia="es-SV"/>
        </w:rPr>
      </w:pPr>
    </w:p>
    <w:p w:rsidR="00500BD4" w:rsidRDefault="00500BD4" w:rsidP="00380DC3">
      <w:pPr>
        <w:tabs>
          <w:tab w:val="left" w:pos="7183"/>
        </w:tabs>
        <w:jc w:val="both"/>
        <w:rPr>
          <w:rFonts w:eastAsia="Times New Roman" w:cstheme="minorHAnsi"/>
          <w:sz w:val="24"/>
          <w:szCs w:val="24"/>
          <w:lang w:eastAsia="es-SV"/>
        </w:rPr>
      </w:pPr>
    </w:p>
    <w:p w:rsidR="00500BD4" w:rsidRDefault="00500BD4" w:rsidP="00380DC3">
      <w:pPr>
        <w:tabs>
          <w:tab w:val="left" w:pos="7183"/>
        </w:tabs>
        <w:jc w:val="both"/>
        <w:rPr>
          <w:rFonts w:eastAsia="Times New Roman" w:cstheme="minorHAnsi"/>
          <w:sz w:val="24"/>
          <w:szCs w:val="24"/>
          <w:lang w:eastAsia="es-SV"/>
        </w:rPr>
      </w:pPr>
    </w:p>
    <w:p w:rsidR="00500BD4" w:rsidRDefault="00500BD4" w:rsidP="00380DC3">
      <w:pPr>
        <w:tabs>
          <w:tab w:val="left" w:pos="7183"/>
        </w:tabs>
        <w:jc w:val="both"/>
        <w:rPr>
          <w:rFonts w:eastAsia="Times New Roman" w:cstheme="minorHAnsi"/>
          <w:sz w:val="24"/>
          <w:szCs w:val="24"/>
          <w:lang w:eastAsia="es-SV"/>
        </w:rPr>
      </w:pPr>
    </w:p>
    <w:p w:rsidR="00500BD4" w:rsidRDefault="00500BD4" w:rsidP="00380DC3">
      <w:pPr>
        <w:tabs>
          <w:tab w:val="left" w:pos="7183"/>
        </w:tabs>
        <w:jc w:val="both"/>
        <w:rPr>
          <w:rFonts w:eastAsia="Times New Roman" w:cstheme="minorHAnsi"/>
          <w:sz w:val="24"/>
          <w:szCs w:val="24"/>
          <w:lang w:eastAsia="es-SV"/>
        </w:rPr>
      </w:pPr>
    </w:p>
    <w:p w:rsidR="00500BD4" w:rsidRDefault="00500BD4" w:rsidP="00380DC3">
      <w:pPr>
        <w:tabs>
          <w:tab w:val="left" w:pos="7183"/>
        </w:tabs>
        <w:jc w:val="both"/>
        <w:rPr>
          <w:rFonts w:eastAsia="Times New Roman" w:cstheme="minorHAnsi"/>
          <w:sz w:val="24"/>
          <w:szCs w:val="24"/>
          <w:lang w:eastAsia="es-SV"/>
        </w:rPr>
      </w:pPr>
    </w:p>
    <w:p w:rsidR="00500BD4" w:rsidRDefault="00500BD4" w:rsidP="00380DC3">
      <w:pPr>
        <w:tabs>
          <w:tab w:val="left" w:pos="7183"/>
        </w:tabs>
        <w:jc w:val="both"/>
        <w:rPr>
          <w:rFonts w:eastAsia="Times New Roman" w:cstheme="minorHAnsi"/>
          <w:sz w:val="24"/>
          <w:szCs w:val="24"/>
          <w:lang w:eastAsia="es-SV"/>
        </w:rPr>
      </w:pPr>
    </w:p>
    <w:p w:rsidR="00500BD4" w:rsidRDefault="00500BD4" w:rsidP="00380DC3">
      <w:pPr>
        <w:tabs>
          <w:tab w:val="left" w:pos="7183"/>
        </w:tabs>
        <w:jc w:val="both"/>
        <w:rPr>
          <w:rFonts w:eastAsia="Times New Roman" w:cstheme="minorHAnsi"/>
          <w:sz w:val="24"/>
          <w:szCs w:val="24"/>
          <w:lang w:eastAsia="es-SV"/>
        </w:rPr>
      </w:pPr>
    </w:p>
    <w:p w:rsidR="00C01273" w:rsidRPr="00C01273" w:rsidRDefault="00C01273" w:rsidP="00C01273">
      <w:pPr>
        <w:spacing w:after="0" w:line="240" w:lineRule="auto"/>
        <w:rPr>
          <w:rFonts w:ascii="Tahoma" w:eastAsia="Times New Roman" w:hAnsi="Tahoma" w:cs="Tahoma"/>
          <w:sz w:val="20"/>
          <w:szCs w:val="20"/>
          <w:lang w:val="es-ES" w:eastAsia="es-SV"/>
        </w:rPr>
      </w:pPr>
      <w:r w:rsidRPr="00C01273">
        <w:rPr>
          <w:rFonts w:ascii="Tahoma" w:eastAsia="Times New Roman" w:hAnsi="Tahoma" w:cs="Tahoma"/>
          <w:b/>
          <w:bCs/>
          <w:sz w:val="20"/>
          <w:szCs w:val="20"/>
          <w:lang w:val="es-ES" w:eastAsia="es-SV"/>
        </w:rPr>
        <w:lastRenderedPageBreak/>
        <w:t>De:</w:t>
      </w:r>
      <w:r w:rsidRPr="00C01273">
        <w:rPr>
          <w:rFonts w:ascii="Tahoma" w:eastAsia="Times New Roman" w:hAnsi="Tahoma" w:cs="Tahoma"/>
          <w:sz w:val="20"/>
          <w:szCs w:val="20"/>
          <w:lang w:val="es-ES" w:eastAsia="es-SV"/>
        </w:rPr>
        <w:t xml:space="preserve"> Notificaciones OIR </w:t>
      </w:r>
      <w:r w:rsidRPr="00C01273">
        <w:rPr>
          <w:rFonts w:ascii="Tahoma" w:eastAsia="Times New Roman" w:hAnsi="Tahoma" w:cs="Tahoma"/>
          <w:sz w:val="20"/>
          <w:szCs w:val="20"/>
          <w:lang w:val="es-ES" w:eastAsia="es-SV"/>
        </w:rPr>
        <w:br/>
      </w:r>
      <w:r w:rsidRPr="00C01273">
        <w:rPr>
          <w:rFonts w:ascii="Tahoma" w:eastAsia="Times New Roman" w:hAnsi="Tahoma" w:cs="Tahoma"/>
          <w:b/>
          <w:bCs/>
          <w:sz w:val="20"/>
          <w:szCs w:val="20"/>
          <w:lang w:val="es-ES" w:eastAsia="es-SV"/>
        </w:rPr>
        <w:t>Enviado el:</w:t>
      </w:r>
      <w:r w:rsidRPr="00C01273">
        <w:rPr>
          <w:rFonts w:ascii="Tahoma" w:eastAsia="Times New Roman" w:hAnsi="Tahoma" w:cs="Tahoma"/>
          <w:sz w:val="20"/>
          <w:szCs w:val="20"/>
          <w:lang w:val="es-ES" w:eastAsia="es-SV"/>
        </w:rPr>
        <w:t xml:space="preserve"> miércoles, 12 de diciembre de 2018 03:55 p.m.</w:t>
      </w:r>
      <w:r w:rsidRPr="00C01273">
        <w:rPr>
          <w:rFonts w:ascii="Tahoma" w:eastAsia="Times New Roman" w:hAnsi="Tahoma" w:cs="Tahoma"/>
          <w:sz w:val="20"/>
          <w:szCs w:val="20"/>
          <w:lang w:val="es-ES" w:eastAsia="es-SV"/>
        </w:rPr>
        <w:br/>
      </w:r>
      <w:r w:rsidRPr="00C01273">
        <w:rPr>
          <w:rFonts w:ascii="Tahoma" w:eastAsia="Times New Roman" w:hAnsi="Tahoma" w:cs="Tahoma"/>
          <w:b/>
          <w:bCs/>
          <w:sz w:val="20"/>
          <w:szCs w:val="20"/>
          <w:lang w:val="es-ES" w:eastAsia="es-SV"/>
        </w:rPr>
        <w:t>Para:</w:t>
      </w:r>
      <w:r w:rsidRPr="00C01273">
        <w:rPr>
          <w:rFonts w:ascii="Tahoma" w:eastAsia="Times New Roman" w:hAnsi="Tahoma" w:cs="Tahoma"/>
          <w:sz w:val="20"/>
          <w:szCs w:val="20"/>
          <w:lang w:val="es-ES" w:eastAsia="es-SV"/>
        </w:rPr>
        <w:t xml:space="preserve"> </w:t>
      </w:r>
      <w:r>
        <w:rPr>
          <w:rFonts w:ascii="Tahoma" w:eastAsia="Times New Roman" w:hAnsi="Tahoma" w:cs="Tahoma"/>
          <w:sz w:val="20"/>
          <w:szCs w:val="20"/>
          <w:lang w:val="es-ES" w:eastAsia="es-SV"/>
        </w:rPr>
        <w:t>XXXXXXXXXX</w:t>
      </w:r>
      <w:r w:rsidRPr="00C01273">
        <w:rPr>
          <w:rFonts w:ascii="Tahoma" w:eastAsia="Times New Roman" w:hAnsi="Tahoma" w:cs="Tahoma"/>
          <w:sz w:val="20"/>
          <w:szCs w:val="20"/>
          <w:lang w:val="es-ES" w:eastAsia="es-SV"/>
        </w:rPr>
        <w:br/>
      </w:r>
      <w:r w:rsidRPr="00C01273">
        <w:rPr>
          <w:rFonts w:ascii="Tahoma" w:eastAsia="Times New Roman" w:hAnsi="Tahoma" w:cs="Tahoma"/>
          <w:b/>
          <w:bCs/>
          <w:sz w:val="20"/>
          <w:szCs w:val="20"/>
          <w:lang w:val="es-ES" w:eastAsia="es-SV"/>
        </w:rPr>
        <w:t>CC:</w:t>
      </w:r>
      <w:r w:rsidRPr="00C01273">
        <w:rPr>
          <w:rFonts w:ascii="Tahoma" w:eastAsia="Times New Roman" w:hAnsi="Tahoma" w:cs="Tahoma"/>
          <w:sz w:val="20"/>
          <w:szCs w:val="20"/>
          <w:lang w:val="es-ES" w:eastAsia="es-SV"/>
        </w:rPr>
        <w:t xml:space="preserve"> </w:t>
      </w:r>
      <w:proofErr w:type="spellStart"/>
      <w:r w:rsidRPr="00C01273">
        <w:rPr>
          <w:rFonts w:ascii="Tahoma" w:eastAsia="Times New Roman" w:hAnsi="Tahoma" w:cs="Tahoma"/>
          <w:sz w:val="20"/>
          <w:szCs w:val="20"/>
          <w:lang w:val="es-ES" w:eastAsia="es-SV"/>
        </w:rPr>
        <w:t>oir</w:t>
      </w:r>
      <w:proofErr w:type="spellEnd"/>
      <w:r w:rsidRPr="00C01273">
        <w:rPr>
          <w:rFonts w:ascii="Tahoma" w:eastAsia="Times New Roman" w:hAnsi="Tahoma" w:cs="Tahoma"/>
          <w:sz w:val="20"/>
          <w:szCs w:val="20"/>
          <w:lang w:val="es-ES" w:eastAsia="es-SV"/>
        </w:rPr>
        <w:br/>
      </w:r>
      <w:r w:rsidRPr="00C01273">
        <w:rPr>
          <w:rFonts w:ascii="Tahoma" w:eastAsia="Times New Roman" w:hAnsi="Tahoma" w:cs="Tahoma"/>
          <w:b/>
          <w:bCs/>
          <w:sz w:val="20"/>
          <w:szCs w:val="20"/>
          <w:lang w:val="es-ES" w:eastAsia="es-SV"/>
        </w:rPr>
        <w:t>Asunto:</w:t>
      </w:r>
      <w:r w:rsidRPr="00C01273">
        <w:rPr>
          <w:rFonts w:ascii="Tahoma" w:eastAsia="Times New Roman" w:hAnsi="Tahoma" w:cs="Tahoma"/>
          <w:sz w:val="20"/>
          <w:szCs w:val="20"/>
          <w:lang w:val="es-ES" w:eastAsia="es-SV"/>
        </w:rPr>
        <w:t xml:space="preserve"> Solicitud de información SIPP No. 211-2018</w:t>
      </w:r>
    </w:p>
    <w:p w:rsidR="00C01273" w:rsidRPr="00C01273" w:rsidRDefault="00C01273" w:rsidP="00C01273">
      <w:pPr>
        <w:spacing w:after="0" w:line="240" w:lineRule="auto"/>
        <w:rPr>
          <w:rFonts w:ascii="Calibri" w:eastAsia="Calibri" w:hAnsi="Calibri" w:cs="Times New Roman"/>
        </w:rPr>
      </w:pPr>
    </w:p>
    <w:p w:rsidR="00C01273" w:rsidRPr="00C01273" w:rsidRDefault="00C01273" w:rsidP="00C01273">
      <w:pPr>
        <w:spacing w:after="0" w:line="240" w:lineRule="auto"/>
        <w:rPr>
          <w:rFonts w:ascii="Calibri" w:eastAsia="Calibri" w:hAnsi="Calibri" w:cs="Times New Roman"/>
          <w:b/>
          <w:bCs/>
          <w:sz w:val="24"/>
          <w:szCs w:val="24"/>
        </w:rPr>
      </w:pPr>
      <w:r w:rsidRPr="00C01273">
        <w:rPr>
          <w:rFonts w:ascii="Calibri" w:eastAsia="Calibri" w:hAnsi="Calibri" w:cs="Times New Roman"/>
          <w:b/>
          <w:bCs/>
          <w:sz w:val="24"/>
          <w:szCs w:val="24"/>
        </w:rPr>
        <w:t>SIPP N° 211-2018</w:t>
      </w:r>
    </w:p>
    <w:p w:rsidR="00C01273" w:rsidRPr="00C01273" w:rsidRDefault="00C01273" w:rsidP="00C01273">
      <w:pPr>
        <w:spacing w:after="0" w:line="240" w:lineRule="auto"/>
        <w:rPr>
          <w:rFonts w:ascii="Calibri" w:eastAsia="Calibri" w:hAnsi="Calibri" w:cs="Times New Roman"/>
          <w:lang w:eastAsia="es-SV"/>
        </w:rPr>
      </w:pPr>
    </w:p>
    <w:p w:rsidR="00C01273" w:rsidRPr="00C01273" w:rsidRDefault="00C01273" w:rsidP="00C01273">
      <w:pPr>
        <w:spacing w:after="0" w:line="240" w:lineRule="auto"/>
        <w:rPr>
          <w:rFonts w:ascii="Calibri" w:eastAsia="Calibri" w:hAnsi="Calibri" w:cs="Times New Roman"/>
          <w:b/>
          <w:bCs/>
          <w:sz w:val="24"/>
          <w:szCs w:val="24"/>
        </w:rPr>
      </w:pPr>
      <w:r w:rsidRPr="00C01273">
        <w:rPr>
          <w:rFonts w:ascii="Calibri" w:eastAsia="Calibri" w:hAnsi="Calibri" w:cs="Times New Roman"/>
          <w:sz w:val="23"/>
          <w:szCs w:val="23"/>
          <w:lang w:eastAsia="es-SV"/>
        </w:rPr>
        <w:t>Estimado/a ciudadano/a</w:t>
      </w:r>
      <w:r w:rsidRPr="00C01273">
        <w:rPr>
          <w:rFonts w:ascii="Calibri" w:eastAsia="Calibri" w:hAnsi="Calibri" w:cs="Times New Roman"/>
          <w:b/>
          <w:bCs/>
          <w:sz w:val="23"/>
          <w:szCs w:val="23"/>
          <w:lang w:eastAsia="es-SV"/>
        </w:rPr>
        <w:t xml:space="preserve">: </w:t>
      </w:r>
    </w:p>
    <w:p w:rsidR="00C01273" w:rsidRPr="00C01273" w:rsidRDefault="00C01273" w:rsidP="00C01273">
      <w:pPr>
        <w:spacing w:before="100" w:beforeAutospacing="1" w:after="100" w:afterAutospacing="1" w:line="360" w:lineRule="auto"/>
        <w:jc w:val="both"/>
        <w:rPr>
          <w:rFonts w:ascii="Calibri" w:eastAsia="Calibri" w:hAnsi="Calibri" w:cs="Times New Roman"/>
          <w:b/>
          <w:bCs/>
          <w:sz w:val="23"/>
          <w:szCs w:val="23"/>
          <w:lang w:eastAsia="es-SV"/>
        </w:rPr>
      </w:pPr>
      <w:r w:rsidRPr="00C01273">
        <w:rPr>
          <w:rFonts w:ascii="Calibri" w:eastAsia="Calibri" w:hAnsi="Calibri" w:cs="Times New Roman"/>
          <w:sz w:val="23"/>
          <w:szCs w:val="23"/>
          <w:lang w:eastAsia="es-SV"/>
        </w:rPr>
        <w:t xml:space="preserve">Para   la  Superintendencia General de Electricidad y Telecomunicaciones-SIGET,  por medio de la Unidad de Acceso a la Información  y Transparencia,  es un gusto atender su solicitud, ingresada el día veintisiete de noviembre de dos mil dieciocho, a través de la Audiencia Pública de Rendición de Cuentas de la SIGET identificada como: </w:t>
      </w:r>
      <w:r w:rsidRPr="00C01273">
        <w:rPr>
          <w:rFonts w:ascii="Calibri" w:eastAsia="Calibri" w:hAnsi="Calibri" w:cs="Times New Roman"/>
          <w:b/>
          <w:bCs/>
          <w:sz w:val="23"/>
          <w:szCs w:val="23"/>
          <w:lang w:eastAsia="es-SV"/>
        </w:rPr>
        <w:t xml:space="preserve">SIPV N° 211-2018 </w:t>
      </w:r>
      <w:r w:rsidRPr="00C01273">
        <w:rPr>
          <w:rFonts w:ascii="Calibri" w:eastAsia="Calibri" w:hAnsi="Calibri" w:cs="Times New Roman"/>
          <w:sz w:val="23"/>
          <w:szCs w:val="23"/>
          <w:lang w:eastAsia="es-SV"/>
        </w:rPr>
        <w:t xml:space="preserve">. En la cual expresó por medio de un espacio de preguntas y respuestas de dicho evento: </w:t>
      </w:r>
      <w:r w:rsidRPr="00C01273">
        <w:rPr>
          <w:rFonts w:ascii="Calibri" w:eastAsia="Calibri" w:hAnsi="Calibri" w:cs="Times New Roman"/>
          <w:b/>
          <w:bCs/>
          <w:sz w:val="23"/>
          <w:szCs w:val="23"/>
          <w:lang w:eastAsia="es-SV"/>
        </w:rPr>
        <w:t>“Solicito el detalle de los números portados y la cantidad de portaciones por cada uno desde el 24 de agosto de 2015 a la fecha”</w:t>
      </w:r>
    </w:p>
    <w:p w:rsidR="00C01273" w:rsidRPr="00C01273" w:rsidRDefault="00C01273" w:rsidP="00C01273">
      <w:pPr>
        <w:spacing w:line="360" w:lineRule="auto"/>
        <w:contextualSpacing/>
        <w:jc w:val="both"/>
        <w:rPr>
          <w:rFonts w:ascii="Calibri" w:eastAsia="Calibri" w:hAnsi="Calibri" w:cs="Times New Roman"/>
          <w:sz w:val="23"/>
          <w:szCs w:val="23"/>
        </w:rPr>
      </w:pPr>
      <w:r w:rsidRPr="00C01273">
        <w:rPr>
          <w:rFonts w:ascii="Calibri" w:eastAsia="Calibri" w:hAnsi="Calibri" w:cs="Times New Roman"/>
          <w:sz w:val="23"/>
          <w:szCs w:val="23"/>
        </w:rPr>
        <w:t xml:space="preserve">Que la solicitud pese a no cumplir con las formalidades del 54 letra d) del Reglamento de la Ley de Acceso a la Información Pública-RLAIP y el Art. 66 inciso cuarto de la Ley de Acceso a la Información Pública, en lo sucesivo LAIP o Ley; en virtud de lo previsto en el Art. 18 de la Constitución de la República que establece en el artículo 18 los derechos de petición y respuesta, y con base al principio de </w:t>
      </w:r>
      <w:r w:rsidRPr="00C01273">
        <w:rPr>
          <w:rFonts w:ascii="Calibri" w:eastAsia="Calibri" w:hAnsi="Calibri" w:cs="Times New Roman"/>
          <w:b/>
          <w:bCs/>
          <w:sz w:val="23"/>
          <w:szCs w:val="23"/>
        </w:rPr>
        <w:t>MÁXIMA PUBLICIDAD</w:t>
      </w:r>
      <w:r w:rsidRPr="00C01273">
        <w:rPr>
          <w:rFonts w:ascii="Calibri" w:eastAsia="Calibri" w:hAnsi="Calibri" w:cs="Times New Roman"/>
          <w:sz w:val="23"/>
          <w:szCs w:val="23"/>
        </w:rPr>
        <w:t xml:space="preserve"> señalado en el artículo 4 letra a., de la LAIP se continuó con el trámite correspondiente. </w:t>
      </w:r>
    </w:p>
    <w:p w:rsidR="00C01273" w:rsidRPr="00C01273" w:rsidRDefault="00C01273" w:rsidP="00C01273">
      <w:pPr>
        <w:spacing w:after="0" w:line="360" w:lineRule="auto"/>
        <w:jc w:val="both"/>
        <w:rPr>
          <w:rFonts w:ascii="Calibri" w:eastAsia="Calibri" w:hAnsi="Calibri" w:cs="Times New Roman"/>
          <w:sz w:val="23"/>
          <w:szCs w:val="23"/>
          <w:lang w:eastAsia="es-SV"/>
        </w:rPr>
      </w:pPr>
    </w:p>
    <w:p w:rsidR="00C01273" w:rsidRPr="00C01273" w:rsidRDefault="00C01273" w:rsidP="00C01273">
      <w:pPr>
        <w:spacing w:after="0" w:line="360" w:lineRule="auto"/>
        <w:jc w:val="both"/>
        <w:rPr>
          <w:rFonts w:ascii="Calibri" w:eastAsia="Calibri" w:hAnsi="Calibri" w:cs="Times New Roman"/>
          <w:sz w:val="23"/>
          <w:szCs w:val="23"/>
          <w:lang w:val="es-ES" w:eastAsia="es-SV"/>
        </w:rPr>
      </w:pPr>
      <w:r w:rsidRPr="00C01273">
        <w:rPr>
          <w:rFonts w:ascii="Calibri" w:eastAsia="Calibri" w:hAnsi="Calibri" w:cs="Times New Roman"/>
          <w:sz w:val="23"/>
          <w:szCs w:val="23"/>
          <w:lang w:val="es-ES" w:eastAsia="es-SV"/>
        </w:rPr>
        <w:t>Ésta unidad para dar respuesta a dicha consulta hace las consideraciones siguientes:</w:t>
      </w:r>
    </w:p>
    <w:p w:rsidR="00C01273" w:rsidRPr="00C01273" w:rsidRDefault="00C01273" w:rsidP="00C01273">
      <w:pPr>
        <w:spacing w:after="0" w:line="360" w:lineRule="auto"/>
        <w:jc w:val="both"/>
        <w:rPr>
          <w:rFonts w:ascii="Calibri" w:eastAsia="Calibri" w:hAnsi="Calibri" w:cs="Times New Roman"/>
          <w:sz w:val="23"/>
          <w:szCs w:val="23"/>
          <w:lang w:val="es-ES" w:eastAsia="es-SV"/>
        </w:rPr>
      </w:pPr>
    </w:p>
    <w:p w:rsidR="00C01273" w:rsidRPr="00C01273" w:rsidRDefault="00C01273" w:rsidP="00C01273">
      <w:pPr>
        <w:spacing w:after="0" w:line="360" w:lineRule="auto"/>
        <w:jc w:val="both"/>
        <w:rPr>
          <w:rFonts w:ascii="Calibri" w:eastAsia="Calibri" w:hAnsi="Calibri" w:cs="Times New Roman"/>
          <w:sz w:val="23"/>
          <w:szCs w:val="23"/>
          <w:lang w:val="es-ES" w:eastAsia="es-SV"/>
        </w:rPr>
      </w:pPr>
      <w:r w:rsidRPr="00C01273">
        <w:rPr>
          <w:rFonts w:ascii="Calibri" w:eastAsia="Calibri" w:hAnsi="Calibri" w:cs="Times New Roman"/>
          <w:sz w:val="23"/>
          <w:szCs w:val="23"/>
          <w:lang w:val="es-ES" w:eastAsia="es-SV"/>
        </w:rPr>
        <w:t xml:space="preserve"> Se aclara que según dispone el Art. 4 de la Ley de Creación de la Superintendencia General de Electricidad y Telecomunicaciones- LCSIGET, ésta entidad entre sus facultades tiene: "Art 4.-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  Relacionado a lo dispuesto en el Art. 5 del Reglamento de la Ley de Creación de la SIGET-RLCSIGET. </w:t>
      </w:r>
    </w:p>
    <w:p w:rsidR="00C01273" w:rsidRPr="00C01273" w:rsidRDefault="00C01273" w:rsidP="00C01273">
      <w:pPr>
        <w:spacing w:after="0" w:line="360" w:lineRule="auto"/>
        <w:jc w:val="both"/>
        <w:rPr>
          <w:rFonts w:ascii="Calibri" w:eastAsia="Calibri" w:hAnsi="Calibri" w:cs="Times New Roman"/>
          <w:lang w:val="es-ES" w:eastAsia="es-SV"/>
        </w:rPr>
      </w:pPr>
    </w:p>
    <w:p w:rsidR="00C01273" w:rsidRPr="00C01273" w:rsidRDefault="00C01273" w:rsidP="00C01273">
      <w:pPr>
        <w:spacing w:after="0" w:line="360" w:lineRule="auto"/>
        <w:jc w:val="both"/>
        <w:rPr>
          <w:rFonts w:ascii="Calibri" w:eastAsia="Calibri" w:hAnsi="Calibri" w:cs="Times New Roman"/>
          <w:sz w:val="23"/>
          <w:szCs w:val="23"/>
        </w:rPr>
      </w:pPr>
      <w:r w:rsidRPr="00C01273">
        <w:rPr>
          <w:rFonts w:ascii="Calibri" w:eastAsia="Calibri" w:hAnsi="Calibri" w:cs="Times New Roman"/>
          <w:sz w:val="23"/>
          <w:szCs w:val="23"/>
        </w:rPr>
        <w:lastRenderedPageBreak/>
        <w:t>La LAIP atribuye al Oficial de Información entre sus funciones del artículo 50 letras "</w:t>
      </w:r>
      <w:r w:rsidRPr="00C01273">
        <w:rPr>
          <w:rFonts w:ascii="Calibri" w:eastAsia="Calibri" w:hAnsi="Calibri" w:cs="Times New Roman"/>
          <w:b/>
          <w:bCs/>
          <w:sz w:val="23"/>
          <w:szCs w:val="23"/>
        </w:rPr>
        <w:t>b.</w:t>
      </w:r>
      <w:r w:rsidRPr="00C01273">
        <w:rPr>
          <w:rFonts w:ascii="Calibri" w:eastAsia="Calibri" w:hAnsi="Calibri" w:cs="Times New Roman"/>
          <w:sz w:val="23"/>
          <w:szCs w:val="23"/>
        </w:rPr>
        <w:t>" y "</w:t>
      </w:r>
      <w:r w:rsidRPr="00C01273">
        <w:rPr>
          <w:rFonts w:ascii="Calibri" w:eastAsia="Calibri" w:hAnsi="Calibri" w:cs="Times New Roman"/>
          <w:b/>
          <w:bCs/>
          <w:sz w:val="23"/>
          <w:szCs w:val="23"/>
        </w:rPr>
        <w:t>d.</w:t>
      </w:r>
      <w:r w:rsidRPr="00C01273">
        <w:rPr>
          <w:rFonts w:ascii="Calibri" w:eastAsia="Calibri" w:hAnsi="Calibri" w:cs="Times New Roman"/>
          <w:sz w:val="23"/>
          <w:szCs w:val="23"/>
        </w:rPr>
        <w:t>" Recibir y diligenciar las solicitudes, gestionar y entregar la información requerida, garantizando el derecho de acceso que asiste a toda persona reconocido en el Art. 1 LAIP; asimismo, el  artículo 70 de la  Ley</w:t>
      </w:r>
      <w:r w:rsidRPr="00C01273">
        <w:rPr>
          <w:rFonts w:ascii="Calibri" w:eastAsia="Calibri" w:hAnsi="Calibri" w:cs="Times New Roman"/>
          <w:color w:val="FF0000"/>
          <w:sz w:val="23"/>
          <w:szCs w:val="23"/>
        </w:rPr>
        <w:t xml:space="preserve">  </w:t>
      </w:r>
      <w:r w:rsidRPr="00C01273">
        <w:rPr>
          <w:rFonts w:ascii="Calibri" w:eastAsia="Calibri" w:hAnsi="Calibri" w:cs="Times New Roman"/>
          <w:sz w:val="23"/>
          <w:szCs w:val="23"/>
        </w:rPr>
        <w:t xml:space="preserve">determina que </w:t>
      </w:r>
      <w:r w:rsidRPr="00C01273">
        <w:rPr>
          <w:rFonts w:ascii="Calibri" w:eastAsia="Calibri" w:hAnsi="Calibri" w:cs="Times New Roman"/>
          <w:i/>
          <w:iCs/>
          <w:sz w:val="23"/>
          <w:szCs w:val="23"/>
        </w:rPr>
        <w:t>"El Oficial de información transmitirá la solicitud a la unidad administrativa que tenga o pueda poseer la información, con objeto de que ésta la localice, verifique su clasificación y, en su caso, le comunique la manera en que se encuentra disponible"</w:t>
      </w:r>
      <w:r w:rsidRPr="00C01273">
        <w:rPr>
          <w:rFonts w:ascii="Calibri" w:eastAsia="Calibri" w:hAnsi="Calibri" w:cs="Times New Roman"/>
          <w:sz w:val="23"/>
          <w:szCs w:val="23"/>
        </w:rPr>
        <w:t>. En cumplimiento de tales atribuciones se trasladó la petición a la Gerencia de Telecomunicaciones-GT.</w:t>
      </w:r>
    </w:p>
    <w:p w:rsidR="00C01273" w:rsidRPr="00C01273" w:rsidRDefault="00C01273" w:rsidP="00C01273">
      <w:pPr>
        <w:spacing w:after="0" w:line="360" w:lineRule="auto"/>
        <w:jc w:val="both"/>
        <w:rPr>
          <w:rFonts w:ascii="Calibri" w:eastAsia="Calibri" w:hAnsi="Calibri" w:cs="Times New Roman"/>
          <w:sz w:val="23"/>
          <w:szCs w:val="23"/>
        </w:rPr>
      </w:pPr>
    </w:p>
    <w:p w:rsidR="00C01273" w:rsidRPr="00C01273" w:rsidRDefault="00C01273" w:rsidP="00C01273">
      <w:pPr>
        <w:spacing w:after="0" w:line="360" w:lineRule="auto"/>
        <w:jc w:val="both"/>
        <w:rPr>
          <w:rFonts w:ascii="Calibri" w:eastAsia="Calibri" w:hAnsi="Calibri" w:cs="Times New Roman"/>
          <w:sz w:val="23"/>
          <w:szCs w:val="23"/>
        </w:rPr>
      </w:pPr>
      <w:r w:rsidRPr="00C01273">
        <w:rPr>
          <w:rFonts w:ascii="Calibri" w:eastAsia="Calibri" w:hAnsi="Calibri" w:cs="Times New Roman"/>
          <w:sz w:val="23"/>
          <w:szCs w:val="23"/>
        </w:rPr>
        <w:t xml:space="preserve">La Gerencia de Telecomunicaciones </w:t>
      </w:r>
      <w:proofErr w:type="gramStart"/>
      <w:r w:rsidRPr="00C01273">
        <w:rPr>
          <w:rFonts w:ascii="Calibri" w:eastAsia="Calibri" w:hAnsi="Calibri" w:cs="Times New Roman"/>
          <w:sz w:val="23"/>
          <w:szCs w:val="23"/>
        </w:rPr>
        <w:t>remitieron</w:t>
      </w:r>
      <w:proofErr w:type="gramEnd"/>
      <w:r w:rsidRPr="00C01273">
        <w:rPr>
          <w:rFonts w:ascii="Calibri" w:eastAsia="Calibri" w:hAnsi="Calibri" w:cs="Times New Roman"/>
          <w:sz w:val="23"/>
          <w:szCs w:val="23"/>
        </w:rPr>
        <w:t xml:space="preserve"> en formato PDF el detalle de los números portados y la cantidad de portaciones por cada uno desde el 24 de agosto de 2015 a la fecha, la cual se adjunta a este correo.</w:t>
      </w:r>
    </w:p>
    <w:p w:rsidR="00C01273" w:rsidRPr="00C01273" w:rsidRDefault="00C01273" w:rsidP="00C01273">
      <w:pPr>
        <w:spacing w:after="0" w:line="360" w:lineRule="auto"/>
        <w:jc w:val="both"/>
        <w:rPr>
          <w:rFonts w:ascii="Calibri" w:eastAsia="Calibri" w:hAnsi="Calibri" w:cs="Times New Roman"/>
          <w:lang w:eastAsia="es-SV"/>
        </w:rPr>
      </w:pPr>
    </w:p>
    <w:p w:rsidR="00C01273" w:rsidRPr="00C01273" w:rsidRDefault="00C01273" w:rsidP="00C01273">
      <w:pPr>
        <w:spacing w:after="0" w:line="360" w:lineRule="auto"/>
        <w:jc w:val="both"/>
        <w:rPr>
          <w:rFonts w:ascii="Calibri" w:eastAsia="Calibri" w:hAnsi="Calibri" w:cs="Times New Roman"/>
          <w:b/>
          <w:bCs/>
          <w:sz w:val="23"/>
          <w:szCs w:val="23"/>
          <w:lang w:eastAsia="es-SV"/>
        </w:rPr>
      </w:pPr>
      <w:r w:rsidRPr="00C01273">
        <w:rPr>
          <w:rFonts w:ascii="Calibri" w:eastAsia="Calibri" w:hAnsi="Calibri" w:cs="Times New Roman"/>
          <w:b/>
          <w:bCs/>
          <w:sz w:val="23"/>
          <w:szCs w:val="23"/>
          <w:lang w:eastAsia="es-SV"/>
        </w:rPr>
        <w:t xml:space="preserve">Cualquier inquietud nos tiene a sus órdenes, puede escribirnos al correo: </w:t>
      </w:r>
      <w:hyperlink r:id="rId185" w:history="1">
        <w:r w:rsidRPr="00C01273">
          <w:rPr>
            <w:rFonts w:ascii="Calibri" w:eastAsia="Calibri" w:hAnsi="Calibri" w:cs="Times New Roman"/>
            <w:b/>
            <w:bCs/>
            <w:sz w:val="23"/>
            <w:szCs w:val="23"/>
            <w:u w:val="single"/>
            <w:lang w:eastAsia="es-SV"/>
          </w:rPr>
          <w:t>oir@siget.gob.sv</w:t>
        </w:r>
      </w:hyperlink>
      <w:r w:rsidRPr="00C01273">
        <w:rPr>
          <w:rFonts w:ascii="Calibri" w:eastAsia="Calibri" w:hAnsi="Calibri" w:cs="Times New Roman"/>
          <w:b/>
          <w:bCs/>
          <w:sz w:val="23"/>
          <w:szCs w:val="23"/>
          <w:lang w:eastAsia="es-SV"/>
        </w:rPr>
        <w:t xml:space="preserve"> </w:t>
      </w:r>
    </w:p>
    <w:p w:rsidR="00C01273" w:rsidRPr="00C01273" w:rsidRDefault="00C01273" w:rsidP="00C01273">
      <w:pPr>
        <w:shd w:val="clear" w:color="auto" w:fill="FFFFFF"/>
        <w:spacing w:before="100" w:beforeAutospacing="1" w:after="100" w:afterAutospacing="1" w:line="240" w:lineRule="auto"/>
        <w:rPr>
          <w:rFonts w:ascii="Calibri" w:eastAsia="Calibri" w:hAnsi="Calibri" w:cs="Times New Roman"/>
          <w:b/>
          <w:bCs/>
          <w:sz w:val="23"/>
          <w:szCs w:val="23"/>
          <w:u w:val="single"/>
          <w:lang w:eastAsia="es-SV"/>
        </w:rPr>
      </w:pPr>
      <w:r w:rsidRPr="00C01273">
        <w:rPr>
          <w:rFonts w:ascii="Calibri" w:eastAsia="Calibri" w:hAnsi="Calibri" w:cs="Times New Roman"/>
          <w:b/>
          <w:bCs/>
          <w:sz w:val="23"/>
          <w:szCs w:val="23"/>
          <w:highlight w:val="yellow"/>
          <w:u w:val="single"/>
          <w:lang w:eastAsia="es-SV"/>
        </w:rPr>
        <w:t>Favor confirmar la recepción de este correo.</w:t>
      </w:r>
    </w:p>
    <w:p w:rsidR="00C01273" w:rsidRDefault="00C01273" w:rsidP="00C01273">
      <w:pPr>
        <w:shd w:val="clear" w:color="auto" w:fill="FFFFFF"/>
        <w:spacing w:before="100" w:beforeAutospacing="1" w:after="100" w:afterAutospacing="1" w:line="240" w:lineRule="auto"/>
        <w:rPr>
          <w:rFonts w:ascii="Calibri" w:eastAsia="Calibri" w:hAnsi="Calibri" w:cs="Times New Roman"/>
          <w:b/>
          <w:bCs/>
          <w:sz w:val="23"/>
          <w:szCs w:val="23"/>
          <w:u w:val="single"/>
          <w:lang w:eastAsia="es-SV"/>
        </w:rPr>
      </w:pPr>
      <w:r w:rsidRPr="00C01273">
        <w:rPr>
          <w:rFonts w:ascii="Calibri" w:eastAsia="Calibri" w:hAnsi="Calibri" w:cs="Times New Roman"/>
          <w:b/>
          <w:bCs/>
          <w:sz w:val="23"/>
          <w:szCs w:val="23"/>
          <w:u w:val="single"/>
          <w:lang w:eastAsia="es-SV"/>
        </w:rPr>
        <w:t>Atentamente,</w:t>
      </w:r>
    </w:p>
    <w:p w:rsidR="00C01273" w:rsidRDefault="00C01273" w:rsidP="00C01273">
      <w:pPr>
        <w:shd w:val="clear" w:color="auto" w:fill="FFFFFF"/>
        <w:spacing w:before="100" w:beforeAutospacing="1" w:after="100" w:afterAutospacing="1" w:line="240" w:lineRule="auto"/>
        <w:rPr>
          <w:rFonts w:ascii="Calibri" w:eastAsia="Calibri" w:hAnsi="Calibri" w:cs="Times New Roman"/>
          <w:b/>
          <w:bCs/>
          <w:sz w:val="23"/>
          <w:szCs w:val="23"/>
          <w:u w:val="single"/>
          <w:lang w:eastAsia="es-SV"/>
        </w:rPr>
      </w:pPr>
    </w:p>
    <w:p w:rsidR="00C01273" w:rsidRDefault="00C01273" w:rsidP="00C01273">
      <w:pPr>
        <w:shd w:val="clear" w:color="auto" w:fill="FFFFFF"/>
        <w:spacing w:before="100" w:beforeAutospacing="1" w:after="100" w:afterAutospacing="1" w:line="240" w:lineRule="auto"/>
        <w:rPr>
          <w:rFonts w:ascii="Calibri" w:eastAsia="Calibri" w:hAnsi="Calibri" w:cs="Times New Roman"/>
          <w:b/>
          <w:bCs/>
          <w:sz w:val="23"/>
          <w:szCs w:val="23"/>
          <w:u w:val="single"/>
          <w:lang w:eastAsia="es-SV"/>
        </w:rPr>
      </w:pPr>
    </w:p>
    <w:p w:rsidR="00C01273" w:rsidRDefault="00C01273" w:rsidP="00C01273">
      <w:pPr>
        <w:shd w:val="clear" w:color="auto" w:fill="FFFFFF"/>
        <w:spacing w:before="100" w:beforeAutospacing="1" w:after="100" w:afterAutospacing="1" w:line="240" w:lineRule="auto"/>
        <w:rPr>
          <w:rFonts w:ascii="Calibri" w:eastAsia="Calibri" w:hAnsi="Calibri" w:cs="Times New Roman"/>
          <w:b/>
          <w:bCs/>
          <w:sz w:val="23"/>
          <w:szCs w:val="23"/>
          <w:u w:val="single"/>
          <w:lang w:eastAsia="es-SV"/>
        </w:rPr>
      </w:pPr>
    </w:p>
    <w:p w:rsidR="00C01273" w:rsidRDefault="00C01273" w:rsidP="00C01273">
      <w:pPr>
        <w:shd w:val="clear" w:color="auto" w:fill="FFFFFF"/>
        <w:spacing w:before="100" w:beforeAutospacing="1" w:after="100" w:afterAutospacing="1" w:line="240" w:lineRule="auto"/>
        <w:rPr>
          <w:rFonts w:ascii="Calibri" w:eastAsia="Calibri" w:hAnsi="Calibri" w:cs="Times New Roman"/>
          <w:b/>
          <w:bCs/>
          <w:sz w:val="23"/>
          <w:szCs w:val="23"/>
          <w:u w:val="single"/>
          <w:lang w:eastAsia="es-SV"/>
        </w:rPr>
      </w:pPr>
    </w:p>
    <w:p w:rsidR="00C01273" w:rsidRDefault="00C01273" w:rsidP="00C01273">
      <w:pPr>
        <w:shd w:val="clear" w:color="auto" w:fill="FFFFFF"/>
        <w:spacing w:before="100" w:beforeAutospacing="1" w:after="100" w:afterAutospacing="1" w:line="240" w:lineRule="auto"/>
        <w:rPr>
          <w:rFonts w:ascii="Calibri" w:eastAsia="Calibri" w:hAnsi="Calibri" w:cs="Times New Roman"/>
          <w:b/>
          <w:bCs/>
          <w:sz w:val="23"/>
          <w:szCs w:val="23"/>
          <w:u w:val="single"/>
          <w:lang w:eastAsia="es-SV"/>
        </w:rPr>
      </w:pPr>
    </w:p>
    <w:p w:rsidR="00C01273" w:rsidRDefault="00C01273" w:rsidP="00C01273">
      <w:pPr>
        <w:shd w:val="clear" w:color="auto" w:fill="FFFFFF"/>
        <w:spacing w:before="100" w:beforeAutospacing="1" w:after="100" w:afterAutospacing="1" w:line="240" w:lineRule="auto"/>
        <w:rPr>
          <w:rFonts w:ascii="Calibri" w:eastAsia="Calibri" w:hAnsi="Calibri" w:cs="Times New Roman"/>
          <w:b/>
          <w:bCs/>
          <w:sz w:val="23"/>
          <w:szCs w:val="23"/>
          <w:u w:val="single"/>
          <w:lang w:eastAsia="es-SV"/>
        </w:rPr>
      </w:pPr>
    </w:p>
    <w:p w:rsidR="00C01273" w:rsidRDefault="00C01273" w:rsidP="00C01273">
      <w:pPr>
        <w:shd w:val="clear" w:color="auto" w:fill="FFFFFF"/>
        <w:spacing w:before="100" w:beforeAutospacing="1" w:after="100" w:afterAutospacing="1" w:line="240" w:lineRule="auto"/>
        <w:rPr>
          <w:rFonts w:ascii="Calibri" w:eastAsia="Calibri" w:hAnsi="Calibri" w:cs="Times New Roman"/>
          <w:b/>
          <w:bCs/>
          <w:sz w:val="23"/>
          <w:szCs w:val="23"/>
          <w:u w:val="single"/>
          <w:lang w:eastAsia="es-SV"/>
        </w:rPr>
      </w:pPr>
    </w:p>
    <w:p w:rsidR="00C01273" w:rsidRDefault="00C01273" w:rsidP="00C01273">
      <w:pPr>
        <w:shd w:val="clear" w:color="auto" w:fill="FFFFFF"/>
        <w:spacing w:before="100" w:beforeAutospacing="1" w:after="100" w:afterAutospacing="1" w:line="240" w:lineRule="auto"/>
        <w:rPr>
          <w:rFonts w:ascii="Calibri" w:eastAsia="Calibri" w:hAnsi="Calibri" w:cs="Times New Roman"/>
          <w:b/>
          <w:bCs/>
          <w:sz w:val="23"/>
          <w:szCs w:val="23"/>
          <w:u w:val="single"/>
          <w:lang w:eastAsia="es-SV"/>
        </w:rPr>
      </w:pPr>
    </w:p>
    <w:p w:rsidR="00C01273" w:rsidRDefault="00C01273" w:rsidP="00C01273">
      <w:pPr>
        <w:shd w:val="clear" w:color="auto" w:fill="FFFFFF"/>
        <w:spacing w:before="100" w:beforeAutospacing="1" w:after="100" w:afterAutospacing="1" w:line="240" w:lineRule="auto"/>
        <w:rPr>
          <w:rFonts w:ascii="Calibri" w:eastAsia="Calibri" w:hAnsi="Calibri" w:cs="Times New Roman"/>
          <w:b/>
          <w:bCs/>
          <w:sz w:val="23"/>
          <w:szCs w:val="23"/>
          <w:u w:val="single"/>
          <w:lang w:eastAsia="es-SV"/>
        </w:rPr>
      </w:pPr>
    </w:p>
    <w:p w:rsidR="00C01273" w:rsidRPr="00C01273" w:rsidRDefault="00C01273" w:rsidP="00C01273">
      <w:pPr>
        <w:shd w:val="clear" w:color="auto" w:fill="FFFFFF"/>
        <w:spacing w:before="100" w:beforeAutospacing="1" w:after="100" w:afterAutospacing="1" w:line="240" w:lineRule="auto"/>
        <w:rPr>
          <w:rFonts w:ascii="Calibri" w:eastAsia="Calibri" w:hAnsi="Calibri" w:cs="Times New Roman"/>
          <w:b/>
          <w:bCs/>
          <w:sz w:val="23"/>
          <w:szCs w:val="23"/>
          <w:u w:val="single"/>
          <w:lang w:eastAsia="es-SV"/>
        </w:rPr>
      </w:pPr>
    </w:p>
    <w:p w:rsidR="00790376" w:rsidRPr="00656064" w:rsidRDefault="00790376" w:rsidP="00790376">
      <w:pPr>
        <w:tabs>
          <w:tab w:val="left" w:pos="3181"/>
        </w:tabs>
        <w:spacing w:after="0" w:line="360" w:lineRule="auto"/>
        <w:jc w:val="both"/>
        <w:rPr>
          <w:rFonts w:ascii="Calibri" w:eastAsia="Times New Roman" w:hAnsi="Calibri" w:cs="Calibri"/>
          <w:b/>
          <w:bCs/>
          <w:spacing w:val="-1"/>
          <w:sz w:val="23"/>
          <w:szCs w:val="23"/>
          <w:lang w:eastAsia="es-SV"/>
        </w:rPr>
      </w:pPr>
      <w:r w:rsidRPr="00656064">
        <w:rPr>
          <w:rFonts w:ascii="Calibri" w:eastAsia="Times New Roman" w:hAnsi="Calibri" w:cs="Calibri"/>
          <w:b/>
          <w:bCs/>
          <w:spacing w:val="-1"/>
          <w:sz w:val="23"/>
          <w:szCs w:val="23"/>
          <w:lang w:eastAsia="es-SV"/>
        </w:rPr>
        <w:lastRenderedPageBreak/>
        <w:t xml:space="preserve">SIPT N° 212-2018 </w:t>
      </w:r>
    </w:p>
    <w:p w:rsidR="00790376" w:rsidRPr="00656064" w:rsidRDefault="00790376" w:rsidP="00790376">
      <w:pPr>
        <w:spacing w:after="0" w:line="360" w:lineRule="auto"/>
        <w:jc w:val="both"/>
        <w:rPr>
          <w:rFonts w:ascii="Calibri" w:eastAsia="Times New Roman" w:hAnsi="Calibri" w:cstheme="minorHAnsi"/>
          <w:b/>
          <w:bCs/>
          <w:spacing w:val="-1"/>
          <w:sz w:val="23"/>
          <w:szCs w:val="23"/>
          <w:lang w:eastAsia="es-SV"/>
        </w:rPr>
      </w:pPr>
      <w:r w:rsidRPr="00656064">
        <w:rPr>
          <w:rFonts w:ascii="Calibri" w:eastAsia="Times New Roman" w:hAnsi="Calibri" w:cs="Calibri"/>
          <w:bCs/>
          <w:strike/>
          <w:spacing w:val="-1"/>
          <w:sz w:val="23"/>
          <w:szCs w:val="23"/>
          <w:lang w:eastAsia="es-SV"/>
        </w:rPr>
        <w:t xml:space="preserve"> </w:t>
      </w:r>
    </w:p>
    <w:p w:rsidR="00790376" w:rsidRPr="00656064" w:rsidRDefault="00790376" w:rsidP="00790376">
      <w:pPr>
        <w:spacing w:line="360" w:lineRule="auto"/>
        <w:jc w:val="both"/>
        <w:rPr>
          <w:rFonts w:ascii="Calibri" w:hAnsi="Calibri" w:cs="Calibri"/>
          <w:sz w:val="23"/>
          <w:szCs w:val="23"/>
        </w:rPr>
      </w:pPr>
      <w:r w:rsidRPr="00656064">
        <w:rPr>
          <w:rFonts w:ascii="Calibri" w:eastAsia="Times New Roman" w:hAnsi="Calibri" w:cstheme="minorHAnsi"/>
          <w:b/>
          <w:sz w:val="23"/>
          <w:szCs w:val="23"/>
          <w:lang w:eastAsia="es-SV"/>
        </w:rPr>
        <w:t xml:space="preserve">SUPERINTENDENCIA GENERAL DE ELECTRICIDAD Y TELECOMUNICACIONES-SIGET, UNIDAD DE ACCESO A LA INFORMACIÓN Y TRANSPARENCIA-UAIT, </w:t>
      </w:r>
      <w:r w:rsidRPr="00656064">
        <w:rPr>
          <w:rFonts w:ascii="Calibri" w:eastAsia="Times New Roman" w:hAnsi="Calibri" w:cstheme="minorHAnsi"/>
          <w:sz w:val="23"/>
          <w:szCs w:val="23"/>
          <w:lang w:eastAsia="es-SV"/>
        </w:rPr>
        <w:t>a las nueve horas con doce minutos del día tres de diciembre de dos mil dieciocho</w:t>
      </w:r>
      <w:r w:rsidRPr="00656064">
        <w:rPr>
          <w:rFonts w:ascii="Calibri" w:eastAsia="Times New Roman" w:hAnsi="Calibri" w:cs="Calibri"/>
          <w:sz w:val="23"/>
          <w:szCs w:val="23"/>
          <w:lang w:eastAsia="es-SV"/>
        </w:rPr>
        <w:t>.</w:t>
      </w:r>
    </w:p>
    <w:p w:rsidR="00790376" w:rsidRPr="00656064" w:rsidRDefault="00790376" w:rsidP="00790376">
      <w:pPr>
        <w:autoSpaceDE w:val="0"/>
        <w:autoSpaceDN w:val="0"/>
        <w:adjustRightInd w:val="0"/>
        <w:spacing w:after="0" w:line="360" w:lineRule="auto"/>
        <w:jc w:val="both"/>
        <w:rPr>
          <w:rFonts w:eastAsia="Times New Roman" w:cstheme="minorHAnsi"/>
          <w:b/>
          <w:i/>
          <w:sz w:val="23"/>
          <w:szCs w:val="23"/>
          <w:lang w:eastAsia="es-SV"/>
        </w:rPr>
      </w:pPr>
      <w:r w:rsidRPr="00656064">
        <w:rPr>
          <w:rFonts w:eastAsia="Times New Roman" w:cstheme="minorHAnsi"/>
          <w:sz w:val="23"/>
          <w:szCs w:val="23"/>
          <w:lang w:eastAsia="es-SV"/>
        </w:rPr>
        <w:t xml:space="preserve">A sus antecedentes la solicitud interpuesta mediante llamada telefónica realizada a la Oficina de la Unidad de Acceso a la Información y Transparencia, a las catorce horas con veintiocho minutos del día veintisiete de noviembre del presente año, por el ciudadano </w:t>
      </w:r>
      <w:r w:rsidRPr="00656064">
        <w:rPr>
          <w:rFonts w:eastAsia="Times New Roman" w:cstheme="minorHAnsi"/>
          <w:b/>
          <w:sz w:val="23"/>
          <w:szCs w:val="23"/>
          <w:lang w:eastAsia="es-SV"/>
        </w:rPr>
        <w:t xml:space="preserve"> </w:t>
      </w:r>
      <w:r>
        <w:rPr>
          <w:rFonts w:eastAsia="Times New Roman" w:cstheme="minorHAnsi"/>
          <w:b/>
          <w:sz w:val="23"/>
          <w:szCs w:val="23"/>
          <w:lang w:eastAsia="es-SV"/>
        </w:rPr>
        <w:t>XXXXXXXXXX</w:t>
      </w:r>
      <w:r w:rsidRPr="00656064">
        <w:rPr>
          <w:rFonts w:eastAsia="Times New Roman" w:cstheme="minorHAnsi"/>
          <w:b/>
          <w:sz w:val="23"/>
          <w:szCs w:val="23"/>
          <w:lang w:eastAsia="es-SV"/>
        </w:rPr>
        <w:t xml:space="preserve">, </w:t>
      </w:r>
      <w:r w:rsidRPr="00656064">
        <w:rPr>
          <w:rFonts w:eastAsia="Times New Roman" w:cstheme="minorHAnsi"/>
          <w:sz w:val="23"/>
          <w:szCs w:val="23"/>
          <w:lang w:eastAsia="es-SV"/>
        </w:rPr>
        <w:t>en la que literalmente solicitó:</w:t>
      </w:r>
      <w:r w:rsidRPr="00656064">
        <w:rPr>
          <w:rFonts w:eastAsia="Times New Roman" w:cstheme="minorHAnsi"/>
          <w:b/>
          <w:i/>
          <w:sz w:val="23"/>
          <w:szCs w:val="23"/>
          <w:lang w:eastAsia="es-SV"/>
        </w:rPr>
        <w:t xml:space="preserve"> “Número de antenas, ubicación y propietarios de las antenas que se tienen de telefonía celular de los municipios de Armenia, </w:t>
      </w:r>
      <w:proofErr w:type="spellStart"/>
      <w:r w:rsidRPr="00656064">
        <w:rPr>
          <w:rFonts w:eastAsia="Times New Roman" w:cstheme="minorHAnsi"/>
          <w:b/>
          <w:i/>
          <w:sz w:val="23"/>
          <w:szCs w:val="23"/>
          <w:lang w:eastAsia="es-SV"/>
        </w:rPr>
        <w:t>Sacacoyo</w:t>
      </w:r>
      <w:proofErr w:type="spellEnd"/>
      <w:r w:rsidRPr="00656064">
        <w:rPr>
          <w:rFonts w:eastAsia="Times New Roman" w:cstheme="minorHAnsi"/>
          <w:b/>
          <w:i/>
          <w:sz w:val="23"/>
          <w:szCs w:val="23"/>
          <w:lang w:eastAsia="es-SV"/>
        </w:rPr>
        <w:t xml:space="preserve">, Colón, Ciudad Arce, San Juan </w:t>
      </w:r>
      <w:proofErr w:type="spellStart"/>
      <w:r w:rsidRPr="00656064">
        <w:rPr>
          <w:rFonts w:eastAsia="Times New Roman" w:cstheme="minorHAnsi"/>
          <w:b/>
          <w:i/>
          <w:sz w:val="23"/>
          <w:szCs w:val="23"/>
          <w:lang w:eastAsia="es-SV"/>
        </w:rPr>
        <w:t>Opico</w:t>
      </w:r>
      <w:proofErr w:type="spellEnd"/>
      <w:r w:rsidRPr="00656064">
        <w:rPr>
          <w:rFonts w:eastAsia="Times New Roman" w:cstheme="minorHAnsi"/>
          <w:b/>
          <w:i/>
          <w:sz w:val="23"/>
          <w:szCs w:val="23"/>
          <w:lang w:eastAsia="es-SV"/>
        </w:rPr>
        <w:t xml:space="preserve"> y </w:t>
      </w:r>
      <w:proofErr w:type="spellStart"/>
      <w:r w:rsidRPr="00656064">
        <w:rPr>
          <w:rFonts w:eastAsia="Times New Roman" w:cstheme="minorHAnsi"/>
          <w:b/>
          <w:i/>
          <w:sz w:val="23"/>
          <w:szCs w:val="23"/>
          <w:lang w:eastAsia="es-SV"/>
        </w:rPr>
        <w:t>Quezaltepeque</w:t>
      </w:r>
      <w:proofErr w:type="spellEnd"/>
      <w:r w:rsidRPr="00656064">
        <w:rPr>
          <w:rFonts w:eastAsia="Times New Roman" w:cstheme="minorHAnsi"/>
          <w:b/>
          <w:i/>
          <w:sz w:val="23"/>
          <w:szCs w:val="23"/>
          <w:lang w:eastAsia="es-SV"/>
        </w:rPr>
        <w:t>”</w:t>
      </w:r>
    </w:p>
    <w:p w:rsidR="00790376" w:rsidRPr="00024021" w:rsidRDefault="00790376" w:rsidP="00790376">
      <w:pPr>
        <w:autoSpaceDE w:val="0"/>
        <w:autoSpaceDN w:val="0"/>
        <w:adjustRightInd w:val="0"/>
        <w:spacing w:after="0" w:line="360" w:lineRule="auto"/>
        <w:jc w:val="both"/>
        <w:rPr>
          <w:rFonts w:eastAsia="Times New Roman" w:cstheme="minorHAnsi"/>
          <w:b/>
          <w:sz w:val="23"/>
          <w:szCs w:val="23"/>
          <w:lang w:eastAsia="es-SV"/>
        </w:rPr>
      </w:pPr>
    </w:p>
    <w:p w:rsidR="00790376" w:rsidRPr="00024021" w:rsidRDefault="00790376" w:rsidP="00790376">
      <w:pPr>
        <w:autoSpaceDE w:val="0"/>
        <w:autoSpaceDN w:val="0"/>
        <w:adjustRightInd w:val="0"/>
        <w:spacing w:after="0" w:line="360" w:lineRule="auto"/>
        <w:jc w:val="both"/>
        <w:rPr>
          <w:rFonts w:eastAsia="Times New Roman" w:cstheme="minorHAnsi"/>
          <w:b/>
          <w:sz w:val="23"/>
          <w:szCs w:val="23"/>
          <w:lang w:eastAsia="es-SV"/>
        </w:rPr>
      </w:pPr>
    </w:p>
    <w:p w:rsidR="00790376" w:rsidRPr="00024021" w:rsidRDefault="00790376" w:rsidP="00790376">
      <w:pPr>
        <w:tabs>
          <w:tab w:val="left" w:pos="2127"/>
        </w:tabs>
        <w:spacing w:after="0" w:line="360" w:lineRule="auto"/>
        <w:jc w:val="both"/>
        <w:rPr>
          <w:rFonts w:eastAsia="Times New Roman" w:cstheme="minorHAnsi"/>
          <w:b/>
          <w:sz w:val="23"/>
          <w:szCs w:val="23"/>
          <w:lang w:eastAsia="es-SV"/>
        </w:rPr>
      </w:pPr>
      <w:r w:rsidRPr="00024021">
        <w:rPr>
          <w:rFonts w:eastAsia="Times New Roman" w:cstheme="minorHAnsi"/>
          <w:b/>
          <w:sz w:val="23"/>
          <w:szCs w:val="23"/>
          <w:lang w:eastAsia="es-SV"/>
        </w:rPr>
        <w:t>Ésta unidad sobre la solicitud hace las consideraciones siguientes:</w:t>
      </w:r>
    </w:p>
    <w:p w:rsidR="00790376" w:rsidRPr="00024021" w:rsidRDefault="00790376" w:rsidP="00790376">
      <w:pPr>
        <w:tabs>
          <w:tab w:val="left" w:pos="2127"/>
        </w:tabs>
        <w:spacing w:after="0" w:line="360" w:lineRule="auto"/>
        <w:jc w:val="both"/>
        <w:rPr>
          <w:rFonts w:eastAsia="Times New Roman" w:cstheme="minorHAnsi"/>
          <w:b/>
          <w:sz w:val="23"/>
          <w:szCs w:val="23"/>
          <w:lang w:eastAsia="es-SV"/>
        </w:rPr>
      </w:pPr>
    </w:p>
    <w:p w:rsidR="00790376" w:rsidRPr="00024021" w:rsidRDefault="00790376" w:rsidP="00DB0676">
      <w:pPr>
        <w:numPr>
          <w:ilvl w:val="0"/>
          <w:numId w:val="220"/>
        </w:numPr>
        <w:tabs>
          <w:tab w:val="left" w:pos="2127"/>
        </w:tabs>
        <w:spacing w:line="360" w:lineRule="auto"/>
        <w:ind w:left="426"/>
        <w:contextualSpacing/>
        <w:jc w:val="both"/>
        <w:rPr>
          <w:rFonts w:eastAsia="Times New Roman" w:cs="Times New Roman"/>
          <w:sz w:val="23"/>
          <w:szCs w:val="23"/>
          <w:lang w:eastAsia="es-SV"/>
        </w:rPr>
      </w:pPr>
      <w:r w:rsidRPr="00024021">
        <w:rPr>
          <w:rFonts w:eastAsia="Times New Roman" w:cs="Times New Roman"/>
          <w:sz w:val="23"/>
          <w:szCs w:val="23"/>
          <w:lang w:eastAsia="es-SV"/>
        </w:rPr>
        <w:t xml:space="preserve">Que la solicitud fue presentada en la fecha citada, clasificada con el código </w:t>
      </w:r>
      <w:r w:rsidRPr="00024021">
        <w:rPr>
          <w:rFonts w:eastAsia="Times New Roman" w:cs="Times New Roman"/>
          <w:bCs/>
          <w:sz w:val="23"/>
          <w:szCs w:val="23"/>
          <w:lang w:eastAsia="es-SV"/>
        </w:rPr>
        <w:t>SIP</w:t>
      </w:r>
      <w:r w:rsidRPr="00656064">
        <w:rPr>
          <w:rFonts w:eastAsia="Times New Roman" w:cs="Times New Roman"/>
          <w:bCs/>
          <w:sz w:val="23"/>
          <w:szCs w:val="23"/>
          <w:lang w:eastAsia="es-SV"/>
        </w:rPr>
        <w:t xml:space="preserve">T </w:t>
      </w:r>
      <w:r w:rsidRPr="00024021">
        <w:rPr>
          <w:rFonts w:eastAsia="Times New Roman" w:cs="Times New Roman"/>
          <w:bCs/>
          <w:sz w:val="23"/>
          <w:szCs w:val="23"/>
          <w:lang w:eastAsia="es-SV"/>
        </w:rPr>
        <w:t xml:space="preserve">N° </w:t>
      </w:r>
      <w:r w:rsidRPr="00656064">
        <w:rPr>
          <w:rFonts w:eastAsia="Times New Roman" w:cs="Times New Roman"/>
          <w:bCs/>
          <w:sz w:val="23"/>
          <w:szCs w:val="23"/>
          <w:lang w:eastAsia="es-SV"/>
        </w:rPr>
        <w:t>212</w:t>
      </w:r>
      <w:r w:rsidRPr="00024021">
        <w:rPr>
          <w:rFonts w:eastAsia="Times New Roman" w:cs="Times New Roman"/>
          <w:bCs/>
          <w:sz w:val="23"/>
          <w:szCs w:val="23"/>
          <w:lang w:eastAsia="es-SV"/>
        </w:rPr>
        <w:t>-2018</w:t>
      </w:r>
      <w:r w:rsidRPr="00024021">
        <w:rPr>
          <w:rFonts w:eastAsia="Times New Roman" w:cs="Times New Roman"/>
          <w:b/>
          <w:bCs/>
          <w:sz w:val="23"/>
          <w:szCs w:val="23"/>
          <w:lang w:eastAsia="es-SV"/>
        </w:rPr>
        <w:t>,</w:t>
      </w:r>
      <w:r w:rsidRPr="00024021">
        <w:rPr>
          <w:rFonts w:eastAsia="Times New Roman" w:cs="Times New Roman"/>
          <w:sz w:val="23"/>
          <w:szCs w:val="23"/>
          <w:lang w:eastAsia="es-SV"/>
        </w:rPr>
        <w:t xml:space="preserve"> y previo a la admisión formal del requerimiento,  se  verificó  cumpliese lo dispuesto en los Arts. 66 de la Ley de Acceso a la Información Pública, en lo sucesivo LAIP o Ley y el 52 y 54 del Reglamento de la Ley de Acceso a la Información Pública-RLAIP.</w:t>
      </w:r>
    </w:p>
    <w:p w:rsidR="00790376" w:rsidRPr="00024021" w:rsidRDefault="00790376" w:rsidP="00790376">
      <w:pPr>
        <w:tabs>
          <w:tab w:val="left" w:pos="2127"/>
        </w:tabs>
        <w:spacing w:line="360" w:lineRule="auto"/>
        <w:ind w:left="426"/>
        <w:contextualSpacing/>
        <w:jc w:val="both"/>
        <w:rPr>
          <w:rFonts w:eastAsia="Times New Roman" w:cs="Times New Roman"/>
          <w:sz w:val="23"/>
          <w:szCs w:val="23"/>
          <w:lang w:eastAsia="es-SV"/>
        </w:rPr>
      </w:pPr>
    </w:p>
    <w:p w:rsidR="00790376" w:rsidRPr="00024021" w:rsidRDefault="00790376" w:rsidP="00DB0676">
      <w:pPr>
        <w:numPr>
          <w:ilvl w:val="0"/>
          <w:numId w:val="220"/>
        </w:numPr>
        <w:tabs>
          <w:tab w:val="left" w:pos="2127"/>
        </w:tabs>
        <w:spacing w:line="360" w:lineRule="auto"/>
        <w:ind w:left="426"/>
        <w:contextualSpacing/>
        <w:jc w:val="both"/>
        <w:rPr>
          <w:rFonts w:ascii="Calibri" w:eastAsia="Times New Roman" w:hAnsi="Calibri" w:cstheme="minorHAnsi"/>
          <w:sz w:val="23"/>
          <w:szCs w:val="23"/>
          <w:lang w:eastAsia="es-SV"/>
        </w:rPr>
      </w:pPr>
      <w:r w:rsidRPr="00024021">
        <w:rPr>
          <w:rFonts w:eastAsia="Times New Roman" w:cs="Times New Roman"/>
          <w:sz w:val="23"/>
          <w:szCs w:val="23"/>
          <w:lang w:eastAsia="es-SV"/>
        </w:rPr>
        <w:t xml:space="preserve">Mediante </w:t>
      </w:r>
      <w:r w:rsidRPr="00656064">
        <w:rPr>
          <w:rFonts w:eastAsia="Times New Roman" w:cs="Times New Roman"/>
          <w:sz w:val="23"/>
          <w:szCs w:val="23"/>
          <w:lang w:eastAsia="es-SV"/>
        </w:rPr>
        <w:t>correo electrónico</w:t>
      </w:r>
      <w:r w:rsidRPr="00024021">
        <w:rPr>
          <w:rFonts w:eastAsia="Times New Roman" w:cs="Times New Roman"/>
          <w:sz w:val="23"/>
          <w:szCs w:val="23"/>
          <w:lang w:eastAsia="es-SV"/>
        </w:rPr>
        <w:t xml:space="preserve"> de</w:t>
      </w:r>
      <w:r w:rsidRPr="00656064">
        <w:rPr>
          <w:rFonts w:eastAsia="Times New Roman" w:cs="Times New Roman"/>
          <w:sz w:val="23"/>
          <w:szCs w:val="23"/>
          <w:lang w:eastAsia="es-SV"/>
        </w:rPr>
        <w:t xml:space="preserve"> las dieciséis horas con treinta y cuatro minutos del veintisiete de noviembre de dos mil dieciocho se</w:t>
      </w:r>
      <w:r w:rsidRPr="00024021">
        <w:rPr>
          <w:rFonts w:eastAsia="Times New Roman" w:cs="Times New Roman"/>
          <w:sz w:val="23"/>
          <w:szCs w:val="23"/>
          <w:lang w:eastAsia="es-SV"/>
        </w:rPr>
        <w:t xml:space="preserve"> previno a</w:t>
      </w:r>
      <w:r w:rsidRPr="00656064">
        <w:rPr>
          <w:rFonts w:eastAsia="Times New Roman" w:cs="Times New Roman"/>
          <w:sz w:val="23"/>
          <w:szCs w:val="23"/>
          <w:lang w:eastAsia="es-SV"/>
        </w:rPr>
        <w:t>l</w:t>
      </w:r>
      <w:r w:rsidRPr="00024021">
        <w:rPr>
          <w:rFonts w:eastAsia="Times New Roman" w:cs="Times New Roman"/>
          <w:sz w:val="23"/>
          <w:szCs w:val="23"/>
          <w:lang w:eastAsia="es-SV"/>
        </w:rPr>
        <w:t xml:space="preserve"> ciudadan</w:t>
      </w:r>
      <w:r w:rsidRPr="00656064">
        <w:rPr>
          <w:rFonts w:eastAsia="Times New Roman" w:cs="Times New Roman"/>
          <w:sz w:val="23"/>
          <w:szCs w:val="23"/>
          <w:lang w:eastAsia="es-SV"/>
        </w:rPr>
        <w:t>o</w:t>
      </w:r>
      <w:r w:rsidRPr="00024021">
        <w:rPr>
          <w:rFonts w:eastAsia="Times New Roman" w:cs="Times New Roman"/>
          <w:sz w:val="23"/>
          <w:szCs w:val="23"/>
          <w:lang w:eastAsia="es-SV"/>
        </w:rPr>
        <w:t>, en relación a la falta de</w:t>
      </w:r>
      <w:r w:rsidRPr="00656064">
        <w:rPr>
          <w:rFonts w:eastAsia="Times New Roman" w:cs="Times New Roman"/>
          <w:sz w:val="23"/>
          <w:szCs w:val="23"/>
          <w:lang w:eastAsia="es-SV"/>
        </w:rPr>
        <w:t xml:space="preserve"> Documento de Identidad Personal y</w:t>
      </w:r>
      <w:r w:rsidRPr="00024021">
        <w:rPr>
          <w:rFonts w:eastAsia="Times New Roman" w:cs="Times New Roman"/>
          <w:sz w:val="23"/>
          <w:szCs w:val="23"/>
          <w:lang w:eastAsia="es-SV"/>
        </w:rPr>
        <w:t xml:space="preserve"> firma en la solicitud de información, de acuerdo al Art. 54 literal d) del RLAIP. Todo de acuerdo a los Lineamientos para la Recepción, Tramitación, Resolución y Notificación de Solicitudes de Acceso a la Información que en su Art. 6 establece: “ </w:t>
      </w:r>
      <w:r w:rsidRPr="00024021">
        <w:rPr>
          <w:rFonts w:eastAsia="Times New Roman" w:cs="Times New Roman"/>
          <w:i/>
          <w:sz w:val="23"/>
          <w:szCs w:val="23"/>
          <w:lang w:eastAsia="es-SV"/>
        </w:rPr>
        <w:t xml:space="preserve">(…)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w:t>
      </w:r>
      <w:r w:rsidRPr="00024021">
        <w:rPr>
          <w:rFonts w:eastAsia="Times New Roman" w:cs="Times New Roman"/>
          <w:i/>
          <w:sz w:val="23"/>
          <w:szCs w:val="23"/>
          <w:lang w:eastAsia="es-SV"/>
        </w:rPr>
        <w:lastRenderedPageBreak/>
        <w:t>expresamente establecidas por la ley</w:t>
      </w:r>
      <w:r w:rsidRPr="00024021">
        <w:rPr>
          <w:rFonts w:eastAsia="Times New Roman" w:cs="Times New Roman"/>
          <w:sz w:val="23"/>
          <w:szCs w:val="23"/>
          <w:lang w:eastAsia="es-SV"/>
        </w:rPr>
        <w:t xml:space="preserve">". </w:t>
      </w:r>
      <w:r w:rsidRPr="00024021">
        <w:rPr>
          <w:rFonts w:ascii="Calibri" w:eastAsia="Times New Roman" w:hAnsi="Calibri" w:cstheme="minorHAnsi"/>
          <w:sz w:val="23"/>
          <w:szCs w:val="23"/>
          <w:lang w:eastAsia="es-SV"/>
        </w:rPr>
        <w:t xml:space="preserve">Mediante correo electrónico de fecha </w:t>
      </w:r>
      <w:r w:rsidRPr="00656064">
        <w:rPr>
          <w:rFonts w:ascii="Calibri" w:eastAsia="Times New Roman" w:hAnsi="Calibri" w:cstheme="minorHAnsi"/>
          <w:sz w:val="23"/>
          <w:szCs w:val="23"/>
          <w:lang w:eastAsia="es-SV"/>
        </w:rPr>
        <w:t>veinti</w:t>
      </w:r>
      <w:r w:rsidRPr="00024021">
        <w:rPr>
          <w:rFonts w:ascii="Calibri" w:eastAsia="Times New Roman" w:hAnsi="Calibri" w:cstheme="minorHAnsi"/>
          <w:sz w:val="23"/>
          <w:szCs w:val="23"/>
          <w:lang w:eastAsia="es-SV"/>
        </w:rPr>
        <w:t xml:space="preserve">ocho de </w:t>
      </w:r>
      <w:r w:rsidRPr="00656064">
        <w:rPr>
          <w:rFonts w:ascii="Calibri" w:eastAsia="Times New Roman" w:hAnsi="Calibri" w:cstheme="minorHAnsi"/>
          <w:sz w:val="23"/>
          <w:szCs w:val="23"/>
          <w:lang w:eastAsia="es-SV"/>
        </w:rPr>
        <w:t>noviembre</w:t>
      </w:r>
      <w:r w:rsidRPr="00024021">
        <w:rPr>
          <w:rFonts w:ascii="Calibri" w:eastAsia="Times New Roman" w:hAnsi="Calibri" w:cstheme="minorHAnsi"/>
          <w:sz w:val="23"/>
          <w:szCs w:val="23"/>
          <w:lang w:eastAsia="es-SV"/>
        </w:rPr>
        <w:t xml:space="preserve"> de dos mil dieciocho, </w:t>
      </w:r>
      <w:r w:rsidRPr="00656064">
        <w:rPr>
          <w:rFonts w:ascii="Calibri" w:eastAsia="Times New Roman" w:hAnsi="Calibri" w:cstheme="minorHAnsi"/>
          <w:sz w:val="23"/>
          <w:szCs w:val="23"/>
          <w:lang w:eastAsia="es-SV"/>
        </w:rPr>
        <w:t>el ciudadano</w:t>
      </w:r>
      <w:r w:rsidRPr="00024021">
        <w:rPr>
          <w:rFonts w:ascii="Calibri" w:eastAsia="Times New Roman" w:hAnsi="Calibri" w:cstheme="minorHAnsi"/>
          <w:sz w:val="23"/>
          <w:szCs w:val="23"/>
          <w:lang w:eastAsia="es-SV"/>
        </w:rPr>
        <w:t xml:space="preserve"> subsanó la prevención realizada al enviar lo requerido. Por lo que se dio el trámite de ley correspondiente.</w:t>
      </w:r>
    </w:p>
    <w:p w:rsidR="00790376" w:rsidRPr="00024021" w:rsidRDefault="00790376" w:rsidP="00790376">
      <w:pPr>
        <w:tabs>
          <w:tab w:val="left" w:pos="2127"/>
        </w:tabs>
        <w:spacing w:line="360" w:lineRule="auto"/>
        <w:ind w:left="426"/>
        <w:contextualSpacing/>
        <w:jc w:val="both"/>
        <w:rPr>
          <w:rFonts w:ascii="Calibri" w:eastAsia="Times New Roman" w:hAnsi="Calibri" w:cstheme="minorHAnsi"/>
          <w:sz w:val="23"/>
          <w:szCs w:val="23"/>
          <w:lang w:eastAsia="es-SV"/>
        </w:rPr>
      </w:pPr>
    </w:p>
    <w:p w:rsidR="00790376" w:rsidRPr="00024021" w:rsidRDefault="00790376" w:rsidP="00DB0676">
      <w:pPr>
        <w:numPr>
          <w:ilvl w:val="0"/>
          <w:numId w:val="220"/>
        </w:numPr>
        <w:tabs>
          <w:tab w:val="left" w:pos="2127"/>
        </w:tabs>
        <w:spacing w:line="360" w:lineRule="auto"/>
        <w:ind w:left="426"/>
        <w:contextualSpacing/>
        <w:jc w:val="both"/>
        <w:rPr>
          <w:rFonts w:ascii="Calibri" w:eastAsia="Calibri" w:hAnsi="Calibri" w:cs="Calibri"/>
          <w:sz w:val="23"/>
          <w:szCs w:val="23"/>
        </w:rPr>
      </w:pPr>
      <w:r w:rsidRPr="00024021">
        <w:rPr>
          <w:rFonts w:ascii="Calibri" w:eastAsia="Calibri" w:hAnsi="Calibri" w:cs="Calibri"/>
          <w:sz w:val="23"/>
          <w:szCs w:val="23"/>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024021">
        <w:rPr>
          <w:rFonts w:ascii="Calibri" w:eastAsia="Calibri" w:hAnsi="Calibri" w:cs="Calibri"/>
          <w:i/>
          <w:sz w:val="23"/>
          <w:szCs w:val="23"/>
        </w:rPr>
        <w:t xml:space="preserve">“El  Oficial  de  información transmitirá la solicitud a la unidad administrativa </w:t>
      </w:r>
      <w:r w:rsidRPr="00024021">
        <w:rPr>
          <w:rFonts w:ascii="Calibri" w:eastAsia="Calibri" w:hAnsi="Calibri" w:cs="Calibri"/>
          <w:b/>
          <w:i/>
          <w:sz w:val="23"/>
          <w:szCs w:val="23"/>
        </w:rPr>
        <w:t>que tenga o pueda poseer la información,</w:t>
      </w:r>
      <w:r w:rsidRPr="00024021">
        <w:rPr>
          <w:rFonts w:ascii="Calibri" w:eastAsia="Calibri" w:hAnsi="Calibri" w:cs="Calibri"/>
          <w:i/>
          <w:sz w:val="23"/>
          <w:szCs w:val="23"/>
        </w:rPr>
        <w:t xml:space="preserve"> con objeto de que ésta la localice, verifique su clasificación y, en su caso, le comunique la manera en que se encuentra disponible</w:t>
      </w:r>
      <w:r w:rsidRPr="00024021">
        <w:rPr>
          <w:rFonts w:ascii="Calibri" w:eastAsia="Calibri" w:hAnsi="Calibri" w:cs="Calibri"/>
          <w:sz w:val="23"/>
          <w:szCs w:val="23"/>
        </w:rPr>
        <w:t>”. En cumplimiento de tales facultades se trasladó la petición a Registro de Electricidad y Telecomunicaciones-RET.</w:t>
      </w:r>
    </w:p>
    <w:p w:rsidR="00790376" w:rsidRPr="00024021" w:rsidRDefault="00790376" w:rsidP="00790376">
      <w:pPr>
        <w:ind w:left="720"/>
        <w:contextualSpacing/>
        <w:rPr>
          <w:rFonts w:ascii="Calibri" w:eastAsia="Calibri" w:hAnsi="Calibri" w:cs="Calibri"/>
          <w:sz w:val="23"/>
          <w:szCs w:val="23"/>
          <w:lang w:eastAsia="es-SV"/>
        </w:rPr>
      </w:pPr>
    </w:p>
    <w:p w:rsidR="00790376" w:rsidRPr="00024021" w:rsidRDefault="00790376" w:rsidP="00790376">
      <w:pPr>
        <w:ind w:left="720"/>
        <w:contextualSpacing/>
        <w:rPr>
          <w:rFonts w:ascii="Calibri" w:eastAsia="Calibri" w:hAnsi="Calibri" w:cs="Calibri"/>
          <w:sz w:val="23"/>
          <w:szCs w:val="23"/>
          <w:lang w:eastAsia="es-SV"/>
        </w:rPr>
      </w:pPr>
    </w:p>
    <w:p w:rsidR="00790376" w:rsidRPr="00024021" w:rsidRDefault="00790376" w:rsidP="00DB0676">
      <w:pPr>
        <w:numPr>
          <w:ilvl w:val="0"/>
          <w:numId w:val="220"/>
        </w:numPr>
        <w:autoSpaceDE w:val="0"/>
        <w:autoSpaceDN w:val="0"/>
        <w:adjustRightInd w:val="0"/>
        <w:spacing w:after="0" w:line="360" w:lineRule="auto"/>
        <w:ind w:left="426"/>
        <w:contextualSpacing/>
        <w:jc w:val="both"/>
        <w:rPr>
          <w:rFonts w:eastAsia="Times New Roman" w:cs="Times New Roman"/>
          <w:sz w:val="23"/>
          <w:szCs w:val="23"/>
          <w:lang w:eastAsia="es-SV"/>
        </w:rPr>
      </w:pPr>
      <w:r w:rsidRPr="00024021">
        <w:rPr>
          <w:rFonts w:cstheme="minorHAnsi"/>
          <w:sz w:val="23"/>
          <w:szCs w:val="23"/>
        </w:rPr>
        <w:t>La Ley de Creación de la Superintendencia General de Electricidad y Telecomunicaciones- LCSIGET, en su artículo 4 dispone entre sus facultades: “</w:t>
      </w:r>
      <w:r w:rsidRPr="00024021">
        <w:rPr>
          <w:rFonts w:cstheme="minorHAnsi"/>
          <w:i/>
          <w:sz w:val="23"/>
          <w:szCs w:val="23"/>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024021">
        <w:rPr>
          <w:rFonts w:cstheme="minorHAnsi"/>
          <w:sz w:val="23"/>
          <w:szCs w:val="23"/>
        </w:rPr>
        <w:t xml:space="preserve">” </w:t>
      </w:r>
    </w:p>
    <w:p w:rsidR="00790376" w:rsidRPr="00024021" w:rsidRDefault="00790376" w:rsidP="00790376">
      <w:pPr>
        <w:tabs>
          <w:tab w:val="left" w:pos="2127"/>
        </w:tabs>
        <w:spacing w:line="360" w:lineRule="auto"/>
        <w:jc w:val="both"/>
        <w:rPr>
          <w:rFonts w:eastAsia="Times New Roman" w:cstheme="minorHAnsi"/>
          <w:b/>
          <w:sz w:val="23"/>
          <w:szCs w:val="23"/>
          <w:lang w:eastAsia="es-SV"/>
        </w:rPr>
      </w:pPr>
    </w:p>
    <w:p w:rsidR="00790376" w:rsidRPr="00024021" w:rsidRDefault="00790376" w:rsidP="00790376">
      <w:pPr>
        <w:tabs>
          <w:tab w:val="left" w:pos="2127"/>
        </w:tabs>
        <w:spacing w:line="360" w:lineRule="auto"/>
        <w:jc w:val="both"/>
        <w:rPr>
          <w:rFonts w:eastAsia="Times New Roman" w:cstheme="minorHAnsi"/>
          <w:b/>
          <w:sz w:val="23"/>
          <w:szCs w:val="23"/>
          <w:lang w:eastAsia="es-SV"/>
        </w:rPr>
      </w:pPr>
      <w:r w:rsidRPr="00024021">
        <w:rPr>
          <w:rFonts w:eastAsia="Times New Roman" w:cstheme="minorHAnsi"/>
          <w:b/>
          <w:sz w:val="23"/>
          <w:szCs w:val="23"/>
          <w:lang w:eastAsia="es-SV"/>
        </w:rPr>
        <w:t>RAZONAMIENTO DE RESPUESTA  A LA PETICIÓN:</w:t>
      </w:r>
    </w:p>
    <w:p w:rsidR="00790376" w:rsidRPr="00656064" w:rsidRDefault="00790376" w:rsidP="00DB0676">
      <w:pPr>
        <w:numPr>
          <w:ilvl w:val="0"/>
          <w:numId w:val="220"/>
        </w:numPr>
        <w:tabs>
          <w:tab w:val="left" w:pos="2127"/>
        </w:tabs>
        <w:spacing w:line="360" w:lineRule="auto"/>
        <w:ind w:left="426"/>
        <w:contextualSpacing/>
        <w:jc w:val="both"/>
        <w:rPr>
          <w:rFonts w:eastAsia="Times New Roman" w:cstheme="minorHAnsi"/>
          <w:sz w:val="23"/>
          <w:szCs w:val="23"/>
          <w:lang w:eastAsia="es-SV"/>
        </w:rPr>
      </w:pPr>
      <w:r w:rsidRPr="00024021">
        <w:rPr>
          <w:rFonts w:ascii="Calibri" w:eastAsia="Times New Roman" w:hAnsi="Calibri" w:cs="Calibri"/>
          <w:color w:val="000000"/>
          <w:sz w:val="23"/>
          <w:szCs w:val="23"/>
          <w:lang w:eastAsia="es-SV"/>
        </w:rPr>
        <w:t xml:space="preserve">El Registro de Electricidad y Telecomunicaciones, </w:t>
      </w:r>
      <w:r w:rsidRPr="00024021">
        <w:rPr>
          <w:rFonts w:eastAsia="Times New Roman" w:cstheme="minorHAnsi"/>
          <w:sz w:val="23"/>
          <w:szCs w:val="23"/>
          <w:lang w:eastAsia="es-SV"/>
        </w:rPr>
        <w:t>referente a “</w:t>
      </w:r>
      <w:r w:rsidRPr="00656064">
        <w:rPr>
          <w:rFonts w:ascii="Calibri" w:eastAsia="Times New Roman" w:hAnsi="Calibri" w:cstheme="minorHAnsi"/>
          <w:sz w:val="23"/>
          <w:szCs w:val="23"/>
          <w:lang w:eastAsia="es-SV"/>
        </w:rPr>
        <w:t xml:space="preserve">Número de antenas, ubicación y propietarios de las antenas que se tienen de telefonía celular de los municipios de Armenia, </w:t>
      </w:r>
      <w:proofErr w:type="spellStart"/>
      <w:r w:rsidRPr="00656064">
        <w:rPr>
          <w:rFonts w:ascii="Calibri" w:eastAsia="Times New Roman" w:hAnsi="Calibri" w:cstheme="minorHAnsi"/>
          <w:sz w:val="23"/>
          <w:szCs w:val="23"/>
          <w:lang w:eastAsia="es-SV"/>
        </w:rPr>
        <w:t>Sacacoyo</w:t>
      </w:r>
      <w:proofErr w:type="spellEnd"/>
      <w:r w:rsidRPr="00656064">
        <w:rPr>
          <w:rFonts w:ascii="Calibri" w:eastAsia="Times New Roman" w:hAnsi="Calibri" w:cstheme="minorHAnsi"/>
          <w:sz w:val="23"/>
          <w:szCs w:val="23"/>
          <w:lang w:eastAsia="es-SV"/>
        </w:rPr>
        <w:t xml:space="preserve">, Colón, Ciudad Arce, San Juan </w:t>
      </w:r>
      <w:proofErr w:type="spellStart"/>
      <w:r w:rsidRPr="00656064">
        <w:rPr>
          <w:rFonts w:ascii="Calibri" w:eastAsia="Times New Roman" w:hAnsi="Calibri" w:cstheme="minorHAnsi"/>
          <w:sz w:val="23"/>
          <w:szCs w:val="23"/>
          <w:lang w:eastAsia="es-SV"/>
        </w:rPr>
        <w:t>Opico</w:t>
      </w:r>
      <w:proofErr w:type="spellEnd"/>
      <w:r w:rsidRPr="00656064">
        <w:rPr>
          <w:rFonts w:ascii="Calibri" w:eastAsia="Times New Roman" w:hAnsi="Calibri" w:cstheme="minorHAnsi"/>
          <w:sz w:val="23"/>
          <w:szCs w:val="23"/>
          <w:lang w:eastAsia="es-SV"/>
        </w:rPr>
        <w:t xml:space="preserve"> y </w:t>
      </w:r>
      <w:proofErr w:type="spellStart"/>
      <w:r w:rsidRPr="00656064">
        <w:rPr>
          <w:rFonts w:ascii="Calibri" w:eastAsia="Times New Roman" w:hAnsi="Calibri" w:cstheme="minorHAnsi"/>
          <w:sz w:val="23"/>
          <w:szCs w:val="23"/>
          <w:lang w:eastAsia="es-SV"/>
        </w:rPr>
        <w:t>Quezaltepeque</w:t>
      </w:r>
      <w:proofErr w:type="spellEnd"/>
      <w:r w:rsidRPr="00024021">
        <w:rPr>
          <w:rFonts w:ascii="Calibri" w:eastAsia="Times New Roman" w:hAnsi="Calibri" w:cs="Calibri"/>
          <w:sz w:val="23"/>
          <w:szCs w:val="23"/>
          <w:lang w:val="es-ES" w:eastAsia="es-SV"/>
        </w:rPr>
        <w:t>”,</w:t>
      </w:r>
      <w:r w:rsidRPr="00024021">
        <w:rPr>
          <w:rFonts w:eastAsia="Times New Roman" w:cstheme="minorHAnsi"/>
          <w:sz w:val="23"/>
          <w:szCs w:val="23"/>
          <w:lang w:eastAsia="es-SV"/>
        </w:rPr>
        <w:t xml:space="preserve"> </w:t>
      </w:r>
      <w:r w:rsidRPr="00656064">
        <w:rPr>
          <w:rFonts w:eastAsia="Times New Roman" w:cstheme="minorHAnsi"/>
          <w:sz w:val="23"/>
          <w:szCs w:val="23"/>
          <w:lang w:eastAsia="es-SV"/>
        </w:rPr>
        <w:t>según la ley de Creación de la SIGET y su Reglamento, la información que al Registro le es posible proporcionar es la que se refiere a concesiones de uso regulado. De tal manera a la fecha se encuentran inscritos los siguientes equipos e instalaciones, siendo sus titulares las personas que se detallan en los siguientes cuadros:</w:t>
      </w:r>
    </w:p>
    <w:p w:rsidR="00790376" w:rsidRPr="00024021" w:rsidRDefault="00790376" w:rsidP="00790376">
      <w:pPr>
        <w:tabs>
          <w:tab w:val="left" w:pos="2127"/>
        </w:tabs>
        <w:spacing w:line="360" w:lineRule="auto"/>
        <w:ind w:left="426"/>
        <w:contextualSpacing/>
        <w:jc w:val="both"/>
        <w:rPr>
          <w:rFonts w:eastAsia="Times New Roman" w:cstheme="minorHAnsi"/>
          <w:sz w:val="23"/>
          <w:szCs w:val="23"/>
          <w:lang w:eastAsia="es-SV"/>
        </w:rPr>
      </w:pPr>
    </w:p>
    <w:p w:rsidR="00790376" w:rsidRPr="00656064" w:rsidRDefault="00790376" w:rsidP="00790376">
      <w:pPr>
        <w:tabs>
          <w:tab w:val="left" w:pos="2127"/>
        </w:tabs>
        <w:spacing w:line="360" w:lineRule="auto"/>
        <w:ind w:left="426"/>
        <w:contextualSpacing/>
        <w:jc w:val="both"/>
        <w:rPr>
          <w:rFonts w:eastAsia="Times New Roman" w:cstheme="minorHAnsi"/>
          <w:sz w:val="23"/>
          <w:szCs w:val="23"/>
          <w:lang w:eastAsia="es-SV"/>
        </w:rPr>
      </w:pPr>
    </w:p>
    <w:p w:rsidR="00790376" w:rsidRPr="00656064" w:rsidRDefault="00790376" w:rsidP="00790376">
      <w:pPr>
        <w:tabs>
          <w:tab w:val="left" w:pos="2127"/>
        </w:tabs>
        <w:spacing w:line="360" w:lineRule="auto"/>
        <w:ind w:left="426"/>
        <w:contextualSpacing/>
        <w:jc w:val="center"/>
        <w:rPr>
          <w:rFonts w:eastAsia="Times New Roman" w:cstheme="minorHAnsi"/>
          <w:sz w:val="23"/>
          <w:szCs w:val="23"/>
          <w:lang w:eastAsia="es-SV"/>
        </w:rPr>
      </w:pPr>
      <w:r w:rsidRPr="00656064">
        <w:rPr>
          <w:rFonts w:eastAsia="Times New Roman" w:cstheme="minorHAnsi"/>
          <w:noProof/>
          <w:sz w:val="23"/>
          <w:szCs w:val="23"/>
          <w:lang w:eastAsia="es-SV"/>
        </w:rPr>
        <w:drawing>
          <wp:inline distT="0" distB="0" distL="0" distR="0" wp14:anchorId="1CEE1994" wp14:editId="7557F1BE">
            <wp:extent cx="4616981" cy="3521798"/>
            <wp:effectExtent l="0" t="0" r="0" b="254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617188" cy="3521956"/>
                    </a:xfrm>
                    <a:prstGeom prst="rect">
                      <a:avLst/>
                    </a:prstGeom>
                    <a:noFill/>
                    <a:ln>
                      <a:noFill/>
                    </a:ln>
                  </pic:spPr>
                </pic:pic>
              </a:graphicData>
            </a:graphic>
          </wp:inline>
        </w:drawing>
      </w:r>
    </w:p>
    <w:p w:rsidR="00790376" w:rsidRPr="00656064" w:rsidRDefault="00790376" w:rsidP="00790376">
      <w:pPr>
        <w:tabs>
          <w:tab w:val="left" w:pos="2127"/>
        </w:tabs>
        <w:spacing w:line="360" w:lineRule="auto"/>
        <w:ind w:left="426"/>
        <w:contextualSpacing/>
        <w:jc w:val="both"/>
        <w:rPr>
          <w:rFonts w:eastAsia="Times New Roman" w:cstheme="minorHAnsi"/>
          <w:sz w:val="23"/>
          <w:szCs w:val="23"/>
          <w:lang w:eastAsia="es-SV"/>
        </w:rPr>
      </w:pPr>
    </w:p>
    <w:p w:rsidR="00790376" w:rsidRPr="00024021" w:rsidRDefault="00790376" w:rsidP="00790376">
      <w:pPr>
        <w:tabs>
          <w:tab w:val="left" w:pos="2127"/>
        </w:tabs>
        <w:spacing w:line="360" w:lineRule="auto"/>
        <w:ind w:left="426"/>
        <w:contextualSpacing/>
        <w:jc w:val="both"/>
        <w:rPr>
          <w:rFonts w:eastAsia="Times New Roman" w:cstheme="minorHAnsi"/>
          <w:sz w:val="23"/>
          <w:szCs w:val="23"/>
          <w:lang w:eastAsia="es-SV"/>
        </w:rPr>
      </w:pPr>
    </w:p>
    <w:p w:rsidR="00790376" w:rsidRPr="00656064" w:rsidRDefault="00790376" w:rsidP="00790376">
      <w:pPr>
        <w:tabs>
          <w:tab w:val="left" w:pos="2127"/>
        </w:tabs>
        <w:autoSpaceDE w:val="0"/>
        <w:autoSpaceDN w:val="0"/>
        <w:adjustRightInd w:val="0"/>
        <w:spacing w:after="0" w:line="360" w:lineRule="auto"/>
        <w:ind w:left="426"/>
        <w:contextualSpacing/>
        <w:jc w:val="center"/>
        <w:rPr>
          <w:rFonts w:cs="Calibri"/>
          <w:strike/>
          <w:sz w:val="23"/>
          <w:szCs w:val="23"/>
        </w:rPr>
      </w:pPr>
      <w:r w:rsidRPr="00656064">
        <w:rPr>
          <w:rFonts w:cs="Calibri"/>
          <w:strike/>
          <w:noProof/>
          <w:sz w:val="23"/>
          <w:szCs w:val="23"/>
          <w:lang w:eastAsia="es-SV"/>
        </w:rPr>
        <w:drawing>
          <wp:inline distT="0" distB="0" distL="0" distR="0" wp14:anchorId="49E201F4" wp14:editId="7E71D843">
            <wp:extent cx="4598781" cy="2516863"/>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599057" cy="2517014"/>
                    </a:xfrm>
                    <a:prstGeom prst="rect">
                      <a:avLst/>
                    </a:prstGeom>
                    <a:noFill/>
                    <a:ln>
                      <a:noFill/>
                    </a:ln>
                  </pic:spPr>
                </pic:pic>
              </a:graphicData>
            </a:graphic>
          </wp:inline>
        </w:drawing>
      </w:r>
    </w:p>
    <w:p w:rsidR="00790376" w:rsidRPr="00656064" w:rsidRDefault="00790376" w:rsidP="00790376">
      <w:pPr>
        <w:tabs>
          <w:tab w:val="left" w:pos="2127"/>
        </w:tabs>
        <w:autoSpaceDE w:val="0"/>
        <w:autoSpaceDN w:val="0"/>
        <w:adjustRightInd w:val="0"/>
        <w:spacing w:after="0" w:line="360" w:lineRule="auto"/>
        <w:ind w:left="426"/>
        <w:contextualSpacing/>
        <w:jc w:val="center"/>
        <w:rPr>
          <w:rFonts w:cs="Calibri"/>
          <w:strike/>
          <w:sz w:val="23"/>
          <w:szCs w:val="23"/>
        </w:rPr>
      </w:pPr>
    </w:p>
    <w:p w:rsidR="00790376" w:rsidRPr="00656064" w:rsidRDefault="00790376" w:rsidP="00790376">
      <w:pPr>
        <w:tabs>
          <w:tab w:val="left" w:pos="2127"/>
        </w:tabs>
        <w:autoSpaceDE w:val="0"/>
        <w:autoSpaceDN w:val="0"/>
        <w:adjustRightInd w:val="0"/>
        <w:spacing w:after="0" w:line="360" w:lineRule="auto"/>
        <w:ind w:left="426"/>
        <w:contextualSpacing/>
        <w:jc w:val="center"/>
        <w:rPr>
          <w:rFonts w:cs="Calibri"/>
          <w:strike/>
          <w:sz w:val="23"/>
          <w:szCs w:val="23"/>
        </w:rPr>
      </w:pPr>
    </w:p>
    <w:p w:rsidR="00790376" w:rsidRPr="00656064" w:rsidRDefault="00790376" w:rsidP="00790376">
      <w:pPr>
        <w:tabs>
          <w:tab w:val="left" w:pos="2127"/>
        </w:tabs>
        <w:autoSpaceDE w:val="0"/>
        <w:autoSpaceDN w:val="0"/>
        <w:adjustRightInd w:val="0"/>
        <w:spacing w:after="0" w:line="360" w:lineRule="auto"/>
        <w:ind w:left="426"/>
        <w:contextualSpacing/>
        <w:jc w:val="center"/>
        <w:rPr>
          <w:rFonts w:cs="Calibri"/>
          <w:strike/>
          <w:sz w:val="23"/>
          <w:szCs w:val="23"/>
        </w:rPr>
      </w:pPr>
    </w:p>
    <w:p w:rsidR="00790376" w:rsidRPr="00656064" w:rsidRDefault="00790376" w:rsidP="00790376">
      <w:pPr>
        <w:tabs>
          <w:tab w:val="left" w:pos="2127"/>
        </w:tabs>
        <w:autoSpaceDE w:val="0"/>
        <w:autoSpaceDN w:val="0"/>
        <w:adjustRightInd w:val="0"/>
        <w:spacing w:after="0" w:line="360" w:lineRule="auto"/>
        <w:ind w:left="426"/>
        <w:contextualSpacing/>
        <w:jc w:val="center"/>
        <w:rPr>
          <w:rFonts w:cs="Calibri"/>
          <w:strike/>
          <w:sz w:val="23"/>
          <w:szCs w:val="23"/>
        </w:rPr>
      </w:pPr>
    </w:p>
    <w:p w:rsidR="00790376" w:rsidRPr="00656064" w:rsidRDefault="00790376" w:rsidP="00790376">
      <w:pPr>
        <w:tabs>
          <w:tab w:val="left" w:pos="2127"/>
        </w:tabs>
        <w:autoSpaceDE w:val="0"/>
        <w:autoSpaceDN w:val="0"/>
        <w:adjustRightInd w:val="0"/>
        <w:spacing w:after="0" w:line="360" w:lineRule="auto"/>
        <w:ind w:left="426"/>
        <w:contextualSpacing/>
        <w:jc w:val="center"/>
        <w:rPr>
          <w:rFonts w:cs="Calibri"/>
          <w:strike/>
          <w:sz w:val="23"/>
          <w:szCs w:val="23"/>
        </w:rPr>
      </w:pPr>
      <w:r w:rsidRPr="00656064">
        <w:rPr>
          <w:rFonts w:cs="Calibri"/>
          <w:strike/>
          <w:noProof/>
          <w:sz w:val="23"/>
          <w:szCs w:val="23"/>
          <w:lang w:eastAsia="es-SV"/>
        </w:rPr>
        <w:lastRenderedPageBreak/>
        <w:drawing>
          <wp:inline distT="0" distB="0" distL="0" distR="0" wp14:anchorId="70826E62" wp14:editId="56D1A31B">
            <wp:extent cx="4635374" cy="351274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635364" cy="3512737"/>
                    </a:xfrm>
                    <a:prstGeom prst="rect">
                      <a:avLst/>
                    </a:prstGeom>
                    <a:noFill/>
                    <a:ln>
                      <a:noFill/>
                    </a:ln>
                  </pic:spPr>
                </pic:pic>
              </a:graphicData>
            </a:graphic>
          </wp:inline>
        </w:drawing>
      </w:r>
    </w:p>
    <w:p w:rsidR="00790376" w:rsidRPr="00656064" w:rsidRDefault="00790376" w:rsidP="00790376">
      <w:pPr>
        <w:tabs>
          <w:tab w:val="left" w:pos="2127"/>
        </w:tabs>
        <w:autoSpaceDE w:val="0"/>
        <w:autoSpaceDN w:val="0"/>
        <w:adjustRightInd w:val="0"/>
        <w:spacing w:after="0" w:line="360" w:lineRule="auto"/>
        <w:ind w:left="426"/>
        <w:contextualSpacing/>
        <w:jc w:val="center"/>
        <w:rPr>
          <w:rFonts w:cs="Calibri"/>
          <w:strike/>
          <w:sz w:val="23"/>
          <w:szCs w:val="23"/>
        </w:rPr>
      </w:pPr>
    </w:p>
    <w:p w:rsidR="00790376" w:rsidRPr="00656064" w:rsidRDefault="00790376" w:rsidP="00790376">
      <w:pPr>
        <w:tabs>
          <w:tab w:val="left" w:pos="2127"/>
        </w:tabs>
        <w:autoSpaceDE w:val="0"/>
        <w:autoSpaceDN w:val="0"/>
        <w:adjustRightInd w:val="0"/>
        <w:spacing w:after="0" w:line="360" w:lineRule="auto"/>
        <w:ind w:left="426"/>
        <w:contextualSpacing/>
        <w:jc w:val="center"/>
        <w:rPr>
          <w:rFonts w:cs="Calibri"/>
          <w:strike/>
          <w:sz w:val="23"/>
          <w:szCs w:val="23"/>
        </w:rPr>
      </w:pPr>
    </w:p>
    <w:p w:rsidR="00790376" w:rsidRPr="00656064" w:rsidRDefault="00790376" w:rsidP="00790376">
      <w:pPr>
        <w:tabs>
          <w:tab w:val="left" w:pos="2127"/>
        </w:tabs>
        <w:autoSpaceDE w:val="0"/>
        <w:autoSpaceDN w:val="0"/>
        <w:adjustRightInd w:val="0"/>
        <w:spacing w:after="0" w:line="360" w:lineRule="auto"/>
        <w:ind w:left="426"/>
        <w:contextualSpacing/>
        <w:jc w:val="center"/>
        <w:rPr>
          <w:rFonts w:cs="Calibri"/>
          <w:strike/>
          <w:sz w:val="23"/>
          <w:szCs w:val="23"/>
        </w:rPr>
      </w:pPr>
    </w:p>
    <w:p w:rsidR="00790376" w:rsidRPr="00656064" w:rsidRDefault="00790376" w:rsidP="00790376">
      <w:pPr>
        <w:tabs>
          <w:tab w:val="left" w:pos="2127"/>
        </w:tabs>
        <w:autoSpaceDE w:val="0"/>
        <w:autoSpaceDN w:val="0"/>
        <w:adjustRightInd w:val="0"/>
        <w:spacing w:after="0" w:line="360" w:lineRule="auto"/>
        <w:ind w:left="426"/>
        <w:contextualSpacing/>
        <w:jc w:val="center"/>
        <w:rPr>
          <w:rFonts w:cs="Calibri"/>
          <w:strike/>
          <w:sz w:val="23"/>
          <w:szCs w:val="23"/>
        </w:rPr>
      </w:pPr>
      <w:r w:rsidRPr="00656064">
        <w:rPr>
          <w:rFonts w:cs="Calibri"/>
          <w:strike/>
          <w:noProof/>
          <w:sz w:val="23"/>
          <w:szCs w:val="23"/>
          <w:lang w:eastAsia="es-SV"/>
        </w:rPr>
        <w:drawing>
          <wp:inline distT="0" distB="0" distL="0" distR="0" wp14:anchorId="436B263D" wp14:editId="00A6CD6D">
            <wp:extent cx="4571473" cy="2860895"/>
            <wp:effectExtent l="0" t="0" r="63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571857" cy="2861135"/>
                    </a:xfrm>
                    <a:prstGeom prst="rect">
                      <a:avLst/>
                    </a:prstGeom>
                    <a:noFill/>
                    <a:ln>
                      <a:noFill/>
                    </a:ln>
                  </pic:spPr>
                </pic:pic>
              </a:graphicData>
            </a:graphic>
          </wp:inline>
        </w:drawing>
      </w:r>
    </w:p>
    <w:p w:rsidR="00790376" w:rsidRPr="00656064" w:rsidRDefault="00790376" w:rsidP="00790376">
      <w:pPr>
        <w:tabs>
          <w:tab w:val="left" w:pos="2127"/>
        </w:tabs>
        <w:autoSpaceDE w:val="0"/>
        <w:autoSpaceDN w:val="0"/>
        <w:adjustRightInd w:val="0"/>
        <w:spacing w:after="0" w:line="360" w:lineRule="auto"/>
        <w:ind w:left="426"/>
        <w:contextualSpacing/>
        <w:jc w:val="center"/>
        <w:rPr>
          <w:rFonts w:cs="Calibri"/>
          <w:strike/>
          <w:sz w:val="23"/>
          <w:szCs w:val="23"/>
        </w:rPr>
      </w:pPr>
    </w:p>
    <w:p w:rsidR="00790376" w:rsidRPr="00656064" w:rsidRDefault="00790376" w:rsidP="00790376">
      <w:pPr>
        <w:tabs>
          <w:tab w:val="left" w:pos="2127"/>
        </w:tabs>
        <w:autoSpaceDE w:val="0"/>
        <w:autoSpaceDN w:val="0"/>
        <w:adjustRightInd w:val="0"/>
        <w:spacing w:after="0" w:line="360" w:lineRule="auto"/>
        <w:ind w:left="426"/>
        <w:contextualSpacing/>
        <w:jc w:val="center"/>
        <w:rPr>
          <w:rFonts w:cs="Calibri"/>
          <w:strike/>
          <w:sz w:val="23"/>
          <w:szCs w:val="23"/>
        </w:rPr>
      </w:pPr>
    </w:p>
    <w:p w:rsidR="00790376" w:rsidRPr="00656064" w:rsidRDefault="00790376" w:rsidP="00790376">
      <w:pPr>
        <w:tabs>
          <w:tab w:val="left" w:pos="2127"/>
        </w:tabs>
        <w:autoSpaceDE w:val="0"/>
        <w:autoSpaceDN w:val="0"/>
        <w:adjustRightInd w:val="0"/>
        <w:spacing w:after="0" w:line="360" w:lineRule="auto"/>
        <w:ind w:left="426"/>
        <w:contextualSpacing/>
        <w:jc w:val="center"/>
        <w:rPr>
          <w:rFonts w:cs="Calibri"/>
          <w:strike/>
          <w:sz w:val="23"/>
          <w:szCs w:val="23"/>
        </w:rPr>
      </w:pPr>
    </w:p>
    <w:p w:rsidR="00790376" w:rsidRPr="00656064" w:rsidRDefault="00790376" w:rsidP="00790376">
      <w:pPr>
        <w:tabs>
          <w:tab w:val="left" w:pos="2127"/>
        </w:tabs>
        <w:autoSpaceDE w:val="0"/>
        <w:autoSpaceDN w:val="0"/>
        <w:adjustRightInd w:val="0"/>
        <w:spacing w:after="0" w:line="360" w:lineRule="auto"/>
        <w:ind w:left="426"/>
        <w:contextualSpacing/>
        <w:jc w:val="center"/>
        <w:rPr>
          <w:rFonts w:cs="Calibri"/>
          <w:strike/>
          <w:sz w:val="23"/>
          <w:szCs w:val="23"/>
        </w:rPr>
      </w:pPr>
      <w:r w:rsidRPr="00656064">
        <w:rPr>
          <w:rFonts w:cs="Calibri"/>
          <w:strike/>
          <w:noProof/>
          <w:sz w:val="23"/>
          <w:szCs w:val="23"/>
          <w:lang w:eastAsia="es-SV"/>
        </w:rPr>
        <w:lastRenderedPageBreak/>
        <w:drawing>
          <wp:inline distT="0" distB="0" distL="0" distR="0" wp14:anchorId="1A238B38" wp14:editId="60A094CC">
            <wp:extent cx="4517679" cy="2815627"/>
            <wp:effectExtent l="0" t="0" r="0" b="381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517980" cy="2815814"/>
                    </a:xfrm>
                    <a:prstGeom prst="rect">
                      <a:avLst/>
                    </a:prstGeom>
                    <a:noFill/>
                    <a:ln>
                      <a:noFill/>
                    </a:ln>
                  </pic:spPr>
                </pic:pic>
              </a:graphicData>
            </a:graphic>
          </wp:inline>
        </w:drawing>
      </w:r>
    </w:p>
    <w:p w:rsidR="00790376" w:rsidRPr="00656064" w:rsidRDefault="00790376" w:rsidP="00790376">
      <w:pPr>
        <w:tabs>
          <w:tab w:val="left" w:pos="2127"/>
        </w:tabs>
        <w:autoSpaceDE w:val="0"/>
        <w:autoSpaceDN w:val="0"/>
        <w:adjustRightInd w:val="0"/>
        <w:spacing w:after="0" w:line="360" w:lineRule="auto"/>
        <w:ind w:left="426"/>
        <w:contextualSpacing/>
        <w:jc w:val="center"/>
        <w:rPr>
          <w:rFonts w:cs="Calibri"/>
          <w:strike/>
          <w:sz w:val="23"/>
          <w:szCs w:val="23"/>
        </w:rPr>
      </w:pPr>
    </w:p>
    <w:p w:rsidR="00790376" w:rsidRPr="00656064" w:rsidRDefault="00790376" w:rsidP="00790376">
      <w:pPr>
        <w:tabs>
          <w:tab w:val="left" w:pos="2127"/>
        </w:tabs>
        <w:autoSpaceDE w:val="0"/>
        <w:autoSpaceDN w:val="0"/>
        <w:adjustRightInd w:val="0"/>
        <w:spacing w:after="0" w:line="360" w:lineRule="auto"/>
        <w:ind w:left="426"/>
        <w:contextualSpacing/>
        <w:jc w:val="center"/>
        <w:rPr>
          <w:rFonts w:cs="Calibri"/>
          <w:strike/>
          <w:sz w:val="23"/>
          <w:szCs w:val="23"/>
        </w:rPr>
      </w:pPr>
    </w:p>
    <w:p w:rsidR="00790376" w:rsidRPr="00656064" w:rsidRDefault="00790376" w:rsidP="00790376">
      <w:pPr>
        <w:tabs>
          <w:tab w:val="left" w:pos="2127"/>
        </w:tabs>
        <w:autoSpaceDE w:val="0"/>
        <w:autoSpaceDN w:val="0"/>
        <w:adjustRightInd w:val="0"/>
        <w:spacing w:after="0" w:line="360" w:lineRule="auto"/>
        <w:ind w:left="426"/>
        <w:contextualSpacing/>
        <w:jc w:val="both"/>
        <w:rPr>
          <w:rFonts w:cs="Calibri"/>
          <w:sz w:val="23"/>
          <w:szCs w:val="23"/>
        </w:rPr>
      </w:pPr>
      <w:r w:rsidRPr="00656064">
        <w:rPr>
          <w:rFonts w:cs="Calibri"/>
          <w:sz w:val="23"/>
          <w:szCs w:val="23"/>
        </w:rPr>
        <w:t xml:space="preserve">En cuanto al municipio de Colón, este no se encuentra con registro de antenas </w:t>
      </w:r>
      <w:proofErr w:type="gramStart"/>
      <w:r w:rsidRPr="00656064">
        <w:rPr>
          <w:rFonts w:cs="Calibri"/>
          <w:sz w:val="23"/>
          <w:szCs w:val="23"/>
        </w:rPr>
        <w:t>inscritas ;</w:t>
      </w:r>
      <w:proofErr w:type="gramEnd"/>
      <w:r w:rsidRPr="00656064">
        <w:rPr>
          <w:rFonts w:cs="Calibri"/>
          <w:sz w:val="23"/>
          <w:szCs w:val="23"/>
        </w:rPr>
        <w:t xml:space="preserve"> en el caso de requerir información al respecto, se solicita puedan considerarse mayores especificaciones al respecto, a fin de poder proporcionar la información si esta estuviese disponible en el Registro.</w:t>
      </w:r>
    </w:p>
    <w:p w:rsidR="00790376" w:rsidRPr="00024021" w:rsidRDefault="00790376" w:rsidP="00790376">
      <w:pPr>
        <w:tabs>
          <w:tab w:val="left" w:pos="2127"/>
        </w:tabs>
        <w:autoSpaceDE w:val="0"/>
        <w:autoSpaceDN w:val="0"/>
        <w:adjustRightInd w:val="0"/>
        <w:spacing w:after="0" w:line="360" w:lineRule="auto"/>
        <w:ind w:left="426"/>
        <w:contextualSpacing/>
        <w:jc w:val="center"/>
        <w:rPr>
          <w:rFonts w:cs="Calibri"/>
          <w:strike/>
          <w:sz w:val="23"/>
          <w:szCs w:val="23"/>
        </w:rPr>
      </w:pPr>
    </w:p>
    <w:p w:rsidR="00790376" w:rsidRPr="00656064" w:rsidRDefault="00790376" w:rsidP="00790376">
      <w:pPr>
        <w:spacing w:line="360" w:lineRule="auto"/>
        <w:ind w:left="426"/>
        <w:jc w:val="both"/>
        <w:rPr>
          <w:rFonts w:eastAsia="Calibri" w:cs="Calibri"/>
          <w:color w:val="000000" w:themeColor="text1"/>
          <w:sz w:val="23"/>
          <w:szCs w:val="23"/>
        </w:rPr>
      </w:pPr>
      <w:r w:rsidRPr="00656064">
        <w:rPr>
          <w:rFonts w:eastAsia="Calibri" w:cs="Calibri"/>
          <w:color w:val="000000" w:themeColor="text1"/>
          <w:sz w:val="23"/>
          <w:szCs w:val="23"/>
        </w:rPr>
        <w:t xml:space="preserve">Es importante recalcar que la localización geo-referenciada (ubicación) de los equipos es  información con declaratoria de confidencialidad mediante Acuerdo N° T-0865-2012 </w:t>
      </w:r>
      <w:r w:rsidRPr="00656064">
        <w:rPr>
          <w:rFonts w:eastAsia="Calibri" w:cs="Calibri"/>
          <w:color w:val="000000" w:themeColor="text1"/>
          <w:sz w:val="23"/>
          <w:szCs w:val="23"/>
          <w:lang w:val="es-MX"/>
        </w:rPr>
        <w:t xml:space="preserve">de fecha treinta y uno de julio de dos mil doce, esta Superintendencia resolvió, entre otros aspectos, lo siguiente: </w:t>
      </w:r>
      <w:r w:rsidRPr="00656064">
        <w:rPr>
          <w:rFonts w:eastAsia="Calibri" w:cs="Calibri"/>
          <w:color w:val="000000" w:themeColor="text1"/>
          <w:sz w:val="23"/>
          <w:szCs w:val="23"/>
          <w:u w:val="single"/>
          <w:lang w:val="es-MX"/>
        </w:rPr>
        <w:t>Declarar de carácter CONFIDENCIAL la siguiente información: Localización geo-referenciada de cada radio base (2G o 2.5G) y nodo B (3G), cuya custodia se encuentra vigente</w:t>
      </w:r>
      <w:r w:rsidRPr="00656064">
        <w:rPr>
          <w:rFonts w:eastAsia="Calibri" w:cs="Calibri"/>
          <w:color w:val="000000" w:themeColor="text1"/>
          <w:sz w:val="23"/>
          <w:szCs w:val="23"/>
          <w:lang w:val="es-MX"/>
        </w:rPr>
        <w:t>,</w:t>
      </w:r>
      <w:r w:rsidRPr="00656064">
        <w:rPr>
          <w:rFonts w:eastAsia="Calibri" w:cs="Calibri"/>
          <w:color w:val="000000" w:themeColor="text1"/>
          <w:sz w:val="23"/>
          <w:szCs w:val="23"/>
        </w:rPr>
        <w:t xml:space="preserve"> y bajo la base del al Art. 24 literales b) y d) de la Ley de Acceso a la Información Pública, donde señala que, es información confidencial , entre otras, la siguiente: “</w:t>
      </w:r>
      <w:r w:rsidRPr="00656064">
        <w:rPr>
          <w:rFonts w:eastAsia="Calibri" w:cs="Calibri"/>
          <w:i/>
          <w:color w:val="000000" w:themeColor="text1"/>
          <w:sz w:val="23"/>
          <w:szCs w:val="23"/>
        </w:rPr>
        <w:t>b) La entregada con tal carácter por los particulares a los entes obligados, siempre que por la naturaleza de la información  tengan derecho a restringir su divulgación; y d) Los secretos profesionales, comercial, industrial, fiscal, bancario, fiduciario u otro considerando como tal por una disposición legal</w:t>
      </w:r>
      <w:r w:rsidRPr="00656064">
        <w:rPr>
          <w:rFonts w:eastAsia="Calibri" w:cs="Calibri"/>
          <w:color w:val="000000" w:themeColor="text1"/>
          <w:sz w:val="23"/>
          <w:szCs w:val="23"/>
        </w:rPr>
        <w:t xml:space="preserve">”. Además, el Art. 27 LAIP referente a la custodia de la información restringida, establece que el titular de cada  dependencia o entidad deberá adoptar las medidas necesarias para asegurar la custodia y </w:t>
      </w:r>
      <w:r w:rsidRPr="00656064">
        <w:rPr>
          <w:rFonts w:eastAsia="Calibri" w:cs="Calibri"/>
          <w:color w:val="000000" w:themeColor="text1"/>
          <w:sz w:val="23"/>
          <w:szCs w:val="23"/>
        </w:rPr>
        <w:lastRenderedPageBreak/>
        <w:t xml:space="preserve">conservación de los documentos que contengan información reservada o confidencial. Finalmente, según el Art. 33 LAIP, los entes obligados no podrán difundir, distribuir o comercializar los datos personales contenidos en los sistemas de información administrados en el ejercicio de sus funciones. </w:t>
      </w:r>
    </w:p>
    <w:p w:rsidR="00790376" w:rsidRPr="00024021" w:rsidRDefault="00790376" w:rsidP="00DB0676">
      <w:pPr>
        <w:numPr>
          <w:ilvl w:val="0"/>
          <w:numId w:val="220"/>
        </w:numPr>
        <w:tabs>
          <w:tab w:val="left" w:pos="2127"/>
        </w:tabs>
        <w:spacing w:after="0" w:line="360" w:lineRule="auto"/>
        <w:ind w:left="426"/>
        <w:contextualSpacing/>
        <w:jc w:val="both"/>
        <w:rPr>
          <w:rFonts w:ascii="Calibri" w:eastAsia="Calibri" w:hAnsi="Calibri" w:cs="Calibri"/>
          <w:b/>
          <w:color w:val="000000"/>
          <w:sz w:val="23"/>
          <w:szCs w:val="23"/>
        </w:rPr>
      </w:pPr>
      <w:r w:rsidRPr="00024021">
        <w:rPr>
          <w:rFonts w:eastAsia="Times New Roman" w:cstheme="minorHAnsi"/>
          <w:sz w:val="23"/>
          <w:szCs w:val="23"/>
          <w:lang w:eastAsia="es-SV"/>
        </w:rPr>
        <w:t xml:space="preserve">Después de admitida la solicitud, deberá analizarse el contenido de esta según el Art. 55 del RLAIP, con el objeto de establecer si la información será entregada, o fundar su negativa; del estudio de la  petición se  establece que en relación </w:t>
      </w:r>
      <w:r w:rsidRPr="00656064">
        <w:rPr>
          <w:rFonts w:eastAsia="Times New Roman" w:cstheme="minorHAnsi"/>
          <w:sz w:val="23"/>
          <w:szCs w:val="23"/>
          <w:lang w:eastAsia="es-SV"/>
        </w:rPr>
        <w:t xml:space="preserve">al número de antenas, ubicación y propietarios de las antenas que se tienen de telefonía celular de los municipios de Armenia, </w:t>
      </w:r>
      <w:proofErr w:type="spellStart"/>
      <w:r w:rsidRPr="00656064">
        <w:rPr>
          <w:rFonts w:eastAsia="Times New Roman" w:cstheme="minorHAnsi"/>
          <w:sz w:val="23"/>
          <w:szCs w:val="23"/>
          <w:lang w:eastAsia="es-SV"/>
        </w:rPr>
        <w:t>Sacacoyo</w:t>
      </w:r>
      <w:proofErr w:type="spellEnd"/>
      <w:r w:rsidRPr="00656064">
        <w:rPr>
          <w:rFonts w:eastAsia="Times New Roman" w:cstheme="minorHAnsi"/>
          <w:sz w:val="23"/>
          <w:szCs w:val="23"/>
          <w:lang w:eastAsia="es-SV"/>
        </w:rPr>
        <w:t xml:space="preserve">, Colón, Ciudad Arce, San Juan </w:t>
      </w:r>
      <w:proofErr w:type="spellStart"/>
      <w:r w:rsidRPr="00656064">
        <w:rPr>
          <w:rFonts w:eastAsia="Times New Roman" w:cstheme="minorHAnsi"/>
          <w:sz w:val="23"/>
          <w:szCs w:val="23"/>
          <w:lang w:eastAsia="es-SV"/>
        </w:rPr>
        <w:t>Opico</w:t>
      </w:r>
      <w:proofErr w:type="spellEnd"/>
      <w:r w:rsidRPr="00656064">
        <w:rPr>
          <w:rFonts w:eastAsia="Times New Roman" w:cstheme="minorHAnsi"/>
          <w:sz w:val="23"/>
          <w:szCs w:val="23"/>
          <w:lang w:eastAsia="es-SV"/>
        </w:rPr>
        <w:t xml:space="preserve"> y </w:t>
      </w:r>
      <w:proofErr w:type="spellStart"/>
      <w:r w:rsidRPr="00656064">
        <w:rPr>
          <w:rFonts w:eastAsia="Times New Roman" w:cstheme="minorHAnsi"/>
          <w:sz w:val="23"/>
          <w:szCs w:val="23"/>
          <w:lang w:eastAsia="es-SV"/>
        </w:rPr>
        <w:t>Quezaltepeque</w:t>
      </w:r>
      <w:proofErr w:type="spellEnd"/>
      <w:r w:rsidRPr="00656064">
        <w:rPr>
          <w:rFonts w:eastAsia="Times New Roman" w:cstheme="minorHAnsi"/>
          <w:sz w:val="23"/>
          <w:szCs w:val="23"/>
          <w:lang w:eastAsia="es-SV"/>
        </w:rPr>
        <w:t>, son de carácter público</w:t>
      </w:r>
      <w:r w:rsidRPr="00024021">
        <w:rPr>
          <w:rFonts w:eastAsia="Times New Roman" w:cstheme="minorHAnsi"/>
          <w:sz w:val="23"/>
          <w:szCs w:val="23"/>
          <w:lang w:eastAsia="es-SV"/>
        </w:rPr>
        <w:t>,  por  lo  que  es   necesario  dictar  la  resolución  de  mérito  como preceptúa el Art. 56 del mismo cuerpo regulatorio, procediendo a la entrega de lo solicitado.</w:t>
      </w:r>
    </w:p>
    <w:p w:rsidR="00790376" w:rsidRPr="00024021" w:rsidRDefault="00790376" w:rsidP="00790376">
      <w:pPr>
        <w:tabs>
          <w:tab w:val="left" w:pos="2127"/>
        </w:tabs>
        <w:spacing w:after="0" w:line="360" w:lineRule="auto"/>
        <w:ind w:left="426"/>
        <w:contextualSpacing/>
        <w:jc w:val="both"/>
        <w:rPr>
          <w:rFonts w:ascii="Calibri" w:eastAsia="Calibri" w:hAnsi="Calibri" w:cs="Calibri"/>
          <w:b/>
          <w:color w:val="000000"/>
          <w:sz w:val="23"/>
          <w:szCs w:val="23"/>
        </w:rPr>
      </w:pPr>
    </w:p>
    <w:p w:rsidR="00790376" w:rsidRPr="00024021" w:rsidRDefault="00790376" w:rsidP="00790376">
      <w:pPr>
        <w:autoSpaceDE w:val="0"/>
        <w:autoSpaceDN w:val="0"/>
        <w:adjustRightInd w:val="0"/>
        <w:spacing w:after="0" w:line="360" w:lineRule="auto"/>
        <w:jc w:val="both"/>
        <w:rPr>
          <w:rFonts w:cstheme="minorHAnsi"/>
          <w:sz w:val="23"/>
          <w:szCs w:val="23"/>
        </w:rPr>
      </w:pPr>
      <w:r w:rsidRPr="00024021">
        <w:rPr>
          <w:rFonts w:cstheme="minorHAnsi"/>
          <w:b/>
          <w:bCs/>
          <w:sz w:val="23"/>
          <w:szCs w:val="23"/>
        </w:rPr>
        <w:t xml:space="preserve">POR TANTO: </w:t>
      </w:r>
      <w:r w:rsidRPr="00024021">
        <w:rPr>
          <w:rFonts w:cstheme="minorHAnsi"/>
          <w:bCs/>
          <w:sz w:val="23"/>
          <w:szCs w:val="23"/>
        </w:rPr>
        <w:t xml:space="preserve">Ésta oficina en nombre de la Superintendencia General de Electricidad y Telecomunicaciones fundamentadas en los Arts. 62 y 72 letras c., de la LAIP, </w:t>
      </w:r>
      <w:r w:rsidRPr="00024021">
        <w:rPr>
          <w:rFonts w:cstheme="minorHAnsi"/>
          <w:b/>
          <w:bCs/>
          <w:sz w:val="23"/>
          <w:szCs w:val="23"/>
        </w:rPr>
        <w:t>RESUELVE</w:t>
      </w:r>
      <w:r w:rsidRPr="00024021">
        <w:rPr>
          <w:rFonts w:cstheme="minorHAnsi"/>
          <w:sz w:val="23"/>
          <w:szCs w:val="23"/>
        </w:rPr>
        <w:t>:</w:t>
      </w:r>
    </w:p>
    <w:p w:rsidR="00790376" w:rsidRPr="00024021" w:rsidRDefault="00790376" w:rsidP="00790376">
      <w:pPr>
        <w:tabs>
          <w:tab w:val="left" w:pos="3181"/>
        </w:tabs>
        <w:spacing w:after="0" w:line="360" w:lineRule="auto"/>
        <w:jc w:val="both"/>
        <w:rPr>
          <w:rFonts w:ascii="Calibri" w:eastAsia="Calibri" w:hAnsi="Calibri" w:cs="Calibri"/>
          <w:b/>
          <w:color w:val="000000"/>
          <w:sz w:val="23"/>
          <w:szCs w:val="23"/>
        </w:rPr>
      </w:pPr>
    </w:p>
    <w:p w:rsidR="00790376" w:rsidRPr="00656064" w:rsidRDefault="00790376" w:rsidP="00DB0676">
      <w:pPr>
        <w:numPr>
          <w:ilvl w:val="0"/>
          <w:numId w:val="221"/>
        </w:numPr>
        <w:spacing w:line="360" w:lineRule="auto"/>
        <w:ind w:left="1134"/>
        <w:contextualSpacing/>
        <w:jc w:val="both"/>
        <w:rPr>
          <w:rFonts w:ascii="Calibri" w:eastAsia="Times New Roman" w:hAnsi="Calibri" w:cs="Times New Roman"/>
          <w:sz w:val="23"/>
          <w:szCs w:val="23"/>
          <w:lang w:eastAsia="es-SV"/>
        </w:rPr>
      </w:pPr>
      <w:r w:rsidRPr="00024021">
        <w:rPr>
          <w:rFonts w:ascii="Calibri" w:eastAsia="Times New Roman" w:hAnsi="Calibri" w:cs="Times New Roman"/>
          <w:sz w:val="23"/>
          <w:szCs w:val="23"/>
          <w:lang w:eastAsia="es-SV"/>
        </w:rPr>
        <w:t>Declarase procedente la solicitud de información de</w:t>
      </w:r>
      <w:r w:rsidRPr="00656064">
        <w:rPr>
          <w:rFonts w:ascii="Calibri" w:eastAsia="Times New Roman" w:hAnsi="Calibri" w:cs="Times New Roman"/>
          <w:sz w:val="23"/>
          <w:szCs w:val="23"/>
          <w:lang w:eastAsia="es-SV"/>
        </w:rPr>
        <w:t>l ciudadano</w:t>
      </w:r>
      <w:r w:rsidRPr="00024021">
        <w:rPr>
          <w:rFonts w:ascii="Calibri" w:eastAsia="Times New Roman" w:hAnsi="Calibri" w:cs="Times New Roman"/>
          <w:sz w:val="23"/>
          <w:szCs w:val="23"/>
          <w:lang w:eastAsia="es-SV"/>
        </w:rPr>
        <w:t xml:space="preserve"> la ciudadana </w:t>
      </w:r>
      <w:r>
        <w:rPr>
          <w:rFonts w:eastAsia="Times New Roman" w:cstheme="minorHAnsi"/>
          <w:b/>
          <w:sz w:val="23"/>
          <w:szCs w:val="23"/>
          <w:lang w:eastAsia="es-SV"/>
        </w:rPr>
        <w:t>XXXXXXXXXX</w:t>
      </w:r>
      <w:r w:rsidRPr="00024021">
        <w:rPr>
          <w:rFonts w:ascii="Calibri" w:eastAsia="Times New Roman" w:hAnsi="Calibri" w:cs="Times New Roman"/>
          <w:sz w:val="23"/>
          <w:szCs w:val="23"/>
          <w:lang w:val="es-ES" w:eastAsia="es-SV"/>
        </w:rPr>
        <w:t xml:space="preserve">, en relación </w:t>
      </w:r>
      <w:r w:rsidRPr="00656064">
        <w:rPr>
          <w:rFonts w:ascii="Calibri" w:eastAsia="Times New Roman" w:hAnsi="Calibri" w:cs="Times New Roman"/>
          <w:sz w:val="23"/>
          <w:szCs w:val="23"/>
          <w:lang w:eastAsia="es-SV"/>
        </w:rPr>
        <w:t xml:space="preserve">al número de antenas, ubicación y propietarios de las antenas que se tienen de telefonía celular de los municipios de Armenia, </w:t>
      </w:r>
      <w:proofErr w:type="spellStart"/>
      <w:r w:rsidRPr="00656064">
        <w:rPr>
          <w:rFonts w:ascii="Calibri" w:eastAsia="Times New Roman" w:hAnsi="Calibri" w:cs="Times New Roman"/>
          <w:sz w:val="23"/>
          <w:szCs w:val="23"/>
          <w:lang w:eastAsia="es-SV"/>
        </w:rPr>
        <w:t>Sacacoyo</w:t>
      </w:r>
      <w:proofErr w:type="spellEnd"/>
      <w:r w:rsidRPr="00656064">
        <w:rPr>
          <w:rFonts w:ascii="Calibri" w:eastAsia="Times New Roman" w:hAnsi="Calibri" w:cs="Times New Roman"/>
          <w:sz w:val="23"/>
          <w:szCs w:val="23"/>
          <w:lang w:eastAsia="es-SV"/>
        </w:rPr>
        <w:t xml:space="preserve">, Colón, Ciudad Arce, San Juan </w:t>
      </w:r>
      <w:proofErr w:type="spellStart"/>
      <w:r w:rsidRPr="00656064">
        <w:rPr>
          <w:rFonts w:ascii="Calibri" w:eastAsia="Times New Roman" w:hAnsi="Calibri" w:cs="Times New Roman"/>
          <w:sz w:val="23"/>
          <w:szCs w:val="23"/>
          <w:lang w:eastAsia="es-SV"/>
        </w:rPr>
        <w:t>Opico</w:t>
      </w:r>
      <w:proofErr w:type="spellEnd"/>
      <w:r w:rsidRPr="00656064">
        <w:rPr>
          <w:rFonts w:ascii="Calibri" w:eastAsia="Times New Roman" w:hAnsi="Calibri" w:cs="Times New Roman"/>
          <w:sz w:val="23"/>
          <w:szCs w:val="23"/>
          <w:lang w:eastAsia="es-SV"/>
        </w:rPr>
        <w:t xml:space="preserve"> y </w:t>
      </w:r>
      <w:proofErr w:type="spellStart"/>
      <w:r w:rsidRPr="00656064">
        <w:rPr>
          <w:rFonts w:ascii="Calibri" w:eastAsia="Times New Roman" w:hAnsi="Calibri" w:cs="Times New Roman"/>
          <w:sz w:val="23"/>
          <w:szCs w:val="23"/>
          <w:lang w:eastAsia="es-SV"/>
        </w:rPr>
        <w:t>Quezaltepeque</w:t>
      </w:r>
      <w:proofErr w:type="spellEnd"/>
      <w:r w:rsidRPr="00024021">
        <w:rPr>
          <w:rFonts w:ascii="Calibri" w:eastAsia="Times New Roman" w:hAnsi="Calibri" w:cs="Times New Roman"/>
          <w:sz w:val="23"/>
          <w:szCs w:val="23"/>
          <w:lang w:eastAsia="es-SV"/>
        </w:rPr>
        <w:t xml:space="preserve">, </w:t>
      </w:r>
      <w:r w:rsidRPr="00024021">
        <w:rPr>
          <w:rFonts w:ascii="Calibri" w:eastAsia="Times New Roman" w:hAnsi="Calibri" w:cs="Times New Roman"/>
          <w:sz w:val="23"/>
          <w:szCs w:val="23"/>
          <w:lang w:val="es-ES" w:eastAsia="es-SV"/>
        </w:rPr>
        <w:t>según lo manifestado en el considerando V.</w:t>
      </w:r>
    </w:p>
    <w:p w:rsidR="00790376" w:rsidRPr="00024021" w:rsidRDefault="00790376" w:rsidP="00DB0676">
      <w:pPr>
        <w:numPr>
          <w:ilvl w:val="0"/>
          <w:numId w:val="221"/>
        </w:numPr>
        <w:spacing w:line="360" w:lineRule="auto"/>
        <w:ind w:left="1134"/>
        <w:contextualSpacing/>
        <w:jc w:val="both"/>
        <w:rPr>
          <w:rFonts w:eastAsia="Times New Roman" w:cs="Times New Roman"/>
          <w:sz w:val="23"/>
          <w:szCs w:val="23"/>
          <w:lang w:eastAsia="es-SV"/>
        </w:rPr>
      </w:pPr>
      <w:r w:rsidRPr="00024021">
        <w:rPr>
          <w:rFonts w:eastAsia="Times New Roman" w:cs="Times New Roman"/>
          <w:sz w:val="23"/>
          <w:szCs w:val="23"/>
          <w:lang w:eastAsia="es-SV"/>
        </w:rPr>
        <w:t xml:space="preserve">Remítase ésta providencia administrativa en modalidad digital, gratuitamente como preceptúan los artículos 4 letra g. 61 y 102 de la Ley, a la dirección electrónica de origen; </w:t>
      </w:r>
    </w:p>
    <w:p w:rsidR="00790376" w:rsidRPr="00024021" w:rsidRDefault="00790376" w:rsidP="00DB0676">
      <w:pPr>
        <w:numPr>
          <w:ilvl w:val="0"/>
          <w:numId w:val="221"/>
        </w:numPr>
        <w:spacing w:line="360" w:lineRule="auto"/>
        <w:ind w:left="1134"/>
        <w:contextualSpacing/>
        <w:jc w:val="both"/>
        <w:rPr>
          <w:rFonts w:eastAsia="Times New Roman" w:cs="Times New Roman"/>
          <w:b/>
          <w:sz w:val="23"/>
          <w:szCs w:val="23"/>
          <w:lang w:eastAsia="es-SV"/>
        </w:rPr>
      </w:pPr>
      <w:r w:rsidRPr="00024021">
        <w:rPr>
          <w:rFonts w:eastAsia="Times New Roman" w:cs="Times New Roman"/>
          <w:sz w:val="23"/>
          <w:szCs w:val="23"/>
          <w:lang w:eastAsia="es-SV"/>
        </w:rPr>
        <w:t>Notifíquese,</w:t>
      </w:r>
      <w:r w:rsidRPr="00024021">
        <w:rPr>
          <w:rFonts w:eastAsia="Times New Roman" w:cs="Times New Roman"/>
          <w:b/>
          <w:sz w:val="23"/>
          <w:szCs w:val="23"/>
          <w:lang w:eastAsia="es-SV"/>
        </w:rPr>
        <w:t xml:space="preserve"> </w:t>
      </w:r>
    </w:p>
    <w:p w:rsidR="00790376" w:rsidRPr="00024021" w:rsidRDefault="00790376" w:rsidP="00DB0676">
      <w:pPr>
        <w:numPr>
          <w:ilvl w:val="0"/>
          <w:numId w:val="221"/>
        </w:numPr>
        <w:spacing w:line="360" w:lineRule="auto"/>
        <w:ind w:left="1134"/>
        <w:contextualSpacing/>
        <w:jc w:val="both"/>
        <w:rPr>
          <w:rFonts w:eastAsia="Times New Roman" w:cstheme="minorHAnsi"/>
          <w:sz w:val="23"/>
          <w:szCs w:val="23"/>
          <w:lang w:eastAsia="es-SV"/>
        </w:rPr>
      </w:pPr>
      <w:r w:rsidRPr="00024021">
        <w:rPr>
          <w:rFonts w:eastAsia="Times New Roman" w:cstheme="minorHAnsi"/>
          <w:sz w:val="23"/>
          <w:szCs w:val="23"/>
          <w:lang w:eastAsia="es-SV"/>
        </w:rPr>
        <w:t xml:space="preserve">Publíquese en el Portal de Transparencia Gobierno Abierto con base a lo establecido en el </w:t>
      </w:r>
      <w:r w:rsidRPr="00024021">
        <w:rPr>
          <w:rFonts w:eastAsia="Times New Roman" w:cstheme="minorHAnsi"/>
          <w:b/>
          <w:sz w:val="23"/>
          <w:szCs w:val="23"/>
          <w:lang w:eastAsia="es-SV"/>
        </w:rPr>
        <w:t>Art. 6 del RLAIP.</w:t>
      </w:r>
      <w:r w:rsidRPr="00024021">
        <w:rPr>
          <w:rFonts w:eastAsia="Times New Roman" w:cstheme="minorHAnsi"/>
          <w:b/>
          <w:sz w:val="23"/>
          <w:szCs w:val="23"/>
          <w:lang w:eastAsia="es-SV"/>
        </w:rPr>
        <w:cr/>
      </w:r>
    </w:p>
    <w:p w:rsidR="00790376" w:rsidRPr="00024021" w:rsidRDefault="00790376" w:rsidP="00790376">
      <w:pPr>
        <w:spacing w:after="0" w:line="360" w:lineRule="auto"/>
        <w:jc w:val="center"/>
        <w:outlineLvl w:val="0"/>
        <w:rPr>
          <w:rFonts w:eastAsia="Times New Roman" w:cstheme="minorHAnsi"/>
          <w:b/>
          <w:sz w:val="23"/>
          <w:szCs w:val="23"/>
          <w:lang w:eastAsia="es-SV"/>
        </w:rPr>
      </w:pPr>
      <w:r>
        <w:rPr>
          <w:rFonts w:eastAsia="Times New Roman" w:cstheme="minorHAnsi"/>
          <w:b/>
          <w:sz w:val="23"/>
          <w:szCs w:val="23"/>
          <w:lang w:eastAsia="es-SV"/>
        </w:rPr>
        <w:t>XXXXXXXXX</w:t>
      </w:r>
    </w:p>
    <w:p w:rsidR="00790376" w:rsidRPr="00024021" w:rsidRDefault="00790376" w:rsidP="00790376">
      <w:pPr>
        <w:spacing w:after="0" w:line="360" w:lineRule="auto"/>
        <w:jc w:val="center"/>
        <w:outlineLvl w:val="0"/>
        <w:rPr>
          <w:rFonts w:eastAsia="Times New Roman" w:cstheme="minorHAnsi"/>
          <w:sz w:val="23"/>
          <w:szCs w:val="23"/>
          <w:lang w:eastAsia="es-SV"/>
        </w:rPr>
      </w:pPr>
      <w:r w:rsidRPr="00024021">
        <w:rPr>
          <w:rFonts w:eastAsia="Times New Roman" w:cstheme="minorHAnsi"/>
          <w:sz w:val="23"/>
          <w:szCs w:val="23"/>
          <w:lang w:eastAsia="es-SV"/>
        </w:rPr>
        <w:t>Oficial de Información Institucional</w:t>
      </w:r>
    </w:p>
    <w:p w:rsidR="00574DFB" w:rsidRPr="001B7FB2" w:rsidRDefault="00574DFB" w:rsidP="00574DFB">
      <w:pPr>
        <w:tabs>
          <w:tab w:val="left" w:pos="2127"/>
        </w:tabs>
        <w:spacing w:line="360" w:lineRule="auto"/>
        <w:jc w:val="both"/>
        <w:rPr>
          <w:rFonts w:eastAsia="Times New Roman" w:cstheme="minorHAnsi"/>
          <w:b/>
          <w:sz w:val="23"/>
          <w:szCs w:val="23"/>
          <w:shd w:val="clear" w:color="auto" w:fill="FFFFFF"/>
          <w:lang w:eastAsia="es-SV"/>
        </w:rPr>
      </w:pPr>
      <w:r w:rsidRPr="001B7FB2">
        <w:rPr>
          <w:rFonts w:eastAsia="Times New Roman" w:cstheme="minorHAnsi"/>
          <w:b/>
          <w:sz w:val="23"/>
          <w:szCs w:val="23"/>
          <w:shd w:val="clear" w:color="auto" w:fill="FFFFFF"/>
          <w:lang w:eastAsia="es-SV"/>
        </w:rPr>
        <w:lastRenderedPageBreak/>
        <w:t>SIP</w:t>
      </w:r>
      <w:r>
        <w:rPr>
          <w:rFonts w:eastAsia="Times New Roman" w:cstheme="minorHAnsi"/>
          <w:b/>
          <w:sz w:val="23"/>
          <w:szCs w:val="23"/>
          <w:shd w:val="clear" w:color="auto" w:fill="FFFFFF"/>
          <w:lang w:eastAsia="es-SV"/>
        </w:rPr>
        <w:t>V</w:t>
      </w:r>
      <w:r w:rsidRPr="001B7FB2">
        <w:rPr>
          <w:rFonts w:eastAsia="Times New Roman" w:cstheme="minorHAnsi"/>
          <w:b/>
          <w:sz w:val="23"/>
          <w:szCs w:val="23"/>
          <w:shd w:val="clear" w:color="auto" w:fill="FFFFFF"/>
          <w:lang w:eastAsia="es-SV"/>
        </w:rPr>
        <w:t xml:space="preserve"> N° </w:t>
      </w:r>
      <w:r>
        <w:rPr>
          <w:rFonts w:eastAsia="Times New Roman" w:cstheme="minorHAnsi"/>
          <w:b/>
          <w:sz w:val="23"/>
          <w:szCs w:val="23"/>
          <w:shd w:val="clear" w:color="auto" w:fill="FFFFFF"/>
          <w:lang w:eastAsia="es-SV"/>
        </w:rPr>
        <w:t>213</w:t>
      </w:r>
      <w:r w:rsidRPr="001B7FB2">
        <w:rPr>
          <w:rFonts w:eastAsia="Times New Roman" w:cstheme="minorHAnsi"/>
          <w:b/>
          <w:sz w:val="23"/>
          <w:szCs w:val="23"/>
          <w:shd w:val="clear" w:color="auto" w:fill="FFFFFF"/>
          <w:lang w:eastAsia="es-SV"/>
        </w:rPr>
        <w:t>-2018</w:t>
      </w:r>
    </w:p>
    <w:p w:rsidR="00574DFB" w:rsidRPr="001B7FB2" w:rsidRDefault="00574DFB" w:rsidP="00574DFB">
      <w:pPr>
        <w:tabs>
          <w:tab w:val="left" w:pos="2127"/>
        </w:tabs>
        <w:spacing w:line="360" w:lineRule="auto"/>
        <w:jc w:val="both"/>
        <w:rPr>
          <w:rFonts w:eastAsia="Times New Roman" w:cstheme="minorHAnsi"/>
          <w:spacing w:val="20"/>
          <w:sz w:val="23"/>
          <w:szCs w:val="23"/>
          <w:lang w:eastAsia="es-SV"/>
        </w:rPr>
      </w:pPr>
      <w:r w:rsidRPr="001B7FB2">
        <w:rPr>
          <w:rFonts w:eastAsia="Times New Roman" w:cstheme="minorHAnsi"/>
          <w:b/>
          <w:spacing w:val="20"/>
          <w:sz w:val="23"/>
          <w:szCs w:val="23"/>
          <w:lang w:eastAsia="es-SV"/>
        </w:rPr>
        <w:t xml:space="preserve">SUPERINTENDENCIA GENERAL DE ELECTRICIDAD Y TELECOMUNICACIONES-SIGET, UNIDAD DE ACCESO A LA INFORMACIÓN Y TRANSPARENCIA-UAIT, </w:t>
      </w:r>
      <w:r w:rsidRPr="001B7FB2">
        <w:rPr>
          <w:rFonts w:eastAsia="Times New Roman" w:cstheme="minorHAnsi"/>
          <w:spacing w:val="20"/>
          <w:sz w:val="23"/>
          <w:szCs w:val="23"/>
          <w:lang w:eastAsia="es-SV"/>
        </w:rPr>
        <w:t xml:space="preserve">a las </w:t>
      </w:r>
      <w:r>
        <w:rPr>
          <w:rFonts w:eastAsia="Times New Roman" w:cstheme="minorHAnsi"/>
          <w:spacing w:val="20"/>
          <w:sz w:val="23"/>
          <w:szCs w:val="23"/>
          <w:lang w:eastAsia="es-SV"/>
        </w:rPr>
        <w:t>catorce</w:t>
      </w:r>
      <w:r w:rsidRPr="001B7FB2">
        <w:rPr>
          <w:rFonts w:eastAsia="Times New Roman" w:cstheme="minorHAnsi"/>
          <w:spacing w:val="20"/>
          <w:sz w:val="23"/>
          <w:szCs w:val="23"/>
          <w:lang w:eastAsia="es-SV"/>
        </w:rPr>
        <w:t xml:space="preserve"> horas con treinta</w:t>
      </w:r>
      <w:r>
        <w:rPr>
          <w:rFonts w:eastAsia="Times New Roman" w:cstheme="minorHAnsi"/>
          <w:spacing w:val="20"/>
          <w:sz w:val="23"/>
          <w:szCs w:val="23"/>
          <w:lang w:eastAsia="es-SV"/>
        </w:rPr>
        <w:t xml:space="preserve"> y dos</w:t>
      </w:r>
      <w:r w:rsidRPr="001B7FB2">
        <w:rPr>
          <w:rFonts w:eastAsia="Times New Roman" w:cstheme="minorHAnsi"/>
          <w:spacing w:val="20"/>
          <w:sz w:val="23"/>
          <w:szCs w:val="23"/>
          <w:lang w:eastAsia="es-SV"/>
        </w:rPr>
        <w:t xml:space="preserve"> minutos del día </w:t>
      </w:r>
      <w:r>
        <w:rPr>
          <w:rFonts w:eastAsia="Times New Roman" w:cstheme="minorHAnsi"/>
          <w:spacing w:val="20"/>
          <w:sz w:val="23"/>
          <w:szCs w:val="23"/>
          <w:lang w:eastAsia="es-SV"/>
        </w:rPr>
        <w:t>seis</w:t>
      </w:r>
      <w:r w:rsidRPr="001B7FB2">
        <w:rPr>
          <w:rFonts w:eastAsia="Times New Roman" w:cstheme="minorHAnsi"/>
          <w:spacing w:val="20"/>
          <w:sz w:val="23"/>
          <w:szCs w:val="23"/>
          <w:lang w:eastAsia="es-SV"/>
        </w:rPr>
        <w:t xml:space="preserve"> de </w:t>
      </w:r>
      <w:r>
        <w:rPr>
          <w:rFonts w:eastAsia="Times New Roman" w:cstheme="minorHAnsi"/>
          <w:spacing w:val="20"/>
          <w:sz w:val="23"/>
          <w:szCs w:val="23"/>
          <w:lang w:eastAsia="es-SV"/>
        </w:rPr>
        <w:t xml:space="preserve">diciembre </w:t>
      </w:r>
      <w:r w:rsidRPr="001B7FB2">
        <w:rPr>
          <w:rFonts w:eastAsia="Times New Roman" w:cstheme="minorHAnsi"/>
          <w:spacing w:val="20"/>
          <w:sz w:val="23"/>
          <w:szCs w:val="23"/>
          <w:lang w:eastAsia="es-SV"/>
        </w:rPr>
        <w:t>de dos mil dieciocho.</w:t>
      </w:r>
    </w:p>
    <w:p w:rsidR="00574DFB" w:rsidRPr="001B7FB2" w:rsidRDefault="00574DFB" w:rsidP="00574DFB">
      <w:pPr>
        <w:tabs>
          <w:tab w:val="left" w:pos="2127"/>
        </w:tabs>
        <w:spacing w:line="360" w:lineRule="auto"/>
        <w:jc w:val="both"/>
        <w:rPr>
          <w:rFonts w:eastAsia="Times New Roman" w:cstheme="minorHAnsi"/>
          <w:b/>
          <w:sz w:val="23"/>
          <w:szCs w:val="23"/>
          <w:lang w:eastAsia="es-SV"/>
        </w:rPr>
      </w:pPr>
      <w:r w:rsidRPr="001B7FB2">
        <w:rPr>
          <w:rFonts w:eastAsia="Times New Roman" w:cstheme="minorHAnsi"/>
          <w:sz w:val="23"/>
          <w:szCs w:val="23"/>
          <w:lang w:eastAsia="es-SV"/>
        </w:rPr>
        <w:t xml:space="preserve">El presente expediente administrativo para promover el derecho de acceso a la información fue iniciado mediante solicitud que remitió a través del correo de OIR: oir@siget.gob.sv, el requirente </w:t>
      </w:r>
      <w:r>
        <w:rPr>
          <w:rFonts w:eastAsia="Times New Roman" w:cstheme="minorHAnsi"/>
          <w:b/>
          <w:sz w:val="23"/>
          <w:szCs w:val="23"/>
          <w:lang w:eastAsia="es-SV"/>
        </w:rPr>
        <w:t>XXXXXXXXXX</w:t>
      </w:r>
      <w:r w:rsidRPr="001B7FB2">
        <w:rPr>
          <w:rFonts w:eastAsia="Times New Roman" w:cstheme="minorHAnsi"/>
          <w:b/>
          <w:sz w:val="23"/>
          <w:szCs w:val="23"/>
          <w:lang w:eastAsia="es-SV"/>
        </w:rPr>
        <w:t>,</w:t>
      </w:r>
      <w:r w:rsidRPr="001B7FB2">
        <w:rPr>
          <w:rFonts w:eastAsia="Times New Roman" w:cstheme="minorHAnsi"/>
          <w:sz w:val="23"/>
          <w:szCs w:val="23"/>
          <w:lang w:eastAsia="es-SV"/>
        </w:rPr>
        <w:t xml:space="preserve"> en fecha veinti</w:t>
      </w:r>
      <w:r>
        <w:rPr>
          <w:rFonts w:eastAsia="Times New Roman" w:cstheme="minorHAnsi"/>
          <w:sz w:val="23"/>
          <w:szCs w:val="23"/>
          <w:lang w:eastAsia="es-SV"/>
        </w:rPr>
        <w:t>nueve</w:t>
      </w:r>
      <w:r w:rsidRPr="001B7FB2">
        <w:rPr>
          <w:rFonts w:eastAsia="Times New Roman" w:cstheme="minorHAnsi"/>
          <w:sz w:val="23"/>
          <w:szCs w:val="23"/>
          <w:lang w:eastAsia="es-SV"/>
        </w:rPr>
        <w:t xml:space="preserve"> de noviembre del año en curso, solicitud en la que literalmente expresó: “</w:t>
      </w:r>
      <w:r>
        <w:rPr>
          <w:rFonts w:eastAsia="Times New Roman" w:cstheme="minorHAnsi"/>
          <w:b/>
          <w:i/>
          <w:sz w:val="23"/>
          <w:szCs w:val="23"/>
          <w:lang w:eastAsia="es-SV"/>
        </w:rPr>
        <w:t>Solicito por este medio envío de listado de electricistas certificado para instalar un portón de pasaje en Residencial La Cima 3</w:t>
      </w:r>
      <w:r w:rsidRPr="001B7FB2">
        <w:rPr>
          <w:rFonts w:eastAsia="Times New Roman" w:cstheme="minorHAnsi"/>
          <w:b/>
          <w:sz w:val="23"/>
          <w:szCs w:val="23"/>
          <w:lang w:eastAsia="es-SV"/>
        </w:rPr>
        <w:t xml:space="preserve">” </w:t>
      </w:r>
      <w:r w:rsidRPr="001B7FB2">
        <w:rPr>
          <w:rFonts w:eastAsia="Times New Roman" w:cstheme="minorHAnsi"/>
          <w:b/>
          <w:sz w:val="23"/>
          <w:szCs w:val="23"/>
          <w:lang w:val="es-ES" w:eastAsia="es-SV"/>
        </w:rPr>
        <w:t>(Sic)</w:t>
      </w:r>
    </w:p>
    <w:p w:rsidR="00574DFB" w:rsidRPr="001B7FB2" w:rsidRDefault="00574DFB" w:rsidP="00574DFB">
      <w:pPr>
        <w:tabs>
          <w:tab w:val="left" w:pos="2127"/>
        </w:tabs>
        <w:spacing w:line="360" w:lineRule="auto"/>
        <w:jc w:val="both"/>
        <w:rPr>
          <w:rFonts w:eastAsia="Times New Roman" w:cstheme="minorHAnsi"/>
          <w:b/>
          <w:sz w:val="23"/>
          <w:szCs w:val="23"/>
          <w:lang w:eastAsia="es-SV"/>
        </w:rPr>
      </w:pPr>
    </w:p>
    <w:p w:rsidR="00574DFB" w:rsidRPr="001B7FB2" w:rsidRDefault="00574DFB" w:rsidP="00574DFB">
      <w:pPr>
        <w:tabs>
          <w:tab w:val="left" w:pos="2127"/>
        </w:tabs>
        <w:spacing w:line="360" w:lineRule="auto"/>
        <w:jc w:val="both"/>
        <w:rPr>
          <w:rFonts w:eastAsia="Times New Roman" w:cstheme="minorHAnsi"/>
          <w:b/>
          <w:sz w:val="23"/>
          <w:szCs w:val="23"/>
          <w:lang w:eastAsia="es-SV"/>
        </w:rPr>
      </w:pPr>
      <w:r w:rsidRPr="001B7FB2">
        <w:rPr>
          <w:rFonts w:eastAsia="Times New Roman" w:cstheme="minorHAnsi"/>
          <w:b/>
          <w:sz w:val="23"/>
          <w:szCs w:val="23"/>
          <w:lang w:eastAsia="es-SV"/>
        </w:rPr>
        <w:t>ÉSTA UNIDAD PARA DAR RESPUESTA A DICHA SOLICITUD HACE LAS CONSIDERACIONES SIGUIENTES:</w:t>
      </w:r>
    </w:p>
    <w:p w:rsidR="00574DFB" w:rsidRPr="001B7FB2" w:rsidRDefault="00574DFB" w:rsidP="00DB0676">
      <w:pPr>
        <w:numPr>
          <w:ilvl w:val="0"/>
          <w:numId w:val="222"/>
        </w:numPr>
        <w:autoSpaceDE w:val="0"/>
        <w:autoSpaceDN w:val="0"/>
        <w:adjustRightInd w:val="0"/>
        <w:spacing w:after="0" w:line="360" w:lineRule="auto"/>
        <w:ind w:left="426"/>
        <w:jc w:val="both"/>
        <w:rPr>
          <w:rFonts w:cs="Calibri"/>
          <w:color w:val="000000"/>
          <w:sz w:val="23"/>
          <w:szCs w:val="23"/>
        </w:rPr>
      </w:pPr>
      <w:r w:rsidRPr="001B7FB2">
        <w:rPr>
          <w:rFonts w:cs="Calibri"/>
          <w:color w:val="000000"/>
          <w:sz w:val="23"/>
          <w:szCs w:val="23"/>
        </w:rPr>
        <w:t xml:space="preserve">Que la solicitud fue presentada en la fecha indicada y </w:t>
      </w:r>
      <w:proofErr w:type="gramStart"/>
      <w:r w:rsidRPr="001B7FB2">
        <w:rPr>
          <w:rFonts w:cs="Calibri"/>
          <w:color w:val="000000"/>
          <w:sz w:val="23"/>
          <w:szCs w:val="23"/>
        </w:rPr>
        <w:t>previo</w:t>
      </w:r>
      <w:proofErr w:type="gramEnd"/>
      <w:r w:rsidRPr="001B7FB2">
        <w:rPr>
          <w:rFonts w:cs="Calibri"/>
          <w:color w:val="000000"/>
          <w:sz w:val="23"/>
          <w:szCs w:val="23"/>
        </w:rPr>
        <w:t xml:space="preserve"> a la admisión formal del requerimiento, se verificó que la solicitud cumpliese con lo dispuesto en los Arts. 66 de la Ley de Acceso a la Información Pública-LAIP, en lo sucesivo LAIP o Ley y 54 del Reglamento de la Ley de Acceso</w:t>
      </w:r>
      <w:r>
        <w:rPr>
          <w:rFonts w:cs="Calibri"/>
          <w:color w:val="000000"/>
          <w:sz w:val="23"/>
          <w:szCs w:val="23"/>
        </w:rPr>
        <w:t xml:space="preserve"> a la Información Pública-RLAIP, por lo que se le dio el trámite legal correspondiente</w:t>
      </w:r>
    </w:p>
    <w:p w:rsidR="00574DFB" w:rsidRPr="001B7FB2" w:rsidRDefault="00574DFB" w:rsidP="00574DFB">
      <w:pPr>
        <w:autoSpaceDE w:val="0"/>
        <w:autoSpaceDN w:val="0"/>
        <w:adjustRightInd w:val="0"/>
        <w:spacing w:after="0" w:line="360" w:lineRule="auto"/>
        <w:jc w:val="both"/>
        <w:rPr>
          <w:rFonts w:cs="Calibri"/>
          <w:sz w:val="23"/>
          <w:szCs w:val="23"/>
        </w:rPr>
      </w:pPr>
    </w:p>
    <w:p w:rsidR="00574DFB" w:rsidRPr="001B7FB2" w:rsidRDefault="00574DFB" w:rsidP="00DB0676">
      <w:pPr>
        <w:numPr>
          <w:ilvl w:val="0"/>
          <w:numId w:val="222"/>
        </w:numPr>
        <w:autoSpaceDE w:val="0"/>
        <w:autoSpaceDN w:val="0"/>
        <w:adjustRightInd w:val="0"/>
        <w:spacing w:after="0" w:line="360" w:lineRule="auto"/>
        <w:ind w:left="426"/>
        <w:jc w:val="both"/>
        <w:rPr>
          <w:rFonts w:cstheme="minorHAnsi"/>
          <w:color w:val="000000"/>
          <w:sz w:val="23"/>
          <w:szCs w:val="23"/>
        </w:rPr>
      </w:pPr>
      <w:r w:rsidRPr="001B7FB2">
        <w:rPr>
          <w:rFonts w:cstheme="minorHAnsi"/>
          <w:color w:val="000000"/>
          <w:sz w:val="23"/>
          <w:szCs w:val="23"/>
        </w:rPr>
        <w:t>La LAIP atribuye al Oficial de Información entre sus funciones del artículo 50 letras "</w:t>
      </w:r>
      <w:r w:rsidRPr="001B7FB2">
        <w:rPr>
          <w:rFonts w:cstheme="minorHAnsi"/>
          <w:b/>
          <w:color w:val="000000"/>
          <w:sz w:val="23"/>
          <w:szCs w:val="23"/>
        </w:rPr>
        <w:t>b.</w:t>
      </w:r>
      <w:r w:rsidRPr="001B7FB2">
        <w:rPr>
          <w:rFonts w:cstheme="minorHAnsi"/>
          <w:color w:val="000000"/>
          <w:sz w:val="23"/>
          <w:szCs w:val="23"/>
        </w:rPr>
        <w:t>" y "</w:t>
      </w:r>
      <w:r w:rsidRPr="001B7FB2">
        <w:rPr>
          <w:rFonts w:cstheme="minorHAnsi"/>
          <w:b/>
          <w:color w:val="000000"/>
          <w:sz w:val="23"/>
          <w:szCs w:val="23"/>
        </w:rPr>
        <w:t>d.</w:t>
      </w:r>
      <w:r w:rsidRPr="001B7FB2">
        <w:rPr>
          <w:rFonts w:cstheme="minorHAnsi"/>
          <w:color w:val="000000"/>
          <w:sz w:val="23"/>
          <w:szCs w:val="23"/>
        </w:rPr>
        <w:t>" Recibir y diligenciar las solicitudes, gestionar y entregar la información requerida, garantizando el derecho de acceso que asiste a toda persona reconocido en el Art. 1 LAIP; asimismo, el artículo 70 de la Ley establece que "</w:t>
      </w:r>
      <w:r w:rsidRPr="001B7FB2">
        <w:rPr>
          <w:rFonts w:cstheme="minorHAnsi"/>
          <w:i/>
          <w:color w:val="000000"/>
          <w:sz w:val="23"/>
          <w:szCs w:val="23"/>
        </w:rPr>
        <w:t>El Oficial de información transmitirá la solicitud a la unidad administrativa que tenga o pueda poseer la información, con objeto de que ésta la localice, verifique su clasificación y, en su caso, le comunique la manera en que se encuentra disponible</w:t>
      </w:r>
      <w:r w:rsidRPr="001B7FB2">
        <w:rPr>
          <w:rFonts w:cstheme="minorHAnsi"/>
          <w:color w:val="000000"/>
          <w:sz w:val="23"/>
          <w:szCs w:val="23"/>
        </w:rPr>
        <w:t>". En cumplimiento de tales atribuciones se trasladó la petición a: Registro de Electricidad y Telecomunicaciones-RET.</w:t>
      </w:r>
    </w:p>
    <w:p w:rsidR="00574DFB" w:rsidRPr="001B7FB2" w:rsidRDefault="00574DFB" w:rsidP="00574DFB">
      <w:pPr>
        <w:autoSpaceDE w:val="0"/>
        <w:autoSpaceDN w:val="0"/>
        <w:adjustRightInd w:val="0"/>
        <w:spacing w:after="0" w:line="360" w:lineRule="auto"/>
        <w:ind w:left="426"/>
        <w:jc w:val="both"/>
        <w:rPr>
          <w:rFonts w:cstheme="minorHAnsi"/>
          <w:color w:val="000000"/>
          <w:sz w:val="23"/>
          <w:szCs w:val="23"/>
        </w:rPr>
      </w:pPr>
    </w:p>
    <w:p w:rsidR="00574DFB" w:rsidRPr="001B7FB2" w:rsidRDefault="00574DFB" w:rsidP="00DB0676">
      <w:pPr>
        <w:numPr>
          <w:ilvl w:val="0"/>
          <w:numId w:val="222"/>
        </w:numPr>
        <w:autoSpaceDE w:val="0"/>
        <w:autoSpaceDN w:val="0"/>
        <w:adjustRightInd w:val="0"/>
        <w:spacing w:after="0" w:line="360" w:lineRule="auto"/>
        <w:ind w:left="426"/>
        <w:jc w:val="both"/>
        <w:rPr>
          <w:rFonts w:cs="Calibri"/>
          <w:sz w:val="23"/>
          <w:szCs w:val="23"/>
        </w:rPr>
      </w:pPr>
      <w:r w:rsidRPr="001B7FB2">
        <w:rPr>
          <w:rFonts w:cs="Calibri"/>
          <w:sz w:val="23"/>
          <w:szCs w:val="23"/>
        </w:rPr>
        <w:lastRenderedPageBreak/>
        <w:t>La Ley de Creación de la SIGET-LCSIGET en su Art. 4 establece "</w:t>
      </w:r>
      <w:r w:rsidRPr="001B7FB2">
        <w:rPr>
          <w:rFonts w:cs="Calibri"/>
          <w:i/>
          <w:sz w:val="23"/>
          <w:szCs w:val="23"/>
        </w:rPr>
        <w:t>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1B7FB2">
        <w:rPr>
          <w:rFonts w:cs="Calibri"/>
          <w:sz w:val="23"/>
          <w:szCs w:val="23"/>
        </w:rPr>
        <w:t xml:space="preserve">.”. El Art. 33 de la Ley de Acceso a la Información Pública aclara: </w:t>
      </w:r>
      <w:r w:rsidRPr="001B7FB2">
        <w:rPr>
          <w:rFonts w:cs="Calibri"/>
          <w:i/>
          <w:sz w:val="23"/>
          <w:szCs w:val="23"/>
        </w:rPr>
        <w:t>“Los entes obligados no podrán difundir, distribuir o comercializar los datos personales contenidos en los sistemas de información administrados en el ejercicio de sus funciones, salvo que haya mediado el consentimiento expreso y libre, por escrito o por un medio equivalente, de los individuos a que haga referencia la información.”</w:t>
      </w:r>
    </w:p>
    <w:p w:rsidR="00574DFB" w:rsidRPr="001B7FB2" w:rsidRDefault="00574DFB" w:rsidP="00574DFB">
      <w:pPr>
        <w:jc w:val="both"/>
        <w:rPr>
          <w:rFonts w:cs="Calibri"/>
          <w:sz w:val="23"/>
          <w:szCs w:val="23"/>
        </w:rPr>
      </w:pPr>
    </w:p>
    <w:p w:rsidR="00574DFB" w:rsidRPr="001B7FB2" w:rsidRDefault="00574DFB" w:rsidP="00574DFB">
      <w:pPr>
        <w:spacing w:line="360" w:lineRule="auto"/>
        <w:ind w:left="426"/>
        <w:jc w:val="both"/>
        <w:rPr>
          <w:rFonts w:cs="Calibri"/>
          <w:sz w:val="23"/>
          <w:szCs w:val="23"/>
        </w:rPr>
      </w:pPr>
      <w:r w:rsidRPr="001B7FB2">
        <w:rPr>
          <w:rFonts w:cs="Calibri"/>
          <w:sz w:val="23"/>
          <w:szCs w:val="23"/>
        </w:rPr>
        <w:t>El Art. 40 del Reglamento de la Ley de Acceso a la Información Pública manifiesta “</w:t>
      </w:r>
      <w:r w:rsidRPr="001B7FB2">
        <w:rPr>
          <w:rFonts w:cs="Calibri"/>
          <w:i/>
          <w:sz w:val="23"/>
          <w:szCs w:val="23"/>
        </w:rPr>
        <w:t>Para que las Unidades de Acceso a la Información puedan permitir el acceso de Información Confidencial, requieren obtener el consentimiento expreso de los particulares titulares de la información por escrito. Dicho consentimiento no podrá obtenerse bajo ningún vicio de la voluntad, ya sea error, fuerza o dolo. El consentimiento deberá ser en un escrito separado a cualquier otro documento y deberá expresarse para cada caso en concreto. Asimismo, se deberá mencionar información como lo siguiente: a) La Información Confidencial específica que se autoriza a revelar; b) La aceptación expresa a revelar la Información confidencial; y, c) Nombre completo, número de identificación y firma o huella del titular de la información. No será admisible un consentimiento genérico para todas las solicitudes que se presenten, por lo cual, se deberá requerir el consentimiento cada vez que sea solicitada la información</w:t>
      </w:r>
      <w:r w:rsidRPr="001B7FB2">
        <w:rPr>
          <w:rFonts w:cs="Calibri"/>
          <w:sz w:val="23"/>
          <w:szCs w:val="23"/>
        </w:rPr>
        <w:t>”. El Art. 42 inciso primero de la misma ley expresa “</w:t>
      </w:r>
      <w:r w:rsidRPr="001B7FB2">
        <w:rPr>
          <w:rFonts w:cs="Calibri"/>
          <w:i/>
          <w:sz w:val="23"/>
          <w:szCs w:val="23"/>
        </w:rPr>
        <w:t>Cuando una dependencia o entidad reciba una solicitud de acceso a un expediente o documentos que contengan Información Confidencial y la Unidad de Acceso a la Información Pública lo considere pertinente, podrá requerir al particular titular de la información su autorización para entregarla, quien tendrá cinco días hábiles para responder a partir de la notificación correspondiente. El silencio del particular, titular de la Información Confidencial, será considerado como una negativa…</w:t>
      </w:r>
      <w:r w:rsidRPr="001B7FB2">
        <w:rPr>
          <w:rFonts w:cs="Calibri"/>
          <w:sz w:val="23"/>
          <w:szCs w:val="23"/>
        </w:rPr>
        <w:t>”</w:t>
      </w:r>
    </w:p>
    <w:p w:rsidR="00574DFB" w:rsidRPr="001B7FB2" w:rsidRDefault="00574DFB" w:rsidP="00574DFB">
      <w:pPr>
        <w:rPr>
          <w:rFonts w:ascii="Arial" w:hAnsi="Arial" w:cs="Arial"/>
          <w:b/>
          <w:bCs/>
          <w:color w:val="000000"/>
          <w:sz w:val="23"/>
          <w:szCs w:val="23"/>
        </w:rPr>
      </w:pPr>
    </w:p>
    <w:p w:rsidR="00574DFB" w:rsidRPr="001B7FB2" w:rsidRDefault="00574DFB" w:rsidP="00574DFB">
      <w:pPr>
        <w:rPr>
          <w:rFonts w:ascii="Arial" w:hAnsi="Arial" w:cs="Arial"/>
          <w:b/>
          <w:bCs/>
          <w:color w:val="000000"/>
          <w:sz w:val="23"/>
          <w:szCs w:val="23"/>
        </w:rPr>
      </w:pPr>
      <w:r w:rsidRPr="001B7FB2">
        <w:rPr>
          <w:rFonts w:ascii="Arial" w:hAnsi="Arial" w:cs="Arial"/>
          <w:b/>
          <w:bCs/>
          <w:color w:val="000000"/>
          <w:sz w:val="23"/>
          <w:szCs w:val="23"/>
        </w:rPr>
        <w:lastRenderedPageBreak/>
        <w:t>RAZONAMIENTO DE RESPUESTA A LA PETICIÓN</w:t>
      </w:r>
    </w:p>
    <w:p w:rsidR="00574DFB" w:rsidRPr="001B7FB2" w:rsidRDefault="00574DFB" w:rsidP="00DB0676">
      <w:pPr>
        <w:numPr>
          <w:ilvl w:val="0"/>
          <w:numId w:val="222"/>
        </w:numPr>
        <w:autoSpaceDE w:val="0"/>
        <w:autoSpaceDN w:val="0"/>
        <w:adjustRightInd w:val="0"/>
        <w:spacing w:after="0" w:line="360" w:lineRule="auto"/>
        <w:ind w:left="426"/>
        <w:jc w:val="both"/>
        <w:rPr>
          <w:rFonts w:ascii="Calibri" w:hAnsi="Calibri" w:cs="Calibri"/>
          <w:color w:val="000000"/>
          <w:sz w:val="24"/>
          <w:szCs w:val="24"/>
        </w:rPr>
      </w:pPr>
      <w:r w:rsidRPr="001B7FB2">
        <w:rPr>
          <w:rFonts w:ascii="Calibri" w:hAnsi="Calibri" w:cs="Calibri"/>
          <w:color w:val="000000"/>
          <w:sz w:val="24"/>
          <w:szCs w:val="24"/>
        </w:rPr>
        <w:t>Que el Registro de Electricidad y Telecomunicaciones, referente a la solicitud del ciudadan</w:t>
      </w:r>
      <w:r>
        <w:rPr>
          <w:rFonts w:ascii="Calibri" w:hAnsi="Calibri" w:cs="Calibri"/>
          <w:color w:val="000000"/>
          <w:sz w:val="24"/>
          <w:szCs w:val="24"/>
        </w:rPr>
        <w:t>o</w:t>
      </w:r>
      <w:r w:rsidRPr="001B7FB2">
        <w:rPr>
          <w:rFonts w:ascii="Calibri" w:hAnsi="Calibri" w:cs="Calibri"/>
          <w:color w:val="000000"/>
          <w:sz w:val="24"/>
          <w:szCs w:val="24"/>
        </w:rPr>
        <w:t xml:space="preserve">, remitió el Listado de Electricistas </w:t>
      </w:r>
      <w:r>
        <w:rPr>
          <w:rFonts w:ascii="Calibri" w:hAnsi="Calibri" w:cs="Calibri"/>
          <w:color w:val="000000"/>
          <w:sz w:val="24"/>
          <w:szCs w:val="24"/>
        </w:rPr>
        <w:t>certificados</w:t>
      </w:r>
      <w:r w:rsidRPr="001B7FB2">
        <w:rPr>
          <w:rFonts w:ascii="Calibri" w:hAnsi="Calibri" w:cs="Calibri"/>
          <w:color w:val="000000"/>
          <w:sz w:val="24"/>
          <w:szCs w:val="24"/>
        </w:rPr>
        <w:t xml:space="preserve"> del área de </w:t>
      </w:r>
      <w:r>
        <w:rPr>
          <w:rFonts w:ascii="Calibri" w:hAnsi="Calibri" w:cs="Calibri"/>
          <w:color w:val="000000"/>
          <w:sz w:val="24"/>
          <w:szCs w:val="24"/>
        </w:rPr>
        <w:t>San Salvador</w:t>
      </w:r>
      <w:r w:rsidRPr="001B7FB2">
        <w:rPr>
          <w:rFonts w:ascii="Calibri" w:hAnsi="Calibri" w:cs="Calibri"/>
          <w:color w:val="000000"/>
          <w:sz w:val="24"/>
          <w:szCs w:val="24"/>
        </w:rPr>
        <w:t>, en la cual constan nombres, direcciones y números telefónicos. Siendo información referente a datos personales, el Art. 6 letra a LAIP, que dice: “</w:t>
      </w:r>
      <w:r w:rsidRPr="001B7FB2">
        <w:rPr>
          <w:rFonts w:ascii="Calibri" w:hAnsi="Calibri" w:cs="Calibri"/>
          <w:i/>
          <w:color w:val="000000"/>
          <w:sz w:val="24"/>
          <w:szCs w:val="24"/>
        </w:rPr>
        <w:t>Art. 6.- Para los efectos de esta ley se entenderá por: a. Datos personales: la información privada concerniente a una persona, identificada o identificable, relativa a su nacionalidad, domicilio, patrimonio, dirección electrónica, número telefónico u otra análoga</w:t>
      </w:r>
      <w:r w:rsidRPr="001B7FB2">
        <w:rPr>
          <w:rFonts w:ascii="Calibri" w:hAnsi="Calibri" w:cs="Calibri"/>
          <w:color w:val="000000"/>
          <w:sz w:val="24"/>
          <w:szCs w:val="24"/>
        </w:rPr>
        <w:t xml:space="preserve">.”  </w:t>
      </w:r>
    </w:p>
    <w:p w:rsidR="00574DFB" w:rsidRPr="001B7FB2" w:rsidRDefault="00574DFB" w:rsidP="00574DFB">
      <w:pPr>
        <w:autoSpaceDE w:val="0"/>
        <w:autoSpaceDN w:val="0"/>
        <w:adjustRightInd w:val="0"/>
        <w:spacing w:after="0" w:line="360" w:lineRule="auto"/>
        <w:ind w:left="426"/>
        <w:jc w:val="both"/>
        <w:rPr>
          <w:rFonts w:ascii="Calibri" w:hAnsi="Calibri" w:cs="Calibri"/>
          <w:color w:val="000000"/>
          <w:sz w:val="24"/>
          <w:szCs w:val="24"/>
        </w:rPr>
      </w:pPr>
    </w:p>
    <w:p w:rsidR="00574DFB" w:rsidRPr="001B7FB2" w:rsidRDefault="00574DFB" w:rsidP="00DB0676">
      <w:pPr>
        <w:numPr>
          <w:ilvl w:val="0"/>
          <w:numId w:val="222"/>
        </w:numPr>
        <w:autoSpaceDE w:val="0"/>
        <w:autoSpaceDN w:val="0"/>
        <w:adjustRightInd w:val="0"/>
        <w:spacing w:after="0" w:line="360" w:lineRule="auto"/>
        <w:ind w:left="426"/>
        <w:jc w:val="both"/>
        <w:rPr>
          <w:rFonts w:ascii="Calibri" w:hAnsi="Calibri" w:cs="Calibri"/>
          <w:color w:val="000000"/>
          <w:sz w:val="24"/>
          <w:szCs w:val="24"/>
        </w:rPr>
      </w:pPr>
      <w:r w:rsidRPr="001B7FB2">
        <w:rPr>
          <w:rFonts w:ascii="Calibri" w:hAnsi="Calibri" w:cs="Calibri"/>
          <w:color w:val="000000"/>
          <w:sz w:val="24"/>
          <w:szCs w:val="24"/>
        </w:rPr>
        <w:t xml:space="preserve">La UAIT con base al mandato del Art. 33 LAIP, prohibición de difusión de datos personales, dispuso realizar la consulta de autorización a cada uno de los electricistas que se encuentran dentro de la lista remitida por el Registro, sobre la base de los Arts. 40 y 42 del RLAIP; por lo cual se les informó sobre la solicitud de sus datos personales y así </w:t>
      </w:r>
      <w:r w:rsidRPr="001B7FB2">
        <w:rPr>
          <w:rFonts w:ascii="Calibri" w:hAnsi="Calibri" w:cs="Calibri"/>
          <w:b/>
          <w:color w:val="000000"/>
          <w:sz w:val="24"/>
          <w:szCs w:val="24"/>
        </w:rPr>
        <w:t>manifestaran por escrito su consentimiento</w:t>
      </w:r>
      <w:r w:rsidRPr="001B7FB2">
        <w:rPr>
          <w:rFonts w:ascii="Calibri" w:hAnsi="Calibri" w:cs="Calibri"/>
          <w:color w:val="000000"/>
          <w:sz w:val="24"/>
          <w:szCs w:val="24"/>
        </w:rPr>
        <w:t>, enviándose la respectiva solicitud de información confidencial para que fuera autorizada por ellos; de lo cual, tuvieron cinco días hábiles para responder a partir de la notificación correspondiente. El silencio del particular, titular de la Información Confidencial, se considera como una negativa, según el Art. 42 RLAIP.</w:t>
      </w:r>
    </w:p>
    <w:p w:rsidR="00574DFB" w:rsidRPr="001B7FB2" w:rsidRDefault="00574DFB" w:rsidP="00574DFB">
      <w:pPr>
        <w:autoSpaceDE w:val="0"/>
        <w:autoSpaceDN w:val="0"/>
        <w:adjustRightInd w:val="0"/>
        <w:spacing w:after="0" w:line="360" w:lineRule="auto"/>
        <w:jc w:val="both"/>
        <w:rPr>
          <w:rFonts w:ascii="Calibri" w:hAnsi="Calibri" w:cs="Calibri"/>
          <w:color w:val="000000"/>
          <w:sz w:val="24"/>
          <w:szCs w:val="24"/>
        </w:rPr>
      </w:pPr>
    </w:p>
    <w:p w:rsidR="00574DFB" w:rsidRPr="001B7FB2" w:rsidRDefault="00574DFB" w:rsidP="00DB0676">
      <w:pPr>
        <w:numPr>
          <w:ilvl w:val="0"/>
          <w:numId w:val="222"/>
        </w:numPr>
        <w:autoSpaceDE w:val="0"/>
        <w:autoSpaceDN w:val="0"/>
        <w:adjustRightInd w:val="0"/>
        <w:spacing w:after="0" w:line="360" w:lineRule="auto"/>
        <w:ind w:left="426"/>
        <w:jc w:val="both"/>
        <w:rPr>
          <w:rFonts w:ascii="Calibri" w:hAnsi="Calibri" w:cs="Calibri"/>
          <w:color w:val="000000"/>
          <w:sz w:val="24"/>
          <w:szCs w:val="24"/>
        </w:rPr>
      </w:pPr>
      <w:r w:rsidRPr="001B7FB2">
        <w:rPr>
          <w:rFonts w:ascii="Calibri" w:hAnsi="Calibri" w:cs="Calibri"/>
          <w:color w:val="000000"/>
          <w:sz w:val="24"/>
          <w:szCs w:val="24"/>
        </w:rPr>
        <w:t xml:space="preserve">Que habiendo transcurrido los cinco días hábiles después de realizada la respectiva notificación y a la fecha de esta resolución, dentro de la base de datos de la UAIT, </w:t>
      </w:r>
      <w:r w:rsidRPr="001B7FB2">
        <w:rPr>
          <w:rFonts w:ascii="Calibri" w:hAnsi="Calibri" w:cs="Calibri"/>
          <w:color w:val="000000"/>
          <w:sz w:val="23"/>
          <w:szCs w:val="23"/>
        </w:rPr>
        <w:t xml:space="preserve">al momento de esta resolución únicamente se cuenta con la autorización de </w:t>
      </w:r>
      <w:r>
        <w:rPr>
          <w:rFonts w:ascii="Calibri" w:hAnsi="Calibri" w:cs="Calibri"/>
          <w:color w:val="000000"/>
          <w:sz w:val="23"/>
          <w:szCs w:val="23"/>
        </w:rPr>
        <w:t>un</w:t>
      </w:r>
      <w:r w:rsidRPr="001B7FB2">
        <w:rPr>
          <w:rFonts w:ascii="Calibri" w:hAnsi="Calibri" w:cs="Calibri"/>
          <w:color w:val="000000"/>
          <w:sz w:val="23"/>
          <w:szCs w:val="23"/>
        </w:rPr>
        <w:t xml:space="preserve"> electricista de </w:t>
      </w:r>
      <w:r>
        <w:rPr>
          <w:rFonts w:ascii="Calibri" w:hAnsi="Calibri" w:cs="Calibri"/>
          <w:color w:val="000000"/>
          <w:sz w:val="23"/>
          <w:szCs w:val="23"/>
        </w:rPr>
        <w:t>Cuarta</w:t>
      </w:r>
      <w:r w:rsidRPr="001B7FB2">
        <w:rPr>
          <w:rFonts w:ascii="Calibri" w:hAnsi="Calibri" w:cs="Calibri"/>
          <w:color w:val="000000"/>
          <w:sz w:val="23"/>
          <w:szCs w:val="23"/>
        </w:rPr>
        <w:t xml:space="preserve"> Categoría. Entendiéndose de esta manera que </w:t>
      </w:r>
      <w:r>
        <w:rPr>
          <w:rFonts w:ascii="Calibri" w:hAnsi="Calibri" w:cs="Calibri"/>
          <w:color w:val="000000"/>
          <w:sz w:val="23"/>
          <w:szCs w:val="23"/>
        </w:rPr>
        <w:t>el técnico</w:t>
      </w:r>
      <w:r w:rsidRPr="001B7FB2">
        <w:rPr>
          <w:rFonts w:ascii="Calibri" w:hAnsi="Calibri" w:cs="Calibri"/>
          <w:color w:val="000000"/>
          <w:sz w:val="23"/>
          <w:szCs w:val="23"/>
        </w:rPr>
        <w:t xml:space="preserve"> electricista</w:t>
      </w:r>
      <w:r>
        <w:rPr>
          <w:rFonts w:ascii="Calibri" w:hAnsi="Calibri" w:cs="Calibri"/>
          <w:color w:val="000000"/>
          <w:sz w:val="23"/>
          <w:szCs w:val="23"/>
        </w:rPr>
        <w:t xml:space="preserve"> </w:t>
      </w:r>
      <w:r w:rsidRPr="001B7FB2">
        <w:rPr>
          <w:rFonts w:ascii="Calibri" w:hAnsi="Calibri" w:cs="Calibri"/>
          <w:color w:val="000000"/>
          <w:sz w:val="23"/>
          <w:szCs w:val="23"/>
        </w:rPr>
        <w:t>da su consentimiento expreso y libre para entregar dicha información de acuerdo al Art. 33 de la LAIP y Arts. 40 y 42 del RLAIP. Es importante recalcar que de obtener la autorización de otro electricista igualmente se le hará saber.</w:t>
      </w:r>
    </w:p>
    <w:p w:rsidR="00574DFB" w:rsidRPr="001B7FB2" w:rsidRDefault="00574DFB" w:rsidP="00574DFB">
      <w:pPr>
        <w:autoSpaceDE w:val="0"/>
        <w:autoSpaceDN w:val="0"/>
        <w:adjustRightInd w:val="0"/>
        <w:spacing w:line="360" w:lineRule="auto"/>
        <w:ind w:left="426"/>
        <w:jc w:val="both"/>
        <w:rPr>
          <w:rFonts w:ascii="Calibri" w:hAnsi="Calibri" w:cs="Calibri"/>
          <w:b/>
          <w:color w:val="000000"/>
          <w:sz w:val="24"/>
          <w:szCs w:val="24"/>
          <w:u w:val="single"/>
        </w:rPr>
      </w:pPr>
      <w:r w:rsidRPr="001B7FB2">
        <w:rPr>
          <w:rFonts w:ascii="Calibri" w:hAnsi="Calibri" w:cs="Calibri"/>
          <w:color w:val="000000"/>
          <w:sz w:val="24"/>
          <w:szCs w:val="24"/>
        </w:rPr>
        <w:t xml:space="preserve">La Superintendencia General de Electricidad y Telecomunicaciones-SIGET únicamente certifica que ese técnico está inscrito como electricista, dentro del Registro de </w:t>
      </w:r>
      <w:r w:rsidRPr="001B7FB2">
        <w:rPr>
          <w:rFonts w:ascii="Calibri" w:hAnsi="Calibri" w:cs="Calibri"/>
          <w:color w:val="000000"/>
          <w:sz w:val="24"/>
          <w:szCs w:val="24"/>
        </w:rPr>
        <w:lastRenderedPageBreak/>
        <w:t xml:space="preserve">Electricidad y Telecomunicaciones adscrito a SIGET y </w:t>
      </w:r>
      <w:r w:rsidRPr="001B7FB2">
        <w:rPr>
          <w:rFonts w:ascii="Calibri" w:hAnsi="Calibri" w:cs="Calibri"/>
          <w:b/>
          <w:color w:val="000000"/>
          <w:sz w:val="24"/>
          <w:szCs w:val="24"/>
          <w:u w:val="single"/>
        </w:rPr>
        <w:t>no es responsable de los trabajos que ellos realizan.</w:t>
      </w:r>
    </w:p>
    <w:p w:rsidR="00574DFB" w:rsidRDefault="00574DFB" w:rsidP="00DB0676">
      <w:pPr>
        <w:numPr>
          <w:ilvl w:val="0"/>
          <w:numId w:val="222"/>
        </w:numPr>
        <w:autoSpaceDE w:val="0"/>
        <w:autoSpaceDN w:val="0"/>
        <w:adjustRightInd w:val="0"/>
        <w:spacing w:after="0" w:line="360" w:lineRule="auto"/>
        <w:ind w:left="426"/>
        <w:jc w:val="both"/>
        <w:rPr>
          <w:rFonts w:ascii="Calibri" w:hAnsi="Calibri" w:cs="Calibri"/>
          <w:color w:val="000000"/>
          <w:sz w:val="23"/>
          <w:szCs w:val="23"/>
        </w:rPr>
      </w:pPr>
      <w:r w:rsidRPr="001B7FB2">
        <w:rPr>
          <w:rFonts w:ascii="Calibri" w:hAnsi="Calibri" w:cs="Calibri"/>
          <w:color w:val="000000"/>
          <w:sz w:val="23"/>
          <w:szCs w:val="23"/>
        </w:rPr>
        <w:t xml:space="preserve">Después de admitidas las solicitudes deberá a analizarse el contenido de estas según el Art. 55 del Reglamento de la Ley de Acceso a la Información Pública, con el objeto de establecer si la información será entregada o fundar su negativa; del estudio de la petición se establece que la información solicitada es de carácter confidencial, según el Art. 24 literal c) de la LAIP; debiendo dictar la resolución de mérito como preceptúa el Art. 56 del mismo cuerpo regulatorio. </w:t>
      </w:r>
    </w:p>
    <w:p w:rsidR="00574DFB" w:rsidRDefault="00574DFB" w:rsidP="00574DFB">
      <w:pPr>
        <w:autoSpaceDE w:val="0"/>
        <w:autoSpaceDN w:val="0"/>
        <w:adjustRightInd w:val="0"/>
        <w:spacing w:after="0" w:line="360" w:lineRule="auto"/>
        <w:ind w:left="426"/>
        <w:jc w:val="both"/>
        <w:rPr>
          <w:rFonts w:ascii="Calibri" w:hAnsi="Calibri" w:cs="Calibri"/>
          <w:color w:val="000000"/>
          <w:sz w:val="23"/>
          <w:szCs w:val="23"/>
        </w:rPr>
      </w:pPr>
    </w:p>
    <w:p w:rsidR="00574DFB" w:rsidRPr="001B7FB2" w:rsidRDefault="00574DFB" w:rsidP="00574DFB">
      <w:pPr>
        <w:autoSpaceDE w:val="0"/>
        <w:autoSpaceDN w:val="0"/>
        <w:adjustRightInd w:val="0"/>
        <w:spacing w:after="0" w:line="360" w:lineRule="auto"/>
        <w:ind w:left="426"/>
        <w:jc w:val="both"/>
        <w:rPr>
          <w:rFonts w:ascii="Calibri" w:hAnsi="Calibri" w:cs="Calibri"/>
          <w:color w:val="000000"/>
          <w:sz w:val="23"/>
          <w:szCs w:val="23"/>
        </w:rPr>
      </w:pPr>
      <w:r w:rsidRPr="001B7FB2">
        <w:rPr>
          <w:rFonts w:ascii="Calibri" w:hAnsi="Calibri" w:cs="Calibri"/>
          <w:color w:val="000000"/>
          <w:sz w:val="23"/>
          <w:szCs w:val="23"/>
        </w:rPr>
        <w:t xml:space="preserve">Remitiéndose información de contacto del técnico electricista </w:t>
      </w:r>
      <w:r>
        <w:rPr>
          <w:rFonts w:ascii="Calibri" w:hAnsi="Calibri" w:cs="Calibri"/>
          <w:color w:val="000000"/>
          <w:sz w:val="23"/>
          <w:szCs w:val="23"/>
        </w:rPr>
        <w:t>que otorgó</w:t>
      </w:r>
      <w:r w:rsidRPr="001B7FB2">
        <w:rPr>
          <w:rFonts w:ascii="Calibri" w:hAnsi="Calibri" w:cs="Calibri"/>
          <w:color w:val="000000"/>
          <w:sz w:val="23"/>
          <w:szCs w:val="23"/>
        </w:rPr>
        <w:t xml:space="preserve"> consentimiento expreso y libre, de acuerdo al procedimiento establecido en el Art. 33 de la LAIP y Arts. 40 y 42 del RLAIP.</w:t>
      </w:r>
    </w:p>
    <w:p w:rsidR="00574DFB" w:rsidRPr="001B7FB2" w:rsidRDefault="00574DFB" w:rsidP="00574DFB">
      <w:pPr>
        <w:autoSpaceDE w:val="0"/>
        <w:autoSpaceDN w:val="0"/>
        <w:adjustRightInd w:val="0"/>
        <w:spacing w:after="0" w:line="360" w:lineRule="auto"/>
        <w:ind w:left="426"/>
        <w:jc w:val="both"/>
        <w:rPr>
          <w:rFonts w:ascii="Calibri" w:hAnsi="Calibri" w:cs="Calibri"/>
          <w:color w:val="000000"/>
          <w:sz w:val="24"/>
          <w:szCs w:val="24"/>
        </w:rPr>
      </w:pPr>
      <w:r w:rsidRPr="001B7FB2">
        <w:rPr>
          <w:rFonts w:ascii="Calibri" w:hAnsi="Calibri" w:cs="Calibri"/>
          <w:color w:val="000000"/>
          <w:sz w:val="24"/>
          <w:szCs w:val="24"/>
        </w:rPr>
        <w:t xml:space="preserve"> </w:t>
      </w:r>
    </w:p>
    <w:p w:rsidR="00574DFB" w:rsidRPr="001B7FB2" w:rsidRDefault="00574DFB" w:rsidP="00574DFB">
      <w:pPr>
        <w:tabs>
          <w:tab w:val="left" w:pos="2127"/>
        </w:tabs>
        <w:autoSpaceDE w:val="0"/>
        <w:autoSpaceDN w:val="0"/>
        <w:adjustRightInd w:val="0"/>
        <w:spacing w:after="0" w:line="360" w:lineRule="auto"/>
        <w:jc w:val="both"/>
        <w:rPr>
          <w:rFonts w:cstheme="minorHAnsi"/>
          <w:b/>
          <w:sz w:val="23"/>
          <w:szCs w:val="23"/>
        </w:rPr>
      </w:pPr>
      <w:r w:rsidRPr="001B7FB2">
        <w:rPr>
          <w:rFonts w:cstheme="minorHAnsi"/>
          <w:b/>
          <w:bCs/>
          <w:sz w:val="23"/>
          <w:szCs w:val="23"/>
        </w:rPr>
        <w:t xml:space="preserve">POR TANTO: </w:t>
      </w:r>
      <w:r w:rsidRPr="001B7FB2">
        <w:rPr>
          <w:rFonts w:cstheme="minorHAnsi"/>
          <w:sz w:val="23"/>
          <w:szCs w:val="23"/>
        </w:rPr>
        <w:t xml:space="preserve">Ésta oficina en nombre de la Superintendencia General de Electricidad y Telecomunicaciones fundamentada en los Arts. 62, 65 y 72 letra </w:t>
      </w:r>
      <w:r w:rsidRPr="001B7FB2">
        <w:rPr>
          <w:rFonts w:cstheme="minorHAnsi"/>
          <w:b/>
          <w:sz w:val="23"/>
          <w:szCs w:val="23"/>
        </w:rPr>
        <w:t>c</w:t>
      </w:r>
      <w:r w:rsidRPr="001B7FB2">
        <w:rPr>
          <w:rFonts w:cstheme="minorHAnsi"/>
          <w:sz w:val="23"/>
          <w:szCs w:val="23"/>
        </w:rPr>
        <w:t xml:space="preserve">. de la LAIP, basada en los fines de facilitar a toda persona el derecho de acceso a la información pública mediante procedimientos sencillos y expeditos; principios de máxima publicidad y disponibilidad, </w:t>
      </w:r>
      <w:r w:rsidRPr="001B7FB2">
        <w:rPr>
          <w:rFonts w:cstheme="minorHAnsi"/>
          <w:b/>
          <w:sz w:val="23"/>
          <w:szCs w:val="23"/>
        </w:rPr>
        <w:t xml:space="preserve">RESUELVE: </w:t>
      </w:r>
    </w:p>
    <w:p w:rsidR="00574DFB" w:rsidRPr="001B7FB2" w:rsidRDefault="00574DFB" w:rsidP="00574DFB">
      <w:pPr>
        <w:tabs>
          <w:tab w:val="left" w:pos="2127"/>
        </w:tabs>
        <w:autoSpaceDE w:val="0"/>
        <w:autoSpaceDN w:val="0"/>
        <w:adjustRightInd w:val="0"/>
        <w:spacing w:after="0" w:line="360" w:lineRule="auto"/>
        <w:jc w:val="both"/>
        <w:rPr>
          <w:rFonts w:cstheme="minorHAnsi"/>
          <w:b/>
          <w:sz w:val="23"/>
          <w:szCs w:val="23"/>
        </w:rPr>
      </w:pPr>
    </w:p>
    <w:p w:rsidR="00574DFB" w:rsidRPr="001B7FB2" w:rsidRDefault="00574DFB" w:rsidP="00DB0676">
      <w:pPr>
        <w:numPr>
          <w:ilvl w:val="0"/>
          <w:numId w:val="223"/>
        </w:numPr>
        <w:tabs>
          <w:tab w:val="left" w:pos="2127"/>
        </w:tabs>
        <w:autoSpaceDE w:val="0"/>
        <w:autoSpaceDN w:val="0"/>
        <w:adjustRightInd w:val="0"/>
        <w:spacing w:after="0" w:line="360" w:lineRule="auto"/>
        <w:contextualSpacing/>
        <w:jc w:val="both"/>
        <w:rPr>
          <w:rFonts w:cstheme="minorHAnsi"/>
          <w:sz w:val="23"/>
          <w:szCs w:val="23"/>
        </w:rPr>
      </w:pPr>
      <w:r w:rsidRPr="001B7FB2">
        <w:rPr>
          <w:rFonts w:cstheme="minorHAnsi"/>
          <w:sz w:val="23"/>
          <w:szCs w:val="23"/>
        </w:rPr>
        <w:t>Declárese procedente la solicitud de acceso a la información del ciudadan</w:t>
      </w:r>
      <w:r>
        <w:rPr>
          <w:rFonts w:cstheme="minorHAnsi"/>
          <w:sz w:val="23"/>
          <w:szCs w:val="23"/>
        </w:rPr>
        <w:t>o</w:t>
      </w:r>
      <w:r w:rsidRPr="001B7FB2">
        <w:rPr>
          <w:rFonts w:cstheme="minorHAnsi"/>
          <w:sz w:val="23"/>
          <w:szCs w:val="23"/>
        </w:rPr>
        <w:t xml:space="preserve"> </w:t>
      </w:r>
      <w:r>
        <w:rPr>
          <w:rFonts w:cstheme="minorHAnsi"/>
          <w:b/>
          <w:sz w:val="23"/>
          <w:szCs w:val="23"/>
        </w:rPr>
        <w:t>XXXXXXXXXX</w:t>
      </w:r>
      <w:r w:rsidRPr="001B7FB2">
        <w:rPr>
          <w:rFonts w:eastAsia="Times New Roman" w:cstheme="minorHAnsi"/>
          <w:b/>
          <w:sz w:val="23"/>
          <w:szCs w:val="23"/>
          <w:lang w:eastAsia="es-SV"/>
        </w:rPr>
        <w:t>,</w:t>
      </w:r>
      <w:r w:rsidRPr="001B7FB2">
        <w:rPr>
          <w:rFonts w:cstheme="minorHAnsi"/>
          <w:sz w:val="23"/>
          <w:szCs w:val="23"/>
        </w:rPr>
        <w:t xml:space="preserve"> según lo fundamentado en </w:t>
      </w:r>
      <w:r>
        <w:rPr>
          <w:rFonts w:cstheme="minorHAnsi"/>
          <w:sz w:val="23"/>
          <w:szCs w:val="23"/>
        </w:rPr>
        <w:t>los</w:t>
      </w:r>
      <w:r w:rsidRPr="001B7FB2">
        <w:rPr>
          <w:rFonts w:cstheme="minorHAnsi"/>
          <w:sz w:val="23"/>
          <w:szCs w:val="23"/>
        </w:rPr>
        <w:t xml:space="preserve"> considerando</w:t>
      </w:r>
      <w:r>
        <w:rPr>
          <w:rFonts w:cstheme="minorHAnsi"/>
          <w:sz w:val="23"/>
          <w:szCs w:val="23"/>
        </w:rPr>
        <w:t>s del</w:t>
      </w:r>
      <w:r w:rsidRPr="001B7FB2">
        <w:rPr>
          <w:rFonts w:cstheme="minorHAnsi"/>
          <w:sz w:val="23"/>
          <w:szCs w:val="23"/>
        </w:rPr>
        <w:t xml:space="preserve"> IV</w:t>
      </w:r>
      <w:r>
        <w:rPr>
          <w:rFonts w:cstheme="minorHAnsi"/>
          <w:sz w:val="23"/>
          <w:szCs w:val="23"/>
        </w:rPr>
        <w:t xml:space="preserve"> al VI</w:t>
      </w:r>
      <w:r w:rsidRPr="001B7FB2">
        <w:rPr>
          <w:rFonts w:cstheme="minorHAnsi"/>
          <w:sz w:val="23"/>
          <w:szCs w:val="23"/>
        </w:rPr>
        <w:t>, téngase por cumplido el mismo.</w:t>
      </w:r>
    </w:p>
    <w:p w:rsidR="00574DFB" w:rsidRPr="001B7FB2" w:rsidRDefault="00574DFB" w:rsidP="00DB0676">
      <w:pPr>
        <w:numPr>
          <w:ilvl w:val="0"/>
          <w:numId w:val="223"/>
        </w:numPr>
        <w:tabs>
          <w:tab w:val="left" w:pos="2127"/>
        </w:tabs>
        <w:autoSpaceDE w:val="0"/>
        <w:autoSpaceDN w:val="0"/>
        <w:adjustRightInd w:val="0"/>
        <w:spacing w:after="0" w:line="360" w:lineRule="auto"/>
        <w:contextualSpacing/>
        <w:jc w:val="both"/>
        <w:rPr>
          <w:rFonts w:cstheme="minorHAnsi"/>
          <w:sz w:val="23"/>
          <w:szCs w:val="23"/>
        </w:rPr>
      </w:pPr>
      <w:r w:rsidRPr="001B7FB2">
        <w:rPr>
          <w:rFonts w:cstheme="minorHAnsi"/>
          <w:sz w:val="23"/>
          <w:szCs w:val="23"/>
        </w:rPr>
        <w:t xml:space="preserve">Remítase ésta resolución administrativa en modalidad digital, así como la información solicitada, gratuitamente según los artículos 4 letra g. 61 y 102 de la Ley, al correo electrónico que para tal efecto se consignó en la petición. </w:t>
      </w:r>
    </w:p>
    <w:p w:rsidR="00574DFB" w:rsidRPr="001B7FB2" w:rsidRDefault="00574DFB" w:rsidP="00DB0676">
      <w:pPr>
        <w:numPr>
          <w:ilvl w:val="0"/>
          <w:numId w:val="223"/>
        </w:numPr>
        <w:tabs>
          <w:tab w:val="left" w:pos="2127"/>
        </w:tabs>
        <w:autoSpaceDE w:val="0"/>
        <w:autoSpaceDN w:val="0"/>
        <w:adjustRightInd w:val="0"/>
        <w:spacing w:after="0" w:line="360" w:lineRule="auto"/>
        <w:contextualSpacing/>
        <w:jc w:val="both"/>
        <w:rPr>
          <w:rFonts w:cstheme="minorHAnsi"/>
          <w:sz w:val="23"/>
          <w:szCs w:val="23"/>
        </w:rPr>
      </w:pPr>
      <w:r w:rsidRPr="001B7FB2">
        <w:rPr>
          <w:rFonts w:cstheme="minorHAnsi"/>
          <w:sz w:val="23"/>
          <w:szCs w:val="23"/>
        </w:rPr>
        <w:t xml:space="preserve">Notifíquese, </w:t>
      </w:r>
    </w:p>
    <w:p w:rsidR="00574DFB" w:rsidRPr="001B7FB2" w:rsidRDefault="00574DFB" w:rsidP="00DB0676">
      <w:pPr>
        <w:numPr>
          <w:ilvl w:val="0"/>
          <w:numId w:val="223"/>
        </w:numPr>
        <w:tabs>
          <w:tab w:val="left" w:pos="2127"/>
        </w:tabs>
        <w:spacing w:line="360" w:lineRule="auto"/>
        <w:contextualSpacing/>
        <w:jc w:val="both"/>
        <w:rPr>
          <w:rFonts w:eastAsia="Times New Roman" w:cstheme="minorHAnsi"/>
          <w:b/>
          <w:bCs/>
          <w:sz w:val="23"/>
          <w:szCs w:val="23"/>
          <w:lang w:eastAsia="es-SV"/>
        </w:rPr>
      </w:pPr>
      <w:r w:rsidRPr="001B7FB2">
        <w:rPr>
          <w:rFonts w:cstheme="minorHAnsi"/>
          <w:sz w:val="23"/>
          <w:szCs w:val="23"/>
        </w:rPr>
        <w:t>Archívese.</w:t>
      </w:r>
      <w:r w:rsidRPr="001B7FB2">
        <w:rPr>
          <w:rFonts w:eastAsia="Times New Roman" w:cstheme="minorHAnsi"/>
          <w:b/>
          <w:bCs/>
          <w:sz w:val="23"/>
          <w:szCs w:val="23"/>
          <w:lang w:eastAsia="es-SV"/>
        </w:rPr>
        <w:t xml:space="preserve"> </w:t>
      </w:r>
    </w:p>
    <w:p w:rsidR="00574DFB" w:rsidRPr="001B7FB2" w:rsidRDefault="00574DFB" w:rsidP="00574DFB">
      <w:pPr>
        <w:tabs>
          <w:tab w:val="left" w:pos="2127"/>
        </w:tabs>
        <w:spacing w:line="360" w:lineRule="auto"/>
        <w:contextualSpacing/>
        <w:jc w:val="both"/>
        <w:rPr>
          <w:rFonts w:eastAsia="Times New Roman" w:cstheme="minorHAnsi"/>
          <w:b/>
          <w:bCs/>
          <w:sz w:val="23"/>
          <w:szCs w:val="23"/>
          <w:lang w:eastAsia="es-SV"/>
        </w:rPr>
      </w:pPr>
    </w:p>
    <w:p w:rsidR="00574DFB" w:rsidRPr="001B7FB2" w:rsidRDefault="00574DFB" w:rsidP="00574DFB">
      <w:pPr>
        <w:spacing w:after="0"/>
        <w:jc w:val="center"/>
        <w:rPr>
          <w:rFonts w:ascii="Calibri" w:eastAsia="Times New Roman" w:hAnsi="Calibri" w:cs="Times New Roman"/>
          <w:b/>
          <w:sz w:val="23"/>
          <w:szCs w:val="23"/>
          <w:lang w:eastAsia="es-SV"/>
        </w:rPr>
      </w:pPr>
      <w:r>
        <w:rPr>
          <w:rFonts w:ascii="Calibri" w:eastAsia="Times New Roman" w:hAnsi="Calibri" w:cs="Times New Roman"/>
          <w:b/>
          <w:sz w:val="23"/>
          <w:szCs w:val="23"/>
          <w:lang w:eastAsia="es-SV"/>
        </w:rPr>
        <w:t>XXXXXXXXXX</w:t>
      </w:r>
    </w:p>
    <w:p w:rsidR="00574DFB" w:rsidRPr="001B7FB2" w:rsidRDefault="00574DFB" w:rsidP="00574DFB">
      <w:pPr>
        <w:spacing w:after="0"/>
        <w:jc w:val="center"/>
        <w:rPr>
          <w:rFonts w:ascii="Calibri" w:eastAsia="Times New Roman" w:hAnsi="Calibri" w:cs="Times New Roman"/>
          <w:sz w:val="23"/>
          <w:szCs w:val="23"/>
          <w:lang w:eastAsia="es-SV"/>
        </w:rPr>
      </w:pPr>
      <w:r w:rsidRPr="001B7FB2">
        <w:rPr>
          <w:rFonts w:ascii="Calibri" w:eastAsia="Times New Roman" w:hAnsi="Calibri" w:cs="Times New Roman"/>
          <w:sz w:val="23"/>
          <w:szCs w:val="23"/>
          <w:lang w:eastAsia="es-SV"/>
        </w:rPr>
        <w:t>Ofici</w:t>
      </w:r>
      <w:r>
        <w:rPr>
          <w:rFonts w:ascii="Calibri" w:eastAsia="Times New Roman" w:hAnsi="Calibri" w:cs="Times New Roman"/>
          <w:sz w:val="23"/>
          <w:szCs w:val="23"/>
          <w:lang w:eastAsia="es-SV"/>
        </w:rPr>
        <w:t>al de Información Institucional</w:t>
      </w:r>
    </w:p>
    <w:p w:rsidR="00500BD4" w:rsidRDefault="00500BD4" w:rsidP="00380DC3">
      <w:pPr>
        <w:tabs>
          <w:tab w:val="left" w:pos="7183"/>
        </w:tabs>
        <w:jc w:val="both"/>
        <w:rPr>
          <w:rFonts w:eastAsia="Times New Roman" w:cstheme="minorHAnsi"/>
          <w:sz w:val="24"/>
          <w:szCs w:val="24"/>
          <w:lang w:eastAsia="es-SV"/>
        </w:rPr>
      </w:pPr>
    </w:p>
    <w:p w:rsidR="00E14D93" w:rsidRPr="00E14D93" w:rsidRDefault="00E14D93" w:rsidP="00E14D93">
      <w:pPr>
        <w:tabs>
          <w:tab w:val="left" w:pos="2127"/>
        </w:tabs>
        <w:spacing w:line="360" w:lineRule="auto"/>
        <w:jc w:val="both"/>
        <w:rPr>
          <w:rFonts w:eastAsia="Times New Roman" w:cstheme="minorHAnsi"/>
          <w:b/>
          <w:sz w:val="23"/>
          <w:szCs w:val="23"/>
          <w:shd w:val="clear" w:color="auto" w:fill="FFFFFF"/>
          <w:lang w:eastAsia="es-SV"/>
        </w:rPr>
      </w:pPr>
      <w:r w:rsidRPr="00E14D93">
        <w:rPr>
          <w:rFonts w:eastAsia="Times New Roman" w:cstheme="minorHAnsi"/>
          <w:b/>
          <w:sz w:val="23"/>
          <w:szCs w:val="23"/>
          <w:shd w:val="clear" w:color="auto" w:fill="FFFFFF"/>
          <w:lang w:eastAsia="es-SV"/>
        </w:rPr>
        <w:lastRenderedPageBreak/>
        <w:t>SIPV-GA N° 214-2018</w:t>
      </w:r>
    </w:p>
    <w:p w:rsidR="00E14D93" w:rsidRPr="00E14D93" w:rsidRDefault="00E14D93" w:rsidP="00E14D93">
      <w:pPr>
        <w:tabs>
          <w:tab w:val="left" w:pos="2127"/>
        </w:tabs>
        <w:spacing w:line="360" w:lineRule="auto"/>
        <w:jc w:val="both"/>
        <w:rPr>
          <w:rFonts w:eastAsia="Times New Roman" w:cstheme="minorHAnsi"/>
          <w:spacing w:val="20"/>
          <w:sz w:val="23"/>
          <w:szCs w:val="23"/>
          <w:lang w:eastAsia="es-SV"/>
        </w:rPr>
      </w:pPr>
      <w:r w:rsidRPr="00E14D93">
        <w:rPr>
          <w:rFonts w:eastAsia="Times New Roman" w:cstheme="minorHAnsi"/>
          <w:b/>
          <w:spacing w:val="20"/>
          <w:sz w:val="23"/>
          <w:szCs w:val="23"/>
          <w:lang w:eastAsia="es-SV"/>
        </w:rPr>
        <w:t xml:space="preserve">SUPERINTENDENCIA GENERAL DE ELECTRICIDAD Y TELECOMUNICACIONES-SIGET, UNIDAD DE ACCESO A LA INFORMACIÓN Y TRANSPARENCIA-UAIT, </w:t>
      </w:r>
      <w:r w:rsidRPr="00E14D93">
        <w:rPr>
          <w:rFonts w:eastAsia="Times New Roman" w:cstheme="minorHAnsi"/>
          <w:spacing w:val="20"/>
          <w:sz w:val="23"/>
          <w:szCs w:val="23"/>
          <w:lang w:eastAsia="es-SV"/>
        </w:rPr>
        <w:t>a las once horas con treinta y siete minutos del día cinco de diciembre de dos mil dieciocho.</w:t>
      </w:r>
    </w:p>
    <w:p w:rsidR="00E14D93" w:rsidRPr="00E14D93" w:rsidRDefault="00E14D93" w:rsidP="00E14D93">
      <w:pPr>
        <w:tabs>
          <w:tab w:val="left" w:pos="2127"/>
        </w:tabs>
        <w:spacing w:line="360" w:lineRule="auto"/>
        <w:jc w:val="both"/>
        <w:rPr>
          <w:rFonts w:eastAsia="Times New Roman" w:cstheme="minorHAnsi"/>
          <w:b/>
          <w:sz w:val="23"/>
          <w:szCs w:val="23"/>
          <w:lang w:eastAsia="es-SV"/>
        </w:rPr>
      </w:pPr>
      <w:r w:rsidRPr="00E14D93">
        <w:rPr>
          <w:rFonts w:eastAsia="Times New Roman" w:cstheme="minorHAnsi"/>
          <w:sz w:val="23"/>
          <w:szCs w:val="23"/>
          <w:lang w:eastAsia="es-SV"/>
        </w:rPr>
        <w:t xml:space="preserve">El presente expediente administrativo para promover el derecho de acceso a información fue iniciado mediante solicitud que remitió a través del Portal de Transparencia Gobierno Abierto, por el ciudadano </w:t>
      </w:r>
      <w:r w:rsidRPr="00E14D93">
        <w:rPr>
          <w:rFonts w:eastAsia="Times New Roman" w:cstheme="minorHAnsi"/>
          <w:b/>
          <w:sz w:val="23"/>
          <w:szCs w:val="23"/>
          <w:lang w:eastAsia="es-SV"/>
        </w:rPr>
        <w:t xml:space="preserve"> </w:t>
      </w:r>
      <w:r>
        <w:rPr>
          <w:rFonts w:eastAsia="Times New Roman" w:cstheme="minorHAnsi"/>
          <w:b/>
          <w:sz w:val="23"/>
          <w:szCs w:val="23"/>
          <w:lang w:eastAsia="es-SV"/>
        </w:rPr>
        <w:t>XXXXXXXXXX</w:t>
      </w:r>
      <w:r w:rsidRPr="00E14D93">
        <w:rPr>
          <w:rFonts w:eastAsia="Times New Roman" w:cstheme="minorHAnsi"/>
          <w:b/>
          <w:sz w:val="23"/>
          <w:szCs w:val="23"/>
          <w:lang w:eastAsia="es-SV"/>
        </w:rPr>
        <w:t>,</w:t>
      </w:r>
      <w:r w:rsidRPr="00E14D93">
        <w:rPr>
          <w:rFonts w:eastAsia="Times New Roman" w:cstheme="minorHAnsi"/>
          <w:sz w:val="23"/>
          <w:szCs w:val="23"/>
          <w:lang w:eastAsia="es-SV"/>
        </w:rPr>
        <w:t xml:space="preserve"> en fecha dos de diciembre de dos mil dieciocho, tomándose como día hábil de interposición de la solicitud el tres de diciembre del presente año, bajo la base del Art. 142 del Código Procesal Civil y Mercantil. En la petición literalmente expresó: </w:t>
      </w:r>
      <w:r w:rsidRPr="00E14D93">
        <w:rPr>
          <w:rFonts w:eastAsia="Times New Roman" w:cstheme="minorHAnsi"/>
          <w:b/>
          <w:sz w:val="23"/>
          <w:szCs w:val="23"/>
          <w:lang w:eastAsia="es-SV"/>
        </w:rPr>
        <w:t xml:space="preserve">“Quisiera solicitar información sobre la Superintendencia General de Electricidad y Telecomunicaciones (SIGET), el tipo de información que quiero saber es sobre el quehacer de dicha institución” </w:t>
      </w:r>
    </w:p>
    <w:p w:rsidR="00E14D93" w:rsidRPr="00E14D93" w:rsidRDefault="00E14D93" w:rsidP="00E14D93">
      <w:pPr>
        <w:tabs>
          <w:tab w:val="left" w:pos="2127"/>
        </w:tabs>
        <w:spacing w:line="360" w:lineRule="auto"/>
        <w:jc w:val="both"/>
        <w:rPr>
          <w:rFonts w:eastAsia="Times New Roman" w:cstheme="minorHAnsi"/>
          <w:sz w:val="23"/>
          <w:szCs w:val="23"/>
          <w:lang w:eastAsia="es-SV"/>
        </w:rPr>
      </w:pPr>
    </w:p>
    <w:p w:rsidR="00E14D93" w:rsidRPr="00E14D93" w:rsidRDefault="00E14D93" w:rsidP="00E14D93">
      <w:pPr>
        <w:tabs>
          <w:tab w:val="left" w:pos="2127"/>
        </w:tabs>
        <w:spacing w:line="360" w:lineRule="auto"/>
        <w:jc w:val="both"/>
        <w:rPr>
          <w:rFonts w:eastAsia="Times New Roman" w:cstheme="minorHAnsi"/>
          <w:b/>
          <w:sz w:val="23"/>
          <w:szCs w:val="23"/>
          <w:lang w:eastAsia="es-SV"/>
        </w:rPr>
      </w:pPr>
      <w:r w:rsidRPr="00E14D93">
        <w:rPr>
          <w:rFonts w:eastAsia="Times New Roman" w:cstheme="minorHAnsi"/>
          <w:b/>
          <w:sz w:val="23"/>
          <w:szCs w:val="23"/>
          <w:lang w:eastAsia="es-SV"/>
        </w:rPr>
        <w:t>ÉSTA UNIDAD PARA DAR RESPUESTA A DICHA SOLICITUD HACE LAS CONSIDERACIONES SIGUIENTES:</w:t>
      </w:r>
    </w:p>
    <w:p w:rsidR="00E14D93" w:rsidRPr="00E14D93" w:rsidRDefault="00E14D93" w:rsidP="00DB0676">
      <w:pPr>
        <w:numPr>
          <w:ilvl w:val="0"/>
          <w:numId w:val="224"/>
        </w:numPr>
        <w:autoSpaceDE w:val="0"/>
        <w:autoSpaceDN w:val="0"/>
        <w:adjustRightInd w:val="0"/>
        <w:spacing w:after="0" w:line="360" w:lineRule="auto"/>
        <w:jc w:val="both"/>
        <w:rPr>
          <w:rFonts w:cstheme="minorHAnsi"/>
          <w:sz w:val="23"/>
          <w:szCs w:val="23"/>
        </w:rPr>
      </w:pPr>
      <w:r w:rsidRPr="00E14D93">
        <w:rPr>
          <w:rFonts w:cstheme="minorHAnsi"/>
          <w:color w:val="000000"/>
          <w:sz w:val="23"/>
          <w:szCs w:val="23"/>
        </w:rPr>
        <w:t xml:space="preserve">Que la solicitud fue remitida en la fecha citada, </w:t>
      </w:r>
      <w:r w:rsidRPr="00E14D93">
        <w:rPr>
          <w:rFonts w:cstheme="minorHAnsi"/>
          <w:sz w:val="23"/>
          <w:szCs w:val="23"/>
        </w:rPr>
        <w:t>identifi</w:t>
      </w:r>
      <w:r>
        <w:rPr>
          <w:rFonts w:cstheme="minorHAnsi"/>
          <w:sz w:val="23"/>
          <w:szCs w:val="23"/>
        </w:rPr>
        <w:t xml:space="preserve">cándola mediante código SIPV-GA </w:t>
      </w:r>
      <w:r w:rsidRPr="00E14D93">
        <w:rPr>
          <w:rFonts w:cstheme="minorHAnsi"/>
          <w:sz w:val="23"/>
          <w:szCs w:val="23"/>
        </w:rPr>
        <w:t>N°                                                                                                                                                                                                                                                                                                                                                                   214-2017 y previo a la admisión formal del requerimiento, se verificó cumpliese lo dispuesto en los Arts. 66 de la Ley de Acceso a la  Información Pública, en lo sucesivo LAIP o Ley y el 54 del Reglamento de la Ley de Acceso a la Información Pública-RLAIP.</w:t>
      </w:r>
      <w:r w:rsidRPr="00E14D93">
        <w:rPr>
          <w:rFonts w:eastAsia="Times New Roman" w:cstheme="minorHAnsi"/>
          <w:sz w:val="23"/>
          <w:szCs w:val="23"/>
          <w:lang w:eastAsia="es-SV"/>
        </w:rPr>
        <w:t xml:space="preserve"> </w:t>
      </w:r>
      <w:r w:rsidRPr="00E14D93">
        <w:rPr>
          <w:rFonts w:cstheme="minorHAnsi"/>
          <w:sz w:val="23"/>
          <w:szCs w:val="23"/>
        </w:rPr>
        <w:t>Pese a no cumplir con los requisitos establecidos en los Artículos mencionados anteriormente, se dio el trámite correspondiente con base al principio de MÁXIMA PUBLICIDAD señalado en el artículo 4 letra a. LAIP que cita: "</w:t>
      </w:r>
      <w:r w:rsidRPr="00E14D93">
        <w:rPr>
          <w:rFonts w:cstheme="minorHAnsi"/>
          <w:i/>
          <w:sz w:val="23"/>
          <w:szCs w:val="23"/>
        </w:rPr>
        <w:t>Principios Art. 4.- En la interpretación y aplicación de esta ley deberán regir los principios siguientes: ...a. Máxima publicidad: la información en poder de los entes obligados es pública y su difusión irrestricta, salvo las excepciones expresamente establecidas por la ley</w:t>
      </w:r>
      <w:r w:rsidRPr="00E14D93">
        <w:rPr>
          <w:rFonts w:cstheme="minorHAnsi"/>
          <w:sz w:val="23"/>
          <w:szCs w:val="23"/>
        </w:rPr>
        <w:t>".</w:t>
      </w:r>
    </w:p>
    <w:p w:rsidR="00E14D93" w:rsidRPr="00E14D93" w:rsidRDefault="00E14D93" w:rsidP="00E14D93">
      <w:pPr>
        <w:autoSpaceDE w:val="0"/>
        <w:autoSpaceDN w:val="0"/>
        <w:adjustRightInd w:val="0"/>
        <w:spacing w:after="0" w:line="360" w:lineRule="auto"/>
        <w:jc w:val="both"/>
        <w:rPr>
          <w:rFonts w:cstheme="minorHAnsi"/>
          <w:sz w:val="23"/>
          <w:szCs w:val="23"/>
        </w:rPr>
      </w:pPr>
    </w:p>
    <w:p w:rsidR="00E14D93" w:rsidRPr="00E14D93" w:rsidRDefault="00E14D93" w:rsidP="00DB0676">
      <w:pPr>
        <w:numPr>
          <w:ilvl w:val="0"/>
          <w:numId w:val="224"/>
        </w:numPr>
        <w:autoSpaceDE w:val="0"/>
        <w:autoSpaceDN w:val="0"/>
        <w:adjustRightInd w:val="0"/>
        <w:spacing w:after="0" w:line="360" w:lineRule="auto"/>
        <w:ind w:left="426"/>
        <w:jc w:val="both"/>
        <w:rPr>
          <w:rFonts w:cstheme="minorHAnsi"/>
          <w:color w:val="000000"/>
          <w:sz w:val="23"/>
          <w:szCs w:val="23"/>
        </w:rPr>
      </w:pPr>
      <w:r w:rsidRPr="00E14D93">
        <w:rPr>
          <w:rFonts w:cstheme="minorHAnsi"/>
          <w:color w:val="000000"/>
          <w:sz w:val="23"/>
          <w:szCs w:val="23"/>
        </w:rPr>
        <w:lastRenderedPageBreak/>
        <w:t>La LAIP atribuye al Oficial de Información entre sus funciones del artículo 50 letras "</w:t>
      </w:r>
      <w:r w:rsidRPr="00E14D93">
        <w:rPr>
          <w:rFonts w:cstheme="minorHAnsi"/>
          <w:b/>
          <w:color w:val="000000"/>
          <w:sz w:val="23"/>
          <w:szCs w:val="23"/>
        </w:rPr>
        <w:t>b.</w:t>
      </w:r>
      <w:r w:rsidRPr="00E14D93">
        <w:rPr>
          <w:rFonts w:cstheme="minorHAnsi"/>
          <w:color w:val="000000"/>
          <w:sz w:val="23"/>
          <w:szCs w:val="23"/>
        </w:rPr>
        <w:t>" y "</w:t>
      </w:r>
      <w:r w:rsidRPr="00E14D93">
        <w:rPr>
          <w:rFonts w:cstheme="minorHAnsi"/>
          <w:b/>
          <w:color w:val="000000"/>
          <w:sz w:val="23"/>
          <w:szCs w:val="23"/>
        </w:rPr>
        <w:t>d.</w:t>
      </w:r>
      <w:r w:rsidRPr="00E14D93">
        <w:rPr>
          <w:rFonts w:cstheme="minorHAnsi"/>
          <w:color w:val="000000"/>
          <w:sz w:val="23"/>
          <w:szCs w:val="23"/>
        </w:rPr>
        <w:t>" Recibir y diligenciar las solicitudes, gestionar y entregar la información requerida, garantizando el derecho de acceso que asiste a toda persona reconocido en el Art. 1 LAIP; asimismo, el artículo 70 de la Ley establece que "</w:t>
      </w:r>
      <w:r w:rsidRPr="00E14D93">
        <w:rPr>
          <w:rFonts w:cstheme="minorHAnsi"/>
          <w:i/>
          <w:color w:val="000000"/>
          <w:sz w:val="23"/>
          <w:szCs w:val="23"/>
        </w:rPr>
        <w:t>El Oficial de información transmitirá la solicitud a la unidad administrativa que tenga o pueda poseer la información, con objeto de que ésta la localice, verifique su clasificación y, en su caso, le comunique la manera en que se encuentra disponible</w:t>
      </w:r>
      <w:r w:rsidRPr="00E14D93">
        <w:rPr>
          <w:rFonts w:cstheme="minorHAnsi"/>
          <w:color w:val="000000"/>
          <w:sz w:val="23"/>
          <w:szCs w:val="23"/>
        </w:rPr>
        <w:t xml:space="preserve">". </w:t>
      </w:r>
    </w:p>
    <w:p w:rsidR="00E14D93" w:rsidRPr="00E14D93" w:rsidRDefault="00E14D93" w:rsidP="00E14D93">
      <w:pPr>
        <w:ind w:left="720"/>
        <w:contextualSpacing/>
        <w:rPr>
          <w:rFonts w:cstheme="minorHAnsi"/>
          <w:color w:val="000000"/>
          <w:sz w:val="23"/>
          <w:szCs w:val="23"/>
        </w:rPr>
      </w:pPr>
    </w:p>
    <w:p w:rsidR="00E14D93" w:rsidRPr="00E14D93" w:rsidRDefault="00E14D93" w:rsidP="00DB0676">
      <w:pPr>
        <w:numPr>
          <w:ilvl w:val="0"/>
          <w:numId w:val="224"/>
        </w:numPr>
        <w:autoSpaceDE w:val="0"/>
        <w:autoSpaceDN w:val="0"/>
        <w:adjustRightInd w:val="0"/>
        <w:spacing w:after="0" w:line="360" w:lineRule="auto"/>
        <w:ind w:left="426"/>
        <w:contextualSpacing/>
        <w:jc w:val="both"/>
        <w:rPr>
          <w:rFonts w:cstheme="minorHAnsi"/>
          <w:i/>
          <w:color w:val="000000"/>
          <w:sz w:val="23"/>
          <w:szCs w:val="23"/>
        </w:rPr>
      </w:pPr>
      <w:r w:rsidRPr="00E14D93">
        <w:rPr>
          <w:rFonts w:cstheme="minorHAnsi"/>
          <w:color w:val="000000"/>
          <w:sz w:val="23"/>
          <w:szCs w:val="23"/>
        </w:rPr>
        <w:t xml:space="preserve">La LAIP en su Art. 74 literal </w:t>
      </w:r>
      <w:r w:rsidRPr="00E14D93">
        <w:rPr>
          <w:rFonts w:cstheme="minorHAnsi"/>
          <w:i/>
          <w:color w:val="000000"/>
          <w:sz w:val="23"/>
          <w:szCs w:val="23"/>
        </w:rPr>
        <w:t>b) establece lo siguiente: “Los oficiales de Información no darán trámite a solicitudes de información: …b. Cuando la información se encuentre disponible públicamente. En este caso, deberán indicar al solicitante el lugar donde se encuentre la información”.</w:t>
      </w:r>
    </w:p>
    <w:p w:rsidR="00E14D93" w:rsidRPr="00E14D93" w:rsidRDefault="00E14D93" w:rsidP="00E14D93">
      <w:pPr>
        <w:autoSpaceDE w:val="0"/>
        <w:autoSpaceDN w:val="0"/>
        <w:adjustRightInd w:val="0"/>
        <w:spacing w:after="0" w:line="360" w:lineRule="auto"/>
        <w:ind w:left="426"/>
        <w:jc w:val="both"/>
        <w:rPr>
          <w:rFonts w:cstheme="minorHAnsi"/>
          <w:color w:val="000000"/>
          <w:sz w:val="23"/>
          <w:szCs w:val="23"/>
        </w:rPr>
      </w:pPr>
    </w:p>
    <w:p w:rsidR="00E14D93" w:rsidRPr="00E14D93" w:rsidRDefault="00E14D93" w:rsidP="00DB0676">
      <w:pPr>
        <w:numPr>
          <w:ilvl w:val="0"/>
          <w:numId w:val="224"/>
        </w:numPr>
        <w:autoSpaceDE w:val="0"/>
        <w:autoSpaceDN w:val="0"/>
        <w:adjustRightInd w:val="0"/>
        <w:spacing w:after="0" w:line="360" w:lineRule="auto"/>
        <w:ind w:left="426"/>
        <w:jc w:val="both"/>
        <w:rPr>
          <w:rFonts w:cstheme="minorHAnsi"/>
          <w:sz w:val="23"/>
          <w:szCs w:val="23"/>
        </w:rPr>
      </w:pPr>
      <w:r w:rsidRPr="00E14D93">
        <w:rPr>
          <w:rFonts w:cstheme="minorHAnsi"/>
          <w:sz w:val="23"/>
          <w:szCs w:val="23"/>
        </w:rPr>
        <w:t>La Ley de Creación de la SIGET-LCSIGET en su Art. 4 establece "</w:t>
      </w:r>
      <w:r w:rsidRPr="00E14D93">
        <w:rPr>
          <w:rFonts w:cstheme="minorHAnsi"/>
          <w:i/>
          <w:sz w:val="23"/>
          <w:szCs w:val="23"/>
        </w:rPr>
        <w:t>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E14D93">
        <w:rPr>
          <w:rFonts w:cstheme="minorHAnsi"/>
          <w:sz w:val="23"/>
          <w:szCs w:val="23"/>
        </w:rPr>
        <w:t>”.</w:t>
      </w:r>
    </w:p>
    <w:p w:rsidR="00E14D93" w:rsidRPr="00E14D93" w:rsidRDefault="00E14D93" w:rsidP="00E14D93">
      <w:pPr>
        <w:ind w:left="720"/>
        <w:contextualSpacing/>
        <w:rPr>
          <w:rFonts w:cstheme="minorHAnsi"/>
          <w:sz w:val="23"/>
          <w:szCs w:val="23"/>
        </w:rPr>
      </w:pPr>
    </w:p>
    <w:p w:rsidR="00E14D93" w:rsidRPr="00E14D93" w:rsidRDefault="00E14D93" w:rsidP="00E14D93">
      <w:pPr>
        <w:autoSpaceDE w:val="0"/>
        <w:autoSpaceDN w:val="0"/>
        <w:adjustRightInd w:val="0"/>
        <w:spacing w:after="0" w:line="360" w:lineRule="auto"/>
        <w:ind w:left="426"/>
        <w:jc w:val="both"/>
        <w:rPr>
          <w:rFonts w:cstheme="minorHAnsi"/>
          <w:sz w:val="23"/>
          <w:szCs w:val="23"/>
        </w:rPr>
      </w:pPr>
    </w:p>
    <w:p w:rsidR="00E14D93" w:rsidRPr="00E14D93" w:rsidRDefault="00E14D93" w:rsidP="00E14D93">
      <w:pPr>
        <w:contextualSpacing/>
        <w:rPr>
          <w:rFonts w:cstheme="minorHAnsi"/>
          <w:b/>
          <w:sz w:val="23"/>
          <w:szCs w:val="23"/>
        </w:rPr>
      </w:pPr>
      <w:r w:rsidRPr="00E14D93">
        <w:rPr>
          <w:rFonts w:cstheme="minorHAnsi"/>
          <w:b/>
          <w:sz w:val="23"/>
          <w:szCs w:val="23"/>
        </w:rPr>
        <w:t>RAZONAMIENTO DE RESPUESTA A LA PETICIÓN</w:t>
      </w:r>
    </w:p>
    <w:p w:rsidR="00E14D93" w:rsidRPr="00E14D93" w:rsidRDefault="00E14D93" w:rsidP="00E14D93">
      <w:pPr>
        <w:contextualSpacing/>
        <w:rPr>
          <w:rFonts w:cstheme="minorHAnsi"/>
          <w:b/>
          <w:sz w:val="23"/>
          <w:szCs w:val="23"/>
        </w:rPr>
      </w:pPr>
    </w:p>
    <w:p w:rsidR="00E14D93" w:rsidRPr="00E14D93" w:rsidRDefault="00E14D93" w:rsidP="00DB0676">
      <w:pPr>
        <w:numPr>
          <w:ilvl w:val="0"/>
          <w:numId w:val="224"/>
        </w:numPr>
        <w:autoSpaceDE w:val="0"/>
        <w:autoSpaceDN w:val="0"/>
        <w:adjustRightInd w:val="0"/>
        <w:spacing w:after="0" w:line="360" w:lineRule="auto"/>
        <w:ind w:left="360"/>
        <w:jc w:val="both"/>
        <w:rPr>
          <w:rFonts w:cstheme="minorHAnsi"/>
          <w:i/>
          <w:sz w:val="23"/>
          <w:szCs w:val="23"/>
        </w:rPr>
      </w:pPr>
      <w:r w:rsidRPr="00E14D93">
        <w:rPr>
          <w:rFonts w:cstheme="minorHAnsi"/>
          <w:sz w:val="23"/>
          <w:szCs w:val="23"/>
        </w:rPr>
        <w:t>Respecto al requerimiento solicitado por el ciudadano, en virtud de lo expuesto en el Art. 74 literal b. de la LAIP, la solicitud de información no se gestionó con la unidad administrativa que tiene o posee la información, por encontrarse disponible públicamente, ya que todo lo relacionado al funcionamiento de la Superintendencia General de Electricidad y Telecomunicaciones-SIGET, se encuentra contemplado en la Ley de Creación de la SIGET, el Reglamento de la Ley de Creación de la SIGET, la Ley General de Electricidad, el Reglamento de la Ley General de Electricidad, la Ley de Telecomunicaciones y el Reglamento de la Ley de Telecomunicaciones, las cuales se anexan a la presente resolución, así mismo manifestar que las mismas pueden ser consultadas en la Página Web de la SIGET, a través del siguiente enlace:</w:t>
      </w:r>
    </w:p>
    <w:p w:rsidR="00E14D93" w:rsidRPr="00E14D93" w:rsidRDefault="00C26BF2" w:rsidP="00E14D93">
      <w:pPr>
        <w:autoSpaceDE w:val="0"/>
        <w:autoSpaceDN w:val="0"/>
        <w:adjustRightInd w:val="0"/>
        <w:spacing w:after="0" w:line="360" w:lineRule="auto"/>
        <w:ind w:left="426"/>
        <w:jc w:val="center"/>
        <w:rPr>
          <w:rFonts w:cstheme="minorHAnsi"/>
          <w:i/>
          <w:sz w:val="23"/>
          <w:szCs w:val="23"/>
        </w:rPr>
      </w:pPr>
      <w:hyperlink r:id="rId191" w:history="1">
        <w:r w:rsidR="00E14D93" w:rsidRPr="00E14D93">
          <w:rPr>
            <w:rFonts w:cstheme="minorHAnsi"/>
            <w:i/>
            <w:color w:val="0000FF" w:themeColor="hyperlink"/>
            <w:sz w:val="23"/>
            <w:szCs w:val="23"/>
            <w:u w:val="single"/>
          </w:rPr>
          <w:t>https://www.siget.gob.sv/descargas/</w:t>
        </w:r>
      </w:hyperlink>
    </w:p>
    <w:p w:rsidR="00E14D93" w:rsidRPr="00E14D93" w:rsidRDefault="00E14D93" w:rsidP="00E14D93">
      <w:pPr>
        <w:autoSpaceDE w:val="0"/>
        <w:autoSpaceDN w:val="0"/>
        <w:adjustRightInd w:val="0"/>
        <w:spacing w:after="0" w:line="360" w:lineRule="auto"/>
        <w:jc w:val="both"/>
        <w:rPr>
          <w:rFonts w:cstheme="minorHAnsi"/>
          <w:sz w:val="23"/>
          <w:szCs w:val="23"/>
        </w:rPr>
      </w:pPr>
    </w:p>
    <w:p w:rsidR="00E14D93" w:rsidRPr="00E14D93" w:rsidRDefault="00E14D93" w:rsidP="00E14D93">
      <w:pPr>
        <w:autoSpaceDE w:val="0"/>
        <w:autoSpaceDN w:val="0"/>
        <w:adjustRightInd w:val="0"/>
        <w:spacing w:after="0" w:line="360" w:lineRule="auto"/>
        <w:ind w:left="284"/>
        <w:jc w:val="both"/>
        <w:rPr>
          <w:rFonts w:cstheme="minorHAnsi"/>
          <w:sz w:val="23"/>
          <w:szCs w:val="23"/>
        </w:rPr>
      </w:pPr>
    </w:p>
    <w:p w:rsidR="00E14D93" w:rsidRPr="00E14D93" w:rsidRDefault="00E14D93" w:rsidP="00E14D93">
      <w:pPr>
        <w:autoSpaceDE w:val="0"/>
        <w:autoSpaceDN w:val="0"/>
        <w:adjustRightInd w:val="0"/>
        <w:spacing w:after="0" w:line="360" w:lineRule="auto"/>
        <w:ind w:left="284"/>
        <w:jc w:val="both"/>
        <w:rPr>
          <w:rFonts w:cstheme="minorHAnsi"/>
          <w:sz w:val="23"/>
          <w:szCs w:val="23"/>
        </w:rPr>
      </w:pPr>
      <w:r w:rsidRPr="00E14D93">
        <w:rPr>
          <w:rFonts w:cstheme="minorHAnsi"/>
          <w:sz w:val="23"/>
          <w:szCs w:val="23"/>
        </w:rPr>
        <w:t>También puede encontrar información a través del Portal de Transparencia SIGET, específicamente en el marco normativo de la misma, el cual contiene actas de consejo, Ley Principal que rige a la Institución, Manuales Básicos de Organización, Organigrama, Otros Documentos Normativos, Procedimientos y resultados de Selección y Reglamento de la Ley Principal, estos pueden ser consultados a través del siguiente link:</w:t>
      </w:r>
    </w:p>
    <w:p w:rsidR="00E14D93" w:rsidRPr="00E14D93" w:rsidRDefault="00E14D93" w:rsidP="00E14D93">
      <w:pPr>
        <w:autoSpaceDE w:val="0"/>
        <w:autoSpaceDN w:val="0"/>
        <w:adjustRightInd w:val="0"/>
        <w:spacing w:after="0" w:line="360" w:lineRule="auto"/>
        <w:ind w:left="284"/>
        <w:jc w:val="both"/>
        <w:rPr>
          <w:rFonts w:cstheme="minorHAnsi"/>
          <w:sz w:val="23"/>
          <w:szCs w:val="23"/>
        </w:rPr>
      </w:pPr>
    </w:p>
    <w:p w:rsidR="00E14D93" w:rsidRPr="00E14D93" w:rsidRDefault="00C26BF2" w:rsidP="00E14D93">
      <w:pPr>
        <w:autoSpaceDE w:val="0"/>
        <w:autoSpaceDN w:val="0"/>
        <w:adjustRightInd w:val="0"/>
        <w:spacing w:after="0" w:line="360" w:lineRule="auto"/>
        <w:ind w:left="284"/>
        <w:jc w:val="center"/>
        <w:rPr>
          <w:rFonts w:cstheme="minorHAnsi"/>
          <w:sz w:val="23"/>
          <w:szCs w:val="23"/>
        </w:rPr>
      </w:pPr>
      <w:hyperlink r:id="rId192" w:history="1">
        <w:r w:rsidR="00E14D93" w:rsidRPr="00E14D93">
          <w:rPr>
            <w:rFonts w:cstheme="minorHAnsi"/>
            <w:color w:val="0000FF" w:themeColor="hyperlink"/>
            <w:sz w:val="23"/>
            <w:szCs w:val="23"/>
            <w:u w:val="single"/>
          </w:rPr>
          <w:t>https://www.transparencia.gob.sv/institutions/siget</w:t>
        </w:r>
      </w:hyperlink>
    </w:p>
    <w:p w:rsidR="00E14D93" w:rsidRPr="00E14D93" w:rsidRDefault="00E14D93" w:rsidP="00E14D93">
      <w:pPr>
        <w:autoSpaceDE w:val="0"/>
        <w:autoSpaceDN w:val="0"/>
        <w:adjustRightInd w:val="0"/>
        <w:spacing w:after="0" w:line="360" w:lineRule="auto"/>
        <w:ind w:left="284"/>
        <w:jc w:val="both"/>
        <w:rPr>
          <w:rFonts w:cstheme="minorHAnsi"/>
          <w:sz w:val="23"/>
          <w:szCs w:val="23"/>
        </w:rPr>
      </w:pPr>
    </w:p>
    <w:p w:rsidR="00E14D93" w:rsidRPr="00E14D93" w:rsidRDefault="00E14D93" w:rsidP="00DB0676">
      <w:pPr>
        <w:numPr>
          <w:ilvl w:val="0"/>
          <w:numId w:val="224"/>
        </w:numPr>
        <w:autoSpaceDE w:val="0"/>
        <w:autoSpaceDN w:val="0"/>
        <w:adjustRightInd w:val="0"/>
        <w:spacing w:after="0" w:line="360" w:lineRule="auto"/>
        <w:ind w:left="360"/>
        <w:contextualSpacing/>
        <w:jc w:val="both"/>
        <w:rPr>
          <w:rFonts w:cstheme="minorHAnsi"/>
          <w:b/>
          <w:sz w:val="23"/>
          <w:szCs w:val="23"/>
        </w:rPr>
      </w:pPr>
      <w:r w:rsidRPr="00E14D93">
        <w:rPr>
          <w:rFonts w:cstheme="minorHAnsi"/>
          <w:sz w:val="23"/>
          <w:szCs w:val="23"/>
        </w:rPr>
        <w:t>Por tal razón, conforme al artículo 62 de la Ley de Acceso a la Información Pública-LAIP, en su primer inciso prevé: "</w:t>
      </w:r>
      <w:r w:rsidRPr="00E14D93">
        <w:rPr>
          <w:rFonts w:cstheme="minorHAnsi"/>
          <w:i/>
          <w:sz w:val="23"/>
          <w:szCs w:val="23"/>
        </w:rPr>
        <w:t>Entrega de la Información. Art. 62: Los entes deberán entregar únicamente información que se encuentre en su poder</w:t>
      </w:r>
      <w:r w:rsidRPr="00E14D93">
        <w:rPr>
          <w:rFonts w:cstheme="minorHAnsi"/>
          <w:sz w:val="23"/>
          <w:szCs w:val="23"/>
        </w:rPr>
        <w:t>" referida Ley además en su versión Explicada edición año 2012, de la Subsecretaría de Transparencia y Anticorrupción, en su página 114, dispone: "</w:t>
      </w:r>
      <w:r w:rsidRPr="00E14D93">
        <w:rPr>
          <w:rFonts w:cstheme="minorHAnsi"/>
          <w:i/>
          <w:sz w:val="23"/>
          <w:szCs w:val="23"/>
        </w:rPr>
        <w:t xml:space="preserve">La obligación del ente obligado se limita a la información que resguarda, no a otra que puede tener otra institución u </w:t>
      </w:r>
      <w:r w:rsidRPr="00E14D93">
        <w:rPr>
          <w:rFonts w:cstheme="minorHAnsi"/>
          <w:b/>
          <w:i/>
          <w:sz w:val="23"/>
          <w:szCs w:val="23"/>
        </w:rPr>
        <w:t>otra con la que todavía no cuenta y que el ente obligado debe preparar, buscar u obtener para satisfacer la solicitud</w:t>
      </w:r>
      <w:r w:rsidRPr="00E14D93">
        <w:rPr>
          <w:rFonts w:cstheme="minorHAnsi"/>
          <w:i/>
          <w:sz w:val="23"/>
          <w:szCs w:val="23"/>
        </w:rPr>
        <w:t>..."</w:t>
      </w:r>
    </w:p>
    <w:p w:rsidR="00E14D93" w:rsidRPr="00E14D93" w:rsidRDefault="00E14D93" w:rsidP="00E14D93">
      <w:pPr>
        <w:autoSpaceDE w:val="0"/>
        <w:autoSpaceDN w:val="0"/>
        <w:adjustRightInd w:val="0"/>
        <w:spacing w:after="0" w:line="360" w:lineRule="auto"/>
        <w:ind w:left="426"/>
        <w:jc w:val="both"/>
        <w:rPr>
          <w:rFonts w:cstheme="minorHAnsi"/>
          <w:sz w:val="23"/>
          <w:szCs w:val="23"/>
        </w:rPr>
      </w:pPr>
    </w:p>
    <w:p w:rsidR="00E14D93" w:rsidRPr="00E14D93" w:rsidRDefault="00E14D93" w:rsidP="00DB0676">
      <w:pPr>
        <w:numPr>
          <w:ilvl w:val="0"/>
          <w:numId w:val="224"/>
        </w:numPr>
        <w:autoSpaceDE w:val="0"/>
        <w:autoSpaceDN w:val="0"/>
        <w:adjustRightInd w:val="0"/>
        <w:spacing w:after="0" w:line="360" w:lineRule="auto"/>
        <w:ind w:left="360"/>
        <w:jc w:val="both"/>
        <w:rPr>
          <w:rFonts w:cstheme="minorHAnsi"/>
          <w:sz w:val="23"/>
          <w:szCs w:val="23"/>
        </w:rPr>
      </w:pPr>
      <w:r w:rsidRPr="00E14D93">
        <w:rPr>
          <w:rFonts w:cstheme="minorHAnsi"/>
          <w:sz w:val="23"/>
          <w:szCs w:val="23"/>
        </w:rPr>
        <w:t>Después de admitidas las solicitudes deberá al analizarse el contenido de estas según el Art. 55 del Reglamento de la Ley de Acceso a la Información Pública, con el objeto de establecer si la información será entregada o fundar su negativa; del estudio de la petición se establece que la información solicitada es de carácter público; debiendo dictar la resolución de mérito como preceptúa el Art. 56 del mismo cuerpo regulatorio, es procedente la entrega de la información vertida en esta resolución, al no estar limitada su divulgación por las causales comprendidas en el Art. 19 y 24 de la LAIP como información reservada o confidencial.</w:t>
      </w:r>
    </w:p>
    <w:p w:rsidR="00E14D93" w:rsidRPr="00E14D93" w:rsidRDefault="00E14D93" w:rsidP="00E14D93">
      <w:pPr>
        <w:autoSpaceDE w:val="0"/>
        <w:autoSpaceDN w:val="0"/>
        <w:adjustRightInd w:val="0"/>
        <w:spacing w:after="0" w:line="360" w:lineRule="auto"/>
        <w:ind w:left="426"/>
        <w:jc w:val="both"/>
        <w:rPr>
          <w:rFonts w:cstheme="minorHAnsi"/>
          <w:sz w:val="23"/>
          <w:szCs w:val="23"/>
        </w:rPr>
      </w:pPr>
    </w:p>
    <w:p w:rsidR="00E14D93" w:rsidRPr="00E14D93" w:rsidRDefault="00E14D93" w:rsidP="00E14D93">
      <w:pPr>
        <w:tabs>
          <w:tab w:val="left" w:pos="2127"/>
        </w:tabs>
        <w:autoSpaceDE w:val="0"/>
        <w:autoSpaceDN w:val="0"/>
        <w:adjustRightInd w:val="0"/>
        <w:spacing w:after="0" w:line="360" w:lineRule="auto"/>
        <w:jc w:val="both"/>
        <w:rPr>
          <w:rFonts w:cstheme="minorHAnsi"/>
          <w:b/>
          <w:sz w:val="23"/>
          <w:szCs w:val="23"/>
        </w:rPr>
      </w:pPr>
      <w:r w:rsidRPr="00E14D93">
        <w:rPr>
          <w:rFonts w:cstheme="minorHAnsi"/>
          <w:b/>
          <w:bCs/>
          <w:sz w:val="23"/>
          <w:szCs w:val="23"/>
        </w:rPr>
        <w:t xml:space="preserve">POR TANTO: </w:t>
      </w:r>
      <w:r w:rsidRPr="00E14D93">
        <w:rPr>
          <w:rFonts w:cstheme="minorHAnsi"/>
          <w:sz w:val="23"/>
          <w:szCs w:val="23"/>
        </w:rPr>
        <w:t xml:space="preserve">Ésta oficina en nombre de la Superintendencia General de Electricidad y Telecomunicaciones fundamentada en los Arts. 62, 65 y 72 letra </w:t>
      </w:r>
      <w:r w:rsidRPr="00E14D93">
        <w:rPr>
          <w:rFonts w:cstheme="minorHAnsi"/>
          <w:b/>
          <w:sz w:val="23"/>
          <w:szCs w:val="23"/>
        </w:rPr>
        <w:t>c</w:t>
      </w:r>
      <w:r w:rsidRPr="00E14D93">
        <w:rPr>
          <w:rFonts w:cstheme="minorHAnsi"/>
          <w:sz w:val="23"/>
          <w:szCs w:val="23"/>
        </w:rPr>
        <w:t xml:space="preserve">. de la LAIP, basada en los fines de facilitar a toda persona el derecho de acceso a la información pública mediante </w:t>
      </w:r>
      <w:r w:rsidRPr="00E14D93">
        <w:rPr>
          <w:rFonts w:cstheme="minorHAnsi"/>
          <w:sz w:val="23"/>
          <w:szCs w:val="23"/>
        </w:rPr>
        <w:lastRenderedPageBreak/>
        <w:t xml:space="preserve">procedimientos sencillos y expeditos; principios de máxima publicidad y disponibilidad, </w:t>
      </w:r>
      <w:r w:rsidRPr="00E14D93">
        <w:rPr>
          <w:rFonts w:cstheme="minorHAnsi"/>
          <w:b/>
          <w:sz w:val="23"/>
          <w:szCs w:val="23"/>
        </w:rPr>
        <w:t xml:space="preserve">RESUELVE: </w:t>
      </w:r>
    </w:p>
    <w:p w:rsidR="00E14D93" w:rsidRPr="00E14D93" w:rsidRDefault="00E14D93" w:rsidP="00E14D93">
      <w:pPr>
        <w:tabs>
          <w:tab w:val="left" w:pos="2127"/>
        </w:tabs>
        <w:autoSpaceDE w:val="0"/>
        <w:autoSpaceDN w:val="0"/>
        <w:adjustRightInd w:val="0"/>
        <w:spacing w:after="0" w:line="360" w:lineRule="auto"/>
        <w:jc w:val="both"/>
        <w:rPr>
          <w:rFonts w:cstheme="minorHAnsi"/>
          <w:b/>
          <w:sz w:val="23"/>
          <w:szCs w:val="23"/>
        </w:rPr>
      </w:pPr>
    </w:p>
    <w:p w:rsidR="00E14D93" w:rsidRPr="00E14D93" w:rsidRDefault="00E14D93" w:rsidP="00E14D93">
      <w:pPr>
        <w:tabs>
          <w:tab w:val="left" w:pos="2127"/>
        </w:tabs>
        <w:autoSpaceDE w:val="0"/>
        <w:autoSpaceDN w:val="0"/>
        <w:adjustRightInd w:val="0"/>
        <w:spacing w:after="0" w:line="360" w:lineRule="auto"/>
        <w:jc w:val="both"/>
        <w:rPr>
          <w:rFonts w:cstheme="minorHAnsi"/>
          <w:b/>
          <w:sz w:val="23"/>
          <w:szCs w:val="23"/>
        </w:rPr>
      </w:pPr>
    </w:p>
    <w:p w:rsidR="00E14D93" w:rsidRPr="00E14D93" w:rsidRDefault="00E14D93" w:rsidP="00DB0676">
      <w:pPr>
        <w:numPr>
          <w:ilvl w:val="0"/>
          <w:numId w:val="225"/>
        </w:numPr>
        <w:tabs>
          <w:tab w:val="left" w:pos="2127"/>
        </w:tabs>
        <w:autoSpaceDE w:val="0"/>
        <w:autoSpaceDN w:val="0"/>
        <w:adjustRightInd w:val="0"/>
        <w:spacing w:after="0" w:line="360" w:lineRule="auto"/>
        <w:contextualSpacing/>
        <w:jc w:val="both"/>
        <w:rPr>
          <w:rFonts w:cstheme="minorHAnsi"/>
          <w:sz w:val="23"/>
          <w:szCs w:val="23"/>
        </w:rPr>
      </w:pPr>
      <w:r w:rsidRPr="00E14D93">
        <w:rPr>
          <w:rFonts w:cstheme="minorHAnsi"/>
          <w:sz w:val="23"/>
          <w:szCs w:val="23"/>
        </w:rPr>
        <w:t xml:space="preserve">Declárese procedente la solicitud de acceso a la información del ciudadano </w:t>
      </w:r>
      <w:r>
        <w:rPr>
          <w:rFonts w:eastAsia="Times New Roman" w:cstheme="minorHAnsi"/>
          <w:b/>
          <w:sz w:val="23"/>
          <w:szCs w:val="23"/>
          <w:lang w:eastAsia="es-SV"/>
        </w:rPr>
        <w:t>XXXXXXXXXX</w:t>
      </w:r>
      <w:r w:rsidRPr="00E14D93">
        <w:rPr>
          <w:rFonts w:cstheme="minorHAnsi"/>
          <w:b/>
          <w:sz w:val="23"/>
          <w:szCs w:val="23"/>
        </w:rPr>
        <w:t>,</w:t>
      </w:r>
      <w:r w:rsidRPr="00E14D93">
        <w:rPr>
          <w:rFonts w:cstheme="minorHAnsi"/>
          <w:sz w:val="23"/>
          <w:szCs w:val="23"/>
        </w:rPr>
        <w:t xml:space="preserve"> según lo fundamentado en el considerando V, téngase por cumplido el mismo.</w:t>
      </w:r>
    </w:p>
    <w:p w:rsidR="00E14D93" w:rsidRPr="00E14D93" w:rsidRDefault="00E14D93" w:rsidP="00DB0676">
      <w:pPr>
        <w:numPr>
          <w:ilvl w:val="0"/>
          <w:numId w:val="225"/>
        </w:numPr>
        <w:tabs>
          <w:tab w:val="left" w:pos="2127"/>
        </w:tabs>
        <w:autoSpaceDE w:val="0"/>
        <w:autoSpaceDN w:val="0"/>
        <w:adjustRightInd w:val="0"/>
        <w:spacing w:after="0" w:line="360" w:lineRule="auto"/>
        <w:contextualSpacing/>
        <w:jc w:val="both"/>
        <w:rPr>
          <w:rFonts w:cstheme="minorHAnsi"/>
          <w:sz w:val="23"/>
          <w:szCs w:val="23"/>
        </w:rPr>
      </w:pPr>
      <w:r w:rsidRPr="00E14D93">
        <w:rPr>
          <w:rFonts w:cstheme="minorHAnsi"/>
          <w:sz w:val="23"/>
          <w:szCs w:val="23"/>
        </w:rPr>
        <w:t xml:space="preserve">Remítase ésta resolución administrativa en modalidad digital, así como la información solicitada, gratuitamente según los artículos 4 letra g. 61 y 102 de la Ley, al correo electrónico que para tal efecto se consignó en la petición. </w:t>
      </w:r>
    </w:p>
    <w:p w:rsidR="00E14D93" w:rsidRPr="00E14D93" w:rsidRDefault="00E14D93" w:rsidP="00DB0676">
      <w:pPr>
        <w:numPr>
          <w:ilvl w:val="0"/>
          <w:numId w:val="225"/>
        </w:numPr>
        <w:tabs>
          <w:tab w:val="left" w:pos="2127"/>
        </w:tabs>
        <w:autoSpaceDE w:val="0"/>
        <w:autoSpaceDN w:val="0"/>
        <w:adjustRightInd w:val="0"/>
        <w:spacing w:after="0" w:line="360" w:lineRule="auto"/>
        <w:contextualSpacing/>
        <w:jc w:val="both"/>
        <w:rPr>
          <w:rFonts w:cstheme="minorHAnsi"/>
          <w:sz w:val="23"/>
          <w:szCs w:val="23"/>
        </w:rPr>
      </w:pPr>
      <w:r w:rsidRPr="00E14D93">
        <w:rPr>
          <w:rFonts w:cstheme="minorHAnsi"/>
          <w:sz w:val="23"/>
          <w:szCs w:val="23"/>
        </w:rPr>
        <w:t xml:space="preserve">Notifíquese, </w:t>
      </w:r>
    </w:p>
    <w:p w:rsidR="00E14D93" w:rsidRPr="00E14D93" w:rsidRDefault="00E14D93" w:rsidP="00DB0676">
      <w:pPr>
        <w:numPr>
          <w:ilvl w:val="0"/>
          <w:numId w:val="225"/>
        </w:numPr>
        <w:tabs>
          <w:tab w:val="left" w:pos="2127"/>
        </w:tabs>
        <w:spacing w:line="360" w:lineRule="auto"/>
        <w:contextualSpacing/>
        <w:jc w:val="both"/>
        <w:rPr>
          <w:rFonts w:eastAsia="Times New Roman" w:cstheme="minorHAnsi"/>
          <w:b/>
          <w:bCs/>
          <w:sz w:val="23"/>
          <w:szCs w:val="23"/>
          <w:lang w:eastAsia="es-SV"/>
        </w:rPr>
      </w:pPr>
      <w:r w:rsidRPr="00E14D93">
        <w:rPr>
          <w:rFonts w:cstheme="minorHAnsi"/>
          <w:sz w:val="23"/>
          <w:szCs w:val="23"/>
        </w:rPr>
        <w:t>Archívese.</w:t>
      </w:r>
      <w:r w:rsidRPr="00E14D93">
        <w:rPr>
          <w:rFonts w:eastAsia="Times New Roman" w:cstheme="minorHAnsi"/>
          <w:b/>
          <w:bCs/>
          <w:sz w:val="23"/>
          <w:szCs w:val="23"/>
          <w:lang w:eastAsia="es-SV"/>
        </w:rPr>
        <w:t xml:space="preserve"> </w:t>
      </w:r>
    </w:p>
    <w:p w:rsidR="00E14D93" w:rsidRPr="00E14D93" w:rsidRDefault="00E14D93" w:rsidP="00E14D93">
      <w:pPr>
        <w:tabs>
          <w:tab w:val="left" w:pos="2127"/>
        </w:tabs>
        <w:spacing w:line="360" w:lineRule="auto"/>
        <w:contextualSpacing/>
        <w:jc w:val="both"/>
        <w:rPr>
          <w:rFonts w:eastAsia="Times New Roman" w:cstheme="minorHAnsi"/>
          <w:b/>
          <w:bCs/>
          <w:sz w:val="23"/>
          <w:szCs w:val="23"/>
          <w:lang w:eastAsia="es-SV"/>
        </w:rPr>
      </w:pPr>
    </w:p>
    <w:p w:rsidR="00E14D93" w:rsidRPr="00E14D93" w:rsidRDefault="00E14D93" w:rsidP="00E14D93">
      <w:pPr>
        <w:tabs>
          <w:tab w:val="left" w:pos="2127"/>
        </w:tabs>
        <w:spacing w:line="360" w:lineRule="auto"/>
        <w:contextualSpacing/>
        <w:jc w:val="both"/>
        <w:rPr>
          <w:rFonts w:eastAsia="Times New Roman" w:cstheme="minorHAnsi"/>
          <w:b/>
          <w:bCs/>
          <w:sz w:val="23"/>
          <w:szCs w:val="23"/>
          <w:lang w:eastAsia="es-SV"/>
        </w:rPr>
      </w:pPr>
    </w:p>
    <w:p w:rsidR="00E14D93" w:rsidRPr="00E14D93" w:rsidRDefault="00E14D93" w:rsidP="00E14D93">
      <w:pPr>
        <w:tabs>
          <w:tab w:val="left" w:pos="2127"/>
        </w:tabs>
        <w:spacing w:line="360" w:lineRule="auto"/>
        <w:contextualSpacing/>
        <w:jc w:val="both"/>
        <w:rPr>
          <w:rFonts w:eastAsia="Times New Roman" w:cstheme="minorHAnsi"/>
          <w:b/>
          <w:bCs/>
          <w:sz w:val="23"/>
          <w:szCs w:val="23"/>
          <w:lang w:eastAsia="es-SV"/>
        </w:rPr>
      </w:pPr>
    </w:p>
    <w:p w:rsidR="00E14D93" w:rsidRPr="00E14D93" w:rsidRDefault="00E14D93" w:rsidP="00E14D93">
      <w:pPr>
        <w:spacing w:after="0"/>
        <w:jc w:val="center"/>
        <w:rPr>
          <w:rFonts w:eastAsia="Times New Roman" w:cstheme="minorHAnsi"/>
          <w:b/>
          <w:sz w:val="23"/>
          <w:szCs w:val="23"/>
          <w:lang w:eastAsia="es-SV"/>
        </w:rPr>
      </w:pPr>
      <w:r>
        <w:rPr>
          <w:rFonts w:eastAsia="Times New Roman" w:cstheme="minorHAnsi"/>
          <w:b/>
          <w:sz w:val="23"/>
          <w:szCs w:val="23"/>
          <w:lang w:eastAsia="es-SV"/>
        </w:rPr>
        <w:t>XXXXXXXXXX</w:t>
      </w:r>
    </w:p>
    <w:p w:rsidR="00574DFB" w:rsidRPr="001D6403" w:rsidRDefault="00E14D93" w:rsidP="00E14D93">
      <w:pPr>
        <w:tabs>
          <w:tab w:val="left" w:pos="7183"/>
        </w:tabs>
        <w:jc w:val="center"/>
        <w:rPr>
          <w:rFonts w:eastAsia="Times New Roman" w:cstheme="minorHAnsi"/>
          <w:sz w:val="24"/>
          <w:szCs w:val="24"/>
          <w:lang w:eastAsia="es-SV"/>
        </w:rPr>
      </w:pPr>
      <w:r w:rsidRPr="00E14D93">
        <w:rPr>
          <w:rFonts w:eastAsia="Times New Roman" w:cstheme="minorHAnsi"/>
          <w:sz w:val="23"/>
          <w:szCs w:val="23"/>
          <w:lang w:eastAsia="es-SV"/>
        </w:rPr>
        <w:t>Oficial de Información Institucional</w:t>
      </w:r>
    </w:p>
    <w:p w:rsidR="00E14D93" w:rsidRDefault="00E14D93">
      <w:pPr>
        <w:tabs>
          <w:tab w:val="left" w:pos="7183"/>
        </w:tabs>
        <w:jc w:val="center"/>
        <w:rPr>
          <w:rFonts w:eastAsia="Times New Roman" w:cstheme="minorHAnsi"/>
          <w:sz w:val="24"/>
          <w:szCs w:val="24"/>
          <w:lang w:eastAsia="es-SV"/>
        </w:rPr>
      </w:pPr>
    </w:p>
    <w:p w:rsidR="00E14D93" w:rsidRDefault="00E14D93">
      <w:pPr>
        <w:tabs>
          <w:tab w:val="left" w:pos="7183"/>
        </w:tabs>
        <w:jc w:val="center"/>
        <w:rPr>
          <w:rFonts w:eastAsia="Times New Roman" w:cstheme="minorHAnsi"/>
          <w:sz w:val="24"/>
          <w:szCs w:val="24"/>
          <w:lang w:eastAsia="es-SV"/>
        </w:rPr>
      </w:pPr>
    </w:p>
    <w:p w:rsidR="00E14D93" w:rsidRDefault="00E14D93">
      <w:pPr>
        <w:tabs>
          <w:tab w:val="left" w:pos="7183"/>
        </w:tabs>
        <w:jc w:val="center"/>
        <w:rPr>
          <w:rFonts w:eastAsia="Times New Roman" w:cstheme="minorHAnsi"/>
          <w:sz w:val="24"/>
          <w:szCs w:val="24"/>
          <w:lang w:eastAsia="es-SV"/>
        </w:rPr>
      </w:pPr>
    </w:p>
    <w:p w:rsidR="00E14D93" w:rsidRDefault="00E14D93">
      <w:pPr>
        <w:tabs>
          <w:tab w:val="left" w:pos="7183"/>
        </w:tabs>
        <w:jc w:val="center"/>
        <w:rPr>
          <w:rFonts w:eastAsia="Times New Roman" w:cstheme="minorHAnsi"/>
          <w:sz w:val="24"/>
          <w:szCs w:val="24"/>
          <w:lang w:eastAsia="es-SV"/>
        </w:rPr>
      </w:pPr>
    </w:p>
    <w:p w:rsidR="00E14D93" w:rsidRDefault="00E14D93">
      <w:pPr>
        <w:tabs>
          <w:tab w:val="left" w:pos="7183"/>
        </w:tabs>
        <w:jc w:val="center"/>
        <w:rPr>
          <w:rFonts w:eastAsia="Times New Roman" w:cstheme="minorHAnsi"/>
          <w:sz w:val="24"/>
          <w:szCs w:val="24"/>
          <w:lang w:eastAsia="es-SV"/>
        </w:rPr>
      </w:pPr>
    </w:p>
    <w:p w:rsidR="00E14D93" w:rsidRDefault="00E14D93">
      <w:pPr>
        <w:tabs>
          <w:tab w:val="left" w:pos="7183"/>
        </w:tabs>
        <w:jc w:val="center"/>
        <w:rPr>
          <w:rFonts w:eastAsia="Times New Roman" w:cstheme="minorHAnsi"/>
          <w:sz w:val="24"/>
          <w:szCs w:val="24"/>
          <w:lang w:eastAsia="es-SV"/>
        </w:rPr>
      </w:pPr>
    </w:p>
    <w:p w:rsidR="00E14D93" w:rsidRDefault="00E14D93">
      <w:pPr>
        <w:tabs>
          <w:tab w:val="left" w:pos="7183"/>
        </w:tabs>
        <w:jc w:val="center"/>
        <w:rPr>
          <w:rFonts w:eastAsia="Times New Roman" w:cstheme="minorHAnsi"/>
          <w:sz w:val="24"/>
          <w:szCs w:val="24"/>
          <w:lang w:eastAsia="es-SV"/>
        </w:rPr>
      </w:pPr>
    </w:p>
    <w:p w:rsidR="00E14D93" w:rsidRDefault="00E14D93">
      <w:pPr>
        <w:tabs>
          <w:tab w:val="left" w:pos="7183"/>
        </w:tabs>
        <w:jc w:val="center"/>
        <w:rPr>
          <w:rFonts w:eastAsia="Times New Roman" w:cstheme="minorHAnsi"/>
          <w:sz w:val="24"/>
          <w:szCs w:val="24"/>
          <w:lang w:eastAsia="es-SV"/>
        </w:rPr>
      </w:pPr>
    </w:p>
    <w:p w:rsidR="00E14D93" w:rsidRDefault="00E14D93">
      <w:pPr>
        <w:tabs>
          <w:tab w:val="left" w:pos="7183"/>
        </w:tabs>
        <w:jc w:val="center"/>
        <w:rPr>
          <w:rFonts w:eastAsia="Times New Roman" w:cstheme="minorHAnsi"/>
          <w:sz w:val="24"/>
          <w:szCs w:val="24"/>
          <w:lang w:eastAsia="es-SV"/>
        </w:rPr>
      </w:pPr>
    </w:p>
    <w:p w:rsidR="00E14D93" w:rsidRDefault="00E14D93">
      <w:pPr>
        <w:tabs>
          <w:tab w:val="left" w:pos="7183"/>
        </w:tabs>
        <w:jc w:val="center"/>
        <w:rPr>
          <w:rFonts w:eastAsia="Times New Roman" w:cstheme="minorHAnsi"/>
          <w:sz w:val="24"/>
          <w:szCs w:val="24"/>
          <w:lang w:eastAsia="es-SV"/>
        </w:rPr>
      </w:pPr>
    </w:p>
    <w:p w:rsidR="00E14D93" w:rsidRDefault="00E14D93">
      <w:pPr>
        <w:tabs>
          <w:tab w:val="left" w:pos="7183"/>
        </w:tabs>
        <w:jc w:val="center"/>
        <w:rPr>
          <w:rFonts w:eastAsia="Times New Roman" w:cstheme="minorHAnsi"/>
          <w:sz w:val="24"/>
          <w:szCs w:val="24"/>
          <w:lang w:eastAsia="es-SV"/>
        </w:rPr>
      </w:pPr>
    </w:p>
    <w:p w:rsidR="006941F0" w:rsidRPr="002116BC" w:rsidRDefault="006941F0" w:rsidP="006941F0">
      <w:pPr>
        <w:tabs>
          <w:tab w:val="left" w:pos="2127"/>
        </w:tabs>
        <w:autoSpaceDE w:val="0"/>
        <w:autoSpaceDN w:val="0"/>
        <w:adjustRightInd w:val="0"/>
        <w:spacing w:after="0" w:line="360" w:lineRule="auto"/>
        <w:ind w:left="426"/>
        <w:contextualSpacing/>
        <w:jc w:val="both"/>
        <w:rPr>
          <w:rFonts w:eastAsia="Times New Roman" w:cs="Times New Roman"/>
          <w:b/>
          <w:lang w:eastAsia="es-SV"/>
        </w:rPr>
      </w:pPr>
      <w:r w:rsidRPr="002116BC">
        <w:rPr>
          <w:rFonts w:eastAsia="Times New Roman" w:cs="Times New Roman"/>
          <w:b/>
          <w:lang w:eastAsia="es-SV"/>
        </w:rPr>
        <w:lastRenderedPageBreak/>
        <w:t>SIPV N° 2</w:t>
      </w:r>
      <w:r>
        <w:rPr>
          <w:rFonts w:eastAsia="Times New Roman" w:cs="Times New Roman"/>
          <w:b/>
          <w:lang w:eastAsia="es-SV"/>
        </w:rPr>
        <w:t>15</w:t>
      </w:r>
      <w:r w:rsidRPr="002116BC">
        <w:rPr>
          <w:rFonts w:eastAsia="Times New Roman" w:cs="Times New Roman"/>
          <w:b/>
          <w:lang w:eastAsia="es-SV"/>
        </w:rPr>
        <w:t>-2018</w:t>
      </w:r>
    </w:p>
    <w:p w:rsidR="006941F0" w:rsidRPr="002116BC" w:rsidRDefault="006941F0" w:rsidP="006941F0">
      <w:pPr>
        <w:tabs>
          <w:tab w:val="left" w:pos="2127"/>
        </w:tabs>
        <w:autoSpaceDE w:val="0"/>
        <w:autoSpaceDN w:val="0"/>
        <w:adjustRightInd w:val="0"/>
        <w:spacing w:after="0" w:line="360" w:lineRule="auto"/>
        <w:ind w:left="426"/>
        <w:contextualSpacing/>
        <w:jc w:val="both"/>
        <w:rPr>
          <w:rFonts w:eastAsia="Times New Roman" w:cs="Times New Roman"/>
          <w:b/>
          <w:lang w:eastAsia="es-SV"/>
        </w:rPr>
      </w:pPr>
    </w:p>
    <w:p w:rsidR="006941F0" w:rsidRPr="002116BC" w:rsidRDefault="006941F0" w:rsidP="006941F0">
      <w:pPr>
        <w:tabs>
          <w:tab w:val="left" w:pos="2127"/>
        </w:tabs>
        <w:autoSpaceDE w:val="0"/>
        <w:autoSpaceDN w:val="0"/>
        <w:adjustRightInd w:val="0"/>
        <w:spacing w:after="0" w:line="360" w:lineRule="auto"/>
        <w:ind w:left="426"/>
        <w:contextualSpacing/>
        <w:jc w:val="both"/>
        <w:rPr>
          <w:rFonts w:eastAsia="Times New Roman" w:cs="Times New Roman"/>
          <w:lang w:eastAsia="es-SV"/>
        </w:rPr>
      </w:pPr>
      <w:r w:rsidRPr="002116BC">
        <w:rPr>
          <w:rFonts w:eastAsia="Times New Roman" w:cs="Times New Roman"/>
          <w:b/>
          <w:lang w:eastAsia="es-SV"/>
        </w:rPr>
        <w:t xml:space="preserve">SUPERINTENDENCIA GENERAL DE ELECTRICIDAD Y TELECOMUNICACIONES-SIGET, UNIDAD DE ACCESO A LA INFORMACIÓN Y TRANSPARENCIA-UAIT, </w:t>
      </w:r>
      <w:r w:rsidRPr="002116BC">
        <w:rPr>
          <w:rFonts w:eastAsia="Times New Roman" w:cs="Times New Roman"/>
          <w:lang w:eastAsia="es-SV"/>
        </w:rPr>
        <w:t xml:space="preserve">a las </w:t>
      </w:r>
      <w:r>
        <w:rPr>
          <w:rFonts w:eastAsia="Times New Roman" w:cs="Times New Roman"/>
          <w:lang w:eastAsia="es-SV"/>
        </w:rPr>
        <w:t>ocho</w:t>
      </w:r>
      <w:r w:rsidRPr="002116BC">
        <w:rPr>
          <w:rFonts w:eastAsia="Times New Roman" w:cs="Times New Roman"/>
          <w:lang w:eastAsia="es-SV"/>
        </w:rPr>
        <w:t xml:space="preserve"> horas </w:t>
      </w:r>
      <w:r>
        <w:rPr>
          <w:rFonts w:eastAsia="Times New Roman" w:cs="Times New Roman"/>
          <w:lang w:eastAsia="es-SV"/>
        </w:rPr>
        <w:t xml:space="preserve">con treinta y nueve </w:t>
      </w:r>
      <w:r w:rsidRPr="002116BC">
        <w:rPr>
          <w:rFonts w:eastAsia="Times New Roman" w:cs="Times New Roman"/>
          <w:lang w:eastAsia="es-SV"/>
        </w:rPr>
        <w:t xml:space="preserve">del día </w:t>
      </w:r>
      <w:r>
        <w:rPr>
          <w:rFonts w:eastAsia="Times New Roman" w:cs="Times New Roman"/>
          <w:lang w:eastAsia="es-SV"/>
        </w:rPr>
        <w:t>doce</w:t>
      </w:r>
      <w:r w:rsidRPr="002116BC">
        <w:rPr>
          <w:rFonts w:eastAsia="Times New Roman" w:cs="Times New Roman"/>
          <w:lang w:eastAsia="es-SV"/>
        </w:rPr>
        <w:t xml:space="preserve"> de diciembre del año dos mil dieciocho.</w:t>
      </w:r>
    </w:p>
    <w:p w:rsidR="006941F0" w:rsidRPr="002116BC" w:rsidRDefault="006941F0" w:rsidP="006941F0">
      <w:pPr>
        <w:tabs>
          <w:tab w:val="left" w:pos="2127"/>
        </w:tabs>
        <w:autoSpaceDE w:val="0"/>
        <w:autoSpaceDN w:val="0"/>
        <w:adjustRightInd w:val="0"/>
        <w:spacing w:after="0" w:line="360" w:lineRule="auto"/>
        <w:ind w:left="426"/>
        <w:contextualSpacing/>
        <w:jc w:val="both"/>
        <w:rPr>
          <w:rFonts w:eastAsia="Times New Roman" w:cs="Times New Roman"/>
          <w:lang w:eastAsia="es-SV"/>
        </w:rPr>
      </w:pPr>
    </w:p>
    <w:p w:rsidR="006941F0" w:rsidRPr="002116BC" w:rsidRDefault="006941F0" w:rsidP="006941F0">
      <w:pPr>
        <w:tabs>
          <w:tab w:val="left" w:pos="2127"/>
        </w:tabs>
        <w:autoSpaceDE w:val="0"/>
        <w:autoSpaceDN w:val="0"/>
        <w:adjustRightInd w:val="0"/>
        <w:spacing w:after="0" w:line="360" w:lineRule="auto"/>
        <w:ind w:left="426"/>
        <w:contextualSpacing/>
        <w:jc w:val="both"/>
        <w:rPr>
          <w:rFonts w:eastAsia="Times New Roman" w:cs="Times New Roman"/>
          <w:b/>
          <w:lang w:eastAsia="es-SV"/>
        </w:rPr>
      </w:pPr>
      <w:r w:rsidRPr="002116BC">
        <w:rPr>
          <w:rFonts w:eastAsia="Times New Roman" w:cs="Times New Roman"/>
          <w:lang w:eastAsia="es-SV"/>
        </w:rPr>
        <w:t xml:space="preserve">El presente expediente administrativo para promover el derecho de acceso a la información fue iniciado mediante solicitud que remitió a través del correo de OIR: oir@siget.gob.sv, la ciudadana </w:t>
      </w:r>
      <w:r>
        <w:rPr>
          <w:rFonts w:eastAsia="Times New Roman" w:cs="Times New Roman"/>
          <w:b/>
          <w:lang w:eastAsia="es-SV"/>
        </w:rPr>
        <w:t>XXXXXXXXXX</w:t>
      </w:r>
      <w:r w:rsidRPr="002116BC">
        <w:rPr>
          <w:rFonts w:eastAsia="Times New Roman" w:cs="Times New Roman"/>
          <w:b/>
          <w:lang w:eastAsia="es-SV"/>
        </w:rPr>
        <w:t>,</w:t>
      </w:r>
      <w:r w:rsidRPr="002116BC">
        <w:rPr>
          <w:rFonts w:eastAsia="Times New Roman" w:cs="Times New Roman"/>
          <w:lang w:eastAsia="es-SV"/>
        </w:rPr>
        <w:t xml:space="preserve"> en fecha </w:t>
      </w:r>
      <w:r>
        <w:rPr>
          <w:rFonts w:eastAsia="Times New Roman" w:cs="Times New Roman"/>
          <w:lang w:eastAsia="es-SV"/>
        </w:rPr>
        <w:t>tres</w:t>
      </w:r>
      <w:r w:rsidRPr="002116BC">
        <w:rPr>
          <w:rFonts w:eastAsia="Times New Roman" w:cs="Times New Roman"/>
          <w:lang w:eastAsia="es-SV"/>
        </w:rPr>
        <w:t xml:space="preserve"> de diciembre del año en curso, solicitud en la que literalmente expresó: “</w:t>
      </w:r>
      <w:r>
        <w:rPr>
          <w:rFonts w:eastAsia="Times New Roman" w:cs="Times New Roman"/>
          <w:b/>
          <w:i/>
          <w:lang w:eastAsia="es-SV"/>
        </w:rPr>
        <w:t>Atentamente solicito el precio al que fue contratada la energía en cada una de las licitaciones desde el 2011 a la fecha. Favor separar los diferentes bloques de cada una si es que hubieran</w:t>
      </w:r>
      <w:r w:rsidRPr="002116BC">
        <w:rPr>
          <w:rFonts w:eastAsia="Times New Roman" w:cs="Times New Roman"/>
          <w:b/>
          <w:lang w:eastAsia="es-SV"/>
        </w:rPr>
        <w:t xml:space="preserve">” </w:t>
      </w:r>
      <w:r w:rsidRPr="002116BC">
        <w:rPr>
          <w:rFonts w:eastAsia="Times New Roman" w:cs="Times New Roman"/>
          <w:b/>
          <w:lang w:val="es-ES" w:eastAsia="es-SV"/>
        </w:rPr>
        <w:t>(Sic)</w:t>
      </w:r>
    </w:p>
    <w:p w:rsidR="006941F0" w:rsidRPr="002116BC" w:rsidRDefault="006941F0" w:rsidP="006941F0">
      <w:pPr>
        <w:tabs>
          <w:tab w:val="left" w:pos="2127"/>
        </w:tabs>
        <w:autoSpaceDE w:val="0"/>
        <w:autoSpaceDN w:val="0"/>
        <w:adjustRightInd w:val="0"/>
        <w:spacing w:after="0" w:line="360" w:lineRule="auto"/>
        <w:ind w:left="426"/>
        <w:contextualSpacing/>
        <w:jc w:val="both"/>
        <w:rPr>
          <w:rFonts w:eastAsia="Times New Roman" w:cs="Times New Roman"/>
          <w:b/>
          <w:i/>
          <w:lang w:val="es-ES" w:eastAsia="es-SV"/>
        </w:rPr>
      </w:pPr>
    </w:p>
    <w:p w:rsidR="006941F0" w:rsidRPr="002116BC" w:rsidRDefault="006941F0" w:rsidP="006941F0">
      <w:pPr>
        <w:tabs>
          <w:tab w:val="left" w:pos="2127"/>
        </w:tabs>
        <w:spacing w:after="0" w:line="360" w:lineRule="auto"/>
        <w:jc w:val="both"/>
        <w:rPr>
          <w:rFonts w:eastAsia="Times New Roman" w:cstheme="minorHAnsi"/>
          <w:b/>
          <w:lang w:eastAsia="es-SV"/>
        </w:rPr>
      </w:pPr>
      <w:r w:rsidRPr="002116BC">
        <w:rPr>
          <w:rFonts w:eastAsia="Times New Roman" w:cstheme="minorHAnsi"/>
          <w:b/>
          <w:lang w:eastAsia="es-SV"/>
        </w:rPr>
        <w:t>ÉSTA UNIDAD SOBRE LA SOLICITUD HACE LAS CONSIDERACIONES SIGUIENTES:</w:t>
      </w:r>
    </w:p>
    <w:p w:rsidR="006941F0" w:rsidRPr="002116BC" w:rsidRDefault="006941F0" w:rsidP="006941F0">
      <w:pPr>
        <w:tabs>
          <w:tab w:val="left" w:pos="2127"/>
        </w:tabs>
        <w:spacing w:after="0" w:line="360" w:lineRule="auto"/>
        <w:jc w:val="both"/>
        <w:rPr>
          <w:rFonts w:eastAsia="Times New Roman" w:cstheme="minorHAnsi"/>
          <w:b/>
          <w:lang w:eastAsia="es-SV"/>
        </w:rPr>
      </w:pPr>
    </w:p>
    <w:p w:rsidR="006941F0" w:rsidRPr="002116BC" w:rsidRDefault="006941F0" w:rsidP="00DB0676">
      <w:pPr>
        <w:numPr>
          <w:ilvl w:val="0"/>
          <w:numId w:val="226"/>
        </w:numPr>
        <w:autoSpaceDE w:val="0"/>
        <w:autoSpaceDN w:val="0"/>
        <w:adjustRightInd w:val="0"/>
        <w:spacing w:after="0" w:line="360" w:lineRule="auto"/>
        <w:contextualSpacing/>
        <w:jc w:val="both"/>
        <w:rPr>
          <w:rFonts w:ascii="Calibri" w:eastAsia="Times New Roman" w:hAnsi="Calibri" w:cs="Times New Roman"/>
          <w:lang w:eastAsia="es-SV"/>
        </w:rPr>
      </w:pPr>
      <w:r w:rsidRPr="002116BC">
        <w:rPr>
          <w:rFonts w:ascii="Calibri" w:eastAsia="Times New Roman" w:hAnsi="Calibri" w:cs="Times New Roman"/>
          <w:lang w:eastAsia="es-SV"/>
        </w:rPr>
        <w:t xml:space="preserve">Que la solicitud fue presentada en la fecha indicada y </w:t>
      </w:r>
      <w:proofErr w:type="gramStart"/>
      <w:r w:rsidRPr="002116BC">
        <w:rPr>
          <w:rFonts w:ascii="Calibri" w:eastAsia="Times New Roman" w:hAnsi="Calibri" w:cs="Times New Roman"/>
          <w:lang w:eastAsia="es-SV"/>
        </w:rPr>
        <w:t>previo</w:t>
      </w:r>
      <w:proofErr w:type="gramEnd"/>
      <w:r w:rsidRPr="002116BC">
        <w:rPr>
          <w:rFonts w:ascii="Calibri" w:eastAsia="Times New Roman" w:hAnsi="Calibri" w:cs="Times New Roman"/>
          <w:lang w:eastAsia="es-SV"/>
        </w:rPr>
        <w:t xml:space="preserve"> a la admisión formal del requerimiento, se verificó si la solicitud cumple con lo dispuesto en los Arts. 66 de la Ley de Acceso a la Información Pública-LAIP, en lo sucesivo LAIP o Ley y 54 del Reglamento de la Ley de Acceso a la Información Pública-RLAIP.</w:t>
      </w:r>
    </w:p>
    <w:p w:rsidR="006941F0" w:rsidRPr="002116BC" w:rsidRDefault="006941F0" w:rsidP="006941F0">
      <w:pPr>
        <w:autoSpaceDE w:val="0"/>
        <w:autoSpaceDN w:val="0"/>
        <w:adjustRightInd w:val="0"/>
        <w:spacing w:after="0" w:line="360" w:lineRule="auto"/>
        <w:ind w:left="426"/>
        <w:contextualSpacing/>
        <w:jc w:val="both"/>
        <w:rPr>
          <w:rFonts w:ascii="Calibri" w:eastAsia="Times New Roman" w:hAnsi="Calibri" w:cs="Times New Roman"/>
          <w:lang w:eastAsia="es-SV"/>
        </w:rPr>
      </w:pPr>
    </w:p>
    <w:p w:rsidR="006941F0" w:rsidRPr="002116BC" w:rsidRDefault="006941F0" w:rsidP="00DB0676">
      <w:pPr>
        <w:numPr>
          <w:ilvl w:val="0"/>
          <w:numId w:val="226"/>
        </w:numPr>
        <w:tabs>
          <w:tab w:val="left" w:pos="2127"/>
        </w:tabs>
        <w:autoSpaceDE w:val="0"/>
        <w:autoSpaceDN w:val="0"/>
        <w:adjustRightInd w:val="0"/>
        <w:spacing w:after="0" w:line="360" w:lineRule="auto"/>
        <w:ind w:left="426"/>
        <w:contextualSpacing/>
        <w:jc w:val="both"/>
        <w:rPr>
          <w:rFonts w:eastAsia="Times New Roman" w:cstheme="minorHAnsi"/>
          <w:lang w:eastAsia="es-SV"/>
        </w:rPr>
      </w:pPr>
      <w:r w:rsidRPr="002116BC">
        <w:rPr>
          <w:rFonts w:eastAsia="Times New Roman" w:cs="Times New Roman"/>
          <w:lang w:eastAsia="es-SV"/>
        </w:rPr>
        <w:t xml:space="preserve">Mediante </w:t>
      </w:r>
      <w:r w:rsidRPr="00F317E4">
        <w:rPr>
          <w:rFonts w:eastAsia="Times New Roman" w:cs="Times New Roman"/>
          <w:lang w:eastAsia="es-SV"/>
        </w:rPr>
        <w:t>auto</w:t>
      </w:r>
      <w:r w:rsidRPr="002116BC">
        <w:rPr>
          <w:rFonts w:eastAsia="Times New Roman" w:cs="Times New Roman"/>
          <w:lang w:eastAsia="es-SV"/>
        </w:rPr>
        <w:t xml:space="preserve"> de las </w:t>
      </w:r>
      <w:r w:rsidRPr="00F317E4">
        <w:rPr>
          <w:rFonts w:eastAsia="Times New Roman" w:cs="Times New Roman"/>
          <w:lang w:eastAsia="es-SV"/>
        </w:rPr>
        <w:t>diez</w:t>
      </w:r>
      <w:r w:rsidRPr="002116BC">
        <w:rPr>
          <w:rFonts w:eastAsia="Times New Roman" w:cs="Times New Roman"/>
          <w:lang w:eastAsia="es-SV"/>
        </w:rPr>
        <w:t xml:space="preserve"> horas con </w:t>
      </w:r>
      <w:r w:rsidRPr="00F317E4">
        <w:rPr>
          <w:rFonts w:eastAsia="Times New Roman" w:cs="Times New Roman"/>
          <w:lang w:eastAsia="es-SV"/>
        </w:rPr>
        <w:t>treinta</w:t>
      </w:r>
      <w:r w:rsidRPr="002116BC">
        <w:rPr>
          <w:rFonts w:eastAsia="Times New Roman" w:cs="Times New Roman"/>
          <w:lang w:eastAsia="es-SV"/>
        </w:rPr>
        <w:t xml:space="preserve"> minutos del día </w:t>
      </w:r>
      <w:r w:rsidRPr="00F317E4">
        <w:rPr>
          <w:rFonts w:eastAsia="Times New Roman" w:cs="Times New Roman"/>
          <w:lang w:eastAsia="es-SV"/>
        </w:rPr>
        <w:t>cinco d</w:t>
      </w:r>
      <w:r w:rsidRPr="002116BC">
        <w:rPr>
          <w:rFonts w:eastAsia="Times New Roman" w:cs="Times New Roman"/>
          <w:lang w:eastAsia="es-SV"/>
        </w:rPr>
        <w:t xml:space="preserve">e </w:t>
      </w:r>
      <w:proofErr w:type="spellStart"/>
      <w:r w:rsidRPr="002116BC">
        <w:rPr>
          <w:rFonts w:eastAsia="Times New Roman" w:cs="Times New Roman"/>
          <w:lang w:eastAsia="es-SV"/>
        </w:rPr>
        <w:t>de</w:t>
      </w:r>
      <w:proofErr w:type="spellEnd"/>
      <w:r w:rsidRPr="002116BC">
        <w:rPr>
          <w:rFonts w:eastAsia="Times New Roman" w:cs="Times New Roman"/>
          <w:lang w:eastAsia="es-SV"/>
        </w:rPr>
        <w:t xml:space="preserve"> diciembre de dos mil dieciocho se previno a la ciudadana, en relación a la falta de firma en la solicitud de información, de acuerdo al Art. 66 de la LAIP, Arts. 52 y 54 literal d) del RLAIP y Art. 6 de los Lineamientos para la Recepción, Tramitación, Resolución y Notificación de Solicitudes de Acceso a la Información, el cual establece: “ </w:t>
      </w:r>
      <w:r w:rsidRPr="002116BC">
        <w:rPr>
          <w:rFonts w:eastAsia="Times New Roman" w:cs="Times New Roman"/>
          <w:i/>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2116BC">
        <w:rPr>
          <w:rFonts w:eastAsia="Times New Roman" w:cs="Times New Roman"/>
          <w:lang w:eastAsia="es-SV"/>
        </w:rPr>
        <w:t xml:space="preserve">". </w:t>
      </w:r>
      <w:r w:rsidRPr="002116BC">
        <w:rPr>
          <w:rFonts w:ascii="Calibri" w:eastAsia="Times New Roman" w:hAnsi="Calibri" w:cstheme="minorHAnsi"/>
          <w:lang w:eastAsia="es-SV"/>
        </w:rPr>
        <w:t xml:space="preserve">Prevención que </w:t>
      </w:r>
      <w:r w:rsidRPr="00F317E4">
        <w:rPr>
          <w:rFonts w:ascii="Calibri" w:eastAsia="Times New Roman" w:hAnsi="Calibri" w:cstheme="minorHAnsi"/>
          <w:lang w:eastAsia="es-SV"/>
        </w:rPr>
        <w:t xml:space="preserve">no </w:t>
      </w:r>
      <w:r w:rsidRPr="002116BC">
        <w:rPr>
          <w:rFonts w:ascii="Calibri" w:eastAsia="Times New Roman" w:hAnsi="Calibri" w:cstheme="minorHAnsi"/>
          <w:lang w:eastAsia="es-SV"/>
        </w:rPr>
        <w:t xml:space="preserve">fue subsanada </w:t>
      </w:r>
      <w:r w:rsidRPr="00F317E4">
        <w:rPr>
          <w:rFonts w:ascii="Calibri" w:eastAsia="Times New Roman" w:hAnsi="Calibri" w:cstheme="minorHAnsi"/>
          <w:lang w:eastAsia="es-SV"/>
        </w:rPr>
        <w:t>por ninguno de los medios existentes para ello</w:t>
      </w:r>
      <w:r>
        <w:rPr>
          <w:rFonts w:ascii="Calibri" w:eastAsia="Times New Roman" w:hAnsi="Calibri" w:cstheme="minorHAnsi"/>
          <w:lang w:eastAsia="es-SV"/>
        </w:rPr>
        <w:t>,</w:t>
      </w:r>
      <w:r w:rsidRPr="00F317E4">
        <w:rPr>
          <w:rFonts w:ascii="Calibri" w:eastAsia="Times New Roman" w:hAnsi="Calibri" w:cstheme="minorHAnsi"/>
          <w:lang w:eastAsia="es-SV"/>
        </w:rPr>
        <w:t xml:space="preserve"> continuándose con el trámite de ley correspondiente; en virtud de lo previsto en el Art. 18 de la Constitución de la República que establece los derechos de petición y respuesta, y con base </w:t>
      </w:r>
      <w:r w:rsidRPr="00F317E4">
        <w:rPr>
          <w:rFonts w:ascii="Calibri" w:eastAsia="Times New Roman" w:hAnsi="Calibri" w:cstheme="minorHAnsi"/>
          <w:lang w:eastAsia="es-SV"/>
        </w:rPr>
        <w:lastRenderedPageBreak/>
        <w:t xml:space="preserve">al principio de </w:t>
      </w:r>
      <w:r w:rsidRPr="00F317E4">
        <w:rPr>
          <w:rFonts w:ascii="Calibri" w:eastAsia="Times New Roman" w:hAnsi="Calibri" w:cstheme="minorHAnsi"/>
          <w:b/>
          <w:lang w:eastAsia="es-SV"/>
        </w:rPr>
        <w:t>MÁXIMA PUBLICIDAD</w:t>
      </w:r>
      <w:r w:rsidRPr="00F317E4">
        <w:rPr>
          <w:rFonts w:ascii="Calibri" w:eastAsia="Times New Roman" w:hAnsi="Calibri" w:cstheme="minorHAnsi"/>
          <w:lang w:eastAsia="es-SV"/>
        </w:rPr>
        <w:t xml:space="preserve"> señalado en el artículo 4 letra a. de la LAIP, continuándose con el trámite correspondiente.</w:t>
      </w:r>
    </w:p>
    <w:p w:rsidR="006941F0" w:rsidRPr="002116BC" w:rsidRDefault="006941F0" w:rsidP="006941F0">
      <w:pPr>
        <w:tabs>
          <w:tab w:val="left" w:pos="2127"/>
        </w:tabs>
        <w:autoSpaceDE w:val="0"/>
        <w:autoSpaceDN w:val="0"/>
        <w:adjustRightInd w:val="0"/>
        <w:spacing w:after="0" w:line="360" w:lineRule="auto"/>
        <w:ind w:left="426"/>
        <w:contextualSpacing/>
        <w:jc w:val="both"/>
        <w:rPr>
          <w:rFonts w:eastAsia="Times New Roman" w:cstheme="minorHAnsi"/>
          <w:lang w:eastAsia="es-SV"/>
        </w:rPr>
      </w:pPr>
    </w:p>
    <w:p w:rsidR="006941F0" w:rsidRPr="002116BC" w:rsidRDefault="006941F0" w:rsidP="00DB0676">
      <w:pPr>
        <w:numPr>
          <w:ilvl w:val="0"/>
          <w:numId w:val="226"/>
        </w:numPr>
        <w:autoSpaceDE w:val="0"/>
        <w:autoSpaceDN w:val="0"/>
        <w:adjustRightInd w:val="0"/>
        <w:spacing w:after="0" w:line="360" w:lineRule="auto"/>
        <w:ind w:left="426"/>
        <w:contextualSpacing/>
        <w:jc w:val="both"/>
        <w:rPr>
          <w:rFonts w:ascii="Calibri" w:eastAsia="Times New Roman" w:hAnsi="Calibri" w:cs="Times New Roman"/>
          <w:lang w:eastAsia="es-SV"/>
        </w:rPr>
      </w:pPr>
      <w:r w:rsidRPr="002116BC">
        <w:rPr>
          <w:rFonts w:eastAsia="Times New Roman" w:cstheme="minorHAnsi"/>
          <w:lang w:eastAsia="es-SV"/>
        </w:rPr>
        <w:t>La LAIP atribuye al Oficial  de  Información  entre  sus funciones  del  artículo  50  letras  "</w:t>
      </w:r>
      <w:r w:rsidRPr="002116BC">
        <w:rPr>
          <w:rFonts w:eastAsia="Times New Roman" w:cstheme="minorHAnsi"/>
          <w:b/>
          <w:lang w:eastAsia="es-SV"/>
        </w:rPr>
        <w:t>b.</w:t>
      </w:r>
      <w:r w:rsidRPr="002116BC">
        <w:rPr>
          <w:rFonts w:eastAsia="Times New Roman" w:cstheme="minorHAnsi"/>
          <w:lang w:eastAsia="es-SV"/>
        </w:rPr>
        <w:t>" y "</w:t>
      </w:r>
      <w:r w:rsidRPr="002116BC">
        <w:rPr>
          <w:rFonts w:eastAsia="Times New Roman" w:cstheme="minorHAnsi"/>
          <w:b/>
          <w:lang w:eastAsia="es-SV"/>
        </w:rPr>
        <w:t>d.</w:t>
      </w:r>
      <w:r w:rsidRPr="002116BC">
        <w:rPr>
          <w:rFonts w:eastAsia="Times New Roman" w:cstheme="minorHAnsi"/>
          <w:lang w:eastAsia="es-SV"/>
        </w:rPr>
        <w:t xml:space="preserve">" Recibir  y  diligenciar  las  solicitudes,  gestionar  y  entregar  la  información  requerida,  garantizando el  derecho  de  acceso  que  asiste  a  toda  persona  reconocido  en  el  Art. 1  LAIP;  asimismo,  el artículo 70, de la misma Ley establece que </w:t>
      </w:r>
      <w:r w:rsidRPr="002116BC">
        <w:rPr>
          <w:rFonts w:eastAsia="Times New Roman" w:cstheme="minorHAnsi"/>
          <w:i/>
          <w:lang w:eastAsia="es-SV"/>
        </w:rPr>
        <w:t xml:space="preserve">"El Oficial de información transmitirá  la solicitud a la  unidad administrativa  que tenga o pueda  poseer la  información, con  objeto de  que ésta  la localice,  verifique su  clasificación y,  en su caso,  le comunique  la manera en que se encuentra disponible". </w:t>
      </w:r>
      <w:r w:rsidRPr="002116BC">
        <w:rPr>
          <w:rFonts w:eastAsia="Times New Roman" w:cstheme="minorHAnsi"/>
          <w:lang w:eastAsia="es-SV"/>
        </w:rPr>
        <w:t xml:space="preserve">En cumplimiento de tales atribuciones se trasladó la petición a </w:t>
      </w:r>
      <w:r>
        <w:rPr>
          <w:rFonts w:eastAsia="Times New Roman" w:cstheme="minorHAnsi"/>
          <w:lang w:eastAsia="es-SV"/>
        </w:rPr>
        <w:t>Gerencia de Electricidad.</w:t>
      </w:r>
    </w:p>
    <w:p w:rsidR="006941F0" w:rsidRPr="002116BC" w:rsidRDefault="006941F0" w:rsidP="006941F0">
      <w:pPr>
        <w:autoSpaceDE w:val="0"/>
        <w:autoSpaceDN w:val="0"/>
        <w:adjustRightInd w:val="0"/>
        <w:spacing w:after="0" w:line="360" w:lineRule="auto"/>
        <w:jc w:val="both"/>
        <w:rPr>
          <w:rFonts w:ascii="Calibri" w:eastAsia="Times New Roman" w:hAnsi="Calibri" w:cs="Times New Roman"/>
          <w:lang w:eastAsia="es-SV"/>
        </w:rPr>
      </w:pPr>
    </w:p>
    <w:p w:rsidR="006941F0" w:rsidRPr="002116BC" w:rsidRDefault="006941F0" w:rsidP="006941F0">
      <w:pPr>
        <w:autoSpaceDE w:val="0"/>
        <w:autoSpaceDN w:val="0"/>
        <w:adjustRightInd w:val="0"/>
        <w:spacing w:after="0" w:line="360" w:lineRule="auto"/>
        <w:jc w:val="both"/>
        <w:rPr>
          <w:rFonts w:ascii="Calibri" w:eastAsia="Times New Roman" w:hAnsi="Calibri" w:cs="Times New Roman"/>
          <w:lang w:eastAsia="es-SV"/>
        </w:rPr>
      </w:pPr>
    </w:p>
    <w:p w:rsidR="006941F0" w:rsidRPr="002116BC" w:rsidRDefault="006941F0" w:rsidP="006941F0">
      <w:pPr>
        <w:tabs>
          <w:tab w:val="left" w:pos="2127"/>
        </w:tabs>
        <w:spacing w:line="360" w:lineRule="auto"/>
        <w:jc w:val="both"/>
        <w:rPr>
          <w:rFonts w:eastAsia="Times New Roman" w:cs="Times New Roman"/>
          <w:lang w:eastAsia="es-SV"/>
        </w:rPr>
      </w:pPr>
      <w:r w:rsidRPr="002116BC">
        <w:rPr>
          <w:rFonts w:eastAsia="Times New Roman" w:cstheme="minorHAnsi"/>
          <w:b/>
          <w:lang w:eastAsia="es-SV"/>
        </w:rPr>
        <w:t>RAZONAMIENTO DE RESPUESTA A LA PETICIÓN:</w:t>
      </w:r>
    </w:p>
    <w:p w:rsidR="006941F0" w:rsidRPr="002116BC" w:rsidRDefault="006941F0" w:rsidP="00DB0676">
      <w:pPr>
        <w:numPr>
          <w:ilvl w:val="0"/>
          <w:numId w:val="226"/>
        </w:numPr>
        <w:autoSpaceDE w:val="0"/>
        <w:autoSpaceDN w:val="0"/>
        <w:adjustRightInd w:val="0"/>
        <w:spacing w:after="0" w:line="360" w:lineRule="auto"/>
        <w:ind w:left="426"/>
        <w:jc w:val="both"/>
        <w:rPr>
          <w:rFonts w:cstheme="minorHAnsi"/>
        </w:rPr>
      </w:pPr>
      <w:r w:rsidRPr="002116BC">
        <w:rPr>
          <w:rFonts w:cstheme="minorHAnsi"/>
        </w:rPr>
        <w:t>La Ley de Creación de la Superintendencia General de Electricidad y Telecomunicaciones- LCSIGET, en su artículo 4 dispone entre sus facultades: “</w:t>
      </w:r>
      <w:r w:rsidRPr="002116BC">
        <w:rPr>
          <w:rFonts w:cstheme="minorHAnsi"/>
          <w:i/>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2116BC">
        <w:rPr>
          <w:rFonts w:cstheme="minorHAnsi"/>
        </w:rPr>
        <w:t xml:space="preserve">” </w:t>
      </w:r>
    </w:p>
    <w:p w:rsidR="006941F0" w:rsidRPr="002116BC" w:rsidRDefault="006941F0" w:rsidP="006941F0">
      <w:pPr>
        <w:autoSpaceDE w:val="0"/>
        <w:autoSpaceDN w:val="0"/>
        <w:adjustRightInd w:val="0"/>
        <w:spacing w:after="0" w:line="360" w:lineRule="auto"/>
        <w:ind w:left="426"/>
        <w:jc w:val="both"/>
        <w:rPr>
          <w:rFonts w:cstheme="minorHAnsi"/>
        </w:rPr>
      </w:pPr>
    </w:p>
    <w:p w:rsidR="006941F0" w:rsidRPr="002116BC" w:rsidRDefault="006941F0" w:rsidP="00DB0676">
      <w:pPr>
        <w:numPr>
          <w:ilvl w:val="0"/>
          <w:numId w:val="226"/>
        </w:numPr>
        <w:spacing w:line="360" w:lineRule="auto"/>
        <w:ind w:left="426"/>
        <w:contextualSpacing/>
        <w:jc w:val="both"/>
        <w:rPr>
          <w:rFonts w:ascii="Calibri" w:eastAsia="Calibri" w:hAnsi="Calibri" w:cs="Times New Roman"/>
          <w:lang w:val="es-ES"/>
        </w:rPr>
      </w:pPr>
      <w:r>
        <w:rPr>
          <w:rFonts w:cstheme="minorHAnsi"/>
        </w:rPr>
        <w:t>La Gerencia de Electricidad-GE</w:t>
      </w:r>
      <w:r w:rsidRPr="002116BC">
        <w:rPr>
          <w:rFonts w:cstheme="minorHAnsi"/>
        </w:rPr>
        <w:t>, en respuesta a la información requerida manifestó, que de acuerdo a la información solicitada por la ciudadana y en la búsqueda de la misma</w:t>
      </w:r>
      <w:r>
        <w:rPr>
          <w:rFonts w:cstheme="minorHAnsi"/>
        </w:rPr>
        <w:t xml:space="preserve">, esta </w:t>
      </w:r>
      <w:r w:rsidRPr="002116BC">
        <w:rPr>
          <w:rFonts w:cstheme="minorHAnsi"/>
        </w:rPr>
        <w:t>s</w:t>
      </w:r>
      <w:r>
        <w:rPr>
          <w:rFonts w:cstheme="minorHAnsi"/>
        </w:rPr>
        <w:t>e encuentra resguardada en dicha dependencia</w:t>
      </w:r>
      <w:r w:rsidRPr="002116BC">
        <w:rPr>
          <w:rFonts w:cstheme="minorHAnsi"/>
        </w:rPr>
        <w:t xml:space="preserve">, por lo que remiten </w:t>
      </w:r>
      <w:r>
        <w:rPr>
          <w:rFonts w:cstheme="minorHAnsi"/>
        </w:rPr>
        <w:t>detalladamente cada una de las licitaciones desde el año dos mil once a la fecha, las cuales se adjuntan a esta resolución en formato PDF.</w:t>
      </w:r>
    </w:p>
    <w:p w:rsidR="006941F0" w:rsidRPr="002116BC" w:rsidRDefault="006941F0" w:rsidP="006941F0">
      <w:pPr>
        <w:autoSpaceDE w:val="0"/>
        <w:autoSpaceDN w:val="0"/>
        <w:adjustRightInd w:val="0"/>
        <w:spacing w:after="0" w:line="360" w:lineRule="auto"/>
        <w:ind w:left="426"/>
        <w:jc w:val="both"/>
        <w:rPr>
          <w:rFonts w:cstheme="minorHAnsi"/>
        </w:rPr>
      </w:pPr>
    </w:p>
    <w:p w:rsidR="006941F0" w:rsidRPr="002116BC" w:rsidRDefault="006941F0" w:rsidP="00DB0676">
      <w:pPr>
        <w:numPr>
          <w:ilvl w:val="0"/>
          <w:numId w:val="226"/>
        </w:numPr>
        <w:autoSpaceDE w:val="0"/>
        <w:autoSpaceDN w:val="0"/>
        <w:adjustRightInd w:val="0"/>
        <w:spacing w:after="0" w:line="360" w:lineRule="auto"/>
        <w:ind w:left="426"/>
        <w:jc w:val="both"/>
        <w:rPr>
          <w:rFonts w:cstheme="minorHAnsi"/>
        </w:rPr>
      </w:pPr>
      <w:r w:rsidRPr="002116BC">
        <w:rPr>
          <w:rFonts w:cstheme="minorHAnsi"/>
        </w:rPr>
        <w:t>La LAIP en artículo 62, en su primer inciso prevé: "</w:t>
      </w:r>
      <w:r w:rsidRPr="002116BC">
        <w:rPr>
          <w:rFonts w:cstheme="minorHAnsi"/>
          <w:i/>
        </w:rPr>
        <w:t>Entrega de la Información. Art. 62: Los entes deberán entregar únicamente información que se encuentre en su poder</w:t>
      </w:r>
      <w:r w:rsidRPr="002116BC">
        <w:rPr>
          <w:rFonts w:cstheme="minorHAnsi"/>
        </w:rPr>
        <w:t xml:space="preserve">" referida Ley además en su versión Explicada edición año 2012, de la Subsecretaría de Transparencia y Anticorrupción, hoy en día Secretaria de Participación Ciudadana, Transparencia y Anticorrupción en su página 114, dispone: </w:t>
      </w:r>
      <w:r w:rsidRPr="002116BC">
        <w:rPr>
          <w:rFonts w:cstheme="minorHAnsi"/>
          <w:i/>
        </w:rPr>
        <w:t xml:space="preserve">"La obligación del ente obligado se limita a la </w:t>
      </w:r>
      <w:r w:rsidRPr="002116BC">
        <w:rPr>
          <w:rFonts w:cstheme="minorHAnsi"/>
          <w:i/>
        </w:rPr>
        <w:lastRenderedPageBreak/>
        <w:t>información que resguarda, no a otra que puede tener otra institución u otra con la que todavía no cuenta y que el ente obligado debe preparar, buscar u obtener para satisfacer la solicitud.”</w:t>
      </w:r>
    </w:p>
    <w:p w:rsidR="006941F0" w:rsidRPr="002116BC" w:rsidRDefault="006941F0" w:rsidP="006941F0">
      <w:pPr>
        <w:autoSpaceDE w:val="0"/>
        <w:autoSpaceDN w:val="0"/>
        <w:adjustRightInd w:val="0"/>
        <w:spacing w:after="0" w:line="360" w:lineRule="auto"/>
        <w:ind w:left="426"/>
        <w:jc w:val="both"/>
        <w:rPr>
          <w:rFonts w:cstheme="minorHAnsi"/>
        </w:rPr>
      </w:pPr>
    </w:p>
    <w:p w:rsidR="006941F0" w:rsidRPr="002116BC" w:rsidRDefault="006941F0" w:rsidP="00DB0676">
      <w:pPr>
        <w:numPr>
          <w:ilvl w:val="0"/>
          <w:numId w:val="226"/>
        </w:numPr>
        <w:tabs>
          <w:tab w:val="left" w:pos="2127"/>
        </w:tabs>
        <w:spacing w:after="0" w:line="360" w:lineRule="auto"/>
        <w:ind w:left="426"/>
        <w:contextualSpacing/>
        <w:jc w:val="both"/>
        <w:rPr>
          <w:rFonts w:eastAsia="Calibri" w:cstheme="minorHAnsi"/>
          <w:b/>
          <w:color w:val="000000"/>
        </w:rPr>
      </w:pPr>
      <w:r w:rsidRPr="002116BC">
        <w:rPr>
          <w:rFonts w:eastAsia="Times New Roman" w:cstheme="minorHAnsi"/>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  por  lo  que  es   necesario  dictar  la  resolución  de  mérito  como preceptúa el Art. 56 del mismo cuerpo regulatorio, procediendo a la entrega de lo solicitado.</w:t>
      </w:r>
    </w:p>
    <w:p w:rsidR="006941F0" w:rsidRPr="002116BC" w:rsidRDefault="006941F0" w:rsidP="006941F0">
      <w:pPr>
        <w:autoSpaceDE w:val="0"/>
        <w:autoSpaceDN w:val="0"/>
        <w:adjustRightInd w:val="0"/>
        <w:spacing w:after="0" w:line="360" w:lineRule="auto"/>
        <w:ind w:left="426"/>
        <w:jc w:val="both"/>
        <w:rPr>
          <w:rFonts w:cstheme="minorHAnsi"/>
        </w:rPr>
      </w:pPr>
    </w:p>
    <w:p w:rsidR="006941F0" w:rsidRPr="002116BC" w:rsidRDefault="006941F0" w:rsidP="006941F0">
      <w:pPr>
        <w:tabs>
          <w:tab w:val="left" w:pos="2127"/>
        </w:tabs>
        <w:autoSpaceDE w:val="0"/>
        <w:autoSpaceDN w:val="0"/>
        <w:adjustRightInd w:val="0"/>
        <w:spacing w:after="0" w:line="360" w:lineRule="auto"/>
        <w:jc w:val="both"/>
        <w:rPr>
          <w:rFonts w:cstheme="minorHAnsi"/>
        </w:rPr>
      </w:pPr>
      <w:r w:rsidRPr="002116BC">
        <w:rPr>
          <w:rFonts w:cstheme="minorHAnsi"/>
          <w:b/>
          <w:bCs/>
        </w:rPr>
        <w:t xml:space="preserve">POR TANTO: </w:t>
      </w:r>
      <w:r w:rsidRPr="002116BC">
        <w:rPr>
          <w:rFonts w:cstheme="minorHAnsi"/>
          <w:bCs/>
        </w:rPr>
        <w:t xml:space="preserve">Ésta oficina en nombre de la Superintendencia General de Electricidad y Telecomunicaciones fundamentadas en los Arts. 62 y 72 letras c., de la LAIP, </w:t>
      </w:r>
      <w:r w:rsidRPr="002116BC">
        <w:rPr>
          <w:rFonts w:cstheme="minorHAnsi"/>
          <w:b/>
          <w:bCs/>
        </w:rPr>
        <w:t>RESUELVE</w:t>
      </w:r>
      <w:r w:rsidRPr="002116BC">
        <w:rPr>
          <w:rFonts w:cstheme="minorHAnsi"/>
        </w:rPr>
        <w:t>:</w:t>
      </w:r>
    </w:p>
    <w:p w:rsidR="006941F0" w:rsidRPr="002116BC" w:rsidRDefault="006941F0" w:rsidP="006941F0">
      <w:pPr>
        <w:tabs>
          <w:tab w:val="left" w:pos="2127"/>
        </w:tabs>
        <w:autoSpaceDE w:val="0"/>
        <w:autoSpaceDN w:val="0"/>
        <w:adjustRightInd w:val="0"/>
        <w:spacing w:after="0" w:line="360" w:lineRule="auto"/>
        <w:ind w:left="142"/>
        <w:jc w:val="both"/>
        <w:rPr>
          <w:rFonts w:cstheme="minorHAnsi"/>
        </w:rPr>
      </w:pPr>
    </w:p>
    <w:p w:rsidR="006941F0" w:rsidRPr="002116BC" w:rsidRDefault="006941F0" w:rsidP="00DB0676">
      <w:pPr>
        <w:numPr>
          <w:ilvl w:val="0"/>
          <w:numId w:val="227"/>
        </w:numPr>
        <w:tabs>
          <w:tab w:val="left" w:pos="2127"/>
        </w:tabs>
        <w:autoSpaceDE w:val="0"/>
        <w:autoSpaceDN w:val="0"/>
        <w:adjustRightInd w:val="0"/>
        <w:spacing w:after="0" w:line="360" w:lineRule="auto"/>
        <w:ind w:left="567"/>
        <w:contextualSpacing/>
        <w:jc w:val="both"/>
        <w:rPr>
          <w:rFonts w:cstheme="minorHAnsi"/>
        </w:rPr>
      </w:pPr>
      <w:r w:rsidRPr="002116BC">
        <w:rPr>
          <w:rFonts w:ascii="Calibri" w:hAnsi="Calibri" w:cstheme="minorHAnsi"/>
          <w:sz w:val="23"/>
          <w:szCs w:val="23"/>
        </w:rPr>
        <w:t xml:space="preserve">Declárese procedente la solicitud de acceso a información pública interpuesta por la ciudadana </w:t>
      </w:r>
      <w:r>
        <w:rPr>
          <w:rFonts w:eastAsia="Times New Roman" w:cs="Times New Roman"/>
          <w:b/>
          <w:lang w:eastAsia="es-SV"/>
        </w:rPr>
        <w:t>XXXXXXXXXX</w:t>
      </w:r>
      <w:r w:rsidRPr="002116BC">
        <w:rPr>
          <w:rFonts w:ascii="Calibri" w:hAnsi="Calibri" w:cstheme="minorHAnsi"/>
          <w:b/>
          <w:sz w:val="23"/>
          <w:szCs w:val="23"/>
        </w:rPr>
        <w:t>,</w:t>
      </w:r>
      <w:r w:rsidRPr="002116BC">
        <w:rPr>
          <w:rFonts w:ascii="Calibri" w:hAnsi="Calibri" w:cstheme="minorHAnsi"/>
          <w:sz w:val="23"/>
          <w:szCs w:val="23"/>
        </w:rPr>
        <w:t xml:space="preserve"> </w:t>
      </w:r>
      <w:r w:rsidRPr="002116BC">
        <w:rPr>
          <w:rFonts w:cstheme="minorHAnsi"/>
        </w:rPr>
        <w:t xml:space="preserve"> conforme lo expresado en el  considerando V, </w:t>
      </w:r>
    </w:p>
    <w:p w:rsidR="006941F0" w:rsidRPr="002116BC" w:rsidRDefault="006941F0" w:rsidP="00DB0676">
      <w:pPr>
        <w:numPr>
          <w:ilvl w:val="0"/>
          <w:numId w:val="227"/>
        </w:numPr>
        <w:spacing w:line="360" w:lineRule="auto"/>
        <w:ind w:left="567"/>
        <w:contextualSpacing/>
        <w:jc w:val="both"/>
        <w:rPr>
          <w:rFonts w:eastAsia="Times New Roman" w:cs="Times New Roman"/>
          <w:lang w:eastAsia="es-SV"/>
        </w:rPr>
      </w:pPr>
      <w:r w:rsidRPr="002116BC">
        <w:rPr>
          <w:rFonts w:eastAsia="Times New Roman" w:cs="Times New Roman"/>
          <w:lang w:eastAsia="es-SV"/>
        </w:rPr>
        <w:t xml:space="preserve">Remítase ésta providencia administrativa en modalidad digital, así como sus adjuntos, gratuitamente como preceptúan los artículos 4 letra g. 61 y 102 de la Ley, a la dirección electrónica de origen; </w:t>
      </w:r>
    </w:p>
    <w:p w:rsidR="006941F0" w:rsidRPr="002116BC" w:rsidRDefault="006941F0" w:rsidP="00BD481B">
      <w:pPr>
        <w:numPr>
          <w:ilvl w:val="2"/>
          <w:numId w:val="236"/>
        </w:numPr>
        <w:spacing w:line="360" w:lineRule="auto"/>
        <w:ind w:left="567" w:hanging="284"/>
        <w:contextualSpacing/>
        <w:jc w:val="both"/>
        <w:rPr>
          <w:rFonts w:eastAsia="Times New Roman" w:cs="Times New Roman"/>
          <w:b/>
          <w:lang w:eastAsia="es-SV"/>
        </w:rPr>
      </w:pPr>
      <w:r w:rsidRPr="002116BC">
        <w:rPr>
          <w:rFonts w:eastAsia="Times New Roman" w:cs="Times New Roman"/>
          <w:lang w:eastAsia="es-SV"/>
        </w:rPr>
        <w:t>Notifíquese,</w:t>
      </w:r>
      <w:r w:rsidRPr="002116BC">
        <w:rPr>
          <w:rFonts w:eastAsia="Times New Roman" w:cs="Times New Roman"/>
          <w:b/>
          <w:lang w:eastAsia="es-SV"/>
        </w:rPr>
        <w:t xml:space="preserve"> </w:t>
      </w:r>
    </w:p>
    <w:p w:rsidR="006941F0" w:rsidRPr="002116BC" w:rsidRDefault="006941F0" w:rsidP="00BD481B">
      <w:pPr>
        <w:numPr>
          <w:ilvl w:val="2"/>
          <w:numId w:val="236"/>
        </w:numPr>
        <w:spacing w:line="360" w:lineRule="auto"/>
        <w:ind w:left="567" w:hanging="284"/>
        <w:contextualSpacing/>
        <w:jc w:val="both"/>
        <w:rPr>
          <w:rFonts w:eastAsia="Times New Roman" w:cs="Times New Roman"/>
          <w:lang w:eastAsia="es-SV"/>
        </w:rPr>
      </w:pPr>
      <w:r w:rsidRPr="002116BC">
        <w:rPr>
          <w:rFonts w:eastAsia="Times New Roman" w:cs="Times New Roman"/>
          <w:lang w:eastAsia="es-SV"/>
        </w:rPr>
        <w:t xml:space="preserve">Archívese. </w:t>
      </w:r>
    </w:p>
    <w:p w:rsidR="006941F0" w:rsidRPr="002116BC" w:rsidRDefault="006941F0" w:rsidP="006941F0">
      <w:pPr>
        <w:tabs>
          <w:tab w:val="left" w:pos="2127"/>
        </w:tabs>
        <w:autoSpaceDE w:val="0"/>
        <w:autoSpaceDN w:val="0"/>
        <w:adjustRightInd w:val="0"/>
        <w:spacing w:after="0" w:line="360" w:lineRule="auto"/>
        <w:ind w:left="993"/>
        <w:contextualSpacing/>
        <w:jc w:val="both"/>
        <w:rPr>
          <w:rFonts w:cstheme="minorHAnsi"/>
          <w:sz w:val="24"/>
          <w:szCs w:val="24"/>
        </w:rPr>
      </w:pPr>
      <w:r w:rsidRPr="002116BC">
        <w:rPr>
          <w:rFonts w:cstheme="minorHAnsi"/>
          <w:sz w:val="24"/>
          <w:szCs w:val="24"/>
        </w:rPr>
        <w:t xml:space="preserve">  </w:t>
      </w:r>
    </w:p>
    <w:p w:rsidR="006941F0" w:rsidRPr="002116BC" w:rsidRDefault="006941F0" w:rsidP="006941F0">
      <w:pPr>
        <w:tabs>
          <w:tab w:val="left" w:pos="2127"/>
        </w:tabs>
        <w:autoSpaceDE w:val="0"/>
        <w:autoSpaceDN w:val="0"/>
        <w:adjustRightInd w:val="0"/>
        <w:spacing w:after="0" w:line="360" w:lineRule="auto"/>
        <w:ind w:left="993"/>
        <w:contextualSpacing/>
        <w:jc w:val="both"/>
        <w:rPr>
          <w:rFonts w:cstheme="minorHAnsi"/>
          <w:sz w:val="24"/>
          <w:szCs w:val="24"/>
        </w:rPr>
      </w:pPr>
    </w:p>
    <w:p w:rsidR="006941F0" w:rsidRPr="002116BC" w:rsidRDefault="006941F0" w:rsidP="006941F0">
      <w:pPr>
        <w:spacing w:after="0" w:line="240" w:lineRule="auto"/>
        <w:jc w:val="center"/>
        <w:rPr>
          <w:rFonts w:eastAsia="Times New Roman" w:cstheme="minorHAnsi"/>
          <w:b/>
          <w:color w:val="FF0000"/>
          <w:sz w:val="24"/>
          <w:szCs w:val="24"/>
          <w:lang w:eastAsia="es-SV"/>
        </w:rPr>
      </w:pPr>
      <w:r>
        <w:rPr>
          <w:rFonts w:eastAsia="Times New Roman" w:cstheme="minorHAnsi"/>
          <w:b/>
          <w:sz w:val="24"/>
          <w:szCs w:val="24"/>
          <w:lang w:eastAsia="es-SV"/>
        </w:rPr>
        <w:t>XXXXXXXXXX</w:t>
      </w:r>
    </w:p>
    <w:p w:rsidR="006941F0" w:rsidRPr="002116BC" w:rsidRDefault="006941F0" w:rsidP="006941F0">
      <w:pPr>
        <w:spacing w:after="0" w:line="240" w:lineRule="auto"/>
        <w:jc w:val="center"/>
        <w:rPr>
          <w:rFonts w:eastAsia="Times New Roman" w:cstheme="minorHAnsi"/>
          <w:sz w:val="24"/>
          <w:szCs w:val="24"/>
          <w:lang w:eastAsia="es-SV"/>
        </w:rPr>
      </w:pPr>
      <w:r w:rsidRPr="002116BC">
        <w:rPr>
          <w:rFonts w:eastAsia="Times New Roman" w:cstheme="minorHAnsi"/>
          <w:sz w:val="24"/>
          <w:szCs w:val="24"/>
          <w:lang w:eastAsia="es-SV"/>
        </w:rPr>
        <w:t>Oficial de Información Institucional</w:t>
      </w:r>
    </w:p>
    <w:p w:rsidR="006941F0" w:rsidRDefault="006941F0">
      <w:pPr>
        <w:tabs>
          <w:tab w:val="left" w:pos="7183"/>
        </w:tabs>
        <w:jc w:val="center"/>
        <w:rPr>
          <w:rFonts w:eastAsia="Times New Roman" w:cstheme="minorHAnsi"/>
          <w:sz w:val="24"/>
          <w:szCs w:val="24"/>
          <w:lang w:eastAsia="es-SV"/>
        </w:rPr>
      </w:pPr>
    </w:p>
    <w:p w:rsidR="0064083F" w:rsidRDefault="0064083F">
      <w:pPr>
        <w:tabs>
          <w:tab w:val="left" w:pos="7183"/>
        </w:tabs>
        <w:jc w:val="center"/>
        <w:rPr>
          <w:rFonts w:eastAsia="Times New Roman" w:cstheme="minorHAnsi"/>
          <w:sz w:val="24"/>
          <w:szCs w:val="24"/>
          <w:lang w:eastAsia="es-SV"/>
        </w:rPr>
      </w:pPr>
    </w:p>
    <w:p w:rsidR="0064083F" w:rsidRDefault="0064083F">
      <w:pPr>
        <w:tabs>
          <w:tab w:val="left" w:pos="7183"/>
        </w:tabs>
        <w:jc w:val="center"/>
        <w:rPr>
          <w:rFonts w:eastAsia="Times New Roman" w:cstheme="minorHAnsi"/>
          <w:sz w:val="24"/>
          <w:szCs w:val="24"/>
          <w:lang w:eastAsia="es-SV"/>
        </w:rPr>
      </w:pPr>
    </w:p>
    <w:p w:rsidR="0064083F" w:rsidRDefault="0064083F">
      <w:pPr>
        <w:tabs>
          <w:tab w:val="left" w:pos="7183"/>
        </w:tabs>
        <w:jc w:val="center"/>
        <w:rPr>
          <w:rFonts w:eastAsia="Times New Roman" w:cstheme="minorHAnsi"/>
          <w:sz w:val="24"/>
          <w:szCs w:val="24"/>
          <w:lang w:eastAsia="es-SV"/>
        </w:rPr>
      </w:pPr>
    </w:p>
    <w:p w:rsidR="0064083F" w:rsidRDefault="0064083F">
      <w:pPr>
        <w:tabs>
          <w:tab w:val="left" w:pos="7183"/>
        </w:tabs>
        <w:jc w:val="center"/>
        <w:rPr>
          <w:rFonts w:eastAsia="Times New Roman" w:cstheme="minorHAnsi"/>
          <w:sz w:val="24"/>
          <w:szCs w:val="24"/>
          <w:lang w:eastAsia="es-SV"/>
        </w:rPr>
      </w:pPr>
    </w:p>
    <w:p w:rsidR="006941F0" w:rsidRDefault="006941F0">
      <w:pPr>
        <w:tabs>
          <w:tab w:val="left" w:pos="7183"/>
        </w:tabs>
        <w:jc w:val="center"/>
        <w:rPr>
          <w:rFonts w:eastAsia="Times New Roman" w:cstheme="minorHAnsi"/>
          <w:sz w:val="24"/>
          <w:szCs w:val="24"/>
          <w:lang w:eastAsia="es-SV"/>
        </w:rPr>
      </w:pPr>
    </w:p>
    <w:p w:rsidR="000A116C" w:rsidRPr="00E555BF" w:rsidRDefault="000A116C" w:rsidP="000A116C">
      <w:pPr>
        <w:tabs>
          <w:tab w:val="left" w:pos="3181"/>
        </w:tabs>
        <w:spacing w:after="0" w:line="360" w:lineRule="auto"/>
        <w:jc w:val="both"/>
        <w:rPr>
          <w:rFonts w:ascii="Calibri" w:eastAsia="Times New Roman" w:hAnsi="Calibri" w:cs="Calibri"/>
          <w:b/>
          <w:bCs/>
          <w:spacing w:val="-1"/>
          <w:sz w:val="24"/>
          <w:szCs w:val="24"/>
          <w:lang w:eastAsia="es-SV"/>
        </w:rPr>
      </w:pPr>
      <w:r>
        <w:rPr>
          <w:rFonts w:ascii="Calibri" w:eastAsia="Times New Roman" w:hAnsi="Calibri" w:cs="Calibri"/>
          <w:b/>
          <w:bCs/>
          <w:spacing w:val="-1"/>
          <w:sz w:val="24"/>
          <w:szCs w:val="24"/>
          <w:lang w:eastAsia="es-SV"/>
        </w:rPr>
        <w:lastRenderedPageBreak/>
        <w:t>SIPP</w:t>
      </w:r>
      <w:r w:rsidRPr="00E555BF">
        <w:rPr>
          <w:rFonts w:ascii="Calibri" w:eastAsia="Times New Roman" w:hAnsi="Calibri" w:cs="Calibri"/>
          <w:b/>
          <w:bCs/>
          <w:spacing w:val="-1"/>
          <w:sz w:val="24"/>
          <w:szCs w:val="24"/>
          <w:lang w:eastAsia="es-SV"/>
        </w:rPr>
        <w:t xml:space="preserve"> N° </w:t>
      </w:r>
      <w:r>
        <w:rPr>
          <w:rFonts w:ascii="Calibri" w:eastAsia="Times New Roman" w:hAnsi="Calibri" w:cs="Calibri"/>
          <w:b/>
          <w:bCs/>
          <w:spacing w:val="-1"/>
          <w:sz w:val="24"/>
          <w:szCs w:val="24"/>
          <w:lang w:eastAsia="es-SV"/>
        </w:rPr>
        <w:t>216</w:t>
      </w:r>
      <w:r w:rsidRPr="00E555BF">
        <w:rPr>
          <w:rFonts w:ascii="Calibri" w:eastAsia="Times New Roman" w:hAnsi="Calibri" w:cs="Calibri"/>
          <w:b/>
          <w:bCs/>
          <w:spacing w:val="-1"/>
          <w:sz w:val="24"/>
          <w:szCs w:val="24"/>
          <w:lang w:eastAsia="es-SV"/>
        </w:rPr>
        <w:t xml:space="preserve">-2018 </w:t>
      </w:r>
    </w:p>
    <w:p w:rsidR="000A116C" w:rsidRPr="00E555BF" w:rsidRDefault="000A116C" w:rsidP="000A116C">
      <w:pPr>
        <w:tabs>
          <w:tab w:val="left" w:pos="3181"/>
        </w:tabs>
        <w:spacing w:after="0" w:line="360" w:lineRule="auto"/>
        <w:jc w:val="both"/>
        <w:rPr>
          <w:rFonts w:ascii="Calibri" w:eastAsia="Times New Roman" w:hAnsi="Calibri" w:cstheme="minorHAnsi"/>
          <w:b/>
          <w:bCs/>
          <w:spacing w:val="-1"/>
          <w:sz w:val="24"/>
          <w:szCs w:val="24"/>
          <w:lang w:eastAsia="es-SV"/>
        </w:rPr>
      </w:pPr>
    </w:p>
    <w:p w:rsidR="000A116C" w:rsidRPr="00E555BF" w:rsidRDefault="000A116C" w:rsidP="000A116C">
      <w:pPr>
        <w:spacing w:line="360" w:lineRule="auto"/>
        <w:jc w:val="both"/>
        <w:rPr>
          <w:rFonts w:ascii="Calibri" w:eastAsia="Times New Roman" w:hAnsi="Calibri" w:cs="Calibri"/>
          <w:sz w:val="24"/>
          <w:szCs w:val="24"/>
          <w:lang w:eastAsia="es-SV"/>
        </w:rPr>
      </w:pPr>
      <w:r w:rsidRPr="00E555BF">
        <w:rPr>
          <w:rFonts w:ascii="Calibri" w:eastAsia="Times New Roman" w:hAnsi="Calibri" w:cstheme="minorHAnsi"/>
          <w:b/>
          <w:sz w:val="24"/>
          <w:szCs w:val="24"/>
          <w:lang w:eastAsia="es-SV"/>
        </w:rPr>
        <w:t xml:space="preserve">SUPERINTENDENCIA GENERAL DE ELECTRICIDAD Y TELECOMUNICACIONES-SIGET, UNIDAD DE ACCESO A LA INFORMACIÓN Y TRANSPARENCIA-UAIT, </w:t>
      </w:r>
      <w:r w:rsidRPr="00E555BF">
        <w:rPr>
          <w:rFonts w:ascii="Calibri" w:eastAsia="Times New Roman" w:hAnsi="Calibri" w:cstheme="minorHAnsi"/>
          <w:sz w:val="24"/>
          <w:szCs w:val="24"/>
          <w:lang w:eastAsia="es-SV"/>
        </w:rPr>
        <w:t xml:space="preserve">a las </w:t>
      </w:r>
      <w:r>
        <w:rPr>
          <w:rFonts w:ascii="Calibri" w:eastAsia="Times New Roman" w:hAnsi="Calibri" w:cstheme="minorHAnsi"/>
          <w:sz w:val="24"/>
          <w:szCs w:val="24"/>
          <w:lang w:eastAsia="es-SV"/>
        </w:rPr>
        <w:t>once</w:t>
      </w:r>
      <w:r w:rsidRPr="00E555BF">
        <w:rPr>
          <w:rFonts w:ascii="Calibri" w:eastAsia="Times New Roman" w:hAnsi="Calibri" w:cstheme="minorHAnsi"/>
          <w:sz w:val="24"/>
          <w:szCs w:val="24"/>
          <w:lang w:eastAsia="es-SV"/>
        </w:rPr>
        <w:t xml:space="preserve"> horas con </w:t>
      </w:r>
      <w:r>
        <w:rPr>
          <w:rFonts w:ascii="Calibri" w:eastAsia="Times New Roman" w:hAnsi="Calibri" w:cstheme="minorHAnsi"/>
          <w:sz w:val="24"/>
          <w:szCs w:val="24"/>
          <w:lang w:eastAsia="es-SV"/>
        </w:rPr>
        <w:t>veintitrés</w:t>
      </w:r>
      <w:r w:rsidRPr="00E555BF">
        <w:rPr>
          <w:rFonts w:ascii="Calibri" w:eastAsia="Times New Roman" w:hAnsi="Calibri" w:cstheme="minorHAnsi"/>
          <w:sz w:val="24"/>
          <w:szCs w:val="24"/>
          <w:lang w:eastAsia="es-SV"/>
        </w:rPr>
        <w:t xml:space="preserve"> minutos del día </w:t>
      </w:r>
      <w:r>
        <w:rPr>
          <w:rFonts w:ascii="Calibri" w:eastAsia="Times New Roman" w:hAnsi="Calibri" w:cstheme="minorHAnsi"/>
          <w:sz w:val="24"/>
          <w:szCs w:val="24"/>
          <w:lang w:eastAsia="es-SV"/>
        </w:rPr>
        <w:t>once</w:t>
      </w:r>
      <w:r w:rsidRPr="00E555BF">
        <w:rPr>
          <w:rFonts w:ascii="Calibri" w:eastAsia="Times New Roman" w:hAnsi="Calibri" w:cstheme="minorHAnsi"/>
          <w:sz w:val="24"/>
          <w:szCs w:val="24"/>
          <w:lang w:eastAsia="es-SV"/>
        </w:rPr>
        <w:t xml:space="preserve"> de </w:t>
      </w:r>
      <w:r>
        <w:rPr>
          <w:rFonts w:ascii="Calibri" w:eastAsia="Times New Roman" w:hAnsi="Calibri" w:cstheme="minorHAnsi"/>
          <w:sz w:val="24"/>
          <w:szCs w:val="24"/>
          <w:lang w:eastAsia="es-SV"/>
        </w:rPr>
        <w:t>diciembre</w:t>
      </w:r>
      <w:r w:rsidRPr="00E555BF">
        <w:rPr>
          <w:rFonts w:ascii="Calibri" w:eastAsia="Times New Roman" w:hAnsi="Calibri" w:cstheme="minorHAnsi"/>
          <w:sz w:val="24"/>
          <w:szCs w:val="24"/>
          <w:lang w:eastAsia="es-SV"/>
        </w:rPr>
        <w:t xml:space="preserve"> de dos mil dieciocho.</w:t>
      </w:r>
    </w:p>
    <w:p w:rsidR="000A116C" w:rsidRPr="0053157A" w:rsidRDefault="000A116C" w:rsidP="000A116C">
      <w:pPr>
        <w:tabs>
          <w:tab w:val="left" w:pos="3181"/>
        </w:tabs>
        <w:spacing w:after="0" w:line="360" w:lineRule="auto"/>
        <w:jc w:val="both"/>
        <w:rPr>
          <w:rFonts w:ascii="Calibri" w:eastAsia="Times New Roman" w:hAnsi="Calibri" w:cs="Calibri"/>
          <w:b/>
          <w:bCs/>
          <w:spacing w:val="-1"/>
          <w:sz w:val="24"/>
          <w:szCs w:val="24"/>
          <w:lang w:eastAsia="es-SV"/>
        </w:rPr>
      </w:pPr>
      <w:r w:rsidRPr="0053157A">
        <w:rPr>
          <w:rFonts w:eastAsia="Times New Roman" w:cs="Times New Roman"/>
          <w:sz w:val="24"/>
          <w:szCs w:val="24"/>
          <w:lang w:eastAsia="es-SV"/>
        </w:rPr>
        <w:t xml:space="preserve">El presente expediente administrativo para promover el derecho de acceso a información fue iniciado el día </w:t>
      </w:r>
      <w:r>
        <w:rPr>
          <w:rFonts w:eastAsia="Times New Roman" w:cs="Times New Roman"/>
          <w:sz w:val="24"/>
          <w:szCs w:val="24"/>
          <w:lang w:eastAsia="es-SV"/>
        </w:rPr>
        <w:t>cuatro</w:t>
      </w:r>
      <w:r w:rsidRPr="0053157A">
        <w:rPr>
          <w:rFonts w:eastAsia="Times New Roman" w:cs="Times New Roman"/>
          <w:sz w:val="24"/>
          <w:szCs w:val="24"/>
          <w:lang w:eastAsia="es-SV"/>
        </w:rPr>
        <w:t xml:space="preserve"> de </w:t>
      </w:r>
      <w:r>
        <w:rPr>
          <w:rFonts w:eastAsia="Times New Roman" w:cs="Times New Roman"/>
          <w:sz w:val="24"/>
          <w:szCs w:val="24"/>
          <w:lang w:eastAsia="es-SV"/>
        </w:rPr>
        <w:t>diciembre</w:t>
      </w:r>
      <w:r w:rsidRPr="0053157A">
        <w:rPr>
          <w:rFonts w:eastAsia="Times New Roman" w:cs="Times New Roman"/>
          <w:sz w:val="24"/>
          <w:szCs w:val="24"/>
          <w:lang w:eastAsia="es-SV"/>
        </w:rPr>
        <w:t xml:space="preserve"> de dos mil dieciocho mediante solicitud presencial, interpuesta por el ciudadano </w:t>
      </w:r>
      <w:r>
        <w:rPr>
          <w:rFonts w:cs="Arial"/>
          <w:b/>
          <w:sz w:val="24"/>
          <w:szCs w:val="24"/>
        </w:rPr>
        <w:t>XXXXXXXXXX</w:t>
      </w:r>
      <w:r w:rsidRPr="0053157A">
        <w:rPr>
          <w:rFonts w:cs="Arial"/>
          <w:b/>
          <w:sz w:val="24"/>
          <w:szCs w:val="24"/>
        </w:rPr>
        <w:t xml:space="preserve">, </w:t>
      </w:r>
      <w:r w:rsidRPr="0053157A">
        <w:rPr>
          <w:rFonts w:cs="Arial"/>
          <w:sz w:val="24"/>
          <w:szCs w:val="24"/>
        </w:rPr>
        <w:t xml:space="preserve">en la que textualmente expresó: </w:t>
      </w:r>
      <w:r w:rsidRPr="0053157A">
        <w:rPr>
          <w:rFonts w:cs="Arial"/>
          <w:b/>
          <w:sz w:val="24"/>
          <w:szCs w:val="24"/>
        </w:rPr>
        <w:t>“</w:t>
      </w:r>
      <w:r>
        <w:rPr>
          <w:rFonts w:cs="Arial"/>
          <w:b/>
          <w:sz w:val="24"/>
          <w:szCs w:val="24"/>
        </w:rPr>
        <w:t>Listado de empresas cableras en El Salvador, con datos de contacto (nombre, dirección, teléfono, e-mail)</w:t>
      </w:r>
      <w:r w:rsidRPr="0053157A">
        <w:rPr>
          <w:rFonts w:cs="Arial"/>
          <w:b/>
          <w:sz w:val="24"/>
          <w:szCs w:val="24"/>
        </w:rPr>
        <w:t>”. Sic</w:t>
      </w:r>
    </w:p>
    <w:p w:rsidR="000A116C" w:rsidRPr="00E555BF" w:rsidRDefault="000A116C" w:rsidP="000A116C">
      <w:pPr>
        <w:autoSpaceDE w:val="0"/>
        <w:autoSpaceDN w:val="0"/>
        <w:adjustRightInd w:val="0"/>
        <w:spacing w:after="0" w:line="360" w:lineRule="auto"/>
        <w:jc w:val="both"/>
        <w:rPr>
          <w:rFonts w:eastAsia="Times New Roman" w:cstheme="minorHAnsi"/>
          <w:b/>
          <w:sz w:val="24"/>
          <w:szCs w:val="24"/>
          <w:lang w:eastAsia="es-SV"/>
        </w:rPr>
      </w:pPr>
    </w:p>
    <w:p w:rsidR="000A116C" w:rsidRPr="00AE0B1C" w:rsidRDefault="000A116C" w:rsidP="000A116C">
      <w:pPr>
        <w:autoSpaceDE w:val="0"/>
        <w:autoSpaceDN w:val="0"/>
        <w:adjustRightInd w:val="0"/>
        <w:spacing w:after="0" w:line="360" w:lineRule="auto"/>
        <w:jc w:val="both"/>
        <w:rPr>
          <w:rFonts w:eastAsia="Times New Roman" w:cstheme="minorHAnsi"/>
          <w:b/>
          <w:lang w:eastAsia="es-SV"/>
        </w:rPr>
      </w:pPr>
    </w:p>
    <w:p w:rsidR="000A116C" w:rsidRPr="00AE0B1C" w:rsidRDefault="000A116C" w:rsidP="000A116C">
      <w:pPr>
        <w:tabs>
          <w:tab w:val="left" w:pos="2127"/>
        </w:tabs>
        <w:spacing w:after="0" w:line="360" w:lineRule="auto"/>
        <w:jc w:val="both"/>
        <w:rPr>
          <w:rFonts w:eastAsia="Times New Roman" w:cstheme="minorHAnsi"/>
          <w:b/>
          <w:lang w:eastAsia="es-SV"/>
        </w:rPr>
      </w:pPr>
      <w:r w:rsidRPr="00AE0B1C">
        <w:rPr>
          <w:rFonts w:eastAsia="Times New Roman" w:cstheme="minorHAnsi"/>
          <w:b/>
          <w:lang w:eastAsia="es-SV"/>
        </w:rPr>
        <w:t>Ésta unidad sobre la solicitud hace las consideraciones siguientes:</w:t>
      </w:r>
    </w:p>
    <w:p w:rsidR="000A116C" w:rsidRPr="00AE0B1C" w:rsidRDefault="000A116C" w:rsidP="000A116C">
      <w:pPr>
        <w:tabs>
          <w:tab w:val="left" w:pos="2127"/>
        </w:tabs>
        <w:spacing w:after="0" w:line="360" w:lineRule="auto"/>
        <w:jc w:val="both"/>
        <w:rPr>
          <w:rFonts w:eastAsia="Times New Roman" w:cstheme="minorHAnsi"/>
          <w:b/>
          <w:lang w:eastAsia="es-SV"/>
        </w:rPr>
      </w:pPr>
    </w:p>
    <w:p w:rsidR="000A116C" w:rsidRPr="00AE0B1C" w:rsidRDefault="000A116C" w:rsidP="00DB0676">
      <w:pPr>
        <w:numPr>
          <w:ilvl w:val="0"/>
          <w:numId w:val="228"/>
        </w:numPr>
        <w:tabs>
          <w:tab w:val="left" w:pos="2127"/>
        </w:tabs>
        <w:spacing w:line="360" w:lineRule="auto"/>
        <w:ind w:left="426"/>
        <w:contextualSpacing/>
        <w:jc w:val="both"/>
        <w:rPr>
          <w:rFonts w:eastAsia="Times New Roman" w:cs="Times New Roman"/>
          <w:lang w:eastAsia="es-SV"/>
        </w:rPr>
      </w:pPr>
      <w:r w:rsidRPr="00AE0B1C">
        <w:rPr>
          <w:rFonts w:eastAsia="Times New Roman" w:cs="Times New Roman"/>
          <w:lang w:eastAsia="es-SV"/>
        </w:rPr>
        <w:t xml:space="preserve">Que la solicitud fue presentada en la fecha citada, clasificada con el código </w:t>
      </w:r>
      <w:r w:rsidRPr="00AE0B1C">
        <w:rPr>
          <w:rFonts w:eastAsia="Times New Roman" w:cs="Times New Roman"/>
          <w:bCs/>
          <w:lang w:eastAsia="es-SV"/>
        </w:rPr>
        <w:t>SIPP N° 216-2018</w:t>
      </w:r>
      <w:r w:rsidRPr="00AE0B1C">
        <w:rPr>
          <w:rFonts w:eastAsia="Times New Roman" w:cs="Times New Roman"/>
          <w:b/>
          <w:bCs/>
          <w:lang w:eastAsia="es-SV"/>
        </w:rPr>
        <w:t>,</w:t>
      </w:r>
      <w:r w:rsidRPr="00AE0B1C">
        <w:rPr>
          <w:rFonts w:eastAsia="Times New Roman" w:cs="Times New Roman"/>
          <w:lang w:eastAsia="es-SV"/>
        </w:rPr>
        <w:t xml:space="preserve"> y previo a la admisión formal del requerimiento,  se  verificó  cumpliese lo dispuesto en los Arts. 66 de la Ley de Acceso a la  Información Pública, en lo sucesivo LAIP o Ley y el 52 y 54 del Reglamento de la Ley de Acceso</w:t>
      </w:r>
      <w:r>
        <w:rPr>
          <w:rFonts w:eastAsia="Times New Roman" w:cs="Times New Roman"/>
          <w:lang w:eastAsia="es-SV"/>
        </w:rPr>
        <w:t xml:space="preserve"> a la Información Pública-RLAIP. p</w:t>
      </w:r>
      <w:r w:rsidRPr="00AE0B1C">
        <w:rPr>
          <w:rFonts w:ascii="Calibri" w:eastAsia="Times New Roman" w:hAnsi="Calibri" w:cstheme="minorHAnsi"/>
          <w:lang w:eastAsia="es-SV"/>
        </w:rPr>
        <w:t>or lo que se le dio el trámite respectivo.</w:t>
      </w:r>
    </w:p>
    <w:p w:rsidR="000A116C" w:rsidRPr="00AE0B1C" w:rsidRDefault="000A116C" w:rsidP="000A116C">
      <w:pPr>
        <w:ind w:left="720"/>
        <w:contextualSpacing/>
        <w:rPr>
          <w:rFonts w:eastAsia="Times New Roman" w:cs="Times New Roman"/>
          <w:lang w:eastAsia="es-SV"/>
        </w:rPr>
      </w:pPr>
    </w:p>
    <w:p w:rsidR="000A116C" w:rsidRPr="00AE0B1C" w:rsidRDefault="000A116C" w:rsidP="00DB0676">
      <w:pPr>
        <w:numPr>
          <w:ilvl w:val="0"/>
          <w:numId w:val="228"/>
        </w:numPr>
        <w:tabs>
          <w:tab w:val="left" w:pos="426"/>
          <w:tab w:val="left" w:pos="2127"/>
        </w:tabs>
        <w:spacing w:line="360" w:lineRule="auto"/>
        <w:ind w:left="426"/>
        <w:contextualSpacing/>
        <w:jc w:val="both"/>
        <w:rPr>
          <w:rFonts w:eastAsia="Times New Roman" w:cstheme="minorHAnsi"/>
          <w:b/>
          <w:lang w:eastAsia="es-SV"/>
        </w:rPr>
      </w:pPr>
      <w:r w:rsidRPr="00AE0B1C">
        <w:rPr>
          <w:rFonts w:eastAsia="Times New Roman" w:cstheme="minorHAnsi"/>
          <w:lang w:eastAsia="es-SV"/>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AE0B1C">
        <w:rPr>
          <w:rFonts w:eastAsia="Times New Roman" w:cstheme="minorHAnsi"/>
          <w:i/>
          <w:lang w:eastAsia="es-SV"/>
        </w:rPr>
        <w:t>“El  Oficial  de  información transmitirá la solicitud a la unidad administrativa que tenga o pueda poseer la información, con objeto de que ésta la localice, verifique su clasificación y, en su caso, le comunique la manera en que se encuentra disponible</w:t>
      </w:r>
      <w:r w:rsidRPr="00AE0B1C">
        <w:rPr>
          <w:rFonts w:eastAsia="Times New Roman" w:cstheme="minorHAnsi"/>
          <w:lang w:eastAsia="es-SV"/>
        </w:rPr>
        <w:t>”. En cumplimiento de tales facultades se trasladó la petición al Registro de Electricidad y Telecomunicaciones-RET</w:t>
      </w:r>
      <w:r>
        <w:rPr>
          <w:rFonts w:eastAsia="Times New Roman" w:cstheme="minorHAnsi"/>
          <w:lang w:eastAsia="es-SV"/>
        </w:rPr>
        <w:t xml:space="preserve"> y gerencia de Telecomunicaciones-GT</w:t>
      </w:r>
      <w:r w:rsidRPr="00AE0B1C">
        <w:rPr>
          <w:rFonts w:eastAsia="Times New Roman" w:cstheme="minorHAnsi"/>
          <w:lang w:eastAsia="es-SV"/>
        </w:rPr>
        <w:t xml:space="preserve">. </w:t>
      </w:r>
    </w:p>
    <w:p w:rsidR="000A116C" w:rsidRPr="00AE0B1C" w:rsidRDefault="000A116C" w:rsidP="000A116C">
      <w:pPr>
        <w:ind w:left="426"/>
        <w:contextualSpacing/>
        <w:rPr>
          <w:rFonts w:eastAsia="Times New Roman" w:cstheme="minorHAnsi"/>
          <w:b/>
          <w:lang w:eastAsia="es-SV"/>
        </w:rPr>
      </w:pPr>
    </w:p>
    <w:p w:rsidR="000A116C" w:rsidRPr="00AE0B1C" w:rsidRDefault="000A116C" w:rsidP="00DB0676">
      <w:pPr>
        <w:numPr>
          <w:ilvl w:val="0"/>
          <w:numId w:val="228"/>
        </w:numPr>
        <w:autoSpaceDE w:val="0"/>
        <w:autoSpaceDN w:val="0"/>
        <w:adjustRightInd w:val="0"/>
        <w:spacing w:after="0" w:line="360" w:lineRule="auto"/>
        <w:ind w:left="426"/>
        <w:jc w:val="both"/>
        <w:rPr>
          <w:rFonts w:eastAsia="Times New Roman" w:cstheme="minorHAnsi"/>
          <w:b/>
          <w:lang w:eastAsia="es-SV"/>
        </w:rPr>
      </w:pPr>
      <w:r w:rsidRPr="00AE0B1C">
        <w:rPr>
          <w:rFonts w:cstheme="minorHAnsi"/>
        </w:rPr>
        <w:t>La Ley de Creación de la Superintendencia General de Electricidad y Telecomunicaciones- LCSIGET, en su artículo 4 dispone entre sus facultades: “</w:t>
      </w:r>
      <w:r w:rsidRPr="00AE0B1C">
        <w:rPr>
          <w:rFonts w:cstheme="minorHAnsi"/>
          <w:i/>
        </w:rPr>
        <w:t xml:space="preserve">Art. 4.- La SIGET es la entidad </w:t>
      </w:r>
      <w:r w:rsidRPr="00AE0B1C">
        <w:rPr>
          <w:rFonts w:cstheme="minorHAnsi"/>
          <w:i/>
        </w:rPr>
        <w:lastRenderedPageBreak/>
        <w:t>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AE0B1C">
        <w:rPr>
          <w:rFonts w:cstheme="minorHAnsi"/>
        </w:rPr>
        <w:t xml:space="preserve">” </w:t>
      </w:r>
    </w:p>
    <w:p w:rsidR="000A116C" w:rsidRPr="00AE0B1C" w:rsidRDefault="000A116C" w:rsidP="000A116C">
      <w:pPr>
        <w:tabs>
          <w:tab w:val="left" w:pos="2127"/>
        </w:tabs>
        <w:spacing w:line="360" w:lineRule="auto"/>
        <w:jc w:val="both"/>
        <w:rPr>
          <w:rFonts w:eastAsia="Times New Roman" w:cstheme="minorHAnsi"/>
          <w:b/>
          <w:lang w:eastAsia="es-SV"/>
        </w:rPr>
      </w:pPr>
    </w:p>
    <w:p w:rsidR="000A116C" w:rsidRPr="00AE0B1C" w:rsidRDefault="000A116C" w:rsidP="000A116C">
      <w:pPr>
        <w:tabs>
          <w:tab w:val="left" w:pos="2127"/>
        </w:tabs>
        <w:spacing w:line="360" w:lineRule="auto"/>
        <w:jc w:val="both"/>
        <w:rPr>
          <w:rFonts w:cstheme="minorHAnsi"/>
        </w:rPr>
      </w:pPr>
      <w:r w:rsidRPr="00AE0B1C">
        <w:rPr>
          <w:rFonts w:eastAsia="Times New Roman" w:cstheme="minorHAnsi"/>
          <w:b/>
          <w:lang w:eastAsia="es-SV"/>
        </w:rPr>
        <w:t>RAZONAMIENTO DE RESPUESTA  A LA PETICIÓN:</w:t>
      </w:r>
    </w:p>
    <w:p w:rsidR="000A116C" w:rsidRPr="00AE0B1C" w:rsidRDefault="000A116C" w:rsidP="00DB0676">
      <w:pPr>
        <w:numPr>
          <w:ilvl w:val="0"/>
          <w:numId w:val="228"/>
        </w:numPr>
        <w:autoSpaceDE w:val="0"/>
        <w:autoSpaceDN w:val="0"/>
        <w:adjustRightInd w:val="0"/>
        <w:spacing w:after="0" w:line="360" w:lineRule="auto"/>
        <w:ind w:left="426"/>
        <w:contextualSpacing/>
        <w:jc w:val="both"/>
        <w:rPr>
          <w:rFonts w:ascii="Calibri" w:hAnsi="Calibri" w:cs="Calibri"/>
          <w:color w:val="000000"/>
        </w:rPr>
      </w:pPr>
      <w:r w:rsidRPr="00AE0B1C">
        <w:rPr>
          <w:rFonts w:ascii="Calibri" w:hAnsi="Calibri" w:cs="Calibri"/>
          <w:color w:val="000000"/>
        </w:rPr>
        <w:t>El Registro de Electricidad y Telecomunicaciones</w:t>
      </w:r>
      <w:r>
        <w:rPr>
          <w:rFonts w:ascii="Calibri" w:hAnsi="Calibri" w:cs="Calibri"/>
          <w:color w:val="000000"/>
        </w:rPr>
        <w:t xml:space="preserve"> y la Gerencia de Telecomunicaciones</w:t>
      </w:r>
      <w:r w:rsidRPr="00AE0B1C">
        <w:rPr>
          <w:rFonts w:ascii="Calibri" w:hAnsi="Calibri" w:cs="Calibri"/>
          <w:color w:val="000000"/>
        </w:rPr>
        <w:t xml:space="preserve">, </w:t>
      </w:r>
      <w:r w:rsidRPr="00AE0B1C">
        <w:rPr>
          <w:rFonts w:eastAsia="Times New Roman" w:cstheme="minorHAnsi"/>
          <w:lang w:eastAsia="es-SV"/>
        </w:rPr>
        <w:t>en respuesta a la información requerida manifest</w:t>
      </w:r>
      <w:r>
        <w:rPr>
          <w:rFonts w:eastAsia="Times New Roman" w:cstheme="minorHAnsi"/>
          <w:lang w:eastAsia="es-SV"/>
        </w:rPr>
        <w:t>aron</w:t>
      </w:r>
      <w:r w:rsidRPr="00AE0B1C">
        <w:rPr>
          <w:rFonts w:eastAsia="Times New Roman" w:cstheme="minorHAnsi"/>
          <w:lang w:eastAsia="es-SV"/>
        </w:rPr>
        <w:t>, que de acuerdo a la información solicitada por el ciudadano y en la búsqueda de la misma, en los documentos y archivos que est</w:t>
      </w:r>
      <w:r>
        <w:rPr>
          <w:rFonts w:eastAsia="Times New Roman" w:cstheme="minorHAnsi"/>
          <w:lang w:eastAsia="es-SV"/>
        </w:rPr>
        <w:t>os</w:t>
      </w:r>
      <w:r w:rsidRPr="00AE0B1C">
        <w:rPr>
          <w:rFonts w:eastAsia="Times New Roman" w:cstheme="minorHAnsi"/>
          <w:lang w:eastAsia="es-SV"/>
        </w:rPr>
        <w:t xml:space="preserve"> resguarda</w:t>
      </w:r>
      <w:r>
        <w:rPr>
          <w:rFonts w:eastAsia="Times New Roman" w:cstheme="minorHAnsi"/>
          <w:lang w:eastAsia="es-SV"/>
        </w:rPr>
        <w:t>n encontraron</w:t>
      </w:r>
      <w:r w:rsidRPr="00AE0B1C">
        <w:rPr>
          <w:rFonts w:eastAsia="Times New Roman" w:cstheme="minorHAnsi"/>
          <w:lang w:eastAsia="es-SV"/>
        </w:rPr>
        <w:t xml:space="preserve"> el listado de los cable operadores de El Salvador, por lo que la misma fue remitida, pero con la dirección y número de contacto únicamente de las personas jurídicas, esto con base al Art. 24 </w:t>
      </w:r>
    </w:p>
    <w:p w:rsidR="000A116C" w:rsidRPr="00AE0B1C" w:rsidRDefault="000A116C" w:rsidP="000A116C">
      <w:pPr>
        <w:autoSpaceDE w:val="0"/>
        <w:autoSpaceDN w:val="0"/>
        <w:adjustRightInd w:val="0"/>
        <w:spacing w:after="0" w:line="360" w:lineRule="auto"/>
        <w:ind w:left="426"/>
        <w:contextualSpacing/>
        <w:jc w:val="both"/>
        <w:rPr>
          <w:rFonts w:ascii="Calibri" w:hAnsi="Calibri" w:cs="Calibri"/>
          <w:color w:val="000000"/>
        </w:rPr>
      </w:pPr>
    </w:p>
    <w:p w:rsidR="000A116C" w:rsidRPr="00AE0B1C" w:rsidRDefault="000A116C" w:rsidP="00DB0676">
      <w:pPr>
        <w:numPr>
          <w:ilvl w:val="0"/>
          <w:numId w:val="228"/>
        </w:numPr>
        <w:autoSpaceDE w:val="0"/>
        <w:autoSpaceDN w:val="0"/>
        <w:adjustRightInd w:val="0"/>
        <w:spacing w:after="0" w:line="360" w:lineRule="auto"/>
        <w:ind w:left="426"/>
        <w:contextualSpacing/>
        <w:jc w:val="both"/>
        <w:rPr>
          <w:rFonts w:ascii="Calibri" w:hAnsi="Calibri" w:cs="Calibri"/>
          <w:color w:val="000000"/>
        </w:rPr>
      </w:pPr>
      <w:r w:rsidRPr="00AE0B1C">
        <w:rPr>
          <w:rFonts w:eastAsia="Times New Roman" w:cstheme="minorHAnsi"/>
          <w:lang w:eastAsia="es-SV"/>
        </w:rPr>
        <w:t>Se aclara que el documento que remi</w:t>
      </w:r>
      <w:r>
        <w:rPr>
          <w:rFonts w:eastAsia="Times New Roman" w:cstheme="minorHAnsi"/>
          <w:lang w:eastAsia="es-SV"/>
        </w:rPr>
        <w:t>tieron las dependencias correspondientes</w:t>
      </w:r>
      <w:r w:rsidRPr="00AE0B1C">
        <w:rPr>
          <w:rFonts w:eastAsia="Times New Roman" w:cstheme="minorHAnsi"/>
          <w:lang w:eastAsia="es-SV"/>
        </w:rPr>
        <w:t xml:space="preserve">, descrito en el considerando V hace referencia a datos personales, los cuales todo ente obligado, en este caso la SIGET, es responsable de su protección y resguardo; la LAIP en el artículo 3 literal h) señala entre sus fines la protección de datos personales, que a la luz de la definición del Art. 6 letra a) dice  que  </w:t>
      </w:r>
      <w:r w:rsidRPr="00AE0B1C">
        <w:rPr>
          <w:rFonts w:eastAsia="Times New Roman" w:cstheme="minorHAnsi"/>
          <w:i/>
          <w:lang w:eastAsia="es-SV"/>
        </w:rPr>
        <w:t>es  información  privada  concerniente  a  una  persona,  identificada  o identificable, relativa a su nombre, nacionalidad, domicilio, firma au</w:t>
      </w:r>
      <w:r w:rsidRPr="00CD6723">
        <w:rPr>
          <w:rFonts w:eastAsia="Times New Roman" w:cstheme="minorHAnsi"/>
          <w:i/>
          <w:lang w:eastAsia="es-SV"/>
        </w:rPr>
        <w:t>tógrafa, dirección electrónica,</w:t>
      </w:r>
      <w:r w:rsidRPr="00AE0B1C">
        <w:rPr>
          <w:rFonts w:eastAsia="Times New Roman" w:cstheme="minorHAnsi"/>
          <w:i/>
          <w:lang w:eastAsia="es-SV"/>
        </w:rPr>
        <w:t xml:space="preserve"> número telefónico u otra análoga</w:t>
      </w:r>
      <w:r w:rsidRPr="00AE0B1C">
        <w:rPr>
          <w:rFonts w:eastAsia="Times New Roman" w:cstheme="minorHAnsi"/>
          <w:lang w:eastAsia="es-SV"/>
        </w:rPr>
        <w:t>, ya que el Art. 24 literal c) la concibe como información CONFIDENCIAL. Por tal motivo se entregará una “VERSIÓN PÚBLICA” del documento original, de conformidad al Art. 30 LAIP siendo procedente suministrar esa versión al peticionario.</w:t>
      </w:r>
    </w:p>
    <w:p w:rsidR="000A116C" w:rsidRPr="00AE0B1C" w:rsidRDefault="000A116C" w:rsidP="000A116C">
      <w:pPr>
        <w:autoSpaceDE w:val="0"/>
        <w:autoSpaceDN w:val="0"/>
        <w:adjustRightInd w:val="0"/>
        <w:spacing w:after="0" w:line="360" w:lineRule="auto"/>
        <w:ind w:left="66"/>
        <w:jc w:val="both"/>
        <w:rPr>
          <w:rFonts w:eastAsia="Times New Roman" w:cs="Times New Roman"/>
          <w:lang w:eastAsia="es-SV"/>
        </w:rPr>
      </w:pPr>
    </w:p>
    <w:p w:rsidR="000A116C" w:rsidRPr="00AE0B1C" w:rsidRDefault="000A116C" w:rsidP="00DB0676">
      <w:pPr>
        <w:numPr>
          <w:ilvl w:val="0"/>
          <w:numId w:val="228"/>
        </w:numPr>
        <w:autoSpaceDE w:val="0"/>
        <w:autoSpaceDN w:val="0"/>
        <w:adjustRightInd w:val="0"/>
        <w:spacing w:after="0" w:line="360" w:lineRule="auto"/>
        <w:ind w:left="426"/>
        <w:contextualSpacing/>
        <w:jc w:val="both"/>
        <w:rPr>
          <w:rFonts w:eastAsia="Times New Roman" w:cstheme="minorHAnsi"/>
          <w:lang w:eastAsia="es-SV"/>
        </w:rPr>
      </w:pPr>
      <w:r w:rsidRPr="00AE0B1C">
        <w:rPr>
          <w:rFonts w:eastAsia="Times New Roman" w:cstheme="minorHAnsi"/>
          <w:lang w:eastAsia="es-SV"/>
        </w:rPr>
        <w:t>Después de admitida la solicitud, deberá analizarse el contenido de esta según el Art. 55 del RLAIP, con el objeto de establecer si la información será entregada, o fundar su negativa; del estudio de la  petición se  establece  que se hará entrega del documento remitido por el Registro de Electricidad y Telecomunicaciones en Versión Pública, debiendo dictar la  resolución de mérito como preceptúa el Art. 56 del mismo cuerpo regulatorio, siendo procedente la entrega de la información solicitada.</w:t>
      </w:r>
    </w:p>
    <w:p w:rsidR="000A116C" w:rsidRPr="00AE0B1C" w:rsidRDefault="000A116C" w:rsidP="000A116C">
      <w:pPr>
        <w:ind w:left="720"/>
        <w:contextualSpacing/>
        <w:rPr>
          <w:rFonts w:eastAsia="Times New Roman" w:cstheme="minorHAnsi"/>
          <w:lang w:eastAsia="es-SV"/>
        </w:rPr>
      </w:pPr>
    </w:p>
    <w:p w:rsidR="000A116C" w:rsidRPr="00AE0B1C" w:rsidRDefault="000A116C" w:rsidP="000A116C">
      <w:pPr>
        <w:ind w:left="720"/>
        <w:contextualSpacing/>
        <w:rPr>
          <w:rFonts w:eastAsia="Times New Roman" w:cstheme="minorHAnsi"/>
          <w:lang w:eastAsia="es-SV"/>
        </w:rPr>
      </w:pPr>
    </w:p>
    <w:p w:rsidR="000A116C" w:rsidRPr="00AE0B1C" w:rsidRDefault="000A116C" w:rsidP="000A116C">
      <w:pPr>
        <w:autoSpaceDE w:val="0"/>
        <w:autoSpaceDN w:val="0"/>
        <w:adjustRightInd w:val="0"/>
        <w:spacing w:after="0" w:line="360" w:lineRule="auto"/>
        <w:jc w:val="both"/>
        <w:rPr>
          <w:rFonts w:cstheme="minorHAnsi"/>
        </w:rPr>
      </w:pPr>
      <w:r w:rsidRPr="00AE0B1C">
        <w:rPr>
          <w:rFonts w:cstheme="minorHAnsi"/>
          <w:b/>
          <w:bCs/>
        </w:rPr>
        <w:t xml:space="preserve">POR TANTO: </w:t>
      </w:r>
      <w:r w:rsidRPr="00AE0B1C">
        <w:rPr>
          <w:rFonts w:cstheme="minorHAnsi"/>
          <w:bCs/>
        </w:rPr>
        <w:t xml:space="preserve">Ésta oficina en nombre de la Superintendencia General de Electricidad y Telecomunicaciones fundamentadas en los Arts. 62 y 72 letras c., de la LAIP, </w:t>
      </w:r>
      <w:r w:rsidRPr="00AE0B1C">
        <w:rPr>
          <w:rFonts w:cstheme="minorHAnsi"/>
          <w:b/>
          <w:bCs/>
        </w:rPr>
        <w:t>RESUELVE</w:t>
      </w:r>
      <w:r w:rsidRPr="00AE0B1C">
        <w:rPr>
          <w:rFonts w:cstheme="minorHAnsi"/>
        </w:rPr>
        <w:t>:</w:t>
      </w:r>
    </w:p>
    <w:p w:rsidR="000A116C" w:rsidRPr="00AE0B1C" w:rsidRDefault="000A116C" w:rsidP="000A116C">
      <w:pPr>
        <w:autoSpaceDE w:val="0"/>
        <w:autoSpaceDN w:val="0"/>
        <w:adjustRightInd w:val="0"/>
        <w:spacing w:after="0" w:line="360" w:lineRule="auto"/>
        <w:jc w:val="both"/>
        <w:rPr>
          <w:rFonts w:cstheme="minorHAnsi"/>
        </w:rPr>
      </w:pPr>
    </w:p>
    <w:p w:rsidR="000A116C" w:rsidRPr="00AE0B1C" w:rsidRDefault="000A116C" w:rsidP="00DB0676">
      <w:pPr>
        <w:numPr>
          <w:ilvl w:val="0"/>
          <w:numId w:val="229"/>
        </w:numPr>
        <w:spacing w:line="360" w:lineRule="auto"/>
        <w:ind w:left="567"/>
        <w:contextualSpacing/>
        <w:jc w:val="both"/>
        <w:rPr>
          <w:rFonts w:ascii="Calibri" w:eastAsia="Times New Roman" w:hAnsi="Calibri" w:cs="Times New Roman"/>
          <w:lang w:eastAsia="es-SV"/>
        </w:rPr>
      </w:pPr>
      <w:r w:rsidRPr="00AE0B1C">
        <w:rPr>
          <w:rFonts w:ascii="Calibri" w:eastAsia="Times New Roman" w:hAnsi="Calibri" w:cs="Times New Roman"/>
          <w:lang w:eastAsia="es-SV"/>
        </w:rPr>
        <w:t xml:space="preserve">Declarase procedente la solicitud de información del ciudadano </w:t>
      </w:r>
      <w:r>
        <w:rPr>
          <w:rFonts w:eastAsia="Times New Roman" w:cstheme="minorHAnsi"/>
          <w:b/>
          <w:lang w:eastAsia="es-SV"/>
        </w:rPr>
        <w:t>XXXXXXXXXX</w:t>
      </w:r>
      <w:r w:rsidRPr="00AE0B1C">
        <w:rPr>
          <w:rFonts w:ascii="Calibri" w:eastAsia="Times New Roman" w:hAnsi="Calibri" w:cs="Times New Roman"/>
          <w:b/>
          <w:lang w:eastAsia="es-SV"/>
        </w:rPr>
        <w:t xml:space="preserve">, </w:t>
      </w:r>
      <w:r w:rsidRPr="00AE0B1C">
        <w:rPr>
          <w:rFonts w:ascii="Calibri" w:eastAsia="Times New Roman" w:hAnsi="Calibri" w:cs="Times New Roman"/>
          <w:lang w:eastAsia="es-SV"/>
        </w:rPr>
        <w:t>en relación</w:t>
      </w:r>
      <w:r w:rsidRPr="00AE0B1C">
        <w:rPr>
          <w:rFonts w:ascii="Calibri" w:eastAsia="Times New Roman" w:hAnsi="Calibri" w:cs="Times New Roman"/>
          <w:b/>
          <w:lang w:eastAsia="es-SV"/>
        </w:rPr>
        <w:t xml:space="preserve"> </w:t>
      </w:r>
      <w:r w:rsidRPr="00AE0B1C">
        <w:rPr>
          <w:rFonts w:ascii="Calibri" w:eastAsia="Times New Roman" w:hAnsi="Calibri" w:cs="Times New Roman"/>
          <w:lang w:val="es-ES" w:eastAsia="es-SV"/>
        </w:rPr>
        <w:t xml:space="preserve">al listado </w:t>
      </w:r>
      <w:r w:rsidRPr="00AE0B1C">
        <w:rPr>
          <w:rFonts w:ascii="Calibri" w:eastAsia="Times New Roman" w:hAnsi="Calibri" w:cs="Times New Roman"/>
          <w:lang w:eastAsia="es-SV"/>
        </w:rPr>
        <w:t xml:space="preserve">de </w:t>
      </w:r>
      <w:r w:rsidRPr="00AE0B1C">
        <w:rPr>
          <w:rFonts w:eastAsia="Times New Roman" w:cstheme="minorHAnsi"/>
          <w:lang w:eastAsia="es-SV"/>
        </w:rPr>
        <w:t>cable operadores de El Salvador</w:t>
      </w:r>
      <w:r w:rsidRPr="00AE0B1C">
        <w:rPr>
          <w:rFonts w:ascii="Calibri" w:eastAsia="Times New Roman" w:hAnsi="Calibri" w:cs="Times New Roman"/>
          <w:lang w:val="es-ES" w:eastAsia="es-SV"/>
        </w:rPr>
        <w:t>, según lo manifestado en los considerandos V y VI, entregándose la misma en Versión Pública.</w:t>
      </w:r>
    </w:p>
    <w:p w:rsidR="000A116C" w:rsidRPr="00AE0B1C" w:rsidRDefault="000A116C" w:rsidP="00DB0676">
      <w:pPr>
        <w:numPr>
          <w:ilvl w:val="0"/>
          <w:numId w:val="229"/>
        </w:numPr>
        <w:spacing w:line="360" w:lineRule="auto"/>
        <w:ind w:left="567"/>
        <w:contextualSpacing/>
        <w:jc w:val="both"/>
        <w:rPr>
          <w:rFonts w:eastAsia="Times New Roman" w:cs="Times New Roman"/>
          <w:lang w:eastAsia="es-SV"/>
        </w:rPr>
      </w:pPr>
      <w:r w:rsidRPr="00AE0B1C">
        <w:rPr>
          <w:rFonts w:eastAsia="Times New Roman" w:cs="Times New Roman"/>
          <w:lang w:eastAsia="es-SV"/>
        </w:rPr>
        <w:t xml:space="preserve">Remítase ésta providencia administrativa en modalidad digital, gratuitamente como preceptúan los artículos 4 letra g. 61 y 102 de la Ley, a la dirección electrónica de origen; </w:t>
      </w:r>
    </w:p>
    <w:p w:rsidR="000A116C" w:rsidRPr="00AE0B1C" w:rsidRDefault="000A116C" w:rsidP="00DB0676">
      <w:pPr>
        <w:numPr>
          <w:ilvl w:val="0"/>
          <w:numId w:val="229"/>
        </w:numPr>
        <w:spacing w:line="360" w:lineRule="auto"/>
        <w:ind w:left="567"/>
        <w:contextualSpacing/>
        <w:jc w:val="both"/>
        <w:rPr>
          <w:rFonts w:eastAsia="Times New Roman" w:cs="Times New Roman"/>
          <w:b/>
          <w:lang w:eastAsia="es-SV"/>
        </w:rPr>
      </w:pPr>
      <w:r w:rsidRPr="00AE0B1C">
        <w:rPr>
          <w:rFonts w:eastAsia="Times New Roman" w:cs="Times New Roman"/>
          <w:lang w:eastAsia="es-SV"/>
        </w:rPr>
        <w:t>Notifíquese,</w:t>
      </w:r>
      <w:r w:rsidRPr="00AE0B1C">
        <w:rPr>
          <w:rFonts w:eastAsia="Times New Roman" w:cs="Times New Roman"/>
          <w:b/>
          <w:lang w:eastAsia="es-SV"/>
        </w:rPr>
        <w:t xml:space="preserve"> </w:t>
      </w:r>
    </w:p>
    <w:p w:rsidR="000A116C" w:rsidRPr="00AE0B1C" w:rsidRDefault="000A116C" w:rsidP="00DB0676">
      <w:pPr>
        <w:numPr>
          <w:ilvl w:val="0"/>
          <w:numId w:val="229"/>
        </w:numPr>
        <w:autoSpaceDE w:val="0"/>
        <w:autoSpaceDN w:val="0"/>
        <w:adjustRightInd w:val="0"/>
        <w:spacing w:after="0" w:line="360" w:lineRule="auto"/>
        <w:ind w:left="567"/>
        <w:contextualSpacing/>
        <w:jc w:val="both"/>
        <w:rPr>
          <w:rFonts w:cstheme="minorHAnsi"/>
        </w:rPr>
      </w:pPr>
      <w:r w:rsidRPr="00AE0B1C">
        <w:rPr>
          <w:rFonts w:eastAsia="Times New Roman" w:cs="Times New Roman"/>
          <w:lang w:eastAsia="es-SV"/>
        </w:rPr>
        <w:t xml:space="preserve">Archívese. </w:t>
      </w:r>
      <w:r w:rsidRPr="00AE0B1C">
        <w:rPr>
          <w:rFonts w:cstheme="minorHAnsi"/>
        </w:rPr>
        <w:t xml:space="preserve">  </w:t>
      </w:r>
    </w:p>
    <w:p w:rsidR="000A116C" w:rsidRPr="00AE0B1C" w:rsidRDefault="000A116C" w:rsidP="000A116C">
      <w:pPr>
        <w:tabs>
          <w:tab w:val="left" w:pos="2127"/>
        </w:tabs>
        <w:autoSpaceDE w:val="0"/>
        <w:autoSpaceDN w:val="0"/>
        <w:adjustRightInd w:val="0"/>
        <w:spacing w:after="0" w:line="360" w:lineRule="auto"/>
        <w:ind w:left="993"/>
        <w:contextualSpacing/>
        <w:jc w:val="both"/>
        <w:rPr>
          <w:rFonts w:cstheme="minorHAnsi"/>
        </w:rPr>
      </w:pPr>
    </w:p>
    <w:p w:rsidR="000A116C" w:rsidRPr="00AE0B1C" w:rsidRDefault="000A116C" w:rsidP="000A116C">
      <w:pPr>
        <w:tabs>
          <w:tab w:val="left" w:pos="2127"/>
        </w:tabs>
        <w:autoSpaceDE w:val="0"/>
        <w:autoSpaceDN w:val="0"/>
        <w:adjustRightInd w:val="0"/>
        <w:spacing w:after="0" w:line="360" w:lineRule="auto"/>
        <w:ind w:left="993"/>
        <w:contextualSpacing/>
        <w:jc w:val="both"/>
        <w:rPr>
          <w:rFonts w:cstheme="minorHAnsi"/>
        </w:rPr>
      </w:pPr>
    </w:p>
    <w:p w:rsidR="000A116C" w:rsidRPr="00AE0B1C" w:rsidRDefault="000A116C" w:rsidP="000A116C">
      <w:pPr>
        <w:spacing w:after="0" w:line="240" w:lineRule="auto"/>
        <w:jc w:val="center"/>
        <w:rPr>
          <w:rFonts w:eastAsia="Times New Roman" w:cstheme="minorHAnsi"/>
          <w:b/>
          <w:color w:val="FF0000"/>
          <w:lang w:eastAsia="es-SV"/>
        </w:rPr>
      </w:pPr>
      <w:r>
        <w:rPr>
          <w:rFonts w:eastAsia="Times New Roman" w:cstheme="minorHAnsi"/>
          <w:b/>
          <w:lang w:eastAsia="es-SV"/>
        </w:rPr>
        <w:t>XXXXXXXXXXX</w:t>
      </w:r>
    </w:p>
    <w:p w:rsidR="000A116C" w:rsidRPr="00AE0B1C" w:rsidRDefault="000A116C" w:rsidP="000A116C">
      <w:pPr>
        <w:spacing w:after="0" w:line="240" w:lineRule="auto"/>
        <w:jc w:val="center"/>
        <w:rPr>
          <w:rFonts w:eastAsia="Times New Roman" w:cstheme="minorHAnsi"/>
          <w:lang w:eastAsia="es-SV"/>
        </w:rPr>
      </w:pPr>
      <w:r w:rsidRPr="00AE0B1C">
        <w:rPr>
          <w:rFonts w:eastAsia="Times New Roman" w:cstheme="minorHAnsi"/>
          <w:lang w:eastAsia="es-SV"/>
        </w:rPr>
        <w:t>Oficial de Información Institucional</w:t>
      </w:r>
    </w:p>
    <w:p w:rsidR="006941F0" w:rsidRDefault="006941F0">
      <w:pPr>
        <w:tabs>
          <w:tab w:val="left" w:pos="7183"/>
        </w:tabs>
        <w:jc w:val="center"/>
        <w:rPr>
          <w:rFonts w:eastAsia="Times New Roman" w:cstheme="minorHAnsi"/>
          <w:sz w:val="24"/>
          <w:szCs w:val="24"/>
          <w:lang w:eastAsia="es-SV"/>
        </w:rPr>
      </w:pPr>
    </w:p>
    <w:p w:rsidR="000A116C" w:rsidRDefault="000A116C">
      <w:pPr>
        <w:tabs>
          <w:tab w:val="left" w:pos="7183"/>
        </w:tabs>
        <w:jc w:val="center"/>
        <w:rPr>
          <w:rFonts w:eastAsia="Times New Roman" w:cstheme="minorHAnsi"/>
          <w:sz w:val="24"/>
          <w:szCs w:val="24"/>
          <w:lang w:eastAsia="es-SV"/>
        </w:rPr>
      </w:pPr>
    </w:p>
    <w:p w:rsidR="000A116C" w:rsidRDefault="000A116C">
      <w:pPr>
        <w:tabs>
          <w:tab w:val="left" w:pos="7183"/>
        </w:tabs>
        <w:jc w:val="center"/>
        <w:rPr>
          <w:rFonts w:eastAsia="Times New Roman" w:cstheme="minorHAnsi"/>
          <w:sz w:val="24"/>
          <w:szCs w:val="24"/>
          <w:lang w:eastAsia="es-SV"/>
        </w:rPr>
      </w:pPr>
    </w:p>
    <w:p w:rsidR="000A116C" w:rsidRDefault="000A116C">
      <w:pPr>
        <w:tabs>
          <w:tab w:val="left" w:pos="7183"/>
        </w:tabs>
        <w:jc w:val="center"/>
        <w:rPr>
          <w:rFonts w:eastAsia="Times New Roman" w:cstheme="minorHAnsi"/>
          <w:sz w:val="24"/>
          <w:szCs w:val="24"/>
          <w:lang w:eastAsia="es-SV"/>
        </w:rPr>
      </w:pPr>
    </w:p>
    <w:p w:rsidR="000A116C" w:rsidRDefault="000A116C">
      <w:pPr>
        <w:tabs>
          <w:tab w:val="left" w:pos="7183"/>
        </w:tabs>
        <w:jc w:val="center"/>
        <w:rPr>
          <w:rFonts w:eastAsia="Times New Roman" w:cstheme="minorHAnsi"/>
          <w:sz w:val="24"/>
          <w:szCs w:val="24"/>
          <w:lang w:eastAsia="es-SV"/>
        </w:rPr>
      </w:pPr>
    </w:p>
    <w:p w:rsidR="000A116C" w:rsidRDefault="000A116C">
      <w:pPr>
        <w:tabs>
          <w:tab w:val="left" w:pos="7183"/>
        </w:tabs>
        <w:jc w:val="center"/>
        <w:rPr>
          <w:rFonts w:eastAsia="Times New Roman" w:cstheme="minorHAnsi"/>
          <w:sz w:val="24"/>
          <w:szCs w:val="24"/>
          <w:lang w:eastAsia="es-SV"/>
        </w:rPr>
      </w:pPr>
    </w:p>
    <w:p w:rsidR="000A116C" w:rsidRDefault="000A116C">
      <w:pPr>
        <w:tabs>
          <w:tab w:val="left" w:pos="7183"/>
        </w:tabs>
        <w:jc w:val="center"/>
        <w:rPr>
          <w:rFonts w:eastAsia="Times New Roman" w:cstheme="minorHAnsi"/>
          <w:sz w:val="24"/>
          <w:szCs w:val="24"/>
          <w:lang w:eastAsia="es-SV"/>
        </w:rPr>
      </w:pPr>
    </w:p>
    <w:p w:rsidR="000A116C" w:rsidRDefault="000A116C">
      <w:pPr>
        <w:tabs>
          <w:tab w:val="left" w:pos="7183"/>
        </w:tabs>
        <w:jc w:val="center"/>
        <w:rPr>
          <w:rFonts w:eastAsia="Times New Roman" w:cstheme="minorHAnsi"/>
          <w:sz w:val="24"/>
          <w:szCs w:val="24"/>
          <w:lang w:eastAsia="es-SV"/>
        </w:rPr>
      </w:pPr>
    </w:p>
    <w:p w:rsidR="000A116C" w:rsidRDefault="000A116C">
      <w:pPr>
        <w:tabs>
          <w:tab w:val="left" w:pos="7183"/>
        </w:tabs>
        <w:jc w:val="center"/>
        <w:rPr>
          <w:rFonts w:eastAsia="Times New Roman" w:cstheme="minorHAnsi"/>
          <w:sz w:val="24"/>
          <w:szCs w:val="24"/>
          <w:lang w:eastAsia="es-SV"/>
        </w:rPr>
      </w:pPr>
    </w:p>
    <w:p w:rsidR="00932639" w:rsidRDefault="00932639">
      <w:pPr>
        <w:tabs>
          <w:tab w:val="left" w:pos="7183"/>
        </w:tabs>
        <w:jc w:val="center"/>
        <w:rPr>
          <w:rFonts w:eastAsia="Times New Roman" w:cstheme="minorHAnsi"/>
          <w:sz w:val="24"/>
          <w:szCs w:val="24"/>
          <w:lang w:eastAsia="es-SV"/>
        </w:rPr>
      </w:pPr>
    </w:p>
    <w:p w:rsidR="00932639" w:rsidRDefault="00932639">
      <w:pPr>
        <w:tabs>
          <w:tab w:val="left" w:pos="7183"/>
        </w:tabs>
        <w:jc w:val="center"/>
        <w:rPr>
          <w:rFonts w:eastAsia="Times New Roman" w:cstheme="minorHAnsi"/>
          <w:sz w:val="24"/>
          <w:szCs w:val="24"/>
          <w:lang w:eastAsia="es-SV"/>
        </w:rPr>
      </w:pPr>
    </w:p>
    <w:p w:rsidR="000A116C" w:rsidRDefault="000A116C">
      <w:pPr>
        <w:tabs>
          <w:tab w:val="left" w:pos="7183"/>
        </w:tabs>
        <w:jc w:val="center"/>
        <w:rPr>
          <w:rFonts w:eastAsia="Times New Roman" w:cstheme="minorHAnsi"/>
          <w:sz w:val="24"/>
          <w:szCs w:val="24"/>
          <w:lang w:eastAsia="es-SV"/>
        </w:rPr>
      </w:pPr>
    </w:p>
    <w:p w:rsidR="000A116C" w:rsidRDefault="000A116C">
      <w:pPr>
        <w:tabs>
          <w:tab w:val="left" w:pos="7183"/>
        </w:tabs>
        <w:jc w:val="center"/>
        <w:rPr>
          <w:rFonts w:eastAsia="Times New Roman" w:cstheme="minorHAnsi"/>
          <w:sz w:val="24"/>
          <w:szCs w:val="24"/>
          <w:lang w:eastAsia="es-SV"/>
        </w:rPr>
      </w:pPr>
    </w:p>
    <w:p w:rsidR="000A116C" w:rsidRDefault="000A116C">
      <w:pPr>
        <w:tabs>
          <w:tab w:val="left" w:pos="7183"/>
        </w:tabs>
        <w:jc w:val="center"/>
        <w:rPr>
          <w:rFonts w:eastAsia="Times New Roman" w:cstheme="minorHAnsi"/>
          <w:sz w:val="24"/>
          <w:szCs w:val="24"/>
          <w:lang w:eastAsia="es-SV"/>
        </w:rPr>
      </w:pPr>
    </w:p>
    <w:p w:rsidR="00040F38" w:rsidRPr="00040F38" w:rsidRDefault="00040F38" w:rsidP="00040F38">
      <w:pPr>
        <w:tabs>
          <w:tab w:val="left" w:pos="2127"/>
        </w:tabs>
        <w:autoSpaceDE w:val="0"/>
        <w:autoSpaceDN w:val="0"/>
        <w:adjustRightInd w:val="0"/>
        <w:spacing w:after="0" w:line="360" w:lineRule="auto"/>
        <w:ind w:left="426"/>
        <w:contextualSpacing/>
        <w:jc w:val="both"/>
        <w:rPr>
          <w:rFonts w:eastAsia="Times New Roman" w:cs="Times New Roman"/>
          <w:b/>
          <w:lang w:eastAsia="es-SV"/>
        </w:rPr>
      </w:pPr>
      <w:r w:rsidRPr="00040F38">
        <w:rPr>
          <w:rFonts w:eastAsia="Times New Roman" w:cs="Times New Roman"/>
          <w:b/>
          <w:lang w:eastAsia="es-SV"/>
        </w:rPr>
        <w:lastRenderedPageBreak/>
        <w:t>SIPV N° 217-2018</w:t>
      </w:r>
    </w:p>
    <w:p w:rsidR="00040F38" w:rsidRPr="00040F38" w:rsidRDefault="00040F38" w:rsidP="00040F38">
      <w:pPr>
        <w:tabs>
          <w:tab w:val="left" w:pos="2127"/>
        </w:tabs>
        <w:autoSpaceDE w:val="0"/>
        <w:autoSpaceDN w:val="0"/>
        <w:adjustRightInd w:val="0"/>
        <w:spacing w:after="0" w:line="360" w:lineRule="auto"/>
        <w:ind w:left="426"/>
        <w:contextualSpacing/>
        <w:jc w:val="both"/>
        <w:rPr>
          <w:rFonts w:eastAsia="Times New Roman" w:cs="Times New Roman"/>
          <w:b/>
          <w:lang w:eastAsia="es-SV"/>
        </w:rPr>
      </w:pPr>
    </w:p>
    <w:p w:rsidR="00040F38" w:rsidRPr="00040F38" w:rsidRDefault="00040F38" w:rsidP="00040F38">
      <w:pPr>
        <w:tabs>
          <w:tab w:val="left" w:pos="2127"/>
        </w:tabs>
        <w:autoSpaceDE w:val="0"/>
        <w:autoSpaceDN w:val="0"/>
        <w:adjustRightInd w:val="0"/>
        <w:spacing w:after="0" w:line="360" w:lineRule="auto"/>
        <w:ind w:left="426"/>
        <w:contextualSpacing/>
        <w:jc w:val="both"/>
        <w:rPr>
          <w:rFonts w:eastAsia="Times New Roman" w:cs="Times New Roman"/>
          <w:lang w:eastAsia="es-SV"/>
        </w:rPr>
      </w:pPr>
      <w:r w:rsidRPr="00040F38">
        <w:rPr>
          <w:rFonts w:eastAsia="Times New Roman" w:cs="Times New Roman"/>
          <w:b/>
          <w:lang w:eastAsia="es-SV"/>
        </w:rPr>
        <w:t xml:space="preserve">SUPERINTENDENCIA GENERAL DE ELECTRICIDAD Y TELECOMUNICACIONES-SIGET, UNIDAD DE ACCESO A LA INFORMACIÓN Y TRANSPARENCIA-UAIT, </w:t>
      </w:r>
      <w:r w:rsidRPr="00040F38">
        <w:rPr>
          <w:rFonts w:eastAsia="Times New Roman" w:cs="Times New Roman"/>
          <w:lang w:eastAsia="es-SV"/>
        </w:rPr>
        <w:t>a las ocho horas con cincuenta y nueve minutos del día diez de diciembre del año dos mil dieciocho.</w:t>
      </w:r>
    </w:p>
    <w:p w:rsidR="00040F38" w:rsidRPr="00040F38" w:rsidRDefault="00040F38" w:rsidP="00040F38">
      <w:pPr>
        <w:tabs>
          <w:tab w:val="left" w:pos="2127"/>
        </w:tabs>
        <w:autoSpaceDE w:val="0"/>
        <w:autoSpaceDN w:val="0"/>
        <w:adjustRightInd w:val="0"/>
        <w:spacing w:after="0" w:line="360" w:lineRule="auto"/>
        <w:ind w:left="426"/>
        <w:contextualSpacing/>
        <w:jc w:val="both"/>
        <w:rPr>
          <w:rFonts w:eastAsia="Times New Roman" w:cs="Times New Roman"/>
          <w:lang w:eastAsia="es-SV"/>
        </w:rPr>
      </w:pPr>
    </w:p>
    <w:p w:rsidR="00040F38" w:rsidRPr="00040F38" w:rsidRDefault="00040F38" w:rsidP="00040F38">
      <w:pPr>
        <w:tabs>
          <w:tab w:val="left" w:pos="2127"/>
        </w:tabs>
        <w:autoSpaceDE w:val="0"/>
        <w:autoSpaceDN w:val="0"/>
        <w:adjustRightInd w:val="0"/>
        <w:spacing w:after="0" w:line="360" w:lineRule="auto"/>
        <w:ind w:left="426"/>
        <w:contextualSpacing/>
        <w:jc w:val="both"/>
        <w:rPr>
          <w:rFonts w:eastAsia="Times New Roman" w:cs="Times New Roman"/>
          <w:b/>
          <w:lang w:eastAsia="es-SV"/>
        </w:rPr>
      </w:pPr>
      <w:r w:rsidRPr="00040F38">
        <w:rPr>
          <w:rFonts w:eastAsia="Times New Roman" w:cs="Times New Roman"/>
          <w:lang w:eastAsia="es-SV"/>
        </w:rPr>
        <w:t xml:space="preserve">El presente expediente administrativo para promover el derecho de acceso a la información fue iniciado mediante solicitud que remitió a través del correo de OIR: oir@siget.gob.sv, el requirente </w:t>
      </w:r>
      <w:r>
        <w:rPr>
          <w:rFonts w:eastAsia="Times New Roman" w:cs="Times New Roman"/>
          <w:b/>
          <w:lang w:eastAsia="es-SV"/>
        </w:rPr>
        <w:t>XXXXXXXXXX</w:t>
      </w:r>
      <w:r w:rsidRPr="00040F38">
        <w:rPr>
          <w:rFonts w:eastAsia="Times New Roman" w:cs="Times New Roman"/>
          <w:b/>
          <w:lang w:eastAsia="es-SV"/>
        </w:rPr>
        <w:t>,</w:t>
      </w:r>
      <w:r w:rsidRPr="00040F38">
        <w:rPr>
          <w:rFonts w:eastAsia="Times New Roman" w:cs="Times New Roman"/>
          <w:lang w:eastAsia="es-SV"/>
        </w:rPr>
        <w:t xml:space="preserve"> en fecha cuatro de diciembre del año en curso, </w:t>
      </w:r>
      <w:r w:rsidRPr="00040F38">
        <w:rPr>
          <w:rFonts w:eastAsia="Times New Roman" w:cstheme="minorHAnsi"/>
          <w:sz w:val="23"/>
          <w:szCs w:val="23"/>
          <w:lang w:eastAsia="es-SV"/>
        </w:rPr>
        <w:t xml:space="preserve">tomándose como día hábil de interposición de la solicitud el tres de diciembre del presente año, bajo la base del Art. 142 del Código Procesal Civil y Mercantil. En la petición literalmente expresó: </w:t>
      </w:r>
      <w:r w:rsidRPr="00040F38">
        <w:rPr>
          <w:rFonts w:eastAsia="Times New Roman" w:cstheme="minorHAnsi"/>
          <w:b/>
          <w:sz w:val="23"/>
          <w:szCs w:val="23"/>
          <w:lang w:eastAsia="es-SV"/>
        </w:rPr>
        <w:t xml:space="preserve">“El motivo del presente correo es para solicitarles de la manera más cordial la legislación o normas que rige el diseño e instalación de sistemas fotovoltaicos, esto debido a que estoy trabajando en mi tesis de ingeniería eléctrica”. </w:t>
      </w:r>
      <w:r w:rsidRPr="00040F38">
        <w:rPr>
          <w:rFonts w:eastAsia="Times New Roman" w:cs="Times New Roman"/>
          <w:b/>
          <w:lang w:eastAsia="es-SV"/>
        </w:rPr>
        <w:t xml:space="preserve"> </w:t>
      </w:r>
      <w:r w:rsidRPr="00040F38">
        <w:rPr>
          <w:rFonts w:eastAsia="Times New Roman" w:cs="Times New Roman"/>
          <w:b/>
          <w:lang w:val="es-ES" w:eastAsia="es-SV"/>
        </w:rPr>
        <w:t>(Sic)</w:t>
      </w:r>
    </w:p>
    <w:p w:rsidR="00040F38" w:rsidRPr="00040F38" w:rsidRDefault="00040F38" w:rsidP="00040F38">
      <w:pPr>
        <w:tabs>
          <w:tab w:val="left" w:pos="2127"/>
        </w:tabs>
        <w:autoSpaceDE w:val="0"/>
        <w:autoSpaceDN w:val="0"/>
        <w:adjustRightInd w:val="0"/>
        <w:spacing w:after="0" w:line="360" w:lineRule="auto"/>
        <w:ind w:left="426"/>
        <w:contextualSpacing/>
        <w:jc w:val="both"/>
        <w:rPr>
          <w:rFonts w:eastAsia="Times New Roman" w:cs="Times New Roman"/>
          <w:b/>
          <w:i/>
          <w:lang w:val="es-ES" w:eastAsia="es-SV"/>
        </w:rPr>
      </w:pPr>
    </w:p>
    <w:p w:rsidR="00040F38" w:rsidRPr="00040F38" w:rsidRDefault="00040F38" w:rsidP="00040F38">
      <w:pPr>
        <w:tabs>
          <w:tab w:val="left" w:pos="2127"/>
        </w:tabs>
        <w:spacing w:after="0" w:line="360" w:lineRule="auto"/>
        <w:jc w:val="both"/>
        <w:rPr>
          <w:rFonts w:eastAsia="Times New Roman" w:cstheme="minorHAnsi"/>
          <w:b/>
          <w:lang w:eastAsia="es-SV"/>
        </w:rPr>
      </w:pPr>
      <w:r w:rsidRPr="00040F38">
        <w:rPr>
          <w:rFonts w:eastAsia="Times New Roman" w:cstheme="minorHAnsi"/>
          <w:b/>
          <w:lang w:eastAsia="es-SV"/>
        </w:rPr>
        <w:t>ÉSTA UNIDAD SOBRE LA SOLICITUD HACE LAS CONSIDERACIONES SIGUIENTES:</w:t>
      </w:r>
    </w:p>
    <w:p w:rsidR="00040F38" w:rsidRPr="00040F38" w:rsidRDefault="00040F38" w:rsidP="00040F38">
      <w:pPr>
        <w:tabs>
          <w:tab w:val="left" w:pos="2127"/>
        </w:tabs>
        <w:spacing w:after="0" w:line="360" w:lineRule="auto"/>
        <w:jc w:val="both"/>
        <w:rPr>
          <w:rFonts w:eastAsia="Times New Roman" w:cstheme="minorHAnsi"/>
          <w:b/>
          <w:lang w:eastAsia="es-SV"/>
        </w:rPr>
      </w:pPr>
    </w:p>
    <w:p w:rsidR="00040F38" w:rsidRPr="00040F38" w:rsidRDefault="00040F38" w:rsidP="00DB0676">
      <w:pPr>
        <w:numPr>
          <w:ilvl w:val="0"/>
          <w:numId w:val="230"/>
        </w:numPr>
        <w:autoSpaceDE w:val="0"/>
        <w:autoSpaceDN w:val="0"/>
        <w:adjustRightInd w:val="0"/>
        <w:spacing w:after="0" w:line="360" w:lineRule="auto"/>
        <w:ind w:left="426"/>
        <w:contextualSpacing/>
        <w:jc w:val="both"/>
        <w:rPr>
          <w:rFonts w:ascii="Calibri" w:eastAsia="Times New Roman" w:hAnsi="Calibri" w:cs="Times New Roman"/>
          <w:lang w:eastAsia="es-SV"/>
        </w:rPr>
      </w:pPr>
      <w:r w:rsidRPr="00040F38">
        <w:rPr>
          <w:rFonts w:ascii="Calibri" w:eastAsia="Times New Roman" w:hAnsi="Calibri" w:cs="Times New Roman"/>
          <w:lang w:eastAsia="es-SV"/>
        </w:rPr>
        <w:t xml:space="preserve">Que la solicitud fue presentada en la fecha indicada y </w:t>
      </w:r>
      <w:proofErr w:type="gramStart"/>
      <w:r w:rsidRPr="00040F38">
        <w:rPr>
          <w:rFonts w:ascii="Calibri" w:eastAsia="Times New Roman" w:hAnsi="Calibri" w:cs="Times New Roman"/>
          <w:lang w:eastAsia="es-SV"/>
        </w:rPr>
        <w:t>previo</w:t>
      </w:r>
      <w:proofErr w:type="gramEnd"/>
      <w:r w:rsidRPr="00040F38">
        <w:rPr>
          <w:rFonts w:ascii="Calibri" w:eastAsia="Times New Roman" w:hAnsi="Calibri" w:cs="Times New Roman"/>
          <w:lang w:eastAsia="es-SV"/>
        </w:rPr>
        <w:t xml:space="preserve"> a la admisión formal del requerimiento, se verificó si la solicitud cumple con lo dispuesto en los Arts. 66 de la Ley de Acceso a la Información Pública-LAIP, en lo sucesivo LAIP o Ley y 54 del Reglamento de la Ley de Acceso a la Información Pública-RLAIP.</w:t>
      </w:r>
    </w:p>
    <w:p w:rsidR="00040F38" w:rsidRPr="00040F38" w:rsidRDefault="00040F38" w:rsidP="00040F38">
      <w:pPr>
        <w:autoSpaceDE w:val="0"/>
        <w:autoSpaceDN w:val="0"/>
        <w:adjustRightInd w:val="0"/>
        <w:spacing w:after="0" w:line="360" w:lineRule="auto"/>
        <w:ind w:left="426"/>
        <w:contextualSpacing/>
        <w:jc w:val="both"/>
        <w:rPr>
          <w:rFonts w:ascii="Calibri" w:eastAsia="Times New Roman" w:hAnsi="Calibri" w:cs="Times New Roman"/>
          <w:lang w:eastAsia="es-SV"/>
        </w:rPr>
      </w:pPr>
    </w:p>
    <w:p w:rsidR="00040F38" w:rsidRPr="00040F38" w:rsidRDefault="00040F38" w:rsidP="00DB0676">
      <w:pPr>
        <w:numPr>
          <w:ilvl w:val="0"/>
          <w:numId w:val="230"/>
        </w:numPr>
        <w:tabs>
          <w:tab w:val="left" w:pos="2127"/>
        </w:tabs>
        <w:spacing w:line="360" w:lineRule="auto"/>
        <w:ind w:left="426"/>
        <w:contextualSpacing/>
        <w:jc w:val="both"/>
        <w:rPr>
          <w:rFonts w:ascii="Calibri" w:eastAsia="Times New Roman" w:hAnsi="Calibri" w:cstheme="minorHAnsi"/>
          <w:lang w:eastAsia="es-SV"/>
        </w:rPr>
      </w:pPr>
      <w:r w:rsidRPr="00040F38">
        <w:rPr>
          <w:rFonts w:eastAsia="Times New Roman" w:cs="Times New Roman"/>
          <w:lang w:eastAsia="es-SV"/>
        </w:rPr>
        <w:t xml:space="preserve">Mediante correo electrónico de las once horas con cuarenta minutos del día seis de diciembre de dos mil dieciocho se previno al ciudadano, en relación a la falta de documento de Identidad y firma en la solicitud de información, de acuerdo al Art. 66 de la LAIP, Arts. 52 y 54 literal d) del RLAIP y Art. 6 de los Lineamientos para la Recepción, Tramitación, Resolución y Notificación de Solicitudes de Acceso a la Información, el cual establece: “ </w:t>
      </w:r>
      <w:r w:rsidRPr="00040F38">
        <w:rPr>
          <w:rFonts w:eastAsia="Times New Roman" w:cs="Times New Roman"/>
          <w:i/>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040F38">
        <w:rPr>
          <w:rFonts w:eastAsia="Times New Roman" w:cs="Times New Roman"/>
          <w:lang w:eastAsia="es-SV"/>
        </w:rPr>
        <w:t xml:space="preserve">". </w:t>
      </w:r>
      <w:r w:rsidRPr="00040F38">
        <w:rPr>
          <w:rFonts w:ascii="Calibri" w:eastAsia="Times New Roman" w:hAnsi="Calibri" w:cstheme="minorHAnsi"/>
          <w:lang w:eastAsia="es-SV"/>
        </w:rPr>
        <w:t xml:space="preserve">Prevención que no fue subsanada por ninguno de los medios </w:t>
      </w:r>
      <w:r w:rsidRPr="00040F38">
        <w:rPr>
          <w:rFonts w:ascii="Calibri" w:eastAsia="Times New Roman" w:hAnsi="Calibri" w:cstheme="minorHAnsi"/>
          <w:lang w:eastAsia="es-SV"/>
        </w:rPr>
        <w:lastRenderedPageBreak/>
        <w:t xml:space="preserve">existentes para ello, continuándose con el trámite de ley correspondiente; en virtud de lo previsto en el Art. 18 de la Constitución de la República que establece los derechos de petición y respuesta, y con base al principio de </w:t>
      </w:r>
      <w:r w:rsidRPr="00040F38">
        <w:rPr>
          <w:rFonts w:ascii="Calibri" w:eastAsia="Times New Roman" w:hAnsi="Calibri" w:cstheme="minorHAnsi"/>
          <w:b/>
          <w:lang w:eastAsia="es-SV"/>
        </w:rPr>
        <w:t>MÁXIMA PUBLICIDAD</w:t>
      </w:r>
      <w:r w:rsidRPr="00040F38">
        <w:rPr>
          <w:rFonts w:ascii="Calibri" w:eastAsia="Times New Roman" w:hAnsi="Calibri" w:cstheme="minorHAnsi"/>
          <w:lang w:eastAsia="es-SV"/>
        </w:rPr>
        <w:t xml:space="preserve"> señalado en el artículo 4 letra a. de la LAIP, continuándose con el trámite correspondiente. </w:t>
      </w:r>
    </w:p>
    <w:p w:rsidR="00040F38" w:rsidRPr="00040F38" w:rsidRDefault="00040F38" w:rsidP="00040F38">
      <w:pPr>
        <w:autoSpaceDE w:val="0"/>
        <w:autoSpaceDN w:val="0"/>
        <w:adjustRightInd w:val="0"/>
        <w:spacing w:after="0" w:line="360" w:lineRule="auto"/>
        <w:ind w:left="426"/>
        <w:contextualSpacing/>
        <w:jc w:val="both"/>
        <w:rPr>
          <w:rFonts w:eastAsia="Times New Roman" w:cstheme="minorHAnsi"/>
          <w:lang w:eastAsia="es-SV"/>
        </w:rPr>
      </w:pPr>
    </w:p>
    <w:p w:rsidR="00040F38" w:rsidRPr="00040F38" w:rsidRDefault="00040F38" w:rsidP="00DB0676">
      <w:pPr>
        <w:numPr>
          <w:ilvl w:val="0"/>
          <w:numId w:val="230"/>
        </w:numPr>
        <w:autoSpaceDE w:val="0"/>
        <w:autoSpaceDN w:val="0"/>
        <w:adjustRightInd w:val="0"/>
        <w:spacing w:after="0" w:line="360" w:lineRule="auto"/>
        <w:ind w:left="426"/>
        <w:contextualSpacing/>
        <w:jc w:val="both"/>
        <w:rPr>
          <w:rFonts w:ascii="Calibri" w:eastAsia="Times New Roman" w:hAnsi="Calibri" w:cs="Times New Roman"/>
          <w:lang w:eastAsia="es-SV"/>
        </w:rPr>
      </w:pPr>
      <w:r w:rsidRPr="00040F38">
        <w:rPr>
          <w:rFonts w:eastAsia="Times New Roman" w:cstheme="minorHAnsi"/>
          <w:lang w:eastAsia="es-SV"/>
        </w:rPr>
        <w:t>La LAIP atribuye al Oficial  de  Información  entre  sus funciones  del  artículo  50  letras  "</w:t>
      </w:r>
      <w:r w:rsidRPr="00040F38">
        <w:rPr>
          <w:rFonts w:eastAsia="Times New Roman" w:cstheme="minorHAnsi"/>
          <w:b/>
          <w:lang w:eastAsia="es-SV"/>
        </w:rPr>
        <w:t>b.</w:t>
      </w:r>
      <w:r w:rsidRPr="00040F38">
        <w:rPr>
          <w:rFonts w:eastAsia="Times New Roman" w:cstheme="minorHAnsi"/>
          <w:lang w:eastAsia="es-SV"/>
        </w:rPr>
        <w:t>" y "</w:t>
      </w:r>
      <w:r w:rsidRPr="00040F38">
        <w:rPr>
          <w:rFonts w:eastAsia="Times New Roman" w:cstheme="minorHAnsi"/>
          <w:b/>
          <w:lang w:eastAsia="es-SV"/>
        </w:rPr>
        <w:t>d.</w:t>
      </w:r>
      <w:r w:rsidRPr="00040F38">
        <w:rPr>
          <w:rFonts w:eastAsia="Times New Roman" w:cstheme="minorHAnsi"/>
          <w:lang w:eastAsia="es-SV"/>
        </w:rPr>
        <w:t xml:space="preserve">" Recibir  y  diligenciar  las  solicitudes,  gestionar  y  entregar  la  información  requerida,  garantizando el  derecho  de  acceso  que  asiste  a  toda  persona  reconocido  en  el  Art. 1  LAIP;  asimismo,  el artículo 70, de la misma Ley establece que </w:t>
      </w:r>
      <w:r w:rsidRPr="00040F38">
        <w:rPr>
          <w:rFonts w:eastAsia="Times New Roman" w:cstheme="minorHAnsi"/>
          <w:i/>
          <w:lang w:eastAsia="es-SV"/>
        </w:rPr>
        <w:t xml:space="preserve">"El Oficial de información transmitirá  la solicitud a la  unidad administrativa  que tenga o pueda  poseer la  información, con  objeto de  que ésta  la localice,  verifique su  clasificación y,  en su caso,  le comunique  la manera en que se encuentra disponible". </w:t>
      </w:r>
      <w:r w:rsidRPr="00040F38">
        <w:rPr>
          <w:rFonts w:eastAsia="Times New Roman" w:cstheme="minorHAnsi"/>
          <w:lang w:eastAsia="es-SV"/>
        </w:rPr>
        <w:t>En cumplimiento de tales atribuciones se trasladó la petición a la Gerencia de Electricidad-GE.</w:t>
      </w:r>
    </w:p>
    <w:p w:rsidR="00040F38" w:rsidRPr="00040F38" w:rsidRDefault="00040F38" w:rsidP="00040F38">
      <w:pPr>
        <w:autoSpaceDE w:val="0"/>
        <w:autoSpaceDN w:val="0"/>
        <w:adjustRightInd w:val="0"/>
        <w:spacing w:after="0" w:line="360" w:lineRule="auto"/>
        <w:jc w:val="both"/>
        <w:rPr>
          <w:rFonts w:ascii="Calibri" w:eastAsia="Times New Roman" w:hAnsi="Calibri" w:cs="Times New Roman"/>
          <w:lang w:eastAsia="es-SV"/>
        </w:rPr>
      </w:pPr>
    </w:p>
    <w:p w:rsidR="00040F38" w:rsidRPr="00040F38" w:rsidRDefault="00040F38" w:rsidP="00DB0676">
      <w:pPr>
        <w:numPr>
          <w:ilvl w:val="0"/>
          <w:numId w:val="230"/>
        </w:numPr>
        <w:autoSpaceDE w:val="0"/>
        <w:autoSpaceDN w:val="0"/>
        <w:adjustRightInd w:val="0"/>
        <w:spacing w:after="0" w:line="360" w:lineRule="auto"/>
        <w:ind w:left="426"/>
        <w:jc w:val="both"/>
        <w:rPr>
          <w:rFonts w:cstheme="minorHAnsi"/>
        </w:rPr>
      </w:pPr>
      <w:r w:rsidRPr="00040F38">
        <w:rPr>
          <w:rFonts w:cstheme="minorHAnsi"/>
        </w:rPr>
        <w:t>La Ley de Creación de la Superintendencia General de Electricidad y Telecomunicaciones- LCSIGET, en su artículo 4 dispone entre sus facultades: “</w:t>
      </w:r>
      <w:r w:rsidRPr="00040F38">
        <w:rPr>
          <w:rFonts w:cstheme="minorHAnsi"/>
          <w:i/>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040F38">
        <w:rPr>
          <w:rFonts w:cstheme="minorHAnsi"/>
        </w:rPr>
        <w:t xml:space="preserve">” </w:t>
      </w:r>
    </w:p>
    <w:p w:rsidR="00040F38" w:rsidRPr="00040F38" w:rsidRDefault="00040F38" w:rsidP="00040F38">
      <w:pPr>
        <w:autoSpaceDE w:val="0"/>
        <w:autoSpaceDN w:val="0"/>
        <w:adjustRightInd w:val="0"/>
        <w:spacing w:after="0" w:line="360" w:lineRule="auto"/>
        <w:jc w:val="both"/>
        <w:rPr>
          <w:rFonts w:ascii="Calibri" w:eastAsia="Times New Roman" w:hAnsi="Calibri" w:cs="Times New Roman"/>
          <w:lang w:eastAsia="es-SV"/>
        </w:rPr>
      </w:pPr>
    </w:p>
    <w:p w:rsidR="00040F38" w:rsidRPr="00040F38" w:rsidRDefault="00040F38" w:rsidP="00040F38">
      <w:pPr>
        <w:autoSpaceDE w:val="0"/>
        <w:autoSpaceDN w:val="0"/>
        <w:adjustRightInd w:val="0"/>
        <w:spacing w:after="0" w:line="360" w:lineRule="auto"/>
        <w:jc w:val="both"/>
        <w:rPr>
          <w:rFonts w:ascii="Calibri" w:eastAsia="Times New Roman" w:hAnsi="Calibri" w:cs="Times New Roman"/>
          <w:lang w:eastAsia="es-SV"/>
        </w:rPr>
      </w:pPr>
    </w:p>
    <w:p w:rsidR="00040F38" w:rsidRPr="00040F38" w:rsidRDefault="00040F38" w:rsidP="00040F38">
      <w:pPr>
        <w:tabs>
          <w:tab w:val="left" w:pos="2127"/>
        </w:tabs>
        <w:spacing w:line="360" w:lineRule="auto"/>
        <w:jc w:val="both"/>
        <w:rPr>
          <w:rFonts w:eastAsia="Times New Roman" w:cs="Times New Roman"/>
          <w:lang w:eastAsia="es-SV"/>
        </w:rPr>
      </w:pPr>
      <w:r w:rsidRPr="00040F38">
        <w:rPr>
          <w:rFonts w:eastAsia="Times New Roman" w:cstheme="minorHAnsi"/>
          <w:b/>
          <w:lang w:eastAsia="es-SV"/>
        </w:rPr>
        <w:t>RAZONAMIENTO DE RESPUESTA A LA PETICIÓN:</w:t>
      </w:r>
    </w:p>
    <w:p w:rsidR="00040F38" w:rsidRPr="00040F38" w:rsidRDefault="00040F38" w:rsidP="00040F38">
      <w:pPr>
        <w:autoSpaceDE w:val="0"/>
        <w:autoSpaceDN w:val="0"/>
        <w:adjustRightInd w:val="0"/>
        <w:spacing w:after="0" w:line="360" w:lineRule="auto"/>
        <w:ind w:left="426"/>
        <w:jc w:val="both"/>
        <w:rPr>
          <w:rFonts w:cstheme="minorHAnsi"/>
        </w:rPr>
      </w:pPr>
    </w:p>
    <w:p w:rsidR="00040F38" w:rsidRPr="00040F38" w:rsidRDefault="00040F38" w:rsidP="00DB0676">
      <w:pPr>
        <w:numPr>
          <w:ilvl w:val="0"/>
          <w:numId w:val="230"/>
        </w:numPr>
        <w:autoSpaceDE w:val="0"/>
        <w:autoSpaceDN w:val="0"/>
        <w:adjustRightInd w:val="0"/>
        <w:spacing w:after="0" w:line="360" w:lineRule="auto"/>
        <w:ind w:left="426"/>
        <w:contextualSpacing/>
        <w:jc w:val="both"/>
        <w:rPr>
          <w:rFonts w:ascii="Calibri" w:eastAsia="Calibri" w:hAnsi="Calibri" w:cs="Times New Roman"/>
          <w:lang w:val="es-ES"/>
        </w:rPr>
      </w:pPr>
      <w:r w:rsidRPr="00040F38">
        <w:rPr>
          <w:rFonts w:cstheme="minorHAnsi"/>
        </w:rPr>
        <w:t>La Gerencia de Electricidad manifiesta que p</w:t>
      </w:r>
      <w:proofErr w:type="spellStart"/>
      <w:r w:rsidRPr="00040F38">
        <w:rPr>
          <w:rFonts w:ascii="Calibri" w:eastAsia="Calibri" w:hAnsi="Calibri" w:cs="Times New Roman"/>
          <w:lang w:val="es-ES"/>
        </w:rPr>
        <w:t>or</w:t>
      </w:r>
      <w:proofErr w:type="spellEnd"/>
      <w:r w:rsidRPr="00040F38">
        <w:rPr>
          <w:rFonts w:ascii="Calibri" w:eastAsia="Calibri" w:hAnsi="Calibri" w:cs="Times New Roman"/>
          <w:lang w:val="es-ES"/>
        </w:rPr>
        <w:t xml:space="preserve"> medio del Acuerdo No. 294-E-2011, en El Salvador se adoptó por referencia el Código Eléctrico Nacional de los Estados Unidos de América, edición en español del año dos mil ocho, publicado por la </w:t>
      </w:r>
      <w:proofErr w:type="spellStart"/>
      <w:r w:rsidRPr="00040F38">
        <w:rPr>
          <w:rFonts w:ascii="Calibri" w:eastAsia="Calibri" w:hAnsi="Calibri" w:cs="Times New Roman"/>
          <w:lang w:val="es-ES"/>
        </w:rPr>
        <w:t>National</w:t>
      </w:r>
      <w:proofErr w:type="spellEnd"/>
      <w:r w:rsidRPr="00040F38">
        <w:rPr>
          <w:rFonts w:ascii="Calibri" w:eastAsia="Calibri" w:hAnsi="Calibri" w:cs="Times New Roman"/>
          <w:lang w:val="es-ES"/>
        </w:rPr>
        <w:t xml:space="preserve"> </w:t>
      </w:r>
      <w:proofErr w:type="spellStart"/>
      <w:r w:rsidRPr="00040F38">
        <w:rPr>
          <w:rFonts w:ascii="Calibri" w:eastAsia="Calibri" w:hAnsi="Calibri" w:cs="Times New Roman"/>
          <w:lang w:val="es-ES"/>
        </w:rPr>
        <w:t>Fire</w:t>
      </w:r>
      <w:proofErr w:type="spellEnd"/>
      <w:r w:rsidRPr="00040F38">
        <w:rPr>
          <w:rFonts w:ascii="Calibri" w:eastAsia="Calibri" w:hAnsi="Calibri" w:cs="Times New Roman"/>
          <w:lang w:val="es-ES"/>
        </w:rPr>
        <w:t xml:space="preserve"> </w:t>
      </w:r>
      <w:proofErr w:type="spellStart"/>
      <w:r w:rsidRPr="00040F38">
        <w:rPr>
          <w:rFonts w:ascii="Calibri" w:eastAsia="Calibri" w:hAnsi="Calibri" w:cs="Times New Roman"/>
          <w:lang w:val="es-ES"/>
        </w:rPr>
        <w:t>Protection</w:t>
      </w:r>
      <w:proofErr w:type="spellEnd"/>
      <w:r w:rsidRPr="00040F38">
        <w:rPr>
          <w:rFonts w:ascii="Calibri" w:eastAsia="Calibri" w:hAnsi="Calibri" w:cs="Times New Roman"/>
          <w:lang w:val="es-ES"/>
        </w:rPr>
        <w:t xml:space="preserve"> </w:t>
      </w:r>
      <w:proofErr w:type="spellStart"/>
      <w:r w:rsidRPr="00040F38">
        <w:rPr>
          <w:rFonts w:ascii="Calibri" w:eastAsia="Calibri" w:hAnsi="Calibri" w:cs="Times New Roman"/>
          <w:lang w:val="es-ES"/>
        </w:rPr>
        <w:t>Association</w:t>
      </w:r>
      <w:proofErr w:type="spellEnd"/>
      <w:r w:rsidRPr="00040F38">
        <w:rPr>
          <w:rFonts w:ascii="Calibri" w:eastAsia="Calibri" w:hAnsi="Calibri" w:cs="Times New Roman"/>
          <w:lang w:val="es-ES"/>
        </w:rPr>
        <w:t xml:space="preserve"> (NFPA) como estándar técnico para las instalaciones eléctricas de usuarios finales, de forma tal que el diseño y la instalación de sistemas fotovoltaicos en El Salvador debe cumplir con lo establecido en el citado código, especialmente con lo prescrito en el artículo 690. Debido a que dicho Código cuenta con derechos de autor no se pueden entregar copias </w:t>
      </w:r>
      <w:r w:rsidRPr="00040F38">
        <w:rPr>
          <w:rFonts w:ascii="Calibri" w:eastAsia="Calibri" w:hAnsi="Calibri" w:cs="Times New Roman"/>
          <w:lang w:val="es-ES"/>
        </w:rPr>
        <w:lastRenderedPageBreak/>
        <w:t xml:space="preserve">de dicho documento; sin embargo, se informa que puede adquirir dicho documento en el sitio web de </w:t>
      </w:r>
      <w:proofErr w:type="spellStart"/>
      <w:r w:rsidRPr="00040F38">
        <w:rPr>
          <w:rFonts w:ascii="Calibri" w:eastAsia="Calibri" w:hAnsi="Calibri" w:cs="Times New Roman"/>
          <w:lang w:val="es-ES"/>
        </w:rPr>
        <w:t>National</w:t>
      </w:r>
      <w:proofErr w:type="spellEnd"/>
      <w:r w:rsidRPr="00040F38">
        <w:rPr>
          <w:rFonts w:ascii="Calibri" w:eastAsia="Calibri" w:hAnsi="Calibri" w:cs="Times New Roman"/>
          <w:lang w:val="es-ES"/>
        </w:rPr>
        <w:t xml:space="preserve"> </w:t>
      </w:r>
      <w:proofErr w:type="spellStart"/>
      <w:r w:rsidRPr="00040F38">
        <w:rPr>
          <w:rFonts w:ascii="Calibri" w:eastAsia="Calibri" w:hAnsi="Calibri" w:cs="Times New Roman"/>
          <w:lang w:val="es-ES"/>
        </w:rPr>
        <w:t>Fire</w:t>
      </w:r>
      <w:proofErr w:type="spellEnd"/>
      <w:r w:rsidRPr="00040F38">
        <w:rPr>
          <w:rFonts w:ascii="Calibri" w:eastAsia="Calibri" w:hAnsi="Calibri" w:cs="Times New Roman"/>
          <w:lang w:val="es-ES"/>
        </w:rPr>
        <w:t xml:space="preserve"> </w:t>
      </w:r>
      <w:proofErr w:type="spellStart"/>
      <w:r w:rsidRPr="00040F38">
        <w:rPr>
          <w:rFonts w:ascii="Calibri" w:eastAsia="Calibri" w:hAnsi="Calibri" w:cs="Times New Roman"/>
          <w:lang w:val="es-ES"/>
        </w:rPr>
        <w:t>Protection</w:t>
      </w:r>
      <w:proofErr w:type="spellEnd"/>
      <w:r w:rsidRPr="00040F38">
        <w:rPr>
          <w:rFonts w:ascii="Calibri" w:eastAsia="Calibri" w:hAnsi="Calibri" w:cs="Times New Roman"/>
          <w:lang w:val="es-ES"/>
        </w:rPr>
        <w:t xml:space="preserve"> </w:t>
      </w:r>
      <w:proofErr w:type="spellStart"/>
      <w:r w:rsidRPr="00040F38">
        <w:rPr>
          <w:rFonts w:ascii="Calibri" w:eastAsia="Calibri" w:hAnsi="Calibri" w:cs="Times New Roman"/>
          <w:lang w:val="es-ES"/>
        </w:rPr>
        <w:t>Association</w:t>
      </w:r>
      <w:proofErr w:type="spellEnd"/>
      <w:r w:rsidRPr="00040F38">
        <w:rPr>
          <w:rFonts w:ascii="Calibri" w:eastAsia="Calibri" w:hAnsi="Calibri" w:cs="Times New Roman"/>
          <w:lang w:val="es-ES"/>
        </w:rPr>
        <w:t>, a través del siguiente link:</w:t>
      </w:r>
    </w:p>
    <w:p w:rsidR="00040F38" w:rsidRPr="00040F38" w:rsidRDefault="00C26BF2" w:rsidP="00040F38">
      <w:pPr>
        <w:autoSpaceDE w:val="0"/>
        <w:autoSpaceDN w:val="0"/>
        <w:adjustRightInd w:val="0"/>
        <w:spacing w:after="0" w:line="360" w:lineRule="auto"/>
        <w:ind w:left="426"/>
        <w:contextualSpacing/>
        <w:jc w:val="center"/>
        <w:rPr>
          <w:rFonts w:ascii="Calibri" w:eastAsia="Calibri" w:hAnsi="Calibri" w:cs="Times New Roman"/>
          <w:lang w:val="es-ES"/>
        </w:rPr>
      </w:pPr>
      <w:hyperlink r:id="rId193" w:history="1">
        <w:r w:rsidR="00040F38" w:rsidRPr="00040F38">
          <w:rPr>
            <w:rFonts w:ascii="Calibri" w:eastAsia="Calibri" w:hAnsi="Calibri" w:cs="Times New Roman"/>
            <w:color w:val="0000FF" w:themeColor="hyperlink"/>
            <w:u w:val="single"/>
            <w:lang w:val="es-ES"/>
          </w:rPr>
          <w:t>https://www.nfpa.org/</w:t>
        </w:r>
      </w:hyperlink>
    </w:p>
    <w:p w:rsidR="00040F38" w:rsidRPr="00040F38" w:rsidRDefault="00040F38" w:rsidP="00040F38">
      <w:pPr>
        <w:autoSpaceDE w:val="0"/>
        <w:autoSpaceDN w:val="0"/>
        <w:adjustRightInd w:val="0"/>
        <w:spacing w:after="0" w:line="360" w:lineRule="auto"/>
        <w:ind w:left="426"/>
        <w:contextualSpacing/>
        <w:jc w:val="both"/>
        <w:rPr>
          <w:rFonts w:ascii="Calibri" w:eastAsia="Calibri" w:hAnsi="Calibri" w:cs="Times New Roman"/>
          <w:lang w:val="es-ES"/>
        </w:rPr>
      </w:pPr>
    </w:p>
    <w:p w:rsidR="00040F38" w:rsidRPr="00040F38" w:rsidRDefault="00040F38" w:rsidP="00040F38">
      <w:pPr>
        <w:autoSpaceDE w:val="0"/>
        <w:autoSpaceDN w:val="0"/>
        <w:adjustRightInd w:val="0"/>
        <w:spacing w:after="0" w:line="360" w:lineRule="auto"/>
        <w:ind w:left="426"/>
        <w:contextualSpacing/>
        <w:jc w:val="both"/>
        <w:rPr>
          <w:rFonts w:ascii="Calibri" w:eastAsia="Calibri" w:hAnsi="Calibri" w:cs="Times New Roman"/>
          <w:lang w:val="es-ES"/>
        </w:rPr>
      </w:pPr>
      <w:r w:rsidRPr="00040F38">
        <w:rPr>
          <w:rFonts w:ascii="Calibri" w:eastAsia="Calibri" w:hAnsi="Calibri" w:cs="Times New Roman"/>
          <w:noProof/>
          <w:lang w:eastAsia="es-SV"/>
        </w:rPr>
        <w:drawing>
          <wp:inline distT="0" distB="0" distL="0" distR="0" wp14:anchorId="09FA576A" wp14:editId="63F82E95">
            <wp:extent cx="6120130" cy="2488154"/>
            <wp:effectExtent l="1905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cstate="print"/>
                    <a:srcRect/>
                    <a:stretch>
                      <a:fillRect/>
                    </a:stretch>
                  </pic:blipFill>
                  <pic:spPr bwMode="auto">
                    <a:xfrm>
                      <a:off x="0" y="0"/>
                      <a:ext cx="6120130" cy="2488154"/>
                    </a:xfrm>
                    <a:prstGeom prst="rect">
                      <a:avLst/>
                    </a:prstGeom>
                    <a:noFill/>
                    <a:ln w="9525">
                      <a:noFill/>
                      <a:miter lim="800000"/>
                      <a:headEnd/>
                      <a:tailEnd/>
                    </a:ln>
                  </pic:spPr>
                </pic:pic>
              </a:graphicData>
            </a:graphic>
          </wp:inline>
        </w:drawing>
      </w:r>
    </w:p>
    <w:p w:rsidR="00040F38" w:rsidRPr="00040F38" w:rsidRDefault="00040F38" w:rsidP="00040F38">
      <w:pPr>
        <w:autoSpaceDE w:val="0"/>
        <w:autoSpaceDN w:val="0"/>
        <w:adjustRightInd w:val="0"/>
        <w:spacing w:after="0" w:line="360" w:lineRule="auto"/>
        <w:ind w:left="426"/>
        <w:contextualSpacing/>
        <w:jc w:val="both"/>
        <w:rPr>
          <w:rFonts w:cstheme="minorHAnsi"/>
        </w:rPr>
      </w:pPr>
    </w:p>
    <w:p w:rsidR="00040F38" w:rsidRPr="00040F38" w:rsidRDefault="00040F38" w:rsidP="00040F38">
      <w:pPr>
        <w:autoSpaceDE w:val="0"/>
        <w:autoSpaceDN w:val="0"/>
        <w:adjustRightInd w:val="0"/>
        <w:spacing w:after="0" w:line="360" w:lineRule="auto"/>
        <w:ind w:left="426"/>
        <w:contextualSpacing/>
        <w:jc w:val="both"/>
        <w:rPr>
          <w:rFonts w:cstheme="minorHAnsi"/>
        </w:rPr>
      </w:pPr>
    </w:p>
    <w:p w:rsidR="00040F38" w:rsidRPr="00040F38" w:rsidRDefault="00040F38" w:rsidP="00DB0676">
      <w:pPr>
        <w:numPr>
          <w:ilvl w:val="0"/>
          <w:numId w:val="230"/>
        </w:numPr>
        <w:autoSpaceDE w:val="0"/>
        <w:autoSpaceDN w:val="0"/>
        <w:spacing w:line="360" w:lineRule="auto"/>
        <w:ind w:left="426"/>
        <w:contextualSpacing/>
        <w:jc w:val="both"/>
        <w:rPr>
          <w:rFonts w:cstheme="minorHAnsi"/>
        </w:rPr>
      </w:pPr>
      <w:r w:rsidRPr="00040F38">
        <w:rPr>
          <w:rFonts w:cstheme="minorHAnsi"/>
        </w:rPr>
        <w:t xml:space="preserve">Es importante recalcar lo que el Instituto de Acceso a la Información manifestó sobre la solicitud del libro Criterios Resolutivos del Instituto de Acceso a la Información Pública 2013-2017 / Yaneth </w:t>
      </w:r>
      <w:proofErr w:type="spellStart"/>
      <w:r w:rsidRPr="00040F38">
        <w:rPr>
          <w:rFonts w:cstheme="minorHAnsi"/>
        </w:rPr>
        <w:t>Rubidia</w:t>
      </w:r>
      <w:proofErr w:type="spellEnd"/>
      <w:r w:rsidRPr="00040F38">
        <w:rPr>
          <w:rFonts w:cstheme="minorHAnsi"/>
        </w:rPr>
        <w:t xml:space="preserve"> Campos de Rivas, Alicia Abigail Ríos-Lazo de </w:t>
      </w:r>
      <w:proofErr w:type="spellStart"/>
      <w:r w:rsidRPr="00040F38">
        <w:rPr>
          <w:rFonts w:cstheme="minorHAnsi"/>
        </w:rPr>
        <w:t>Cubías</w:t>
      </w:r>
      <w:proofErr w:type="spellEnd"/>
      <w:r w:rsidRPr="00040F38">
        <w:rPr>
          <w:rFonts w:cstheme="minorHAnsi"/>
        </w:rPr>
        <w:t>, Eder Evelio</w:t>
      </w:r>
    </w:p>
    <w:p w:rsidR="00040F38" w:rsidRPr="00040F38" w:rsidRDefault="00040F38" w:rsidP="00040F38">
      <w:pPr>
        <w:autoSpaceDE w:val="0"/>
        <w:autoSpaceDN w:val="0"/>
        <w:spacing w:line="360" w:lineRule="auto"/>
        <w:ind w:left="426"/>
        <w:jc w:val="both"/>
        <w:rPr>
          <w:rFonts w:cstheme="minorHAnsi"/>
        </w:rPr>
      </w:pPr>
      <w:r w:rsidRPr="00040F38">
        <w:rPr>
          <w:rFonts w:cstheme="minorHAnsi"/>
        </w:rPr>
        <w:t xml:space="preserve">Quintanilla, José Walter </w:t>
      </w:r>
      <w:proofErr w:type="spellStart"/>
      <w:r w:rsidRPr="00040F38">
        <w:rPr>
          <w:rFonts w:cstheme="minorHAnsi"/>
        </w:rPr>
        <w:t>Polío</w:t>
      </w:r>
      <w:proofErr w:type="spellEnd"/>
      <w:r w:rsidRPr="00040F38">
        <w:rPr>
          <w:rFonts w:cstheme="minorHAnsi"/>
        </w:rPr>
        <w:t xml:space="preserve"> González, Joaquín </w:t>
      </w:r>
      <w:proofErr w:type="spellStart"/>
      <w:r w:rsidRPr="00040F38">
        <w:rPr>
          <w:rFonts w:cstheme="minorHAnsi"/>
        </w:rPr>
        <w:t>Amilcar</w:t>
      </w:r>
      <w:proofErr w:type="spellEnd"/>
      <w:r w:rsidRPr="00040F38">
        <w:rPr>
          <w:rFonts w:cstheme="minorHAnsi"/>
        </w:rPr>
        <w:t xml:space="preserve"> Cárdenas Martínez. -- 1ª ed.-- San Miguel, El </w:t>
      </w:r>
      <w:proofErr w:type="spellStart"/>
      <w:r w:rsidRPr="00040F38">
        <w:rPr>
          <w:rFonts w:cstheme="minorHAnsi"/>
        </w:rPr>
        <w:t>Salv</w:t>
      </w:r>
      <w:proofErr w:type="spellEnd"/>
      <w:r w:rsidRPr="00040F38">
        <w:rPr>
          <w:rFonts w:cstheme="minorHAnsi"/>
        </w:rPr>
        <w:t>. : Editorial Universidad Gerardo Barrios, 2018 536 p</w:t>
      </w:r>
      <w:proofErr w:type="gramStart"/>
      <w:r w:rsidRPr="00040F38">
        <w:rPr>
          <w:rFonts w:cstheme="minorHAnsi"/>
        </w:rPr>
        <w:t>. ;</w:t>
      </w:r>
      <w:proofErr w:type="gramEnd"/>
      <w:r w:rsidRPr="00040F38">
        <w:rPr>
          <w:rFonts w:cstheme="minorHAnsi"/>
        </w:rPr>
        <w:t xml:space="preserve"> 25cm.</w:t>
      </w:r>
    </w:p>
    <w:p w:rsidR="00040F38" w:rsidRPr="00040F38" w:rsidRDefault="00040F38" w:rsidP="00040F38">
      <w:pPr>
        <w:autoSpaceDE w:val="0"/>
        <w:autoSpaceDN w:val="0"/>
        <w:spacing w:line="360" w:lineRule="auto"/>
        <w:ind w:left="426"/>
        <w:jc w:val="both"/>
        <w:rPr>
          <w:rFonts w:cstheme="minorHAnsi"/>
        </w:rPr>
      </w:pPr>
      <w:r w:rsidRPr="00040F38">
        <w:rPr>
          <w:rFonts w:cstheme="minorHAnsi"/>
          <w:i/>
        </w:rPr>
        <w:t>[…] El derecho de autor es un derecho de propiedad intelectual exclusivo que tiene como objeto las obras o creaciones originales de un autor. Este derecho comprende facultades de orden abstracto, intelectual o moral que constituyen el llamado “derecho moral”; y facultades de orden patrimonial que constituyen el denominado “derecho económico” o “derecho de explotación”. [Bajo este supuesto] la forma en que el titular ejerce su derecho económico o de explotación para autorizar o prohibir el uso de las bases de datos, y especialmente la facultad de reproducir la obra, consideramos que -en aras de salvaguardar los derechos que como autor le asisten- deberá contarse con su autorización expresa para que la misma se reproduzca en cualquier medio, incluso, con motivo de una solicitud de acceso a la información. (Ref. 001-A-2013 de fecha 02 de mayo de 2013). (Ref. 002-A-2013 de fecha 02 de mayo de 2013).</w:t>
      </w:r>
    </w:p>
    <w:p w:rsidR="00040F38" w:rsidRPr="00040F38" w:rsidRDefault="00040F38" w:rsidP="00040F38">
      <w:pPr>
        <w:autoSpaceDE w:val="0"/>
        <w:autoSpaceDN w:val="0"/>
        <w:adjustRightInd w:val="0"/>
        <w:spacing w:after="0" w:line="360" w:lineRule="auto"/>
        <w:ind w:left="426"/>
        <w:contextualSpacing/>
        <w:jc w:val="both"/>
        <w:rPr>
          <w:rFonts w:cstheme="minorHAnsi"/>
        </w:rPr>
      </w:pPr>
    </w:p>
    <w:p w:rsidR="00040F38" w:rsidRPr="00040F38" w:rsidRDefault="00040F38" w:rsidP="00DB0676">
      <w:pPr>
        <w:numPr>
          <w:ilvl w:val="0"/>
          <w:numId w:val="230"/>
        </w:numPr>
        <w:autoSpaceDE w:val="0"/>
        <w:autoSpaceDN w:val="0"/>
        <w:adjustRightInd w:val="0"/>
        <w:spacing w:after="0" w:line="360" w:lineRule="auto"/>
        <w:ind w:left="426"/>
        <w:jc w:val="both"/>
        <w:rPr>
          <w:rFonts w:cstheme="minorHAnsi"/>
        </w:rPr>
      </w:pPr>
      <w:r w:rsidRPr="00040F38">
        <w:rPr>
          <w:rFonts w:cstheme="minorHAnsi"/>
        </w:rPr>
        <w:t>La LAIP en artículo 62, en su primer inciso prevé: "</w:t>
      </w:r>
      <w:r w:rsidRPr="00040F38">
        <w:rPr>
          <w:rFonts w:cstheme="minorHAnsi"/>
          <w:i/>
        </w:rPr>
        <w:t>Entrega de la Información. Art. 62: Los entes deberán entregar únicamente información que se encuentre en su poder</w:t>
      </w:r>
      <w:r w:rsidRPr="00040F38">
        <w:rPr>
          <w:rFonts w:cstheme="minorHAnsi"/>
        </w:rPr>
        <w:t xml:space="preserve">" referida Ley además en su versión Explicada edición año 2012, de la Subsecretaría de Transparencia y Anticorrupción, hoy en día Secretaria de Participación Ciudadana, Transparencia y Anticorrupción en su página 114, dispone: </w:t>
      </w:r>
      <w:r w:rsidRPr="00040F38">
        <w:rPr>
          <w:rFonts w:cstheme="minorHAnsi"/>
          <w:i/>
        </w:rPr>
        <w:t>"La obligación del ente obligado se limita a la información que resguarda, no a otra que puede tener otra institución u otra con la que todavía no cuenta y que el ente obligado debe preparar, buscar u obtener para satisfacer la solicitud.”</w:t>
      </w:r>
    </w:p>
    <w:p w:rsidR="00040F38" w:rsidRPr="00040F38" w:rsidRDefault="00040F38" w:rsidP="00040F38">
      <w:pPr>
        <w:autoSpaceDE w:val="0"/>
        <w:autoSpaceDN w:val="0"/>
        <w:adjustRightInd w:val="0"/>
        <w:spacing w:after="0" w:line="360" w:lineRule="auto"/>
        <w:ind w:left="426"/>
        <w:jc w:val="both"/>
        <w:rPr>
          <w:rFonts w:cstheme="minorHAnsi"/>
        </w:rPr>
      </w:pPr>
    </w:p>
    <w:p w:rsidR="00040F38" w:rsidRPr="00040F38" w:rsidRDefault="00040F38" w:rsidP="00DB0676">
      <w:pPr>
        <w:numPr>
          <w:ilvl w:val="0"/>
          <w:numId w:val="230"/>
        </w:numPr>
        <w:tabs>
          <w:tab w:val="left" w:pos="2127"/>
        </w:tabs>
        <w:autoSpaceDE w:val="0"/>
        <w:autoSpaceDN w:val="0"/>
        <w:adjustRightInd w:val="0"/>
        <w:spacing w:after="0" w:line="360" w:lineRule="auto"/>
        <w:ind w:left="426"/>
        <w:contextualSpacing/>
        <w:jc w:val="both"/>
        <w:rPr>
          <w:rFonts w:cstheme="minorHAnsi"/>
        </w:rPr>
      </w:pPr>
      <w:r w:rsidRPr="00040F38">
        <w:rPr>
          <w:rFonts w:cstheme="minorHAnsi"/>
          <w:color w:val="000000"/>
        </w:rPr>
        <w:t xml:space="preserve">Después de admitida la solicitud, deberá analizarse el contenido de esta según el Art. 55 del RLAIP, con el objeto de establecer si la información será entregada, o fundar su negativa; del estudio de la petición se establece que </w:t>
      </w:r>
      <w:r w:rsidRPr="00040F38">
        <w:rPr>
          <w:rFonts w:cstheme="minorHAnsi"/>
        </w:rPr>
        <w:t>la Superintendencia General de Electricidad y Telecomunicaciones conforme a lo establecido en el considerando V, la SIGET no se encuentra facultada para la entrega de la información requerida,  por  lo  que  es   necesario  dictar  la  resolución  de  mérito  como preceptúa el Art. 56 del mismo cuerpo regulatorio.</w:t>
      </w:r>
    </w:p>
    <w:p w:rsidR="00040F38" w:rsidRPr="00040F38" w:rsidRDefault="00040F38" w:rsidP="00040F38">
      <w:pPr>
        <w:autoSpaceDE w:val="0"/>
        <w:autoSpaceDN w:val="0"/>
        <w:adjustRightInd w:val="0"/>
        <w:spacing w:after="0" w:line="360" w:lineRule="auto"/>
        <w:ind w:left="426"/>
        <w:jc w:val="both"/>
        <w:rPr>
          <w:rFonts w:cstheme="minorHAnsi"/>
        </w:rPr>
      </w:pPr>
    </w:p>
    <w:p w:rsidR="00040F38" w:rsidRPr="00040F38" w:rsidRDefault="00040F38" w:rsidP="00040F38">
      <w:pPr>
        <w:tabs>
          <w:tab w:val="left" w:pos="2127"/>
        </w:tabs>
        <w:autoSpaceDE w:val="0"/>
        <w:autoSpaceDN w:val="0"/>
        <w:adjustRightInd w:val="0"/>
        <w:spacing w:after="0" w:line="360" w:lineRule="auto"/>
        <w:jc w:val="both"/>
        <w:rPr>
          <w:rFonts w:cstheme="minorHAnsi"/>
        </w:rPr>
      </w:pPr>
      <w:r w:rsidRPr="00040F38">
        <w:rPr>
          <w:rFonts w:cstheme="minorHAnsi"/>
          <w:b/>
          <w:bCs/>
        </w:rPr>
        <w:t xml:space="preserve">POR TANTO: </w:t>
      </w:r>
      <w:r w:rsidRPr="00040F38">
        <w:rPr>
          <w:rFonts w:cstheme="minorHAnsi"/>
          <w:bCs/>
        </w:rPr>
        <w:t xml:space="preserve">Ésta oficina en nombre de la Superintendencia General de Electricidad y Telecomunicaciones fundamentadas en los Arts. 62 y 72 letras c., de la LAIP, </w:t>
      </w:r>
      <w:r w:rsidRPr="00040F38">
        <w:rPr>
          <w:rFonts w:cstheme="minorHAnsi"/>
          <w:b/>
          <w:bCs/>
        </w:rPr>
        <w:t>RESUELVE</w:t>
      </w:r>
      <w:r w:rsidRPr="00040F38">
        <w:rPr>
          <w:rFonts w:cstheme="minorHAnsi"/>
        </w:rPr>
        <w:t>:</w:t>
      </w:r>
    </w:p>
    <w:p w:rsidR="00040F38" w:rsidRPr="00040F38" w:rsidRDefault="00040F38" w:rsidP="00040F38">
      <w:pPr>
        <w:tabs>
          <w:tab w:val="left" w:pos="2127"/>
        </w:tabs>
        <w:autoSpaceDE w:val="0"/>
        <w:autoSpaceDN w:val="0"/>
        <w:adjustRightInd w:val="0"/>
        <w:spacing w:after="0" w:line="360" w:lineRule="auto"/>
        <w:ind w:left="142"/>
        <w:jc w:val="both"/>
        <w:rPr>
          <w:rFonts w:cstheme="minorHAnsi"/>
        </w:rPr>
      </w:pPr>
    </w:p>
    <w:p w:rsidR="00040F38" w:rsidRPr="00040F38" w:rsidRDefault="00040F38" w:rsidP="00040F38">
      <w:pPr>
        <w:tabs>
          <w:tab w:val="left" w:pos="2127"/>
        </w:tabs>
        <w:autoSpaceDE w:val="0"/>
        <w:autoSpaceDN w:val="0"/>
        <w:adjustRightInd w:val="0"/>
        <w:spacing w:after="0" w:line="360" w:lineRule="auto"/>
        <w:ind w:left="142"/>
        <w:jc w:val="both"/>
        <w:rPr>
          <w:rFonts w:cstheme="minorHAnsi"/>
        </w:rPr>
      </w:pPr>
      <w:r w:rsidRPr="00040F38">
        <w:rPr>
          <w:rFonts w:cstheme="minorHAnsi"/>
        </w:rPr>
        <w:t xml:space="preserve">                                                                                                                                                                                                                                                                                                                                                                                                                                                                                                                                                                                                                                                                                                                                                                                                                                                                                                                                                                                                                                                                                                                                                                                                                                                                                      </w:t>
      </w:r>
    </w:p>
    <w:p w:rsidR="00040F38" w:rsidRPr="00040F38" w:rsidRDefault="00040F38" w:rsidP="00DB0676">
      <w:pPr>
        <w:numPr>
          <w:ilvl w:val="0"/>
          <w:numId w:val="231"/>
        </w:numPr>
        <w:tabs>
          <w:tab w:val="left" w:pos="2127"/>
        </w:tabs>
        <w:autoSpaceDE w:val="0"/>
        <w:autoSpaceDN w:val="0"/>
        <w:adjustRightInd w:val="0"/>
        <w:spacing w:after="0" w:line="360" w:lineRule="auto"/>
        <w:ind w:left="567"/>
        <w:contextualSpacing/>
        <w:jc w:val="both"/>
        <w:rPr>
          <w:rFonts w:cstheme="minorHAnsi"/>
        </w:rPr>
      </w:pPr>
      <w:r w:rsidRPr="00040F38">
        <w:rPr>
          <w:rFonts w:ascii="Calibri" w:hAnsi="Calibri" w:cstheme="minorHAnsi"/>
          <w:sz w:val="23"/>
          <w:szCs w:val="23"/>
        </w:rPr>
        <w:t xml:space="preserve">Declárese improcedente la solicitud de acceso a información pública interpuesta por el ciudadano </w:t>
      </w:r>
      <w:r w:rsidRPr="00040F38">
        <w:rPr>
          <w:rFonts w:eastAsia="Times New Roman" w:cs="Times New Roman"/>
          <w:b/>
          <w:lang w:eastAsia="es-SV"/>
        </w:rPr>
        <w:t>HUGO ANTONIO CARDOZA</w:t>
      </w:r>
      <w:r w:rsidRPr="00040F38">
        <w:rPr>
          <w:rFonts w:ascii="Calibri" w:hAnsi="Calibri" w:cstheme="minorHAnsi"/>
          <w:b/>
          <w:sz w:val="23"/>
          <w:szCs w:val="23"/>
        </w:rPr>
        <w:t>,</w:t>
      </w:r>
      <w:r w:rsidRPr="00040F38">
        <w:rPr>
          <w:rFonts w:ascii="Calibri" w:hAnsi="Calibri" w:cstheme="minorHAnsi"/>
          <w:sz w:val="23"/>
          <w:szCs w:val="23"/>
        </w:rPr>
        <w:t xml:space="preserve"> </w:t>
      </w:r>
      <w:r w:rsidRPr="00040F38">
        <w:rPr>
          <w:rFonts w:eastAsia="Times New Roman" w:cstheme="minorHAnsi"/>
          <w:lang w:eastAsia="es-SV"/>
        </w:rPr>
        <w:t>debido a que la SIGET no se encuentra facultada para la entrega del documento requerido,</w:t>
      </w:r>
      <w:r w:rsidRPr="00040F38">
        <w:rPr>
          <w:rFonts w:cstheme="minorHAnsi"/>
        </w:rPr>
        <w:t xml:space="preserve"> conforme lo expresado en el  considerando V; </w:t>
      </w:r>
    </w:p>
    <w:p w:rsidR="00040F38" w:rsidRPr="00040F38" w:rsidRDefault="00040F38" w:rsidP="00DB0676">
      <w:pPr>
        <w:numPr>
          <w:ilvl w:val="0"/>
          <w:numId w:val="231"/>
        </w:numPr>
        <w:spacing w:line="360" w:lineRule="auto"/>
        <w:ind w:left="567"/>
        <w:contextualSpacing/>
        <w:jc w:val="both"/>
        <w:rPr>
          <w:rFonts w:eastAsia="Times New Roman" w:cs="Times New Roman"/>
          <w:lang w:eastAsia="es-SV"/>
        </w:rPr>
      </w:pPr>
      <w:r w:rsidRPr="00040F38">
        <w:rPr>
          <w:rFonts w:eastAsia="Times New Roman" w:cs="Times New Roman"/>
          <w:lang w:eastAsia="es-SV"/>
        </w:rPr>
        <w:t xml:space="preserve">Remítase ésta providencia administrativa en modalidad digital, así como sus adjuntos, gratuitamente como preceptúan los artículos 4 letra g. 61 y 102 de la Ley, a la dirección electrónica de origen; </w:t>
      </w:r>
    </w:p>
    <w:p w:rsidR="00040F38" w:rsidRPr="00040F38" w:rsidRDefault="00040F38" w:rsidP="00DB0676">
      <w:pPr>
        <w:numPr>
          <w:ilvl w:val="0"/>
          <w:numId w:val="229"/>
        </w:numPr>
        <w:spacing w:line="360" w:lineRule="auto"/>
        <w:ind w:left="567"/>
        <w:contextualSpacing/>
        <w:jc w:val="both"/>
        <w:rPr>
          <w:rFonts w:eastAsia="Times New Roman" w:cs="Times New Roman"/>
          <w:b/>
          <w:lang w:eastAsia="es-SV"/>
        </w:rPr>
      </w:pPr>
      <w:r w:rsidRPr="00040F38">
        <w:rPr>
          <w:rFonts w:eastAsia="Times New Roman" w:cs="Times New Roman"/>
          <w:lang w:eastAsia="es-SV"/>
        </w:rPr>
        <w:t>Notifíquese,</w:t>
      </w:r>
      <w:r w:rsidRPr="00040F38">
        <w:rPr>
          <w:rFonts w:eastAsia="Times New Roman" w:cs="Times New Roman"/>
          <w:b/>
          <w:lang w:eastAsia="es-SV"/>
        </w:rPr>
        <w:t xml:space="preserve"> </w:t>
      </w:r>
    </w:p>
    <w:p w:rsidR="00040F38" w:rsidRPr="00040F38" w:rsidRDefault="00040F38" w:rsidP="00DB0676">
      <w:pPr>
        <w:numPr>
          <w:ilvl w:val="0"/>
          <w:numId w:val="229"/>
        </w:numPr>
        <w:spacing w:line="360" w:lineRule="auto"/>
        <w:ind w:left="567"/>
        <w:contextualSpacing/>
        <w:jc w:val="both"/>
        <w:rPr>
          <w:rFonts w:eastAsia="Times New Roman" w:cs="Times New Roman"/>
          <w:lang w:eastAsia="es-SV"/>
        </w:rPr>
      </w:pPr>
      <w:r w:rsidRPr="00040F38">
        <w:rPr>
          <w:rFonts w:eastAsia="Times New Roman" w:cs="Times New Roman"/>
          <w:lang w:eastAsia="es-SV"/>
        </w:rPr>
        <w:t xml:space="preserve">Archívese. </w:t>
      </w:r>
    </w:p>
    <w:p w:rsidR="00040F38" w:rsidRPr="00040F38" w:rsidRDefault="00040F38" w:rsidP="00040F38">
      <w:pPr>
        <w:tabs>
          <w:tab w:val="left" w:pos="2127"/>
        </w:tabs>
        <w:autoSpaceDE w:val="0"/>
        <w:autoSpaceDN w:val="0"/>
        <w:adjustRightInd w:val="0"/>
        <w:spacing w:after="0" w:line="360" w:lineRule="auto"/>
        <w:ind w:left="993"/>
        <w:contextualSpacing/>
        <w:jc w:val="center"/>
        <w:rPr>
          <w:rFonts w:eastAsia="Times New Roman" w:cstheme="minorHAnsi"/>
          <w:b/>
          <w:color w:val="FF0000"/>
          <w:sz w:val="24"/>
          <w:szCs w:val="24"/>
          <w:lang w:eastAsia="es-SV"/>
        </w:rPr>
      </w:pPr>
      <w:r w:rsidRPr="00040F38">
        <w:rPr>
          <w:rFonts w:cstheme="minorHAnsi"/>
          <w:b/>
          <w:sz w:val="24"/>
          <w:szCs w:val="24"/>
        </w:rPr>
        <w:t>XXXXXXXXXX</w:t>
      </w:r>
    </w:p>
    <w:p w:rsidR="00040F38" w:rsidRPr="00040F38" w:rsidRDefault="00040F38" w:rsidP="00040F38">
      <w:pPr>
        <w:spacing w:after="0" w:line="240" w:lineRule="auto"/>
        <w:jc w:val="center"/>
        <w:rPr>
          <w:rFonts w:eastAsia="Times New Roman" w:cstheme="minorHAnsi"/>
          <w:sz w:val="24"/>
          <w:szCs w:val="24"/>
          <w:lang w:eastAsia="es-SV"/>
        </w:rPr>
      </w:pPr>
      <w:r>
        <w:rPr>
          <w:rFonts w:eastAsia="Times New Roman" w:cstheme="minorHAnsi"/>
          <w:sz w:val="24"/>
          <w:szCs w:val="24"/>
          <w:lang w:eastAsia="es-SV"/>
        </w:rPr>
        <w:t xml:space="preserve">                  </w:t>
      </w:r>
      <w:r w:rsidRPr="00040F38">
        <w:rPr>
          <w:rFonts w:eastAsia="Times New Roman" w:cstheme="minorHAnsi"/>
          <w:sz w:val="24"/>
          <w:szCs w:val="24"/>
          <w:lang w:eastAsia="es-SV"/>
        </w:rPr>
        <w:t>Oficial de Información Institucional</w:t>
      </w:r>
    </w:p>
    <w:p w:rsidR="000A116C" w:rsidRDefault="000A116C">
      <w:pPr>
        <w:tabs>
          <w:tab w:val="left" w:pos="7183"/>
        </w:tabs>
        <w:jc w:val="center"/>
        <w:rPr>
          <w:rFonts w:eastAsia="Times New Roman" w:cstheme="minorHAnsi"/>
          <w:sz w:val="24"/>
          <w:szCs w:val="24"/>
          <w:lang w:eastAsia="es-SV"/>
        </w:rPr>
      </w:pPr>
    </w:p>
    <w:p w:rsidR="003A6D23" w:rsidRDefault="003A6D23" w:rsidP="003A6D23">
      <w:pPr>
        <w:spacing w:after="0" w:line="240" w:lineRule="auto"/>
        <w:rPr>
          <w:rFonts w:ascii="Tahoma" w:eastAsia="Times New Roman" w:hAnsi="Tahoma" w:cs="Tahoma"/>
          <w:sz w:val="20"/>
          <w:szCs w:val="20"/>
          <w:lang w:val="es-ES" w:eastAsia="es-SV"/>
        </w:rPr>
      </w:pPr>
      <w:r w:rsidRPr="003A6D23">
        <w:rPr>
          <w:rFonts w:ascii="Tahoma" w:eastAsia="Times New Roman" w:hAnsi="Tahoma" w:cs="Tahoma"/>
          <w:b/>
          <w:bCs/>
          <w:sz w:val="20"/>
          <w:szCs w:val="20"/>
          <w:lang w:val="es-ES" w:eastAsia="es-SV"/>
        </w:rPr>
        <w:lastRenderedPageBreak/>
        <w:t>De:</w:t>
      </w:r>
      <w:r w:rsidRPr="003A6D23">
        <w:rPr>
          <w:rFonts w:ascii="Tahoma" w:eastAsia="Times New Roman" w:hAnsi="Tahoma" w:cs="Tahoma"/>
          <w:sz w:val="20"/>
          <w:szCs w:val="20"/>
          <w:lang w:val="es-ES" w:eastAsia="es-SV"/>
        </w:rPr>
        <w:t xml:space="preserve"> Notificaciones OIR </w:t>
      </w:r>
      <w:r w:rsidRPr="003A6D23">
        <w:rPr>
          <w:rFonts w:ascii="Tahoma" w:eastAsia="Times New Roman" w:hAnsi="Tahoma" w:cs="Tahoma"/>
          <w:sz w:val="20"/>
          <w:szCs w:val="20"/>
          <w:lang w:val="es-ES" w:eastAsia="es-SV"/>
        </w:rPr>
        <w:br/>
      </w:r>
      <w:r w:rsidRPr="003A6D23">
        <w:rPr>
          <w:rFonts w:ascii="Tahoma" w:eastAsia="Times New Roman" w:hAnsi="Tahoma" w:cs="Tahoma"/>
          <w:b/>
          <w:bCs/>
          <w:sz w:val="20"/>
          <w:szCs w:val="20"/>
          <w:lang w:val="es-ES" w:eastAsia="es-SV"/>
        </w:rPr>
        <w:t>Enviado el:</w:t>
      </w:r>
      <w:r w:rsidRPr="003A6D23">
        <w:rPr>
          <w:rFonts w:ascii="Tahoma" w:eastAsia="Times New Roman" w:hAnsi="Tahoma" w:cs="Tahoma"/>
          <w:sz w:val="20"/>
          <w:szCs w:val="20"/>
          <w:lang w:val="es-ES" w:eastAsia="es-SV"/>
        </w:rPr>
        <w:t xml:space="preserve"> miércoles, 05 de diciembre de 2018 05:13 p.m.</w:t>
      </w:r>
      <w:r w:rsidRPr="003A6D23">
        <w:rPr>
          <w:rFonts w:ascii="Tahoma" w:eastAsia="Times New Roman" w:hAnsi="Tahoma" w:cs="Tahoma"/>
          <w:sz w:val="20"/>
          <w:szCs w:val="20"/>
          <w:lang w:val="es-ES" w:eastAsia="es-SV"/>
        </w:rPr>
        <w:br/>
      </w:r>
      <w:r w:rsidRPr="003A6D23">
        <w:rPr>
          <w:rFonts w:ascii="Tahoma" w:eastAsia="Times New Roman" w:hAnsi="Tahoma" w:cs="Tahoma"/>
          <w:b/>
          <w:bCs/>
          <w:sz w:val="20"/>
          <w:szCs w:val="20"/>
          <w:lang w:val="es-ES" w:eastAsia="es-SV"/>
        </w:rPr>
        <w:t>Para:</w:t>
      </w:r>
      <w:r w:rsidRPr="003A6D23">
        <w:rPr>
          <w:rFonts w:ascii="Tahoma" w:eastAsia="Times New Roman" w:hAnsi="Tahoma" w:cs="Tahoma"/>
          <w:sz w:val="20"/>
          <w:szCs w:val="20"/>
          <w:lang w:val="es-ES" w:eastAsia="es-SV"/>
        </w:rPr>
        <w:t xml:space="preserve"> </w:t>
      </w:r>
      <w:r>
        <w:rPr>
          <w:rFonts w:ascii="Tahoma" w:eastAsia="Times New Roman" w:hAnsi="Tahoma" w:cs="Tahoma"/>
          <w:sz w:val="20"/>
          <w:szCs w:val="20"/>
          <w:lang w:val="es-ES" w:eastAsia="es-SV"/>
        </w:rPr>
        <w:t>XXXXXXXXXX</w:t>
      </w:r>
    </w:p>
    <w:p w:rsidR="003A6D23" w:rsidRPr="003A6D23" w:rsidRDefault="003A6D23" w:rsidP="003A6D23">
      <w:pPr>
        <w:spacing w:after="0" w:line="240" w:lineRule="auto"/>
        <w:rPr>
          <w:rFonts w:ascii="Tahoma" w:eastAsia="Times New Roman" w:hAnsi="Tahoma" w:cs="Tahoma"/>
          <w:sz w:val="20"/>
          <w:szCs w:val="20"/>
          <w:lang w:val="es-ES" w:eastAsia="es-SV"/>
        </w:rPr>
      </w:pPr>
      <w:r w:rsidRPr="003A6D23">
        <w:rPr>
          <w:rFonts w:ascii="Tahoma" w:eastAsia="Times New Roman" w:hAnsi="Tahoma" w:cs="Tahoma"/>
          <w:b/>
          <w:bCs/>
          <w:sz w:val="20"/>
          <w:szCs w:val="20"/>
          <w:lang w:val="es-ES" w:eastAsia="es-SV"/>
        </w:rPr>
        <w:t>CC:</w:t>
      </w:r>
      <w:r w:rsidRPr="003A6D23">
        <w:rPr>
          <w:rFonts w:ascii="Tahoma" w:eastAsia="Times New Roman" w:hAnsi="Tahoma" w:cs="Tahoma"/>
          <w:sz w:val="20"/>
          <w:szCs w:val="20"/>
          <w:lang w:val="es-ES" w:eastAsia="es-SV"/>
        </w:rPr>
        <w:t xml:space="preserve"> </w:t>
      </w:r>
      <w:proofErr w:type="spellStart"/>
      <w:r w:rsidRPr="003A6D23">
        <w:rPr>
          <w:rFonts w:ascii="Tahoma" w:eastAsia="Times New Roman" w:hAnsi="Tahoma" w:cs="Tahoma"/>
          <w:sz w:val="20"/>
          <w:szCs w:val="20"/>
          <w:lang w:val="es-ES" w:eastAsia="es-SV"/>
        </w:rPr>
        <w:t>oir</w:t>
      </w:r>
      <w:proofErr w:type="spellEnd"/>
      <w:r w:rsidRPr="003A6D23">
        <w:rPr>
          <w:rFonts w:ascii="Tahoma" w:eastAsia="Times New Roman" w:hAnsi="Tahoma" w:cs="Tahoma"/>
          <w:sz w:val="20"/>
          <w:szCs w:val="20"/>
          <w:lang w:val="es-ES" w:eastAsia="es-SV"/>
        </w:rPr>
        <w:br/>
      </w:r>
      <w:r w:rsidRPr="003A6D23">
        <w:rPr>
          <w:rFonts w:ascii="Tahoma" w:eastAsia="Times New Roman" w:hAnsi="Tahoma" w:cs="Tahoma"/>
          <w:b/>
          <w:bCs/>
          <w:sz w:val="20"/>
          <w:szCs w:val="20"/>
          <w:lang w:val="es-ES" w:eastAsia="es-SV"/>
        </w:rPr>
        <w:t>Asunto:</w:t>
      </w:r>
      <w:r w:rsidRPr="003A6D23">
        <w:rPr>
          <w:rFonts w:ascii="Tahoma" w:eastAsia="Times New Roman" w:hAnsi="Tahoma" w:cs="Tahoma"/>
          <w:sz w:val="20"/>
          <w:szCs w:val="20"/>
          <w:lang w:val="es-ES" w:eastAsia="es-SV"/>
        </w:rPr>
        <w:t xml:space="preserve"> Notificación de Solicitud SIPV N° 218-2018</w:t>
      </w:r>
    </w:p>
    <w:p w:rsidR="003A6D23" w:rsidRPr="003A6D23" w:rsidRDefault="003A6D23" w:rsidP="003A6D23">
      <w:pPr>
        <w:spacing w:after="0" w:line="240" w:lineRule="auto"/>
        <w:rPr>
          <w:rFonts w:ascii="Calibri" w:eastAsia="Calibri" w:hAnsi="Calibri" w:cs="Times New Roman"/>
        </w:rPr>
      </w:pPr>
    </w:p>
    <w:p w:rsidR="003A6D23" w:rsidRPr="003A6D23" w:rsidRDefault="003A6D23" w:rsidP="003A6D23">
      <w:pPr>
        <w:spacing w:after="0" w:line="240" w:lineRule="auto"/>
        <w:rPr>
          <w:rFonts w:ascii="Calibri" w:eastAsia="Calibri" w:hAnsi="Calibri" w:cs="Times New Roman"/>
          <w:b/>
          <w:bCs/>
          <w:sz w:val="24"/>
          <w:szCs w:val="24"/>
        </w:rPr>
      </w:pPr>
      <w:r w:rsidRPr="003A6D23">
        <w:rPr>
          <w:rFonts w:ascii="Calibri" w:eastAsia="Calibri" w:hAnsi="Calibri" w:cs="Times New Roman"/>
          <w:b/>
          <w:bCs/>
          <w:sz w:val="24"/>
          <w:szCs w:val="24"/>
        </w:rPr>
        <w:t>SIPV N° 218-2018</w:t>
      </w:r>
    </w:p>
    <w:p w:rsidR="003A6D23" w:rsidRPr="003A6D23" w:rsidRDefault="003A6D23" w:rsidP="003A6D23">
      <w:pPr>
        <w:spacing w:after="0" w:line="240" w:lineRule="auto"/>
        <w:rPr>
          <w:rFonts w:ascii="Calibri" w:eastAsia="Calibri" w:hAnsi="Calibri" w:cs="Times New Roman"/>
          <w:lang w:eastAsia="es-SV"/>
        </w:rPr>
      </w:pPr>
    </w:p>
    <w:p w:rsidR="003A6D23" w:rsidRPr="003A6D23" w:rsidRDefault="003A6D23" w:rsidP="003A6D23">
      <w:pPr>
        <w:spacing w:after="0" w:line="240" w:lineRule="auto"/>
        <w:rPr>
          <w:rFonts w:ascii="Calibri" w:eastAsia="Calibri" w:hAnsi="Calibri" w:cs="Times New Roman"/>
          <w:b/>
          <w:bCs/>
          <w:sz w:val="24"/>
          <w:szCs w:val="24"/>
        </w:rPr>
      </w:pPr>
      <w:r w:rsidRPr="003A6D23">
        <w:rPr>
          <w:rFonts w:ascii="Calibri" w:eastAsia="Calibri" w:hAnsi="Calibri" w:cs="Times New Roman"/>
          <w:sz w:val="23"/>
          <w:szCs w:val="23"/>
          <w:lang w:eastAsia="es-SV"/>
        </w:rPr>
        <w:t xml:space="preserve">Estimado ciudadano </w:t>
      </w:r>
      <w:r>
        <w:rPr>
          <w:rFonts w:ascii="Calibri" w:eastAsia="Calibri" w:hAnsi="Calibri" w:cs="Times New Roman"/>
          <w:b/>
          <w:bCs/>
          <w:sz w:val="23"/>
          <w:szCs w:val="23"/>
          <w:lang w:eastAsia="es-SV"/>
        </w:rPr>
        <w:t>XXXXXXXXXX</w:t>
      </w:r>
      <w:r w:rsidRPr="003A6D23">
        <w:rPr>
          <w:rFonts w:ascii="Calibri" w:eastAsia="Calibri" w:hAnsi="Calibri" w:cs="Times New Roman"/>
          <w:b/>
          <w:bCs/>
          <w:sz w:val="23"/>
          <w:szCs w:val="23"/>
          <w:lang w:eastAsia="es-SV"/>
        </w:rPr>
        <w:t xml:space="preserve">: </w:t>
      </w:r>
    </w:p>
    <w:p w:rsidR="003A6D23" w:rsidRPr="003A6D23" w:rsidRDefault="003A6D23" w:rsidP="003A6D23">
      <w:pPr>
        <w:spacing w:before="100" w:beforeAutospacing="1" w:after="100" w:afterAutospacing="1" w:line="360" w:lineRule="auto"/>
        <w:jc w:val="both"/>
        <w:rPr>
          <w:rFonts w:ascii="Calibri" w:eastAsia="Calibri" w:hAnsi="Calibri" w:cs="Times New Roman"/>
          <w:b/>
          <w:bCs/>
          <w:sz w:val="23"/>
          <w:szCs w:val="23"/>
          <w:lang w:eastAsia="es-SV"/>
        </w:rPr>
      </w:pPr>
      <w:r w:rsidRPr="003A6D23">
        <w:rPr>
          <w:rFonts w:ascii="Calibri" w:eastAsia="Calibri" w:hAnsi="Calibri" w:cs="Times New Roman"/>
          <w:sz w:val="23"/>
          <w:szCs w:val="23"/>
          <w:lang w:eastAsia="es-SV"/>
        </w:rPr>
        <w:t xml:space="preserve">Para   la  Superintendencia General de Electricidad y Telecomunicaciones-SIGET,  por medio de la Unidad de Acceso a la Información  y Transparencia,  es un gusto atender su consulta, identificada como: </w:t>
      </w:r>
      <w:r w:rsidRPr="003A6D23">
        <w:rPr>
          <w:rFonts w:ascii="Calibri" w:eastAsia="Calibri" w:hAnsi="Calibri" w:cs="Times New Roman"/>
          <w:b/>
          <w:bCs/>
          <w:sz w:val="23"/>
          <w:szCs w:val="23"/>
          <w:lang w:eastAsia="es-SV"/>
        </w:rPr>
        <w:t>SIPV N° 218-</w:t>
      </w:r>
      <w:proofErr w:type="gramStart"/>
      <w:r w:rsidRPr="003A6D23">
        <w:rPr>
          <w:rFonts w:ascii="Calibri" w:eastAsia="Calibri" w:hAnsi="Calibri" w:cs="Times New Roman"/>
          <w:b/>
          <w:bCs/>
          <w:sz w:val="23"/>
          <w:szCs w:val="23"/>
          <w:lang w:eastAsia="es-SV"/>
        </w:rPr>
        <w:t xml:space="preserve">2018 </w:t>
      </w:r>
      <w:r w:rsidRPr="003A6D23">
        <w:rPr>
          <w:rFonts w:ascii="Calibri" w:eastAsia="Calibri" w:hAnsi="Calibri" w:cs="Times New Roman"/>
          <w:sz w:val="23"/>
          <w:szCs w:val="23"/>
          <w:lang w:eastAsia="es-SV"/>
        </w:rPr>
        <w:t>.</w:t>
      </w:r>
      <w:proofErr w:type="gramEnd"/>
      <w:r w:rsidRPr="003A6D23">
        <w:rPr>
          <w:rFonts w:ascii="Calibri" w:eastAsia="Calibri" w:hAnsi="Calibri" w:cs="Times New Roman"/>
          <w:sz w:val="23"/>
          <w:szCs w:val="23"/>
          <w:lang w:eastAsia="es-SV"/>
        </w:rPr>
        <w:t xml:space="preserve"> En la cual expresó: </w:t>
      </w:r>
      <w:r w:rsidRPr="003A6D23">
        <w:rPr>
          <w:rFonts w:ascii="Calibri" w:eastAsia="Calibri" w:hAnsi="Calibri" w:cs="Times New Roman"/>
          <w:b/>
          <w:bCs/>
          <w:sz w:val="23"/>
          <w:szCs w:val="23"/>
          <w:lang w:eastAsia="es-SV"/>
        </w:rPr>
        <w:t>“Necesito información para retirar la tarjeta de cuarta categoría, hice el examen el 22 de noviembre”</w:t>
      </w:r>
    </w:p>
    <w:p w:rsidR="003A6D23" w:rsidRPr="003A6D23" w:rsidRDefault="003A6D23" w:rsidP="003A6D23">
      <w:pPr>
        <w:spacing w:line="360" w:lineRule="auto"/>
        <w:contextualSpacing/>
        <w:jc w:val="both"/>
        <w:rPr>
          <w:rFonts w:ascii="Calibri" w:eastAsia="Calibri" w:hAnsi="Calibri" w:cs="Times New Roman"/>
          <w:sz w:val="23"/>
          <w:szCs w:val="23"/>
        </w:rPr>
      </w:pPr>
      <w:r w:rsidRPr="003A6D23">
        <w:rPr>
          <w:rFonts w:ascii="Calibri" w:eastAsia="Calibri" w:hAnsi="Calibri" w:cs="Times New Roman"/>
          <w:sz w:val="23"/>
          <w:szCs w:val="23"/>
        </w:rPr>
        <w:t xml:space="preserve">Que la solicitud pese a no cumplir con las formalidades del 54 letra d) del Reglamento de la Ley de Acceso a la Información Pública-RLAIP y el Art. 66 inciso cuarto de la Ley de Acceso a la Información Pública, en lo sucesivo LAIP o Ley; en virtud de lo previsto en el Art. 18 de la Constitución de la República que establece en el artículo 18 los derechos de petición y respuesta, y con base al principio de </w:t>
      </w:r>
      <w:r w:rsidRPr="003A6D23">
        <w:rPr>
          <w:rFonts w:ascii="Calibri" w:eastAsia="Calibri" w:hAnsi="Calibri" w:cs="Times New Roman"/>
          <w:b/>
          <w:bCs/>
          <w:sz w:val="23"/>
          <w:szCs w:val="23"/>
        </w:rPr>
        <w:t>MÁXIMA PUBLICIDAD</w:t>
      </w:r>
      <w:r w:rsidRPr="003A6D23">
        <w:rPr>
          <w:rFonts w:ascii="Calibri" w:eastAsia="Calibri" w:hAnsi="Calibri" w:cs="Times New Roman"/>
          <w:sz w:val="23"/>
          <w:szCs w:val="23"/>
        </w:rPr>
        <w:t xml:space="preserve"> señalado en el artículo 4 letra a., de la LAIP se continuó con el trámite correspondiente. </w:t>
      </w:r>
    </w:p>
    <w:p w:rsidR="003A6D23" w:rsidRPr="003A6D23" w:rsidRDefault="003A6D23" w:rsidP="003A6D23">
      <w:pPr>
        <w:spacing w:after="0" w:line="360" w:lineRule="auto"/>
        <w:jc w:val="both"/>
        <w:rPr>
          <w:rFonts w:ascii="Calibri" w:eastAsia="Calibri" w:hAnsi="Calibri" w:cs="Times New Roman"/>
          <w:sz w:val="23"/>
          <w:szCs w:val="23"/>
          <w:lang w:eastAsia="es-SV"/>
        </w:rPr>
      </w:pPr>
    </w:p>
    <w:p w:rsidR="003A6D23" w:rsidRPr="003A6D23" w:rsidRDefault="003A6D23" w:rsidP="003A6D23">
      <w:pPr>
        <w:spacing w:after="0" w:line="360" w:lineRule="auto"/>
        <w:jc w:val="both"/>
        <w:rPr>
          <w:rFonts w:ascii="Calibri" w:eastAsia="Calibri" w:hAnsi="Calibri" w:cs="Times New Roman"/>
          <w:sz w:val="23"/>
          <w:szCs w:val="23"/>
          <w:lang w:val="es-ES" w:eastAsia="es-SV"/>
        </w:rPr>
      </w:pPr>
      <w:r w:rsidRPr="003A6D23">
        <w:rPr>
          <w:rFonts w:ascii="Calibri" w:eastAsia="Calibri" w:hAnsi="Calibri" w:cs="Times New Roman"/>
          <w:sz w:val="23"/>
          <w:szCs w:val="23"/>
          <w:lang w:val="es-ES" w:eastAsia="es-SV"/>
        </w:rPr>
        <w:t>Ésta unidad para dar respuesta a dicha consulta hace las consideraciones siguientes:</w:t>
      </w:r>
    </w:p>
    <w:p w:rsidR="003A6D23" w:rsidRPr="003A6D23" w:rsidRDefault="003A6D23" w:rsidP="003A6D23">
      <w:pPr>
        <w:spacing w:after="0" w:line="360" w:lineRule="auto"/>
        <w:jc w:val="both"/>
        <w:rPr>
          <w:rFonts w:ascii="Calibri" w:eastAsia="Calibri" w:hAnsi="Calibri" w:cs="Times New Roman"/>
          <w:sz w:val="23"/>
          <w:szCs w:val="23"/>
          <w:lang w:val="es-ES" w:eastAsia="es-SV"/>
        </w:rPr>
      </w:pPr>
    </w:p>
    <w:p w:rsidR="003A6D23" w:rsidRPr="003A6D23" w:rsidRDefault="003A6D23" w:rsidP="003A6D23">
      <w:pPr>
        <w:spacing w:after="0" w:line="360" w:lineRule="auto"/>
        <w:jc w:val="both"/>
        <w:rPr>
          <w:rFonts w:ascii="Calibri" w:eastAsia="Calibri" w:hAnsi="Calibri" w:cs="Times New Roman"/>
          <w:sz w:val="23"/>
          <w:szCs w:val="23"/>
          <w:lang w:val="es-ES" w:eastAsia="es-SV"/>
        </w:rPr>
      </w:pPr>
      <w:r w:rsidRPr="003A6D23">
        <w:rPr>
          <w:rFonts w:ascii="Calibri" w:eastAsia="Calibri" w:hAnsi="Calibri" w:cs="Times New Roman"/>
          <w:sz w:val="23"/>
          <w:szCs w:val="23"/>
          <w:lang w:val="es-ES" w:eastAsia="es-SV"/>
        </w:rPr>
        <w:t xml:space="preserve"> Se aclara que según dispone el Art. 4 de la Ley de Creación de la Superintendencia General de Electricidad y Telecomunicaciones- LCSIGET, ésta entidad entre sus facultades tiene: "Art 4.-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  Relacionado a lo dispuesto en el Art. 5 del Reglamento de la Ley de Creación de la SIGET-RLCSIGET. </w:t>
      </w:r>
    </w:p>
    <w:p w:rsidR="003A6D23" w:rsidRPr="003A6D23" w:rsidRDefault="003A6D23" w:rsidP="003A6D23">
      <w:pPr>
        <w:spacing w:after="0" w:line="360" w:lineRule="auto"/>
        <w:jc w:val="both"/>
        <w:rPr>
          <w:rFonts w:ascii="Calibri" w:eastAsia="Calibri" w:hAnsi="Calibri" w:cs="Times New Roman"/>
          <w:lang w:val="es-ES" w:eastAsia="es-SV"/>
        </w:rPr>
      </w:pPr>
    </w:p>
    <w:p w:rsidR="003A6D23" w:rsidRPr="003A6D23" w:rsidRDefault="003A6D23" w:rsidP="003A6D23">
      <w:pPr>
        <w:spacing w:after="0" w:line="360" w:lineRule="auto"/>
        <w:jc w:val="both"/>
        <w:rPr>
          <w:rFonts w:ascii="Calibri" w:eastAsia="Calibri" w:hAnsi="Calibri" w:cs="Times New Roman"/>
          <w:sz w:val="23"/>
          <w:szCs w:val="23"/>
          <w:lang w:val="es-ES" w:eastAsia="es-SV"/>
        </w:rPr>
      </w:pPr>
      <w:r w:rsidRPr="003A6D23">
        <w:rPr>
          <w:rFonts w:ascii="Calibri" w:eastAsia="Calibri" w:hAnsi="Calibri" w:cs="Times New Roman"/>
          <w:sz w:val="23"/>
          <w:szCs w:val="23"/>
          <w:lang w:val="es-ES" w:eastAsia="es-SV"/>
        </w:rPr>
        <w:t>El Registro de Electricidad y Telecomunicaciones-RET, destacó que dicho proceso se lleva a cabo, según el Acuerdo 181-E-2008, en el cual se establecen las “</w:t>
      </w:r>
      <w:r w:rsidRPr="003A6D23">
        <w:rPr>
          <w:rFonts w:ascii="Calibri" w:eastAsia="Calibri" w:hAnsi="Calibri" w:cs="Times New Roman"/>
          <w:i/>
          <w:iCs/>
          <w:sz w:val="23"/>
          <w:szCs w:val="23"/>
          <w:lang w:val="es-ES" w:eastAsia="es-SV"/>
        </w:rPr>
        <w:t>NORMAS APLICABLES A LA CAPACITACIÓN, EVALUACIÓN, INSCRIPCIÓN Y ACREDITACIÓN DE ELECTRICISTAS</w:t>
      </w:r>
      <w:r w:rsidRPr="003A6D23">
        <w:rPr>
          <w:rFonts w:ascii="Calibri" w:eastAsia="Calibri" w:hAnsi="Calibri" w:cs="Times New Roman"/>
          <w:sz w:val="23"/>
          <w:szCs w:val="23"/>
          <w:lang w:val="es-ES" w:eastAsia="es-SV"/>
        </w:rPr>
        <w:t xml:space="preserve">” (se adjunta </w:t>
      </w:r>
      <w:r w:rsidRPr="003A6D23">
        <w:rPr>
          <w:rFonts w:ascii="Calibri" w:eastAsia="Calibri" w:hAnsi="Calibri" w:cs="Times New Roman"/>
          <w:sz w:val="23"/>
          <w:szCs w:val="23"/>
          <w:lang w:val="es-ES" w:eastAsia="es-SV"/>
        </w:rPr>
        <w:lastRenderedPageBreak/>
        <w:t>dicha en formato PDF.), la cual dispone en los artículos 17, 18 y 19, que las instituciones luego de realizar las evaluaciones, enviarán en un tiempo prudencial las fichas de los evaluados que cumplan con el perfil de electricista que hayan aprobado los exámenes;  después de recibida la nómina de aprobados, la SIGET extenderá los carnés. Los electricistas podrán retirar su carné, previo pago de aranceles</w:t>
      </w:r>
      <w:r w:rsidRPr="003A6D23">
        <w:rPr>
          <w:rFonts w:ascii="Calibri" w:eastAsia="Calibri" w:hAnsi="Calibri" w:cs="Times New Roman"/>
          <w:lang w:val="es-ES"/>
        </w:rPr>
        <w:t xml:space="preserve"> </w:t>
      </w:r>
      <w:r w:rsidRPr="003A6D23">
        <w:rPr>
          <w:rFonts w:ascii="Calibri" w:eastAsia="Calibri" w:hAnsi="Calibri" w:cs="Times New Roman"/>
        </w:rPr>
        <w:t>(</w:t>
      </w:r>
      <w:r w:rsidRPr="003A6D23">
        <w:rPr>
          <w:rFonts w:ascii="Calibri" w:eastAsia="Calibri" w:hAnsi="Calibri" w:cs="Times New Roman"/>
          <w:sz w:val="23"/>
          <w:szCs w:val="23"/>
          <w:lang w:val="es-ES" w:eastAsia="es-SV"/>
        </w:rPr>
        <w:t>costo por carné es de $ 2.07) cinco días hábiles, después de recibida la información por parte de la institución evaluadora.</w:t>
      </w:r>
    </w:p>
    <w:p w:rsidR="003A6D23" w:rsidRPr="003A6D23" w:rsidRDefault="003A6D23" w:rsidP="003A6D23">
      <w:pPr>
        <w:spacing w:after="0" w:line="360" w:lineRule="auto"/>
        <w:jc w:val="both"/>
        <w:rPr>
          <w:rFonts w:ascii="Calibri" w:eastAsia="Calibri" w:hAnsi="Calibri" w:cs="Times New Roman"/>
          <w:sz w:val="23"/>
          <w:szCs w:val="23"/>
          <w:lang w:val="es-ES" w:eastAsia="es-SV"/>
        </w:rPr>
      </w:pPr>
      <w:r w:rsidRPr="003A6D23">
        <w:rPr>
          <w:rFonts w:ascii="Calibri" w:eastAsia="Calibri" w:hAnsi="Calibri" w:cs="Times New Roman"/>
          <w:sz w:val="23"/>
          <w:szCs w:val="23"/>
          <w:lang w:val="es-ES" w:eastAsia="es-SV"/>
        </w:rPr>
        <w:t>La información de ubicación y horario de atención del RET adscrito a SIGET es: 6ª 10ª Calle Poniente y 35 Avenida Sur No. 1907, Colonia Flor Blanca, San Salvador; teléfono: (503)2257-4464, Horario de atención: Lunes-Viernes de 8:00 a.m. 12:30 p.m. y 1:30 p.m. - 5:00p.m.</w:t>
      </w:r>
    </w:p>
    <w:p w:rsidR="003A6D23" w:rsidRPr="003A6D23" w:rsidRDefault="003A6D23" w:rsidP="003A6D23">
      <w:pPr>
        <w:spacing w:after="0" w:line="360" w:lineRule="auto"/>
        <w:jc w:val="both"/>
        <w:rPr>
          <w:rFonts w:ascii="Calibri" w:eastAsia="Calibri" w:hAnsi="Calibri" w:cs="Times New Roman"/>
          <w:lang w:val="es-ES" w:eastAsia="es-SV"/>
        </w:rPr>
      </w:pPr>
    </w:p>
    <w:p w:rsidR="003A6D23" w:rsidRPr="003A6D23" w:rsidRDefault="003A6D23" w:rsidP="003A6D23">
      <w:pPr>
        <w:spacing w:after="0" w:line="360" w:lineRule="auto"/>
        <w:jc w:val="both"/>
        <w:rPr>
          <w:rFonts w:ascii="Calibri" w:eastAsia="Calibri" w:hAnsi="Calibri" w:cs="Times New Roman"/>
          <w:lang w:val="es-ES" w:eastAsia="es-SV"/>
        </w:rPr>
      </w:pPr>
      <w:r w:rsidRPr="003A6D23">
        <w:rPr>
          <w:rFonts w:ascii="Calibri" w:eastAsia="Calibri" w:hAnsi="Calibri" w:cs="Times New Roman"/>
          <w:lang w:val="es-ES" w:eastAsia="es-SV"/>
        </w:rPr>
        <w:t>A continuación se pone a disposición los enlaces web de las entidades educativas, a las cuales puede acudir para realizar los exámenes respectivos:</w:t>
      </w:r>
    </w:p>
    <w:p w:rsidR="003A6D23" w:rsidRPr="003A6D23" w:rsidRDefault="003A6D23" w:rsidP="00DB0676">
      <w:pPr>
        <w:numPr>
          <w:ilvl w:val="0"/>
          <w:numId w:val="175"/>
        </w:numPr>
        <w:spacing w:after="0" w:line="360" w:lineRule="auto"/>
        <w:jc w:val="both"/>
        <w:rPr>
          <w:rFonts w:ascii="Calibri" w:eastAsia="Times New Roman" w:hAnsi="Calibri" w:cs="Times New Roman"/>
          <w:b/>
          <w:bCs/>
          <w:lang w:val="es-ES" w:eastAsia="es-SV"/>
        </w:rPr>
      </w:pPr>
      <w:r w:rsidRPr="003A6D23">
        <w:rPr>
          <w:rFonts w:ascii="Calibri" w:eastAsia="Times New Roman" w:hAnsi="Calibri" w:cs="Times New Roman"/>
          <w:b/>
          <w:bCs/>
          <w:lang w:val="es-ES" w:eastAsia="es-SV"/>
        </w:rPr>
        <w:t>Instituto Salvadoreño de Formación Profesional-INSAFORP</w:t>
      </w:r>
    </w:p>
    <w:p w:rsidR="003A6D23" w:rsidRPr="003A6D23" w:rsidRDefault="00C26BF2" w:rsidP="003A6D23">
      <w:pPr>
        <w:spacing w:after="0" w:line="360" w:lineRule="auto"/>
        <w:jc w:val="both"/>
        <w:rPr>
          <w:rFonts w:ascii="Calibri" w:eastAsia="Calibri" w:hAnsi="Calibri" w:cs="Times New Roman"/>
          <w:b/>
          <w:bCs/>
          <w:color w:val="1F497D"/>
          <w:lang w:val="es-ES" w:eastAsia="es-SV"/>
        </w:rPr>
      </w:pPr>
      <w:hyperlink r:id="rId195" w:history="1">
        <w:r w:rsidR="003A6D23" w:rsidRPr="003A6D23">
          <w:rPr>
            <w:rFonts w:ascii="Calibri" w:eastAsia="Calibri" w:hAnsi="Calibri" w:cs="Times New Roman"/>
            <w:b/>
            <w:bCs/>
            <w:color w:val="0000FF"/>
            <w:u w:val="single"/>
            <w:lang w:val="es-ES" w:eastAsia="es-SV"/>
          </w:rPr>
          <w:t>https://www.insaforp.org.sv/index.php/130-modificaciones/419-electricidad-electricista-de-cuarta-categoria</w:t>
        </w:r>
      </w:hyperlink>
      <w:r w:rsidR="003A6D23" w:rsidRPr="003A6D23">
        <w:rPr>
          <w:rFonts w:ascii="Calibri" w:eastAsia="Calibri" w:hAnsi="Calibri" w:cs="Times New Roman"/>
          <w:b/>
          <w:bCs/>
          <w:color w:val="1F497D"/>
          <w:lang w:val="es-ES" w:eastAsia="es-SV"/>
        </w:rPr>
        <w:t xml:space="preserve"> </w:t>
      </w:r>
    </w:p>
    <w:p w:rsidR="003A6D23" w:rsidRPr="003A6D23" w:rsidRDefault="003A6D23" w:rsidP="00DB0676">
      <w:pPr>
        <w:numPr>
          <w:ilvl w:val="0"/>
          <w:numId w:val="175"/>
        </w:numPr>
        <w:spacing w:after="0" w:line="360" w:lineRule="auto"/>
        <w:jc w:val="both"/>
        <w:rPr>
          <w:rFonts w:ascii="Calibri" w:eastAsia="Times New Roman" w:hAnsi="Calibri" w:cs="Times New Roman"/>
          <w:sz w:val="23"/>
          <w:szCs w:val="23"/>
          <w:lang w:eastAsia="es-SV"/>
        </w:rPr>
      </w:pPr>
      <w:r w:rsidRPr="003A6D23">
        <w:rPr>
          <w:rFonts w:ascii="Calibri" w:eastAsia="Times New Roman" w:hAnsi="Calibri" w:cs="Times New Roman"/>
          <w:b/>
          <w:bCs/>
          <w:lang w:val="es-ES" w:eastAsia="es-SV"/>
        </w:rPr>
        <w:t xml:space="preserve">Universidad Politécnica de El Salvador </w:t>
      </w:r>
    </w:p>
    <w:p w:rsidR="003A6D23" w:rsidRPr="003A6D23" w:rsidRDefault="003A6D23" w:rsidP="003A6D23">
      <w:pPr>
        <w:spacing w:after="0" w:line="360" w:lineRule="auto"/>
        <w:ind w:left="720"/>
        <w:jc w:val="both"/>
        <w:rPr>
          <w:rFonts w:ascii="Calibri" w:eastAsia="Calibri" w:hAnsi="Calibri" w:cs="Times New Roman"/>
          <w:sz w:val="23"/>
          <w:szCs w:val="23"/>
          <w:lang w:eastAsia="es-SV"/>
        </w:rPr>
      </w:pPr>
      <w:r w:rsidRPr="003A6D23">
        <w:rPr>
          <w:rFonts w:ascii="Calibri" w:eastAsia="Calibri" w:hAnsi="Calibri" w:cs="Times New Roman"/>
          <w:lang w:eastAsia="es-SV"/>
        </w:rPr>
        <w:t xml:space="preserve">Final Boulevard </w:t>
      </w:r>
      <w:proofErr w:type="spellStart"/>
      <w:r w:rsidRPr="003A6D23">
        <w:rPr>
          <w:rFonts w:ascii="Calibri" w:eastAsia="Calibri" w:hAnsi="Calibri" w:cs="Times New Roman"/>
          <w:lang w:eastAsia="es-SV"/>
        </w:rPr>
        <w:t>Tutunichapa</w:t>
      </w:r>
      <w:proofErr w:type="spellEnd"/>
      <w:r w:rsidRPr="003A6D23">
        <w:rPr>
          <w:rFonts w:ascii="Calibri" w:eastAsia="Calibri" w:hAnsi="Calibri" w:cs="Times New Roman"/>
          <w:lang w:eastAsia="es-SV"/>
        </w:rPr>
        <w:t xml:space="preserve"> y 5ª. Avenida Norte, Contiguo a Banco HSBC, frente a Redondel José Martí (por Escuela de Ciegos) Tel: 2225-1971 / 2226-4153</w:t>
      </w:r>
    </w:p>
    <w:p w:rsidR="003A6D23" w:rsidRPr="003A6D23" w:rsidRDefault="00C26BF2" w:rsidP="003A6D23">
      <w:pPr>
        <w:spacing w:after="0" w:line="360" w:lineRule="auto"/>
        <w:jc w:val="both"/>
        <w:rPr>
          <w:rFonts w:ascii="Calibri" w:eastAsia="Calibri" w:hAnsi="Calibri" w:cs="Times New Roman"/>
          <w:b/>
          <w:bCs/>
          <w:color w:val="0000FF"/>
          <w:u w:val="single"/>
          <w:lang w:val="es-ES"/>
        </w:rPr>
      </w:pPr>
      <w:hyperlink r:id="rId196" w:history="1">
        <w:r w:rsidR="003A6D23" w:rsidRPr="003A6D23">
          <w:rPr>
            <w:rFonts w:ascii="Calibri" w:eastAsia="Calibri" w:hAnsi="Calibri" w:cs="Times New Roman"/>
            <w:b/>
            <w:bCs/>
            <w:color w:val="0000FF"/>
            <w:u w:val="single"/>
            <w:lang w:val="es-ES" w:eastAsia="es-SV"/>
          </w:rPr>
          <w:t>http://www.upes.edu.sv/facultades/laboratorios/electrica/electricidad-y-electronica.html?start=1</w:t>
        </w:r>
      </w:hyperlink>
    </w:p>
    <w:p w:rsidR="003A6D23" w:rsidRPr="003A6D23" w:rsidRDefault="003A6D23" w:rsidP="00DB0676">
      <w:pPr>
        <w:numPr>
          <w:ilvl w:val="0"/>
          <w:numId w:val="175"/>
        </w:numPr>
        <w:spacing w:after="0" w:line="360" w:lineRule="auto"/>
        <w:jc w:val="both"/>
        <w:rPr>
          <w:rFonts w:ascii="Calibri" w:eastAsia="Times New Roman" w:hAnsi="Calibri" w:cs="Times New Roman"/>
          <w:sz w:val="23"/>
          <w:szCs w:val="23"/>
        </w:rPr>
      </w:pPr>
      <w:r w:rsidRPr="003A6D23">
        <w:rPr>
          <w:rFonts w:ascii="Calibri" w:eastAsia="Times New Roman" w:hAnsi="Calibri" w:cs="Times New Roman"/>
          <w:b/>
          <w:bCs/>
          <w:sz w:val="23"/>
          <w:szCs w:val="23"/>
          <w:lang w:eastAsia="es-SV"/>
        </w:rPr>
        <w:t>Universidad Don Bosco</w:t>
      </w:r>
      <w:r w:rsidRPr="003A6D23">
        <w:rPr>
          <w:rFonts w:ascii="Calibri" w:eastAsia="Times New Roman" w:hAnsi="Calibri" w:cs="Times New Roman"/>
          <w:b/>
          <w:bCs/>
          <w:lang w:eastAsia="es-SV"/>
        </w:rPr>
        <w:t xml:space="preserve"> </w:t>
      </w:r>
    </w:p>
    <w:p w:rsidR="003A6D23" w:rsidRPr="003A6D23" w:rsidRDefault="003A6D23" w:rsidP="003A6D23">
      <w:pPr>
        <w:spacing w:after="0" w:line="360" w:lineRule="auto"/>
        <w:ind w:left="720"/>
        <w:jc w:val="both"/>
        <w:rPr>
          <w:rFonts w:ascii="Calibri" w:eastAsia="Calibri" w:hAnsi="Calibri" w:cs="Times New Roman"/>
          <w:sz w:val="23"/>
          <w:szCs w:val="23"/>
          <w:lang w:eastAsia="es-SV"/>
        </w:rPr>
      </w:pPr>
      <w:r w:rsidRPr="003A6D23">
        <w:rPr>
          <w:rFonts w:ascii="Calibri" w:eastAsia="Calibri" w:hAnsi="Calibri" w:cs="Times New Roman"/>
          <w:lang w:eastAsia="es-SV"/>
        </w:rPr>
        <w:t>Calle Plan  del Pino, Cantón Venecia, Soyapango. Tel: 2251-5071 / 2251-5079</w:t>
      </w:r>
    </w:p>
    <w:p w:rsidR="003A6D23" w:rsidRPr="003A6D23" w:rsidRDefault="00C26BF2" w:rsidP="003A6D23">
      <w:pPr>
        <w:spacing w:after="0" w:line="360" w:lineRule="auto"/>
        <w:jc w:val="both"/>
        <w:rPr>
          <w:rFonts w:ascii="Calibri" w:eastAsia="Calibri" w:hAnsi="Calibri" w:cs="Times New Roman"/>
          <w:b/>
          <w:bCs/>
          <w:color w:val="1F497D"/>
          <w:lang w:eastAsia="es-SV"/>
        </w:rPr>
      </w:pPr>
      <w:hyperlink r:id="rId197" w:history="1">
        <w:r w:rsidR="003A6D23" w:rsidRPr="003A6D23">
          <w:rPr>
            <w:rFonts w:ascii="Calibri" w:eastAsia="Calibri" w:hAnsi="Calibri" w:cs="Times New Roman"/>
            <w:b/>
            <w:bCs/>
            <w:color w:val="0000FF"/>
            <w:u w:val="single"/>
            <w:lang w:eastAsia="es-SV"/>
          </w:rPr>
          <w:t>http://www.udb.edu.sv/udb/</w:t>
        </w:r>
      </w:hyperlink>
      <w:r w:rsidR="003A6D23" w:rsidRPr="003A6D23">
        <w:rPr>
          <w:rFonts w:ascii="Calibri" w:eastAsia="Calibri" w:hAnsi="Calibri" w:cs="Times New Roman"/>
          <w:b/>
          <w:bCs/>
          <w:color w:val="1F497D"/>
          <w:lang w:eastAsia="es-SV"/>
        </w:rPr>
        <w:t xml:space="preserve"> </w:t>
      </w:r>
    </w:p>
    <w:p w:rsidR="003A6D23" w:rsidRPr="003A6D23" w:rsidRDefault="003A6D23" w:rsidP="003A6D23">
      <w:pPr>
        <w:spacing w:after="0" w:line="360" w:lineRule="auto"/>
        <w:jc w:val="both"/>
        <w:rPr>
          <w:rFonts w:ascii="Calibri" w:eastAsia="Calibri" w:hAnsi="Calibri" w:cs="Times New Roman"/>
          <w:lang w:eastAsia="es-SV"/>
        </w:rPr>
      </w:pPr>
    </w:p>
    <w:p w:rsidR="003A6D23" w:rsidRPr="003A6D23" w:rsidRDefault="003A6D23" w:rsidP="003A6D23">
      <w:pPr>
        <w:spacing w:after="0" w:line="360" w:lineRule="auto"/>
        <w:jc w:val="both"/>
        <w:rPr>
          <w:rFonts w:ascii="Calibri" w:eastAsia="Calibri" w:hAnsi="Calibri" w:cs="Times New Roman"/>
          <w:lang w:eastAsia="es-SV"/>
        </w:rPr>
      </w:pPr>
      <w:r w:rsidRPr="003A6D23">
        <w:rPr>
          <w:rFonts w:ascii="Calibri" w:eastAsia="Calibri" w:hAnsi="Calibri" w:cs="Times New Roman"/>
          <w:lang w:eastAsia="es-SV"/>
        </w:rPr>
        <w:t>REQUISITOS Y DOCUMENTACIÓN QUE DEBE PRESENTAR</w:t>
      </w:r>
    </w:p>
    <w:p w:rsidR="003A6D23" w:rsidRPr="003A6D23" w:rsidRDefault="003A6D23" w:rsidP="00DB0676">
      <w:pPr>
        <w:numPr>
          <w:ilvl w:val="0"/>
          <w:numId w:val="175"/>
        </w:numPr>
        <w:spacing w:after="0" w:line="360" w:lineRule="auto"/>
        <w:jc w:val="both"/>
        <w:rPr>
          <w:rFonts w:ascii="Calibri" w:eastAsia="Times New Roman" w:hAnsi="Calibri" w:cs="Times New Roman"/>
          <w:lang w:eastAsia="es-SV"/>
        </w:rPr>
      </w:pPr>
      <w:r w:rsidRPr="003A6D23">
        <w:rPr>
          <w:rFonts w:ascii="Calibri" w:eastAsia="Times New Roman" w:hAnsi="Calibri" w:cs="Times New Roman"/>
          <w:lang w:eastAsia="es-SV"/>
        </w:rPr>
        <w:t>Cancelar $40.00 Cuarta Categoría</w:t>
      </w:r>
    </w:p>
    <w:p w:rsidR="003A6D23" w:rsidRPr="003A6D23" w:rsidRDefault="003A6D23" w:rsidP="00DB0676">
      <w:pPr>
        <w:numPr>
          <w:ilvl w:val="0"/>
          <w:numId w:val="175"/>
        </w:numPr>
        <w:spacing w:after="0" w:line="360" w:lineRule="auto"/>
        <w:jc w:val="both"/>
        <w:rPr>
          <w:rFonts w:ascii="Calibri" w:eastAsia="Times New Roman" w:hAnsi="Calibri" w:cs="Times New Roman"/>
          <w:lang w:eastAsia="es-SV"/>
        </w:rPr>
      </w:pPr>
      <w:r w:rsidRPr="003A6D23">
        <w:rPr>
          <w:rFonts w:ascii="Calibri" w:eastAsia="Times New Roman" w:hAnsi="Calibri" w:cs="Times New Roman"/>
          <w:lang w:eastAsia="es-SV"/>
        </w:rPr>
        <w:t>Cancelar $52.00 Tercera Categoría</w:t>
      </w:r>
    </w:p>
    <w:p w:rsidR="003A6D23" w:rsidRPr="003A6D23" w:rsidRDefault="003A6D23" w:rsidP="00DB0676">
      <w:pPr>
        <w:numPr>
          <w:ilvl w:val="0"/>
          <w:numId w:val="175"/>
        </w:numPr>
        <w:spacing w:after="0" w:line="360" w:lineRule="auto"/>
        <w:jc w:val="both"/>
        <w:rPr>
          <w:rFonts w:ascii="Calibri" w:eastAsia="Times New Roman" w:hAnsi="Calibri" w:cs="Times New Roman"/>
          <w:lang w:eastAsia="es-SV"/>
        </w:rPr>
      </w:pPr>
      <w:r w:rsidRPr="003A6D23">
        <w:rPr>
          <w:rFonts w:ascii="Calibri" w:eastAsia="Times New Roman" w:hAnsi="Calibri" w:cs="Times New Roman"/>
          <w:lang w:eastAsia="es-SV"/>
        </w:rPr>
        <w:t>Cancelar $55.00 Segunda Categoría</w:t>
      </w:r>
    </w:p>
    <w:p w:rsidR="003A6D23" w:rsidRPr="003A6D23" w:rsidRDefault="003A6D23" w:rsidP="00DB0676">
      <w:pPr>
        <w:numPr>
          <w:ilvl w:val="0"/>
          <w:numId w:val="175"/>
        </w:numPr>
        <w:spacing w:after="0" w:line="360" w:lineRule="auto"/>
        <w:jc w:val="both"/>
        <w:rPr>
          <w:rFonts w:ascii="Calibri" w:eastAsia="Times New Roman" w:hAnsi="Calibri" w:cs="Times New Roman"/>
          <w:lang w:eastAsia="es-SV"/>
        </w:rPr>
      </w:pPr>
      <w:r w:rsidRPr="003A6D23">
        <w:rPr>
          <w:rFonts w:ascii="Calibri" w:eastAsia="Times New Roman" w:hAnsi="Calibri" w:cs="Times New Roman"/>
          <w:lang w:eastAsia="es-SV"/>
        </w:rPr>
        <w:t>Cancelar $61.00 Primera Categoría</w:t>
      </w:r>
    </w:p>
    <w:p w:rsidR="003A6D23" w:rsidRPr="003A6D23" w:rsidRDefault="003A6D23" w:rsidP="003A6D23">
      <w:pPr>
        <w:numPr>
          <w:ilvl w:val="0"/>
          <w:numId w:val="20"/>
        </w:numPr>
        <w:spacing w:after="0" w:line="360" w:lineRule="auto"/>
        <w:jc w:val="both"/>
        <w:rPr>
          <w:rFonts w:ascii="Calibri" w:eastAsia="Calibri" w:hAnsi="Calibri" w:cs="Times New Roman"/>
          <w:lang w:eastAsia="es-SV"/>
        </w:rPr>
      </w:pPr>
      <w:r w:rsidRPr="003A6D23">
        <w:rPr>
          <w:rFonts w:ascii="Calibri" w:eastAsia="Calibri" w:hAnsi="Calibri" w:cs="Times New Roman"/>
          <w:lang w:eastAsia="es-SV"/>
        </w:rPr>
        <w:t>Fotocopia de DUI y NIT</w:t>
      </w:r>
    </w:p>
    <w:p w:rsidR="003A6D23" w:rsidRPr="003A6D23" w:rsidRDefault="003A6D23" w:rsidP="003A6D23">
      <w:pPr>
        <w:numPr>
          <w:ilvl w:val="0"/>
          <w:numId w:val="20"/>
        </w:numPr>
        <w:spacing w:after="0" w:line="360" w:lineRule="auto"/>
        <w:jc w:val="both"/>
        <w:rPr>
          <w:rFonts w:ascii="Calibri" w:eastAsia="Calibri" w:hAnsi="Calibri" w:cs="Times New Roman"/>
          <w:lang w:eastAsia="es-SV"/>
        </w:rPr>
      </w:pPr>
      <w:r w:rsidRPr="003A6D23">
        <w:rPr>
          <w:rFonts w:ascii="Calibri" w:eastAsia="Calibri" w:hAnsi="Calibri" w:cs="Times New Roman"/>
          <w:lang w:eastAsia="es-SV"/>
        </w:rPr>
        <w:t>Copias y originales de Títulos o diplomas obtenidos</w:t>
      </w:r>
    </w:p>
    <w:p w:rsidR="003A6D23" w:rsidRPr="003A6D23" w:rsidRDefault="003A6D23" w:rsidP="003A6D23">
      <w:pPr>
        <w:numPr>
          <w:ilvl w:val="0"/>
          <w:numId w:val="20"/>
        </w:numPr>
        <w:spacing w:after="0" w:line="360" w:lineRule="auto"/>
        <w:jc w:val="both"/>
        <w:rPr>
          <w:rFonts w:ascii="Calibri" w:eastAsia="Calibri" w:hAnsi="Calibri" w:cs="Times New Roman"/>
          <w:lang w:eastAsia="es-SV"/>
        </w:rPr>
      </w:pPr>
      <w:r w:rsidRPr="003A6D23">
        <w:rPr>
          <w:rFonts w:ascii="Calibri" w:eastAsia="Calibri" w:hAnsi="Calibri" w:cs="Times New Roman"/>
          <w:lang w:eastAsia="es-SV"/>
        </w:rPr>
        <w:lastRenderedPageBreak/>
        <w:t>Dos fotografías a color tamaño cedula</w:t>
      </w:r>
    </w:p>
    <w:p w:rsidR="003A6D23" w:rsidRPr="003A6D23" w:rsidRDefault="003A6D23" w:rsidP="003A6D23">
      <w:pPr>
        <w:numPr>
          <w:ilvl w:val="0"/>
          <w:numId w:val="20"/>
        </w:numPr>
        <w:spacing w:after="0" w:line="360" w:lineRule="auto"/>
        <w:jc w:val="both"/>
        <w:rPr>
          <w:rFonts w:ascii="Calibri" w:eastAsia="Calibri" w:hAnsi="Calibri" w:cs="Times New Roman"/>
          <w:lang w:eastAsia="es-SV"/>
        </w:rPr>
      </w:pPr>
      <w:r w:rsidRPr="003A6D23">
        <w:rPr>
          <w:rFonts w:ascii="Calibri" w:eastAsia="Calibri" w:hAnsi="Calibri" w:cs="Times New Roman"/>
          <w:lang w:eastAsia="es-SV"/>
        </w:rPr>
        <w:t>Dos referencias de trabajos realizados</w:t>
      </w:r>
    </w:p>
    <w:p w:rsidR="003A6D23" w:rsidRPr="003A6D23" w:rsidRDefault="003A6D23" w:rsidP="003A6D23">
      <w:pPr>
        <w:spacing w:after="0" w:line="360" w:lineRule="auto"/>
        <w:ind w:left="1065"/>
        <w:jc w:val="both"/>
        <w:rPr>
          <w:rFonts w:ascii="Calibri" w:eastAsia="Calibri" w:hAnsi="Calibri" w:cs="Times New Roman"/>
          <w:lang w:eastAsia="es-SV"/>
        </w:rPr>
      </w:pPr>
    </w:p>
    <w:p w:rsidR="003A6D23" w:rsidRPr="003A6D23" w:rsidRDefault="003A6D23" w:rsidP="003A6D23">
      <w:pPr>
        <w:spacing w:after="0" w:line="360" w:lineRule="auto"/>
        <w:jc w:val="both"/>
        <w:rPr>
          <w:rFonts w:ascii="Calibri" w:eastAsia="Calibri" w:hAnsi="Calibri" w:cs="Times New Roman"/>
          <w:lang w:eastAsia="es-SV"/>
        </w:rPr>
      </w:pPr>
      <w:r w:rsidRPr="003A6D23">
        <w:rPr>
          <w:rFonts w:ascii="Calibri" w:eastAsia="Calibri" w:hAnsi="Calibri" w:cs="Times New Roman"/>
          <w:lang w:eastAsia="es-SV"/>
        </w:rPr>
        <w:t>Después de confirmar con la Universidad la aprobación de los exámenes, llamar a SIGET al Tel.: 2257-4464, para consultar la elaboración del carné.</w:t>
      </w:r>
    </w:p>
    <w:p w:rsidR="003A6D23" w:rsidRPr="003A6D23" w:rsidRDefault="003A6D23" w:rsidP="003A6D23">
      <w:pPr>
        <w:spacing w:after="0" w:line="360" w:lineRule="auto"/>
        <w:jc w:val="both"/>
        <w:rPr>
          <w:rFonts w:ascii="Calibri" w:eastAsia="Calibri" w:hAnsi="Calibri" w:cs="Times New Roman"/>
          <w:sz w:val="23"/>
          <w:szCs w:val="23"/>
          <w:lang w:eastAsia="es-SV"/>
        </w:rPr>
      </w:pPr>
      <w:r w:rsidRPr="003A6D23">
        <w:rPr>
          <w:rFonts w:ascii="Calibri" w:eastAsia="Calibri" w:hAnsi="Calibri" w:cs="Times New Roman"/>
          <w:sz w:val="23"/>
          <w:szCs w:val="23"/>
          <w:lang w:eastAsia="es-SV"/>
        </w:rPr>
        <w:t>La información se provee por ser de índole pública, con base al Art. 72 literal c) de la Ley de Acceso a la Información Pública-LAIP;</w:t>
      </w:r>
    </w:p>
    <w:p w:rsidR="003A6D23" w:rsidRPr="003A6D23" w:rsidRDefault="003A6D23" w:rsidP="003A6D23">
      <w:pPr>
        <w:spacing w:after="0" w:line="360" w:lineRule="auto"/>
        <w:jc w:val="both"/>
        <w:rPr>
          <w:rFonts w:ascii="Calibri" w:eastAsia="Calibri" w:hAnsi="Calibri" w:cs="Times New Roman"/>
          <w:b/>
          <w:bCs/>
          <w:sz w:val="23"/>
          <w:szCs w:val="23"/>
          <w:lang w:eastAsia="es-SV"/>
        </w:rPr>
      </w:pPr>
      <w:r w:rsidRPr="003A6D23">
        <w:rPr>
          <w:rFonts w:ascii="Calibri" w:eastAsia="Calibri" w:hAnsi="Calibri" w:cs="Times New Roman"/>
          <w:b/>
          <w:bCs/>
          <w:sz w:val="23"/>
          <w:szCs w:val="23"/>
          <w:lang w:eastAsia="es-SV"/>
        </w:rPr>
        <w:t xml:space="preserve">Cualquier inquietud nos tiene a sus órdenes, puede escribirnos al correo: </w:t>
      </w:r>
      <w:hyperlink r:id="rId198" w:history="1">
        <w:r w:rsidRPr="003A6D23">
          <w:rPr>
            <w:rFonts w:ascii="Calibri" w:eastAsia="Calibri" w:hAnsi="Calibri" w:cs="Times New Roman"/>
            <w:b/>
            <w:bCs/>
            <w:sz w:val="23"/>
            <w:szCs w:val="23"/>
            <w:u w:val="single"/>
            <w:lang w:eastAsia="es-SV"/>
          </w:rPr>
          <w:t>oir@siget.gob.sv</w:t>
        </w:r>
      </w:hyperlink>
      <w:r w:rsidRPr="003A6D23">
        <w:rPr>
          <w:rFonts w:ascii="Calibri" w:eastAsia="Calibri" w:hAnsi="Calibri" w:cs="Times New Roman"/>
          <w:b/>
          <w:bCs/>
          <w:sz w:val="23"/>
          <w:szCs w:val="23"/>
          <w:lang w:eastAsia="es-SV"/>
        </w:rPr>
        <w:t xml:space="preserve"> </w:t>
      </w:r>
    </w:p>
    <w:p w:rsidR="003A6D23" w:rsidRPr="003A6D23" w:rsidRDefault="003A6D23" w:rsidP="003A6D23">
      <w:pPr>
        <w:shd w:val="clear" w:color="auto" w:fill="FFFFFF"/>
        <w:spacing w:before="100" w:beforeAutospacing="1" w:after="100" w:afterAutospacing="1" w:line="240" w:lineRule="auto"/>
        <w:rPr>
          <w:rFonts w:ascii="Calibri" w:eastAsia="Calibri" w:hAnsi="Calibri" w:cs="Times New Roman"/>
          <w:b/>
          <w:bCs/>
          <w:sz w:val="23"/>
          <w:szCs w:val="23"/>
          <w:u w:val="single"/>
          <w:lang w:eastAsia="es-SV"/>
        </w:rPr>
      </w:pPr>
      <w:r w:rsidRPr="003A6D23">
        <w:rPr>
          <w:rFonts w:ascii="Calibri" w:eastAsia="Calibri" w:hAnsi="Calibri" w:cs="Times New Roman"/>
          <w:b/>
          <w:bCs/>
          <w:sz w:val="23"/>
          <w:szCs w:val="23"/>
          <w:highlight w:val="yellow"/>
          <w:u w:val="single"/>
          <w:lang w:eastAsia="es-SV"/>
        </w:rPr>
        <w:t>Favor confirmar la recepción de este correo.</w:t>
      </w:r>
    </w:p>
    <w:p w:rsidR="003A6D23" w:rsidRPr="003A6D23" w:rsidRDefault="003A6D23" w:rsidP="003A6D23">
      <w:pPr>
        <w:shd w:val="clear" w:color="auto" w:fill="FFFFFF"/>
        <w:spacing w:before="100" w:beforeAutospacing="1" w:after="100" w:afterAutospacing="1" w:line="240" w:lineRule="auto"/>
        <w:rPr>
          <w:rFonts w:ascii="Calibri" w:eastAsia="Calibri" w:hAnsi="Calibri" w:cs="Times New Roman"/>
          <w:b/>
          <w:bCs/>
          <w:sz w:val="23"/>
          <w:szCs w:val="23"/>
          <w:u w:val="single"/>
          <w:lang w:eastAsia="es-SV"/>
        </w:rPr>
      </w:pPr>
      <w:r w:rsidRPr="003A6D23">
        <w:rPr>
          <w:rFonts w:ascii="Calibri" w:eastAsia="Calibri" w:hAnsi="Calibri" w:cs="Times New Roman"/>
          <w:b/>
          <w:bCs/>
          <w:sz w:val="23"/>
          <w:szCs w:val="23"/>
          <w:u w:val="single"/>
          <w:lang w:eastAsia="es-SV"/>
        </w:rPr>
        <w:t>Atentamente,</w:t>
      </w:r>
    </w:p>
    <w:p w:rsidR="00040F38" w:rsidRDefault="00040F38">
      <w:pPr>
        <w:tabs>
          <w:tab w:val="left" w:pos="7183"/>
        </w:tabs>
        <w:jc w:val="center"/>
        <w:rPr>
          <w:rFonts w:eastAsia="Times New Roman" w:cstheme="minorHAnsi"/>
          <w:sz w:val="24"/>
          <w:szCs w:val="24"/>
          <w:lang w:eastAsia="es-SV"/>
        </w:rPr>
      </w:pPr>
    </w:p>
    <w:p w:rsidR="003A6D23" w:rsidRDefault="003A6D23">
      <w:pPr>
        <w:tabs>
          <w:tab w:val="left" w:pos="7183"/>
        </w:tabs>
        <w:jc w:val="center"/>
        <w:rPr>
          <w:rFonts w:eastAsia="Times New Roman" w:cstheme="minorHAnsi"/>
          <w:sz w:val="24"/>
          <w:szCs w:val="24"/>
          <w:lang w:eastAsia="es-SV"/>
        </w:rPr>
      </w:pPr>
    </w:p>
    <w:p w:rsidR="001A247E" w:rsidRDefault="001A247E">
      <w:pPr>
        <w:tabs>
          <w:tab w:val="left" w:pos="7183"/>
        </w:tabs>
        <w:jc w:val="center"/>
        <w:rPr>
          <w:rFonts w:eastAsia="Times New Roman" w:cstheme="minorHAnsi"/>
          <w:sz w:val="24"/>
          <w:szCs w:val="24"/>
          <w:lang w:eastAsia="es-SV"/>
        </w:rPr>
      </w:pPr>
    </w:p>
    <w:p w:rsidR="001A247E" w:rsidRDefault="001A247E">
      <w:pPr>
        <w:tabs>
          <w:tab w:val="left" w:pos="7183"/>
        </w:tabs>
        <w:jc w:val="center"/>
        <w:rPr>
          <w:rFonts w:eastAsia="Times New Roman" w:cstheme="minorHAnsi"/>
          <w:sz w:val="24"/>
          <w:szCs w:val="24"/>
          <w:lang w:eastAsia="es-SV"/>
        </w:rPr>
      </w:pPr>
    </w:p>
    <w:p w:rsidR="001A247E" w:rsidRDefault="001A247E">
      <w:pPr>
        <w:tabs>
          <w:tab w:val="left" w:pos="7183"/>
        </w:tabs>
        <w:jc w:val="center"/>
        <w:rPr>
          <w:rFonts w:eastAsia="Times New Roman" w:cstheme="minorHAnsi"/>
          <w:sz w:val="24"/>
          <w:szCs w:val="24"/>
          <w:lang w:eastAsia="es-SV"/>
        </w:rPr>
      </w:pPr>
    </w:p>
    <w:p w:rsidR="001A247E" w:rsidRDefault="001A247E">
      <w:pPr>
        <w:tabs>
          <w:tab w:val="left" w:pos="7183"/>
        </w:tabs>
        <w:jc w:val="center"/>
        <w:rPr>
          <w:rFonts w:eastAsia="Times New Roman" w:cstheme="minorHAnsi"/>
          <w:sz w:val="24"/>
          <w:szCs w:val="24"/>
          <w:lang w:eastAsia="es-SV"/>
        </w:rPr>
      </w:pPr>
    </w:p>
    <w:p w:rsidR="001A247E" w:rsidRDefault="001A247E">
      <w:pPr>
        <w:tabs>
          <w:tab w:val="left" w:pos="7183"/>
        </w:tabs>
        <w:jc w:val="center"/>
        <w:rPr>
          <w:rFonts w:eastAsia="Times New Roman" w:cstheme="minorHAnsi"/>
          <w:sz w:val="24"/>
          <w:szCs w:val="24"/>
          <w:lang w:eastAsia="es-SV"/>
        </w:rPr>
      </w:pPr>
    </w:p>
    <w:p w:rsidR="001A247E" w:rsidRDefault="001A247E">
      <w:pPr>
        <w:tabs>
          <w:tab w:val="left" w:pos="7183"/>
        </w:tabs>
        <w:jc w:val="center"/>
        <w:rPr>
          <w:rFonts w:eastAsia="Times New Roman" w:cstheme="minorHAnsi"/>
          <w:sz w:val="24"/>
          <w:szCs w:val="24"/>
          <w:lang w:eastAsia="es-SV"/>
        </w:rPr>
      </w:pPr>
    </w:p>
    <w:p w:rsidR="001A247E" w:rsidRDefault="001A247E">
      <w:pPr>
        <w:tabs>
          <w:tab w:val="left" w:pos="7183"/>
        </w:tabs>
        <w:jc w:val="center"/>
        <w:rPr>
          <w:rFonts w:eastAsia="Times New Roman" w:cstheme="minorHAnsi"/>
          <w:sz w:val="24"/>
          <w:szCs w:val="24"/>
          <w:lang w:eastAsia="es-SV"/>
        </w:rPr>
      </w:pPr>
    </w:p>
    <w:p w:rsidR="001A247E" w:rsidRDefault="001A247E">
      <w:pPr>
        <w:tabs>
          <w:tab w:val="left" w:pos="7183"/>
        </w:tabs>
        <w:jc w:val="center"/>
        <w:rPr>
          <w:rFonts w:eastAsia="Times New Roman" w:cstheme="minorHAnsi"/>
          <w:sz w:val="24"/>
          <w:szCs w:val="24"/>
          <w:lang w:eastAsia="es-SV"/>
        </w:rPr>
      </w:pPr>
    </w:p>
    <w:p w:rsidR="001A247E" w:rsidRDefault="001A247E">
      <w:pPr>
        <w:tabs>
          <w:tab w:val="left" w:pos="7183"/>
        </w:tabs>
        <w:jc w:val="center"/>
        <w:rPr>
          <w:rFonts w:eastAsia="Times New Roman" w:cstheme="minorHAnsi"/>
          <w:sz w:val="24"/>
          <w:szCs w:val="24"/>
          <w:lang w:eastAsia="es-SV"/>
        </w:rPr>
      </w:pPr>
    </w:p>
    <w:p w:rsidR="001A247E" w:rsidRDefault="001A247E">
      <w:pPr>
        <w:tabs>
          <w:tab w:val="left" w:pos="7183"/>
        </w:tabs>
        <w:jc w:val="center"/>
        <w:rPr>
          <w:rFonts w:eastAsia="Times New Roman" w:cstheme="minorHAnsi"/>
          <w:sz w:val="24"/>
          <w:szCs w:val="24"/>
          <w:lang w:eastAsia="es-SV"/>
        </w:rPr>
      </w:pPr>
    </w:p>
    <w:p w:rsidR="001A247E" w:rsidRDefault="001A247E">
      <w:pPr>
        <w:tabs>
          <w:tab w:val="left" w:pos="7183"/>
        </w:tabs>
        <w:jc w:val="center"/>
        <w:rPr>
          <w:rFonts w:eastAsia="Times New Roman" w:cstheme="minorHAnsi"/>
          <w:sz w:val="24"/>
          <w:szCs w:val="24"/>
          <w:lang w:eastAsia="es-SV"/>
        </w:rPr>
      </w:pPr>
    </w:p>
    <w:p w:rsidR="001A247E" w:rsidRDefault="001A247E">
      <w:pPr>
        <w:tabs>
          <w:tab w:val="left" w:pos="7183"/>
        </w:tabs>
        <w:jc w:val="center"/>
        <w:rPr>
          <w:rFonts w:eastAsia="Times New Roman" w:cstheme="minorHAnsi"/>
          <w:sz w:val="24"/>
          <w:szCs w:val="24"/>
          <w:lang w:eastAsia="es-SV"/>
        </w:rPr>
      </w:pPr>
    </w:p>
    <w:p w:rsidR="001A247E" w:rsidRDefault="001A247E">
      <w:pPr>
        <w:tabs>
          <w:tab w:val="left" w:pos="7183"/>
        </w:tabs>
        <w:jc w:val="center"/>
        <w:rPr>
          <w:rFonts w:eastAsia="Times New Roman" w:cstheme="minorHAnsi"/>
          <w:sz w:val="24"/>
          <w:szCs w:val="24"/>
          <w:lang w:eastAsia="es-SV"/>
        </w:rPr>
      </w:pPr>
    </w:p>
    <w:p w:rsidR="00911898" w:rsidRPr="00B51AE8" w:rsidRDefault="00911898" w:rsidP="00911898">
      <w:pPr>
        <w:tabs>
          <w:tab w:val="left" w:pos="3181"/>
        </w:tabs>
        <w:spacing w:after="0" w:line="360" w:lineRule="auto"/>
        <w:jc w:val="both"/>
        <w:rPr>
          <w:rFonts w:ascii="Calibri" w:eastAsia="Times New Roman" w:hAnsi="Calibri" w:cs="Calibri"/>
          <w:b/>
          <w:bCs/>
          <w:spacing w:val="-1"/>
          <w:sz w:val="23"/>
          <w:szCs w:val="23"/>
          <w:lang w:eastAsia="es-SV"/>
        </w:rPr>
      </w:pPr>
      <w:r w:rsidRPr="00B51AE8">
        <w:rPr>
          <w:rFonts w:ascii="Calibri" w:eastAsia="Times New Roman" w:hAnsi="Calibri" w:cs="Calibri"/>
          <w:b/>
          <w:bCs/>
          <w:spacing w:val="-1"/>
          <w:sz w:val="23"/>
          <w:szCs w:val="23"/>
          <w:lang w:eastAsia="es-SV"/>
        </w:rPr>
        <w:lastRenderedPageBreak/>
        <w:t xml:space="preserve">SIPV-GA N° </w:t>
      </w:r>
      <w:r w:rsidRPr="00971A9E">
        <w:rPr>
          <w:rFonts w:ascii="Calibri" w:eastAsia="Times New Roman" w:hAnsi="Calibri" w:cs="Calibri"/>
          <w:b/>
          <w:bCs/>
          <w:spacing w:val="-1"/>
          <w:sz w:val="23"/>
          <w:szCs w:val="23"/>
          <w:lang w:eastAsia="es-SV"/>
        </w:rPr>
        <w:t>219</w:t>
      </w:r>
      <w:r w:rsidRPr="00B51AE8">
        <w:rPr>
          <w:rFonts w:ascii="Calibri" w:eastAsia="Times New Roman" w:hAnsi="Calibri" w:cs="Calibri"/>
          <w:b/>
          <w:bCs/>
          <w:spacing w:val="-1"/>
          <w:sz w:val="23"/>
          <w:szCs w:val="23"/>
          <w:lang w:eastAsia="es-SV"/>
        </w:rPr>
        <w:t xml:space="preserve">-2018 </w:t>
      </w:r>
    </w:p>
    <w:p w:rsidR="00911898" w:rsidRPr="00B51AE8" w:rsidRDefault="00911898" w:rsidP="00911898">
      <w:pPr>
        <w:tabs>
          <w:tab w:val="left" w:pos="3181"/>
        </w:tabs>
        <w:spacing w:after="0" w:line="360" w:lineRule="auto"/>
        <w:ind w:firstLine="708"/>
        <w:jc w:val="both"/>
        <w:rPr>
          <w:rFonts w:ascii="Calibri" w:eastAsia="Times New Roman" w:hAnsi="Calibri" w:cstheme="minorHAnsi"/>
          <w:b/>
          <w:bCs/>
          <w:spacing w:val="-1"/>
          <w:sz w:val="23"/>
          <w:szCs w:val="23"/>
          <w:lang w:eastAsia="es-SV"/>
        </w:rPr>
      </w:pPr>
    </w:p>
    <w:p w:rsidR="00911898" w:rsidRPr="00B51AE8" w:rsidRDefault="00911898" w:rsidP="00911898">
      <w:pPr>
        <w:spacing w:line="360" w:lineRule="auto"/>
        <w:jc w:val="both"/>
        <w:rPr>
          <w:rFonts w:ascii="Calibri" w:eastAsia="Times New Roman" w:hAnsi="Calibri" w:cs="Calibri"/>
          <w:sz w:val="23"/>
          <w:szCs w:val="23"/>
          <w:lang w:eastAsia="es-SV"/>
        </w:rPr>
      </w:pPr>
      <w:r w:rsidRPr="00B51AE8">
        <w:rPr>
          <w:rFonts w:ascii="Calibri" w:eastAsia="Times New Roman" w:hAnsi="Calibri" w:cstheme="minorHAnsi"/>
          <w:b/>
          <w:sz w:val="23"/>
          <w:szCs w:val="23"/>
          <w:lang w:eastAsia="es-SV"/>
        </w:rPr>
        <w:t xml:space="preserve">SUPERINTENDENCIA GENERAL DE ELECTRICIDAD Y TELECOMUNICACIONES-SIGET, UNIDAD DE ACCESO A LA INFORMACIÓN Y TRANSPARENCIA-UAIT, </w:t>
      </w:r>
      <w:r w:rsidRPr="00B51AE8">
        <w:rPr>
          <w:rFonts w:ascii="Calibri" w:eastAsia="Times New Roman" w:hAnsi="Calibri" w:cstheme="minorHAnsi"/>
          <w:sz w:val="23"/>
          <w:szCs w:val="23"/>
          <w:lang w:eastAsia="es-SV"/>
        </w:rPr>
        <w:t xml:space="preserve">a las once horas con veinte minutos del día </w:t>
      </w:r>
      <w:r w:rsidRPr="00971A9E">
        <w:rPr>
          <w:rFonts w:ascii="Calibri" w:eastAsia="Times New Roman" w:hAnsi="Calibri" w:cstheme="minorHAnsi"/>
          <w:sz w:val="23"/>
          <w:szCs w:val="23"/>
          <w:lang w:eastAsia="es-SV"/>
        </w:rPr>
        <w:t>doce</w:t>
      </w:r>
      <w:r w:rsidRPr="00B51AE8">
        <w:rPr>
          <w:rFonts w:ascii="Calibri" w:eastAsia="Times New Roman" w:hAnsi="Calibri" w:cstheme="minorHAnsi"/>
          <w:sz w:val="23"/>
          <w:szCs w:val="23"/>
          <w:lang w:eastAsia="es-SV"/>
        </w:rPr>
        <w:t xml:space="preserve"> de </w:t>
      </w:r>
      <w:r w:rsidRPr="00971A9E">
        <w:rPr>
          <w:rFonts w:ascii="Calibri" w:eastAsia="Times New Roman" w:hAnsi="Calibri" w:cstheme="minorHAnsi"/>
          <w:sz w:val="23"/>
          <w:szCs w:val="23"/>
          <w:lang w:eastAsia="es-SV"/>
        </w:rPr>
        <w:t>diciembre</w:t>
      </w:r>
      <w:r w:rsidRPr="00B51AE8">
        <w:rPr>
          <w:rFonts w:ascii="Calibri" w:eastAsia="Times New Roman" w:hAnsi="Calibri" w:cstheme="minorHAnsi"/>
          <w:sz w:val="23"/>
          <w:szCs w:val="23"/>
          <w:lang w:eastAsia="es-SV"/>
        </w:rPr>
        <w:t xml:space="preserve"> de dos mil dieciocho.</w:t>
      </w:r>
    </w:p>
    <w:p w:rsidR="00911898" w:rsidRPr="00B51AE8" w:rsidRDefault="00911898" w:rsidP="00911898">
      <w:pPr>
        <w:autoSpaceDE w:val="0"/>
        <w:autoSpaceDN w:val="0"/>
        <w:adjustRightInd w:val="0"/>
        <w:spacing w:after="0" w:line="360" w:lineRule="auto"/>
        <w:jc w:val="both"/>
        <w:rPr>
          <w:rFonts w:eastAsia="Times New Roman" w:cstheme="minorHAnsi"/>
          <w:sz w:val="23"/>
          <w:szCs w:val="23"/>
          <w:lang w:eastAsia="es-SV"/>
        </w:rPr>
      </w:pPr>
      <w:r w:rsidRPr="00B51AE8">
        <w:rPr>
          <w:rFonts w:eastAsia="Times New Roman" w:cstheme="minorHAnsi"/>
          <w:sz w:val="23"/>
          <w:szCs w:val="23"/>
          <w:lang w:eastAsia="es-SV"/>
        </w:rPr>
        <w:t xml:space="preserve">A sus antecedentes la solicitud interpuesta de forma virtual, a través del Portal de Transparencia-SIGET, a las </w:t>
      </w:r>
      <w:r w:rsidRPr="00971A9E">
        <w:rPr>
          <w:rFonts w:eastAsia="Times New Roman" w:cstheme="minorHAnsi"/>
          <w:sz w:val="23"/>
          <w:szCs w:val="23"/>
          <w:lang w:eastAsia="es-SV"/>
        </w:rPr>
        <w:t>quince</w:t>
      </w:r>
      <w:r w:rsidRPr="00B51AE8">
        <w:rPr>
          <w:rFonts w:eastAsia="Times New Roman" w:cstheme="minorHAnsi"/>
          <w:sz w:val="23"/>
          <w:szCs w:val="23"/>
          <w:lang w:eastAsia="es-SV"/>
        </w:rPr>
        <w:t xml:space="preserve"> horas con </w:t>
      </w:r>
      <w:r w:rsidRPr="00971A9E">
        <w:rPr>
          <w:rFonts w:eastAsia="Times New Roman" w:cstheme="minorHAnsi"/>
          <w:sz w:val="23"/>
          <w:szCs w:val="23"/>
          <w:lang w:eastAsia="es-SV"/>
        </w:rPr>
        <w:t>cincuenta y nueve</w:t>
      </w:r>
      <w:r w:rsidRPr="00B51AE8">
        <w:rPr>
          <w:rFonts w:eastAsia="Times New Roman" w:cstheme="minorHAnsi"/>
          <w:sz w:val="23"/>
          <w:szCs w:val="23"/>
          <w:lang w:eastAsia="es-SV"/>
        </w:rPr>
        <w:t xml:space="preserve"> minutos del día </w:t>
      </w:r>
      <w:r w:rsidRPr="00971A9E">
        <w:rPr>
          <w:rFonts w:eastAsia="Times New Roman" w:cstheme="minorHAnsi"/>
          <w:sz w:val="23"/>
          <w:szCs w:val="23"/>
          <w:lang w:eastAsia="es-SV"/>
        </w:rPr>
        <w:t>diez</w:t>
      </w:r>
      <w:r w:rsidRPr="00B51AE8">
        <w:rPr>
          <w:rFonts w:eastAsia="Times New Roman" w:cstheme="minorHAnsi"/>
          <w:sz w:val="23"/>
          <w:szCs w:val="23"/>
          <w:lang w:eastAsia="es-SV"/>
        </w:rPr>
        <w:t xml:space="preserve"> de </w:t>
      </w:r>
      <w:r w:rsidRPr="00971A9E">
        <w:rPr>
          <w:rFonts w:eastAsia="Times New Roman" w:cstheme="minorHAnsi"/>
          <w:sz w:val="23"/>
          <w:szCs w:val="23"/>
          <w:lang w:eastAsia="es-SV"/>
        </w:rPr>
        <w:t xml:space="preserve">diciembre </w:t>
      </w:r>
      <w:r w:rsidRPr="00B51AE8">
        <w:rPr>
          <w:rFonts w:eastAsia="Times New Roman" w:cstheme="minorHAnsi"/>
          <w:sz w:val="23"/>
          <w:szCs w:val="23"/>
          <w:lang w:eastAsia="es-SV"/>
        </w:rPr>
        <w:t xml:space="preserve">del presente año, solicitud interpuesta por la ciudadana </w:t>
      </w:r>
      <w:r>
        <w:rPr>
          <w:rFonts w:eastAsia="Times New Roman" w:cstheme="minorHAnsi"/>
          <w:b/>
          <w:sz w:val="23"/>
          <w:szCs w:val="23"/>
          <w:lang w:eastAsia="es-SV"/>
        </w:rPr>
        <w:t>XXXXXXXXXX</w:t>
      </w:r>
      <w:r w:rsidRPr="00B51AE8">
        <w:rPr>
          <w:rFonts w:eastAsia="Times New Roman" w:cstheme="minorHAnsi"/>
          <w:b/>
          <w:sz w:val="23"/>
          <w:szCs w:val="23"/>
          <w:lang w:eastAsia="es-SV"/>
        </w:rPr>
        <w:t xml:space="preserve">,  </w:t>
      </w:r>
      <w:r w:rsidRPr="00B51AE8">
        <w:rPr>
          <w:rFonts w:eastAsia="Times New Roman" w:cstheme="minorHAnsi"/>
          <w:sz w:val="23"/>
          <w:szCs w:val="23"/>
          <w:lang w:eastAsia="es-SV"/>
        </w:rPr>
        <w:t>en la que literalmente solicitó:</w:t>
      </w:r>
      <w:r w:rsidRPr="00B51AE8">
        <w:rPr>
          <w:rFonts w:eastAsia="Times New Roman" w:cstheme="minorHAnsi"/>
          <w:b/>
          <w:i/>
          <w:sz w:val="23"/>
          <w:szCs w:val="23"/>
          <w:lang w:eastAsia="es-SV"/>
        </w:rPr>
        <w:t xml:space="preserve"> “</w:t>
      </w:r>
      <w:r w:rsidRPr="00971A9E">
        <w:rPr>
          <w:rFonts w:eastAsia="Times New Roman" w:cstheme="minorHAnsi"/>
          <w:b/>
          <w:i/>
          <w:sz w:val="23"/>
          <w:szCs w:val="23"/>
          <w:lang w:eastAsia="es-SV"/>
        </w:rPr>
        <w:t>Las certificaciones de autorización de transmisión de todos los canales de televisión de El Salvador, por Departamento y Municipio</w:t>
      </w:r>
      <w:r w:rsidRPr="00B51AE8">
        <w:rPr>
          <w:rFonts w:eastAsia="Times New Roman" w:cstheme="minorHAnsi"/>
          <w:b/>
          <w:i/>
          <w:sz w:val="23"/>
          <w:szCs w:val="23"/>
          <w:lang w:eastAsia="es-SV"/>
        </w:rPr>
        <w:t>”. (SIC)</w:t>
      </w:r>
    </w:p>
    <w:p w:rsidR="00911898" w:rsidRPr="00B51AE8" w:rsidRDefault="00911898" w:rsidP="00911898">
      <w:pPr>
        <w:autoSpaceDE w:val="0"/>
        <w:autoSpaceDN w:val="0"/>
        <w:adjustRightInd w:val="0"/>
        <w:spacing w:after="0" w:line="360" w:lineRule="auto"/>
        <w:jc w:val="both"/>
        <w:rPr>
          <w:rFonts w:eastAsia="Times New Roman" w:cstheme="minorHAnsi"/>
          <w:b/>
          <w:sz w:val="23"/>
          <w:szCs w:val="23"/>
          <w:lang w:eastAsia="es-SV"/>
        </w:rPr>
      </w:pPr>
    </w:p>
    <w:p w:rsidR="00911898" w:rsidRPr="00B51AE8" w:rsidRDefault="00911898" w:rsidP="00911898">
      <w:pPr>
        <w:autoSpaceDE w:val="0"/>
        <w:autoSpaceDN w:val="0"/>
        <w:adjustRightInd w:val="0"/>
        <w:spacing w:after="0" w:line="360" w:lineRule="auto"/>
        <w:jc w:val="both"/>
        <w:rPr>
          <w:rFonts w:eastAsia="Times New Roman" w:cstheme="minorHAnsi"/>
          <w:b/>
          <w:sz w:val="23"/>
          <w:szCs w:val="23"/>
          <w:lang w:eastAsia="es-SV"/>
        </w:rPr>
      </w:pPr>
    </w:p>
    <w:p w:rsidR="00911898" w:rsidRPr="00B51AE8" w:rsidRDefault="00911898" w:rsidP="00911898">
      <w:pPr>
        <w:tabs>
          <w:tab w:val="left" w:pos="2127"/>
        </w:tabs>
        <w:spacing w:after="0" w:line="360" w:lineRule="auto"/>
        <w:jc w:val="both"/>
        <w:rPr>
          <w:rFonts w:eastAsia="Times New Roman" w:cstheme="minorHAnsi"/>
          <w:b/>
          <w:sz w:val="23"/>
          <w:szCs w:val="23"/>
          <w:lang w:eastAsia="es-SV"/>
        </w:rPr>
      </w:pPr>
      <w:r w:rsidRPr="00B51AE8">
        <w:rPr>
          <w:rFonts w:eastAsia="Times New Roman" w:cstheme="minorHAnsi"/>
          <w:b/>
          <w:sz w:val="23"/>
          <w:szCs w:val="23"/>
          <w:lang w:eastAsia="es-SV"/>
        </w:rPr>
        <w:t>Ésta unidad sobre la solicitud hace las consideraciones siguientes:</w:t>
      </w:r>
    </w:p>
    <w:p w:rsidR="00911898" w:rsidRPr="00B51AE8" w:rsidRDefault="00911898" w:rsidP="00911898">
      <w:pPr>
        <w:tabs>
          <w:tab w:val="left" w:pos="2127"/>
        </w:tabs>
        <w:spacing w:after="0" w:line="360" w:lineRule="auto"/>
        <w:jc w:val="both"/>
        <w:rPr>
          <w:rFonts w:eastAsia="Times New Roman" w:cstheme="minorHAnsi"/>
          <w:b/>
          <w:sz w:val="23"/>
          <w:szCs w:val="23"/>
          <w:lang w:eastAsia="es-SV"/>
        </w:rPr>
      </w:pPr>
    </w:p>
    <w:p w:rsidR="00911898" w:rsidRPr="00B51AE8" w:rsidRDefault="00911898" w:rsidP="00DB0676">
      <w:pPr>
        <w:numPr>
          <w:ilvl w:val="0"/>
          <w:numId w:val="232"/>
        </w:numPr>
        <w:tabs>
          <w:tab w:val="left" w:pos="2127"/>
        </w:tabs>
        <w:spacing w:line="360" w:lineRule="auto"/>
        <w:ind w:left="426"/>
        <w:contextualSpacing/>
        <w:jc w:val="both"/>
        <w:rPr>
          <w:rFonts w:eastAsia="Times New Roman" w:cs="Times New Roman"/>
          <w:sz w:val="23"/>
          <w:szCs w:val="23"/>
          <w:lang w:eastAsia="es-SV"/>
        </w:rPr>
      </w:pPr>
      <w:r w:rsidRPr="00B51AE8">
        <w:rPr>
          <w:rFonts w:eastAsia="Times New Roman" w:cs="Times New Roman"/>
          <w:sz w:val="23"/>
          <w:szCs w:val="23"/>
          <w:lang w:eastAsia="es-SV"/>
        </w:rPr>
        <w:t xml:space="preserve">Que la solicitud fue presentada en la fecha citada, clasificada con el código </w:t>
      </w:r>
      <w:r w:rsidRPr="00B51AE8">
        <w:rPr>
          <w:rFonts w:eastAsia="Times New Roman" w:cs="Times New Roman"/>
          <w:bCs/>
          <w:sz w:val="23"/>
          <w:szCs w:val="23"/>
          <w:lang w:eastAsia="es-SV"/>
        </w:rPr>
        <w:t xml:space="preserve">SIPV-GA N° </w:t>
      </w:r>
      <w:r w:rsidRPr="00971A9E">
        <w:rPr>
          <w:rFonts w:eastAsia="Times New Roman" w:cs="Times New Roman"/>
          <w:bCs/>
          <w:sz w:val="23"/>
          <w:szCs w:val="23"/>
          <w:lang w:eastAsia="es-SV"/>
        </w:rPr>
        <w:t>219</w:t>
      </w:r>
      <w:r w:rsidRPr="00B51AE8">
        <w:rPr>
          <w:rFonts w:eastAsia="Times New Roman" w:cs="Times New Roman"/>
          <w:bCs/>
          <w:sz w:val="23"/>
          <w:szCs w:val="23"/>
          <w:lang w:eastAsia="es-SV"/>
        </w:rPr>
        <w:t>-2018</w:t>
      </w:r>
      <w:r w:rsidRPr="00B51AE8">
        <w:rPr>
          <w:rFonts w:eastAsia="Times New Roman" w:cs="Times New Roman"/>
          <w:b/>
          <w:bCs/>
          <w:sz w:val="23"/>
          <w:szCs w:val="23"/>
          <w:lang w:eastAsia="es-SV"/>
        </w:rPr>
        <w:t>,</w:t>
      </w:r>
      <w:r w:rsidRPr="00B51AE8">
        <w:rPr>
          <w:rFonts w:eastAsia="Times New Roman" w:cs="Times New Roman"/>
          <w:sz w:val="23"/>
          <w:szCs w:val="23"/>
          <w:lang w:eastAsia="es-SV"/>
        </w:rPr>
        <w:t xml:space="preserve"> y previo a la admisión formal del requerimiento,  se  verificó  cumpliese lo dispuesto en los Arts. 66 de la Ley de Acceso a la Información Pública, en lo sucesivo LAIP o Ley y el 52 y 54 del Reglamento de la Ley de Acceso</w:t>
      </w:r>
      <w:r w:rsidRPr="00971A9E">
        <w:rPr>
          <w:rFonts w:eastAsia="Times New Roman" w:cs="Times New Roman"/>
          <w:sz w:val="23"/>
          <w:szCs w:val="23"/>
          <w:lang w:eastAsia="es-SV"/>
        </w:rPr>
        <w:t xml:space="preserve"> a la Información Pública-RLAIP, </w:t>
      </w:r>
      <w:r w:rsidRPr="00B51AE8">
        <w:rPr>
          <w:rFonts w:ascii="Calibri" w:eastAsia="Times New Roman" w:hAnsi="Calibri" w:cstheme="minorHAnsi"/>
          <w:sz w:val="23"/>
          <w:szCs w:val="23"/>
          <w:lang w:eastAsia="es-SV"/>
        </w:rPr>
        <w:t xml:space="preserve">continuándose así con el trámite de ley correspondiente. </w:t>
      </w:r>
    </w:p>
    <w:p w:rsidR="00911898" w:rsidRPr="00B51AE8" w:rsidRDefault="00911898" w:rsidP="00911898">
      <w:pPr>
        <w:tabs>
          <w:tab w:val="left" w:pos="2127"/>
        </w:tabs>
        <w:spacing w:line="360" w:lineRule="auto"/>
        <w:ind w:left="426"/>
        <w:contextualSpacing/>
        <w:jc w:val="both"/>
        <w:rPr>
          <w:rFonts w:ascii="Calibri" w:eastAsia="Times New Roman" w:hAnsi="Calibri" w:cstheme="minorHAnsi"/>
          <w:sz w:val="23"/>
          <w:szCs w:val="23"/>
          <w:lang w:eastAsia="es-SV"/>
        </w:rPr>
      </w:pPr>
    </w:p>
    <w:p w:rsidR="00911898" w:rsidRPr="00B51AE8" w:rsidRDefault="00911898" w:rsidP="00DB0676">
      <w:pPr>
        <w:numPr>
          <w:ilvl w:val="0"/>
          <w:numId w:val="232"/>
        </w:numPr>
        <w:tabs>
          <w:tab w:val="left" w:pos="2127"/>
        </w:tabs>
        <w:spacing w:line="360" w:lineRule="auto"/>
        <w:ind w:left="426"/>
        <w:contextualSpacing/>
        <w:jc w:val="both"/>
        <w:rPr>
          <w:rFonts w:ascii="Calibri" w:eastAsia="Calibri" w:hAnsi="Calibri" w:cs="Calibri"/>
          <w:sz w:val="23"/>
          <w:szCs w:val="23"/>
        </w:rPr>
      </w:pPr>
      <w:r w:rsidRPr="00B51AE8">
        <w:rPr>
          <w:rFonts w:ascii="Calibri" w:eastAsia="Calibri" w:hAnsi="Calibri" w:cs="Calibri"/>
          <w:sz w:val="23"/>
          <w:szCs w:val="23"/>
        </w:rPr>
        <w:t xml:space="preserve">La LAIP atribuye al Oficial de Información entre sus funciones del artículo 50 letras b. y d. Recibir y diligenciar las solicitudes, gestionar y entregar la información requerida, garantizando el derecho de acceso que asiste a toda persona reconocido en el Art. 1 LAIP; asimismo,  el  artículo 70 de la Ley establece que </w:t>
      </w:r>
      <w:r w:rsidRPr="00B51AE8">
        <w:rPr>
          <w:rFonts w:ascii="Calibri" w:eastAsia="Calibri" w:hAnsi="Calibri" w:cs="Calibri"/>
          <w:i/>
          <w:sz w:val="23"/>
          <w:szCs w:val="23"/>
        </w:rPr>
        <w:t xml:space="preserve">“El  Oficial  de  información transmitirá la solicitud a la unidad administrativa </w:t>
      </w:r>
      <w:r w:rsidRPr="00B51AE8">
        <w:rPr>
          <w:rFonts w:ascii="Calibri" w:eastAsia="Calibri" w:hAnsi="Calibri" w:cs="Calibri"/>
          <w:b/>
          <w:i/>
          <w:sz w:val="23"/>
          <w:szCs w:val="23"/>
        </w:rPr>
        <w:t>que tenga o pueda poseer la información,*</w:t>
      </w:r>
      <w:r w:rsidRPr="00B51AE8">
        <w:rPr>
          <w:rFonts w:ascii="Calibri" w:eastAsia="Calibri" w:hAnsi="Calibri" w:cs="Calibri"/>
          <w:i/>
          <w:sz w:val="23"/>
          <w:szCs w:val="23"/>
        </w:rPr>
        <w:t xml:space="preserve"> con objeto de que ésta la localice, verifique su clasificación y, en su caso, le comunique la manera en que se encuentra disponible</w:t>
      </w:r>
      <w:r w:rsidRPr="00B51AE8">
        <w:rPr>
          <w:rFonts w:ascii="Calibri" w:eastAsia="Calibri" w:hAnsi="Calibri" w:cs="Calibri"/>
          <w:sz w:val="23"/>
          <w:szCs w:val="23"/>
        </w:rPr>
        <w:t>”. En cumplimiento de tales facultades se trasladó la petición a Registro de Electricidad y Telecomunicaciones-RET.</w:t>
      </w:r>
    </w:p>
    <w:p w:rsidR="00911898" w:rsidRPr="00B51AE8" w:rsidRDefault="00911898" w:rsidP="00911898">
      <w:pPr>
        <w:ind w:left="720"/>
        <w:contextualSpacing/>
        <w:rPr>
          <w:rFonts w:ascii="Calibri" w:eastAsia="Calibri" w:hAnsi="Calibri" w:cs="Calibri"/>
          <w:sz w:val="23"/>
          <w:szCs w:val="23"/>
          <w:lang w:eastAsia="es-SV"/>
        </w:rPr>
      </w:pPr>
    </w:p>
    <w:p w:rsidR="00911898" w:rsidRDefault="00911898" w:rsidP="00911898">
      <w:pPr>
        <w:ind w:left="720"/>
        <w:contextualSpacing/>
        <w:rPr>
          <w:rFonts w:ascii="Calibri" w:eastAsia="Calibri" w:hAnsi="Calibri" w:cs="Calibri"/>
          <w:sz w:val="23"/>
          <w:szCs w:val="23"/>
          <w:lang w:eastAsia="es-SV"/>
        </w:rPr>
      </w:pPr>
    </w:p>
    <w:p w:rsidR="00911898" w:rsidRPr="00B51AE8" w:rsidRDefault="00911898" w:rsidP="00911898">
      <w:pPr>
        <w:ind w:left="720"/>
        <w:contextualSpacing/>
        <w:rPr>
          <w:rFonts w:ascii="Calibri" w:eastAsia="Calibri" w:hAnsi="Calibri" w:cs="Calibri"/>
          <w:sz w:val="23"/>
          <w:szCs w:val="23"/>
          <w:lang w:eastAsia="es-SV"/>
        </w:rPr>
      </w:pPr>
    </w:p>
    <w:p w:rsidR="00911898" w:rsidRPr="00B51AE8" w:rsidRDefault="00911898" w:rsidP="00DB0676">
      <w:pPr>
        <w:numPr>
          <w:ilvl w:val="0"/>
          <w:numId w:val="232"/>
        </w:numPr>
        <w:autoSpaceDE w:val="0"/>
        <w:autoSpaceDN w:val="0"/>
        <w:adjustRightInd w:val="0"/>
        <w:spacing w:after="0" w:line="360" w:lineRule="auto"/>
        <w:ind w:left="426"/>
        <w:contextualSpacing/>
        <w:jc w:val="both"/>
        <w:rPr>
          <w:rFonts w:eastAsia="Times New Roman" w:cs="Times New Roman"/>
          <w:sz w:val="23"/>
          <w:szCs w:val="23"/>
          <w:lang w:eastAsia="es-SV"/>
        </w:rPr>
      </w:pPr>
      <w:r w:rsidRPr="00B51AE8">
        <w:rPr>
          <w:rFonts w:cstheme="minorHAnsi"/>
          <w:sz w:val="23"/>
          <w:szCs w:val="23"/>
        </w:rPr>
        <w:lastRenderedPageBreak/>
        <w:t>La Ley de Creación de la Superintendencia General de Electricidad y Telecomunicaciones- LCSIGET, en su artículo 4 dispone entre sus facultades: “</w:t>
      </w:r>
      <w:r w:rsidRPr="00B51AE8">
        <w:rPr>
          <w:rFonts w:cstheme="minorHAnsi"/>
          <w:i/>
          <w:sz w:val="23"/>
          <w:szCs w:val="23"/>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B51AE8">
        <w:rPr>
          <w:rFonts w:cstheme="minorHAnsi"/>
          <w:sz w:val="23"/>
          <w:szCs w:val="23"/>
        </w:rPr>
        <w:t xml:space="preserve">” </w:t>
      </w:r>
    </w:p>
    <w:p w:rsidR="00911898" w:rsidRPr="00B51AE8" w:rsidRDefault="00911898" w:rsidP="00911898">
      <w:pPr>
        <w:tabs>
          <w:tab w:val="left" w:pos="2127"/>
        </w:tabs>
        <w:spacing w:line="360" w:lineRule="auto"/>
        <w:jc w:val="both"/>
        <w:rPr>
          <w:rFonts w:eastAsia="Times New Roman" w:cstheme="minorHAnsi"/>
          <w:b/>
          <w:sz w:val="23"/>
          <w:szCs w:val="23"/>
          <w:lang w:eastAsia="es-SV"/>
        </w:rPr>
      </w:pPr>
    </w:p>
    <w:p w:rsidR="00911898" w:rsidRPr="00B51AE8" w:rsidRDefault="00911898" w:rsidP="00911898">
      <w:pPr>
        <w:tabs>
          <w:tab w:val="left" w:pos="2127"/>
        </w:tabs>
        <w:spacing w:line="360" w:lineRule="auto"/>
        <w:jc w:val="both"/>
        <w:rPr>
          <w:rFonts w:eastAsia="Times New Roman" w:cstheme="minorHAnsi"/>
          <w:b/>
          <w:sz w:val="23"/>
          <w:szCs w:val="23"/>
          <w:lang w:eastAsia="es-SV"/>
        </w:rPr>
      </w:pPr>
      <w:r w:rsidRPr="00B51AE8">
        <w:rPr>
          <w:rFonts w:eastAsia="Times New Roman" w:cstheme="minorHAnsi"/>
          <w:b/>
          <w:sz w:val="23"/>
          <w:szCs w:val="23"/>
          <w:lang w:eastAsia="es-SV"/>
        </w:rPr>
        <w:t>RAZONAMIENTO DE RESPUESTA  A LA PETICIÓN:</w:t>
      </w:r>
    </w:p>
    <w:p w:rsidR="00911898" w:rsidRPr="00B51AE8" w:rsidRDefault="00911898" w:rsidP="00DB0676">
      <w:pPr>
        <w:numPr>
          <w:ilvl w:val="0"/>
          <w:numId w:val="232"/>
        </w:numPr>
        <w:tabs>
          <w:tab w:val="left" w:pos="2127"/>
        </w:tabs>
        <w:spacing w:line="360" w:lineRule="auto"/>
        <w:ind w:left="426"/>
        <w:contextualSpacing/>
        <w:jc w:val="both"/>
        <w:rPr>
          <w:rFonts w:ascii="Calibri" w:eastAsia="Calibri" w:hAnsi="Calibri" w:cs="Calibri"/>
          <w:color w:val="000000" w:themeColor="text1"/>
          <w:sz w:val="23"/>
          <w:szCs w:val="23"/>
          <w:lang w:eastAsia="es-SV"/>
        </w:rPr>
      </w:pPr>
      <w:r w:rsidRPr="00B51AE8">
        <w:rPr>
          <w:rFonts w:ascii="Calibri" w:eastAsia="Times New Roman" w:hAnsi="Calibri" w:cs="Calibri"/>
          <w:color w:val="000000"/>
          <w:sz w:val="23"/>
          <w:szCs w:val="23"/>
          <w:lang w:eastAsia="es-SV"/>
        </w:rPr>
        <w:t xml:space="preserve">El Registro de Electricidad y Telecomunicaciones, en relación a la información solicitada por la ciudadana y en la búsqueda de la misma, en los documentos y archivos que este resguarda, manifiesta que la misma se encuentra disponible en este registro por medio de la emisión de una Certificación Extractada, la cual tiene un costo </w:t>
      </w:r>
      <w:r w:rsidRPr="00971A9E">
        <w:rPr>
          <w:rFonts w:ascii="Calibri" w:eastAsia="Times New Roman" w:hAnsi="Calibri" w:cs="Calibri"/>
          <w:color w:val="000000"/>
          <w:sz w:val="23"/>
          <w:szCs w:val="23"/>
          <w:lang w:eastAsia="es-SV"/>
        </w:rPr>
        <w:t>que deberá cancelarse</w:t>
      </w:r>
      <w:r w:rsidRPr="00B51AE8">
        <w:rPr>
          <w:rFonts w:ascii="Calibri" w:eastAsia="Times New Roman" w:hAnsi="Calibri" w:cs="Calibri"/>
          <w:color w:val="000000"/>
          <w:sz w:val="23"/>
          <w:szCs w:val="23"/>
          <w:lang w:eastAsia="es-SV"/>
        </w:rPr>
        <w:t xml:space="preserve">, por lo que deberá presentarse a solicitar el respectivo formulario al Registro, cancelar el costo en la Tesorería de la Institución y la información le será entregada. </w:t>
      </w:r>
    </w:p>
    <w:p w:rsidR="00911898" w:rsidRPr="00B51AE8" w:rsidRDefault="00911898" w:rsidP="00911898">
      <w:pPr>
        <w:spacing w:line="360" w:lineRule="auto"/>
        <w:ind w:left="426"/>
        <w:jc w:val="both"/>
        <w:rPr>
          <w:rFonts w:ascii="Calibri" w:eastAsia="Calibri" w:hAnsi="Calibri" w:cs="Calibri"/>
          <w:color w:val="000000" w:themeColor="text1"/>
          <w:sz w:val="23"/>
          <w:szCs w:val="23"/>
          <w:lang w:eastAsia="es-SV"/>
        </w:rPr>
      </w:pPr>
    </w:p>
    <w:p w:rsidR="00911898" w:rsidRPr="00971A9E" w:rsidRDefault="00911898" w:rsidP="00911898">
      <w:pPr>
        <w:spacing w:line="360" w:lineRule="auto"/>
        <w:ind w:left="426"/>
        <w:jc w:val="both"/>
        <w:rPr>
          <w:rFonts w:ascii="Calibri" w:eastAsia="Calibri" w:hAnsi="Calibri" w:cs="Calibri"/>
          <w:b/>
          <w:bCs/>
          <w:color w:val="000000" w:themeColor="text1"/>
          <w:sz w:val="23"/>
          <w:szCs w:val="23"/>
          <w:lang w:eastAsia="es-SV"/>
        </w:rPr>
      </w:pPr>
      <w:r w:rsidRPr="00B51AE8">
        <w:rPr>
          <w:rFonts w:ascii="Calibri" w:eastAsia="Calibri" w:hAnsi="Calibri" w:cs="Calibri"/>
          <w:color w:val="000000" w:themeColor="text1"/>
          <w:sz w:val="23"/>
          <w:szCs w:val="23"/>
          <w:lang w:eastAsia="es-SV"/>
        </w:rPr>
        <w:t xml:space="preserve">Lo anterior con fundamento en el </w:t>
      </w:r>
      <w:r w:rsidRPr="00B51AE8">
        <w:rPr>
          <w:rFonts w:ascii="Calibri" w:eastAsia="Calibri" w:hAnsi="Calibri" w:cs="Calibri"/>
          <w:b/>
          <w:color w:val="000000" w:themeColor="text1"/>
          <w:sz w:val="23"/>
          <w:szCs w:val="23"/>
          <w:lang w:eastAsia="es-SV"/>
        </w:rPr>
        <w:t>Art. 62 de la LAIP</w:t>
      </w:r>
      <w:r w:rsidRPr="00B51AE8">
        <w:rPr>
          <w:rFonts w:ascii="Calibri" w:eastAsia="Calibri" w:hAnsi="Calibri" w:cs="Calibri"/>
          <w:color w:val="000000" w:themeColor="text1"/>
          <w:sz w:val="23"/>
          <w:szCs w:val="23"/>
          <w:lang w:eastAsia="es-SV"/>
        </w:rPr>
        <w:t xml:space="preserve"> señala: “</w:t>
      </w:r>
      <w:r w:rsidRPr="00B51AE8">
        <w:rPr>
          <w:rFonts w:ascii="Calibri" w:eastAsia="Calibri" w:hAnsi="Calibri" w:cs="Calibri"/>
          <w:i/>
          <w:color w:val="000000" w:themeColor="text1"/>
          <w:sz w:val="23"/>
          <w:szCs w:val="23"/>
          <w:lang w:eastAsia="es-SV"/>
        </w:rPr>
        <w:t>Entrega de información Art. 62.-…La obligación de acceso a la información pública se dará por cumplida cuando se pongan a disposición del solicitante para consulta directa los documentos que la contengan en el sitio donde se encuentren; o bien, mediante la expedición de copias simples, certificadas o por cualquier otro medio tecnológico conocido o por conocerse.</w:t>
      </w:r>
      <w:r w:rsidRPr="00B51AE8">
        <w:rPr>
          <w:rFonts w:ascii="Calibri" w:eastAsia="Calibri" w:hAnsi="Calibri" w:cs="Calibri"/>
          <w:color w:val="000000" w:themeColor="text1"/>
          <w:sz w:val="23"/>
          <w:szCs w:val="23"/>
          <w:lang w:eastAsia="es-SV"/>
        </w:rPr>
        <w:t xml:space="preserve">”. Todo de acuerdo a las funciones que el legislador otorgó a ésta Superintendencia en el </w:t>
      </w:r>
      <w:r w:rsidRPr="00B51AE8">
        <w:rPr>
          <w:rFonts w:ascii="Calibri" w:eastAsia="Calibri" w:hAnsi="Calibri" w:cs="Calibri"/>
          <w:b/>
          <w:color w:val="000000" w:themeColor="text1"/>
          <w:sz w:val="23"/>
          <w:szCs w:val="23"/>
          <w:lang w:eastAsia="es-SV"/>
        </w:rPr>
        <w:t>Art. 5 de la Ley de Creación de la SIGET-LCSIGET</w:t>
      </w:r>
      <w:r w:rsidRPr="00B51AE8">
        <w:rPr>
          <w:rFonts w:ascii="Calibri" w:eastAsia="Calibri" w:hAnsi="Calibri" w:cs="Calibri"/>
          <w:color w:val="000000" w:themeColor="text1"/>
          <w:sz w:val="23"/>
          <w:szCs w:val="23"/>
          <w:lang w:eastAsia="es-SV"/>
        </w:rPr>
        <w:t>; así el Art. 6 letra c) de la LAIP, que determina: “</w:t>
      </w:r>
      <w:r w:rsidRPr="00B51AE8">
        <w:rPr>
          <w:rFonts w:ascii="Calibri" w:eastAsia="Calibri" w:hAnsi="Calibri" w:cs="Calibri"/>
          <w:i/>
          <w:color w:val="000000" w:themeColor="text1"/>
          <w:sz w:val="23"/>
          <w:szCs w:val="23"/>
          <w:lang w:eastAsia="es-SV"/>
        </w:rPr>
        <w:t>Definiciones Art. 6.- Para los efectos de esta ley se entenderá por: “…c. Información pública: es aquella en poder de los entes obligados contenida en documentos, archivos, datos, bases de datos, comunicaciones y todo tipo de registros que documenten el ejercicio de sus facultades o actividades,…</w:t>
      </w:r>
      <w:r w:rsidRPr="00B51AE8">
        <w:rPr>
          <w:rFonts w:ascii="Calibri" w:eastAsia="Calibri" w:hAnsi="Calibri" w:cs="Calibri"/>
          <w:color w:val="000000" w:themeColor="text1"/>
          <w:sz w:val="23"/>
          <w:szCs w:val="23"/>
          <w:lang w:eastAsia="es-SV"/>
        </w:rPr>
        <w:t xml:space="preserve">”  </w:t>
      </w:r>
      <w:r w:rsidRPr="00B51AE8">
        <w:rPr>
          <w:rFonts w:ascii="Calibri" w:eastAsia="Calibri" w:hAnsi="Calibri" w:cs="Calibri"/>
          <w:bCs/>
          <w:color w:val="000000" w:themeColor="text1"/>
          <w:sz w:val="23"/>
          <w:szCs w:val="23"/>
          <w:lang w:eastAsia="es-SV"/>
        </w:rPr>
        <w:t xml:space="preserve">En  este  caso,  deberán   indicar  al   solicitante  el  lugar  donde   se   encuentra   la información y el </w:t>
      </w:r>
      <w:r w:rsidRPr="00B51AE8">
        <w:rPr>
          <w:rFonts w:ascii="Calibri" w:eastAsia="Calibri" w:hAnsi="Calibri" w:cs="Calibri"/>
          <w:b/>
          <w:bCs/>
          <w:color w:val="000000" w:themeColor="text1"/>
          <w:sz w:val="23"/>
          <w:szCs w:val="23"/>
          <w:lang w:eastAsia="es-SV"/>
        </w:rPr>
        <w:t>Art. 37 del Reglamento de la Ley de Creación de la SIGET</w:t>
      </w:r>
      <w:r w:rsidRPr="00B51AE8">
        <w:rPr>
          <w:rFonts w:ascii="Calibri" w:eastAsia="Calibri" w:hAnsi="Calibri" w:cs="Calibri"/>
          <w:bCs/>
          <w:color w:val="000000" w:themeColor="text1"/>
          <w:sz w:val="23"/>
          <w:szCs w:val="23"/>
          <w:lang w:eastAsia="es-SV"/>
        </w:rPr>
        <w:t xml:space="preserve"> menciona que únicamente se puede otorgar certificación de toda información inscrita,  de lo anterior se concluye que cuando la ley manifiesta que </w:t>
      </w:r>
      <w:r w:rsidRPr="00B51AE8">
        <w:rPr>
          <w:rFonts w:ascii="Calibri" w:eastAsia="Calibri" w:hAnsi="Calibri" w:cs="Calibri"/>
          <w:bCs/>
          <w:color w:val="000000" w:themeColor="text1"/>
          <w:sz w:val="23"/>
          <w:szCs w:val="23"/>
          <w:lang w:eastAsia="es-SV"/>
        </w:rPr>
        <w:lastRenderedPageBreak/>
        <w:t>la información se encuentra “disponible públicamente”, hace referencia a que la misma es accesible, en este caso por encontrarse en la oficina del ente obligado con acceso a que la solicitante pueda acudir para solicitar lo requerido; es por ello que se informa a la ciudadana de ello para que lo solicite en el referido registro,</w:t>
      </w:r>
      <w:r w:rsidRPr="00B51AE8">
        <w:rPr>
          <w:rFonts w:cstheme="minorHAnsi"/>
          <w:bCs/>
          <w:sz w:val="23"/>
          <w:szCs w:val="23"/>
        </w:rPr>
        <w:t xml:space="preserve"> </w:t>
      </w:r>
      <w:r w:rsidRPr="00B51AE8">
        <w:rPr>
          <w:rFonts w:ascii="Calibri" w:eastAsia="Calibri" w:hAnsi="Calibri" w:cs="Calibri"/>
          <w:bCs/>
          <w:color w:val="000000" w:themeColor="text1"/>
          <w:sz w:val="23"/>
          <w:szCs w:val="23"/>
          <w:lang w:eastAsia="es-SV"/>
        </w:rPr>
        <w:t xml:space="preserve">informando a la vez que con base al acuerdo administrativo A-0007/2000/ADM del dos de mayo del dos mil, el costo de las certificaciones son: Literal (costo $5.71 de base más $0.17 por hoja), extractada (costo $ 11.43), dicha certificación se requiere mediante el formato de Solicitud de Certificación y Constancia, el cual deberá ser debidamente completado y presentado en la oficina del Registro de Electricidad y Telecomunicaciones de la Superintendencia General de Electricidad y Telecomunicaciones ubicada en </w:t>
      </w:r>
      <w:r w:rsidRPr="00B51AE8">
        <w:rPr>
          <w:rFonts w:ascii="Calibri" w:eastAsia="Calibri" w:hAnsi="Calibri" w:cs="Calibri"/>
          <w:b/>
          <w:bCs/>
          <w:color w:val="000000" w:themeColor="text1"/>
          <w:sz w:val="23"/>
          <w:szCs w:val="23"/>
          <w:lang w:eastAsia="es-SV"/>
        </w:rPr>
        <w:t>Sexta Décima Calle Poniente y 35 Avenida Sur No. 10907, Col. Flor Blanca, San Salvador y el Tel. 2257-4464,</w:t>
      </w:r>
      <w:r w:rsidRPr="00B51AE8">
        <w:rPr>
          <w:rFonts w:ascii="Calibri" w:eastAsia="Calibri" w:hAnsi="Calibri" w:cs="Calibri"/>
          <w:bCs/>
          <w:color w:val="000000" w:themeColor="text1"/>
          <w:sz w:val="23"/>
          <w:szCs w:val="23"/>
          <w:lang w:eastAsia="es-SV"/>
        </w:rPr>
        <w:t xml:space="preserve"> </w:t>
      </w:r>
      <w:r w:rsidRPr="00B51AE8">
        <w:rPr>
          <w:rFonts w:ascii="Calibri" w:eastAsia="Calibri" w:hAnsi="Calibri" w:cs="Calibri"/>
          <w:b/>
          <w:bCs/>
          <w:color w:val="000000" w:themeColor="text1"/>
          <w:sz w:val="23"/>
          <w:szCs w:val="23"/>
          <w:lang w:eastAsia="es-SV"/>
        </w:rPr>
        <w:t>su horario de atención es de lunes a viernes de 8:00 A.M. a 12:30 P.M. y de 1:30 P.M. a 5:00 P.M.</w:t>
      </w:r>
    </w:p>
    <w:p w:rsidR="00911898" w:rsidRPr="00B51AE8" w:rsidRDefault="00911898" w:rsidP="00DB0676">
      <w:pPr>
        <w:pStyle w:val="Prrafodelista"/>
        <w:numPr>
          <w:ilvl w:val="0"/>
          <w:numId w:val="232"/>
        </w:numPr>
        <w:spacing w:line="360" w:lineRule="auto"/>
        <w:ind w:left="426"/>
        <w:jc w:val="both"/>
        <w:rPr>
          <w:rFonts w:ascii="Calibri" w:eastAsia="Calibri" w:hAnsi="Calibri" w:cs="Calibri"/>
          <w:b/>
          <w:bCs/>
          <w:color w:val="000000" w:themeColor="text1"/>
          <w:sz w:val="23"/>
          <w:szCs w:val="23"/>
          <w:lang w:eastAsia="es-SV"/>
        </w:rPr>
      </w:pPr>
      <w:r>
        <w:rPr>
          <w:rFonts w:ascii="Calibri" w:eastAsia="Calibri" w:hAnsi="Calibri" w:cs="Calibri"/>
          <w:bCs/>
          <w:color w:val="000000" w:themeColor="text1"/>
          <w:sz w:val="23"/>
          <w:szCs w:val="23"/>
          <w:lang w:eastAsia="es-SV"/>
        </w:rPr>
        <w:t xml:space="preserve">Debido a que la solicitante ha requerido la </w:t>
      </w:r>
      <w:r w:rsidRPr="000730E3">
        <w:rPr>
          <w:rFonts w:ascii="Calibri" w:eastAsia="Calibri" w:hAnsi="Calibri" w:cs="Calibri"/>
          <w:bCs/>
          <w:color w:val="000000" w:themeColor="text1"/>
          <w:sz w:val="23"/>
          <w:szCs w:val="23"/>
          <w:lang w:eastAsia="es-SV"/>
        </w:rPr>
        <w:t>autorización de transmisión de todos los canales de televisión de El Salvador, por Departamento y Municipio</w:t>
      </w:r>
      <w:r>
        <w:rPr>
          <w:rFonts w:ascii="Calibri" w:eastAsia="Calibri" w:hAnsi="Calibri" w:cs="Calibri"/>
          <w:bCs/>
          <w:color w:val="000000" w:themeColor="text1"/>
          <w:sz w:val="23"/>
          <w:szCs w:val="23"/>
          <w:lang w:eastAsia="es-SV"/>
        </w:rPr>
        <w:t xml:space="preserve"> mediante certificación, e</w:t>
      </w:r>
      <w:r w:rsidRPr="00971A9E">
        <w:rPr>
          <w:rFonts w:ascii="Calibri" w:eastAsia="Calibri" w:hAnsi="Calibri" w:cs="Calibri"/>
          <w:bCs/>
          <w:color w:val="000000" w:themeColor="text1"/>
          <w:sz w:val="23"/>
          <w:szCs w:val="23"/>
          <w:lang w:eastAsia="es-SV"/>
        </w:rPr>
        <w:t xml:space="preserve">s importante hacer mención de uno de los criterios resolutivos del Instituto de Acceso a la Información Pública 2013-2017, el cual manifiesta lo siguiente: </w:t>
      </w:r>
      <w:r w:rsidRPr="00971A9E">
        <w:rPr>
          <w:rFonts w:ascii="Calibri" w:eastAsia="Calibri" w:hAnsi="Calibri" w:cs="Calibri"/>
          <w:bCs/>
          <w:i/>
          <w:color w:val="000000" w:themeColor="text1"/>
          <w:sz w:val="23"/>
          <w:szCs w:val="23"/>
          <w:lang w:eastAsia="es-SV"/>
        </w:rPr>
        <w:t>" Excepción al principio de gratuidad de la información pública AÑO 2014 […] Establece, como regla general que el acceso a la información será gratuito, sin embargo dentro del mismo cuerpo normativo encontramos algunas excepciones a este principio, pueden citarse, a manera de ejemplo, lo dispuesto en el inciso segundo del Art. 61, según el cual corresponde a los solicitantes sufragar los costos de reproducción y envío de la información (Ref. 82-A-2014 de fecha 25 de agosto de 2014.) (Ref. 86-A-2014 de fecha 18 de diciembre de 2014).</w:t>
      </w:r>
    </w:p>
    <w:p w:rsidR="00911898" w:rsidRPr="00B51AE8" w:rsidRDefault="00911898" w:rsidP="00DB0676">
      <w:pPr>
        <w:numPr>
          <w:ilvl w:val="0"/>
          <w:numId w:val="232"/>
        </w:numPr>
        <w:tabs>
          <w:tab w:val="left" w:pos="2127"/>
        </w:tabs>
        <w:spacing w:after="0" w:line="360" w:lineRule="auto"/>
        <w:ind w:left="426"/>
        <w:contextualSpacing/>
        <w:jc w:val="both"/>
        <w:rPr>
          <w:rFonts w:ascii="Calibri" w:eastAsia="Calibri" w:hAnsi="Calibri" w:cs="Calibri"/>
          <w:b/>
          <w:color w:val="000000"/>
          <w:sz w:val="23"/>
          <w:szCs w:val="23"/>
        </w:rPr>
      </w:pPr>
      <w:r w:rsidRPr="00B51AE8">
        <w:rPr>
          <w:rFonts w:eastAsia="Times New Roman" w:cstheme="minorHAnsi"/>
          <w:sz w:val="23"/>
          <w:szCs w:val="23"/>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  por  lo  que  es   necesario  dictar  la  resolución  de  mérito  como preceptúa el Art. 56 del mismo cuerpo regulatorio, procediendo a la entrega de lo solicitado.</w:t>
      </w:r>
    </w:p>
    <w:p w:rsidR="00911898" w:rsidRPr="00B51AE8" w:rsidRDefault="00911898" w:rsidP="00911898">
      <w:pPr>
        <w:tabs>
          <w:tab w:val="left" w:pos="2127"/>
        </w:tabs>
        <w:spacing w:after="0" w:line="360" w:lineRule="auto"/>
        <w:ind w:left="426"/>
        <w:contextualSpacing/>
        <w:jc w:val="both"/>
        <w:rPr>
          <w:rFonts w:ascii="Calibri" w:eastAsia="Calibri" w:hAnsi="Calibri" w:cs="Calibri"/>
          <w:b/>
          <w:color w:val="000000"/>
          <w:sz w:val="23"/>
          <w:szCs w:val="23"/>
        </w:rPr>
      </w:pPr>
    </w:p>
    <w:p w:rsidR="00911898" w:rsidRPr="00B51AE8" w:rsidRDefault="00911898" w:rsidP="00911898">
      <w:pPr>
        <w:autoSpaceDE w:val="0"/>
        <w:autoSpaceDN w:val="0"/>
        <w:adjustRightInd w:val="0"/>
        <w:spacing w:after="0" w:line="360" w:lineRule="auto"/>
        <w:jc w:val="both"/>
        <w:rPr>
          <w:rFonts w:cstheme="minorHAnsi"/>
          <w:sz w:val="23"/>
          <w:szCs w:val="23"/>
        </w:rPr>
      </w:pPr>
      <w:r w:rsidRPr="00B51AE8">
        <w:rPr>
          <w:rFonts w:cstheme="minorHAnsi"/>
          <w:b/>
          <w:bCs/>
          <w:sz w:val="23"/>
          <w:szCs w:val="23"/>
        </w:rPr>
        <w:lastRenderedPageBreak/>
        <w:t xml:space="preserve">POR TANTO: </w:t>
      </w:r>
      <w:r w:rsidRPr="00B51AE8">
        <w:rPr>
          <w:rFonts w:cstheme="minorHAnsi"/>
          <w:bCs/>
          <w:sz w:val="23"/>
          <w:szCs w:val="23"/>
        </w:rPr>
        <w:t xml:space="preserve">Ésta oficina en nombre de la Superintendencia General de Electricidad y Telecomunicaciones fundamentadas en los Arts. 62 y 72 letras c., de la LAIP, </w:t>
      </w:r>
      <w:r w:rsidRPr="00B51AE8">
        <w:rPr>
          <w:rFonts w:cstheme="minorHAnsi"/>
          <w:b/>
          <w:bCs/>
          <w:sz w:val="23"/>
          <w:szCs w:val="23"/>
        </w:rPr>
        <w:t>RESUELVE</w:t>
      </w:r>
      <w:r w:rsidRPr="00B51AE8">
        <w:rPr>
          <w:rFonts w:cstheme="minorHAnsi"/>
          <w:sz w:val="23"/>
          <w:szCs w:val="23"/>
        </w:rPr>
        <w:t>:</w:t>
      </w:r>
    </w:p>
    <w:p w:rsidR="00911898" w:rsidRPr="00B51AE8" w:rsidRDefault="00911898" w:rsidP="00911898">
      <w:pPr>
        <w:tabs>
          <w:tab w:val="left" w:pos="3181"/>
        </w:tabs>
        <w:spacing w:after="0" w:line="360" w:lineRule="auto"/>
        <w:jc w:val="both"/>
        <w:rPr>
          <w:rFonts w:ascii="Calibri" w:eastAsia="Calibri" w:hAnsi="Calibri" w:cs="Calibri"/>
          <w:b/>
          <w:color w:val="000000"/>
          <w:sz w:val="23"/>
          <w:szCs w:val="23"/>
        </w:rPr>
      </w:pPr>
    </w:p>
    <w:p w:rsidR="00911898" w:rsidRPr="00911898" w:rsidRDefault="00911898" w:rsidP="00DB0676">
      <w:pPr>
        <w:numPr>
          <w:ilvl w:val="0"/>
          <w:numId w:val="233"/>
        </w:numPr>
        <w:spacing w:line="360" w:lineRule="auto"/>
        <w:ind w:left="851"/>
        <w:contextualSpacing/>
        <w:jc w:val="both"/>
        <w:rPr>
          <w:rFonts w:ascii="Calibri" w:eastAsia="Times New Roman" w:hAnsi="Calibri" w:cs="Times New Roman"/>
          <w:sz w:val="23"/>
          <w:szCs w:val="23"/>
          <w:lang w:eastAsia="es-SV"/>
        </w:rPr>
      </w:pPr>
      <w:r w:rsidRPr="00911898">
        <w:rPr>
          <w:rFonts w:ascii="Calibri" w:eastAsia="Times New Roman" w:hAnsi="Calibri" w:cs="Times New Roman"/>
          <w:sz w:val="23"/>
          <w:szCs w:val="23"/>
          <w:lang w:eastAsia="es-SV"/>
        </w:rPr>
        <w:t xml:space="preserve">Declarase procedente la solicitud de información de la ciudadana </w:t>
      </w:r>
      <w:r w:rsidRPr="00911898">
        <w:rPr>
          <w:rFonts w:eastAsia="Times New Roman" w:cstheme="minorHAnsi"/>
          <w:b/>
          <w:sz w:val="23"/>
          <w:szCs w:val="23"/>
          <w:lang w:eastAsia="es-SV"/>
        </w:rPr>
        <w:t>XXXXXXXXXX</w:t>
      </w:r>
      <w:r w:rsidRPr="00911898">
        <w:rPr>
          <w:rFonts w:ascii="Calibri" w:eastAsia="Times New Roman" w:hAnsi="Calibri" w:cs="Times New Roman"/>
          <w:sz w:val="23"/>
          <w:szCs w:val="23"/>
          <w:lang w:val="es-ES" w:eastAsia="es-SV"/>
        </w:rPr>
        <w:t>, según lo manifestado en el considerando IV.</w:t>
      </w:r>
    </w:p>
    <w:p w:rsidR="00911898" w:rsidRPr="00B51AE8" w:rsidRDefault="00911898" w:rsidP="00DB0676">
      <w:pPr>
        <w:numPr>
          <w:ilvl w:val="0"/>
          <w:numId w:val="233"/>
        </w:numPr>
        <w:spacing w:line="360" w:lineRule="auto"/>
        <w:ind w:left="851"/>
        <w:contextualSpacing/>
        <w:jc w:val="both"/>
        <w:rPr>
          <w:rFonts w:eastAsia="Times New Roman" w:cs="Times New Roman"/>
          <w:sz w:val="23"/>
          <w:szCs w:val="23"/>
          <w:lang w:eastAsia="es-SV"/>
        </w:rPr>
      </w:pPr>
      <w:r w:rsidRPr="00B51AE8">
        <w:rPr>
          <w:rFonts w:eastAsia="Times New Roman" w:cs="Times New Roman"/>
          <w:sz w:val="23"/>
          <w:szCs w:val="23"/>
          <w:lang w:eastAsia="es-SV"/>
        </w:rPr>
        <w:t xml:space="preserve">Remítase ésta providencia administrativa en modalidad digital, gratuitamente como preceptúan los artículos 4 letra g. 61 y 102 de la Ley, a la dirección electrónica de origen; </w:t>
      </w:r>
    </w:p>
    <w:p w:rsidR="00911898" w:rsidRPr="00B51AE8" w:rsidRDefault="00911898" w:rsidP="00DB0676">
      <w:pPr>
        <w:numPr>
          <w:ilvl w:val="0"/>
          <w:numId w:val="233"/>
        </w:numPr>
        <w:spacing w:line="360" w:lineRule="auto"/>
        <w:ind w:left="851"/>
        <w:contextualSpacing/>
        <w:jc w:val="both"/>
        <w:rPr>
          <w:rFonts w:eastAsia="Times New Roman" w:cs="Times New Roman"/>
          <w:b/>
          <w:sz w:val="23"/>
          <w:szCs w:val="23"/>
          <w:lang w:eastAsia="es-SV"/>
        </w:rPr>
      </w:pPr>
      <w:r w:rsidRPr="00B51AE8">
        <w:rPr>
          <w:rFonts w:eastAsia="Times New Roman" w:cs="Times New Roman"/>
          <w:sz w:val="23"/>
          <w:szCs w:val="23"/>
          <w:lang w:eastAsia="es-SV"/>
        </w:rPr>
        <w:t>Notifíquese,</w:t>
      </w:r>
      <w:r w:rsidRPr="00B51AE8">
        <w:rPr>
          <w:rFonts w:eastAsia="Times New Roman" w:cs="Times New Roman"/>
          <w:b/>
          <w:sz w:val="23"/>
          <w:szCs w:val="23"/>
          <w:lang w:eastAsia="es-SV"/>
        </w:rPr>
        <w:t xml:space="preserve"> </w:t>
      </w:r>
    </w:p>
    <w:p w:rsidR="00911898" w:rsidRPr="00B51AE8" w:rsidRDefault="00911898" w:rsidP="00DB0676">
      <w:pPr>
        <w:numPr>
          <w:ilvl w:val="0"/>
          <w:numId w:val="233"/>
        </w:numPr>
        <w:spacing w:line="360" w:lineRule="auto"/>
        <w:ind w:left="851"/>
        <w:contextualSpacing/>
        <w:jc w:val="both"/>
        <w:rPr>
          <w:rFonts w:eastAsia="Times New Roman" w:cstheme="minorHAnsi"/>
          <w:sz w:val="23"/>
          <w:szCs w:val="23"/>
          <w:lang w:eastAsia="es-SV"/>
        </w:rPr>
      </w:pPr>
      <w:r w:rsidRPr="00B51AE8">
        <w:rPr>
          <w:rFonts w:eastAsia="Times New Roman" w:cstheme="minorHAnsi"/>
          <w:sz w:val="23"/>
          <w:szCs w:val="23"/>
          <w:lang w:eastAsia="es-SV"/>
        </w:rPr>
        <w:t xml:space="preserve">Publíquese en el Portal de Transparencia Gobierno Abierto con base a lo establecido en el </w:t>
      </w:r>
      <w:r w:rsidRPr="00B51AE8">
        <w:rPr>
          <w:rFonts w:eastAsia="Times New Roman" w:cstheme="minorHAnsi"/>
          <w:b/>
          <w:sz w:val="23"/>
          <w:szCs w:val="23"/>
          <w:lang w:eastAsia="es-SV"/>
        </w:rPr>
        <w:t>Art. 6 del RLAIP.</w:t>
      </w:r>
      <w:r w:rsidRPr="00B51AE8">
        <w:rPr>
          <w:rFonts w:eastAsia="Times New Roman" w:cstheme="minorHAnsi"/>
          <w:b/>
          <w:sz w:val="23"/>
          <w:szCs w:val="23"/>
          <w:lang w:eastAsia="es-SV"/>
        </w:rPr>
        <w:cr/>
      </w:r>
    </w:p>
    <w:p w:rsidR="00911898" w:rsidRPr="00B51AE8" w:rsidRDefault="00911898" w:rsidP="00911898">
      <w:pPr>
        <w:spacing w:line="360" w:lineRule="auto"/>
        <w:ind w:left="567"/>
        <w:contextualSpacing/>
        <w:jc w:val="both"/>
        <w:rPr>
          <w:rFonts w:eastAsia="Times New Roman" w:cstheme="minorHAnsi"/>
          <w:sz w:val="23"/>
          <w:szCs w:val="23"/>
          <w:lang w:eastAsia="es-SV"/>
        </w:rPr>
      </w:pPr>
    </w:p>
    <w:p w:rsidR="00911898" w:rsidRPr="00B51AE8" w:rsidRDefault="00911898" w:rsidP="00911898">
      <w:pPr>
        <w:spacing w:after="0" w:line="360" w:lineRule="auto"/>
        <w:jc w:val="center"/>
        <w:outlineLvl w:val="0"/>
        <w:rPr>
          <w:rFonts w:eastAsia="Times New Roman" w:cstheme="minorHAnsi"/>
          <w:b/>
          <w:sz w:val="23"/>
          <w:szCs w:val="23"/>
          <w:lang w:eastAsia="es-SV"/>
        </w:rPr>
      </w:pPr>
      <w:r>
        <w:rPr>
          <w:rFonts w:eastAsia="Times New Roman" w:cstheme="minorHAnsi"/>
          <w:b/>
          <w:sz w:val="23"/>
          <w:szCs w:val="23"/>
          <w:lang w:eastAsia="es-SV"/>
        </w:rPr>
        <w:t>XXXXXXXXXX</w:t>
      </w:r>
    </w:p>
    <w:p w:rsidR="00911898" w:rsidRPr="00B51AE8" w:rsidRDefault="00911898" w:rsidP="00911898">
      <w:pPr>
        <w:spacing w:after="0" w:line="360" w:lineRule="auto"/>
        <w:jc w:val="center"/>
        <w:outlineLvl w:val="0"/>
        <w:rPr>
          <w:rFonts w:eastAsia="Times New Roman" w:cstheme="minorHAnsi"/>
          <w:sz w:val="23"/>
          <w:szCs w:val="23"/>
          <w:lang w:eastAsia="es-SV"/>
        </w:rPr>
      </w:pPr>
      <w:r w:rsidRPr="00B51AE8">
        <w:rPr>
          <w:rFonts w:eastAsia="Times New Roman" w:cstheme="minorHAnsi"/>
          <w:sz w:val="23"/>
          <w:szCs w:val="23"/>
          <w:lang w:eastAsia="es-SV"/>
        </w:rPr>
        <w:t>Oficial de Información Institucional</w:t>
      </w:r>
    </w:p>
    <w:p w:rsidR="003A6D23" w:rsidRDefault="003A6D23">
      <w:pPr>
        <w:tabs>
          <w:tab w:val="left" w:pos="7183"/>
        </w:tabs>
        <w:jc w:val="center"/>
        <w:rPr>
          <w:rFonts w:eastAsia="Times New Roman" w:cstheme="minorHAnsi"/>
          <w:sz w:val="24"/>
          <w:szCs w:val="24"/>
          <w:lang w:eastAsia="es-SV"/>
        </w:rPr>
      </w:pPr>
    </w:p>
    <w:p w:rsidR="00911898" w:rsidRDefault="00911898">
      <w:pPr>
        <w:tabs>
          <w:tab w:val="left" w:pos="7183"/>
        </w:tabs>
        <w:jc w:val="center"/>
        <w:rPr>
          <w:rFonts w:eastAsia="Times New Roman" w:cstheme="minorHAnsi"/>
          <w:sz w:val="24"/>
          <w:szCs w:val="24"/>
          <w:lang w:eastAsia="es-SV"/>
        </w:rPr>
      </w:pPr>
    </w:p>
    <w:p w:rsidR="00911898" w:rsidRDefault="00911898">
      <w:pPr>
        <w:tabs>
          <w:tab w:val="left" w:pos="7183"/>
        </w:tabs>
        <w:jc w:val="center"/>
        <w:rPr>
          <w:rFonts w:eastAsia="Times New Roman" w:cstheme="minorHAnsi"/>
          <w:sz w:val="24"/>
          <w:szCs w:val="24"/>
          <w:lang w:eastAsia="es-SV"/>
        </w:rPr>
      </w:pPr>
    </w:p>
    <w:p w:rsidR="00911898" w:rsidRDefault="00911898">
      <w:pPr>
        <w:tabs>
          <w:tab w:val="left" w:pos="7183"/>
        </w:tabs>
        <w:jc w:val="center"/>
        <w:rPr>
          <w:rFonts w:eastAsia="Times New Roman" w:cstheme="minorHAnsi"/>
          <w:sz w:val="24"/>
          <w:szCs w:val="24"/>
          <w:lang w:eastAsia="es-SV"/>
        </w:rPr>
      </w:pPr>
    </w:p>
    <w:p w:rsidR="00911898" w:rsidRDefault="00911898">
      <w:pPr>
        <w:tabs>
          <w:tab w:val="left" w:pos="7183"/>
        </w:tabs>
        <w:jc w:val="center"/>
        <w:rPr>
          <w:rFonts w:eastAsia="Times New Roman" w:cstheme="minorHAnsi"/>
          <w:sz w:val="24"/>
          <w:szCs w:val="24"/>
          <w:lang w:eastAsia="es-SV"/>
        </w:rPr>
      </w:pPr>
    </w:p>
    <w:p w:rsidR="00911898" w:rsidRDefault="00911898">
      <w:pPr>
        <w:tabs>
          <w:tab w:val="left" w:pos="7183"/>
        </w:tabs>
        <w:jc w:val="center"/>
        <w:rPr>
          <w:rFonts w:eastAsia="Times New Roman" w:cstheme="minorHAnsi"/>
          <w:sz w:val="24"/>
          <w:szCs w:val="24"/>
          <w:lang w:eastAsia="es-SV"/>
        </w:rPr>
      </w:pPr>
    </w:p>
    <w:p w:rsidR="00911898" w:rsidRDefault="00911898">
      <w:pPr>
        <w:tabs>
          <w:tab w:val="left" w:pos="7183"/>
        </w:tabs>
        <w:jc w:val="center"/>
        <w:rPr>
          <w:rFonts w:eastAsia="Times New Roman" w:cstheme="minorHAnsi"/>
          <w:sz w:val="24"/>
          <w:szCs w:val="24"/>
          <w:lang w:eastAsia="es-SV"/>
        </w:rPr>
      </w:pPr>
    </w:p>
    <w:p w:rsidR="00911898" w:rsidRDefault="00911898">
      <w:pPr>
        <w:tabs>
          <w:tab w:val="left" w:pos="7183"/>
        </w:tabs>
        <w:jc w:val="center"/>
        <w:rPr>
          <w:rFonts w:eastAsia="Times New Roman" w:cstheme="minorHAnsi"/>
          <w:sz w:val="24"/>
          <w:szCs w:val="24"/>
          <w:lang w:eastAsia="es-SV"/>
        </w:rPr>
      </w:pPr>
    </w:p>
    <w:p w:rsidR="00911898" w:rsidRDefault="00911898">
      <w:pPr>
        <w:tabs>
          <w:tab w:val="left" w:pos="7183"/>
        </w:tabs>
        <w:jc w:val="center"/>
        <w:rPr>
          <w:rFonts w:eastAsia="Times New Roman" w:cstheme="minorHAnsi"/>
          <w:sz w:val="24"/>
          <w:szCs w:val="24"/>
          <w:lang w:eastAsia="es-SV"/>
        </w:rPr>
      </w:pPr>
    </w:p>
    <w:p w:rsidR="00911898" w:rsidRDefault="00911898">
      <w:pPr>
        <w:tabs>
          <w:tab w:val="left" w:pos="7183"/>
        </w:tabs>
        <w:jc w:val="center"/>
        <w:rPr>
          <w:rFonts w:eastAsia="Times New Roman" w:cstheme="minorHAnsi"/>
          <w:sz w:val="24"/>
          <w:szCs w:val="24"/>
          <w:lang w:eastAsia="es-SV"/>
        </w:rPr>
      </w:pPr>
    </w:p>
    <w:p w:rsidR="00911898" w:rsidRDefault="00911898">
      <w:pPr>
        <w:tabs>
          <w:tab w:val="left" w:pos="7183"/>
        </w:tabs>
        <w:jc w:val="center"/>
        <w:rPr>
          <w:rFonts w:eastAsia="Times New Roman" w:cstheme="minorHAnsi"/>
          <w:sz w:val="24"/>
          <w:szCs w:val="24"/>
          <w:lang w:eastAsia="es-SV"/>
        </w:rPr>
      </w:pPr>
    </w:p>
    <w:p w:rsidR="00911898" w:rsidRDefault="00911898">
      <w:pPr>
        <w:tabs>
          <w:tab w:val="left" w:pos="7183"/>
        </w:tabs>
        <w:jc w:val="center"/>
        <w:rPr>
          <w:rFonts w:eastAsia="Times New Roman" w:cstheme="minorHAnsi"/>
          <w:sz w:val="24"/>
          <w:szCs w:val="24"/>
          <w:lang w:eastAsia="es-SV"/>
        </w:rPr>
      </w:pPr>
    </w:p>
    <w:p w:rsidR="00B106BE" w:rsidRPr="00216767" w:rsidRDefault="00B106BE" w:rsidP="00B106BE">
      <w:pPr>
        <w:tabs>
          <w:tab w:val="left" w:pos="2127"/>
        </w:tabs>
        <w:autoSpaceDE w:val="0"/>
        <w:autoSpaceDN w:val="0"/>
        <w:adjustRightInd w:val="0"/>
        <w:spacing w:after="0" w:line="360" w:lineRule="auto"/>
        <w:ind w:left="426"/>
        <w:contextualSpacing/>
        <w:jc w:val="both"/>
        <w:rPr>
          <w:rFonts w:eastAsia="Times New Roman" w:cs="Times New Roman"/>
          <w:b/>
          <w:lang w:eastAsia="es-SV"/>
        </w:rPr>
      </w:pPr>
      <w:r w:rsidRPr="00216767">
        <w:rPr>
          <w:rFonts w:eastAsia="Times New Roman" w:cs="Times New Roman"/>
          <w:b/>
          <w:lang w:eastAsia="es-SV"/>
        </w:rPr>
        <w:lastRenderedPageBreak/>
        <w:t xml:space="preserve">SIPV N° </w:t>
      </w:r>
      <w:r>
        <w:rPr>
          <w:rFonts w:eastAsia="Times New Roman" w:cs="Times New Roman"/>
          <w:b/>
          <w:lang w:eastAsia="es-SV"/>
        </w:rPr>
        <w:t>220</w:t>
      </w:r>
      <w:r w:rsidRPr="00216767">
        <w:rPr>
          <w:rFonts w:eastAsia="Times New Roman" w:cs="Times New Roman"/>
          <w:b/>
          <w:lang w:eastAsia="es-SV"/>
        </w:rPr>
        <w:t>-2018</w:t>
      </w:r>
    </w:p>
    <w:p w:rsidR="00B106BE" w:rsidRPr="00216767" w:rsidRDefault="00B106BE" w:rsidP="00B106BE">
      <w:pPr>
        <w:tabs>
          <w:tab w:val="left" w:pos="2127"/>
        </w:tabs>
        <w:autoSpaceDE w:val="0"/>
        <w:autoSpaceDN w:val="0"/>
        <w:adjustRightInd w:val="0"/>
        <w:spacing w:after="0" w:line="360" w:lineRule="auto"/>
        <w:ind w:left="426"/>
        <w:contextualSpacing/>
        <w:jc w:val="both"/>
        <w:rPr>
          <w:rFonts w:eastAsia="Times New Roman" w:cs="Times New Roman"/>
          <w:b/>
          <w:lang w:eastAsia="es-SV"/>
        </w:rPr>
      </w:pPr>
    </w:p>
    <w:p w:rsidR="00B106BE" w:rsidRPr="00216767" w:rsidRDefault="00B106BE" w:rsidP="00B106BE">
      <w:pPr>
        <w:tabs>
          <w:tab w:val="left" w:pos="2127"/>
        </w:tabs>
        <w:autoSpaceDE w:val="0"/>
        <w:autoSpaceDN w:val="0"/>
        <w:adjustRightInd w:val="0"/>
        <w:spacing w:after="0" w:line="360" w:lineRule="auto"/>
        <w:ind w:left="426"/>
        <w:contextualSpacing/>
        <w:jc w:val="both"/>
        <w:rPr>
          <w:rFonts w:eastAsia="Times New Roman" w:cs="Times New Roman"/>
          <w:lang w:eastAsia="es-SV"/>
        </w:rPr>
      </w:pPr>
      <w:r w:rsidRPr="00216767">
        <w:rPr>
          <w:rFonts w:eastAsia="Times New Roman" w:cs="Times New Roman"/>
          <w:b/>
          <w:lang w:eastAsia="es-SV"/>
        </w:rPr>
        <w:t xml:space="preserve">SUPERINTENDENCIA GENERAL DE ELECTRICIDAD Y TELECOMUNICACIONES-SIGET, UNIDAD DE ACCESO A LA INFORMACIÓN Y TRANSPARENCIA-UAIT, </w:t>
      </w:r>
      <w:r w:rsidRPr="00216767">
        <w:rPr>
          <w:rFonts w:eastAsia="Times New Roman" w:cs="Times New Roman"/>
          <w:lang w:eastAsia="es-SV"/>
        </w:rPr>
        <w:t xml:space="preserve">a las </w:t>
      </w:r>
      <w:r>
        <w:rPr>
          <w:rFonts w:eastAsia="Times New Roman" w:cs="Times New Roman"/>
          <w:lang w:eastAsia="es-SV"/>
        </w:rPr>
        <w:t>dieciséis</w:t>
      </w:r>
      <w:r w:rsidRPr="00216767">
        <w:rPr>
          <w:rFonts w:eastAsia="Times New Roman" w:cs="Times New Roman"/>
          <w:lang w:eastAsia="es-SV"/>
        </w:rPr>
        <w:t xml:space="preserve"> horas del día </w:t>
      </w:r>
      <w:r>
        <w:rPr>
          <w:rFonts w:eastAsia="Times New Roman" w:cs="Times New Roman"/>
          <w:lang w:eastAsia="es-SV"/>
        </w:rPr>
        <w:t>once</w:t>
      </w:r>
      <w:r w:rsidRPr="00216767">
        <w:rPr>
          <w:rFonts w:eastAsia="Times New Roman" w:cs="Times New Roman"/>
          <w:lang w:eastAsia="es-SV"/>
        </w:rPr>
        <w:t xml:space="preserve"> de diciembre del año dos mil dieciocho.</w:t>
      </w:r>
    </w:p>
    <w:p w:rsidR="00B106BE" w:rsidRPr="00216767" w:rsidRDefault="00B106BE" w:rsidP="00B106BE">
      <w:pPr>
        <w:tabs>
          <w:tab w:val="left" w:pos="2127"/>
        </w:tabs>
        <w:autoSpaceDE w:val="0"/>
        <w:autoSpaceDN w:val="0"/>
        <w:adjustRightInd w:val="0"/>
        <w:spacing w:after="0" w:line="360" w:lineRule="auto"/>
        <w:ind w:left="426"/>
        <w:contextualSpacing/>
        <w:jc w:val="both"/>
        <w:rPr>
          <w:rFonts w:eastAsia="Times New Roman" w:cs="Times New Roman"/>
          <w:lang w:eastAsia="es-SV"/>
        </w:rPr>
      </w:pPr>
    </w:p>
    <w:p w:rsidR="00B106BE" w:rsidRPr="00216767" w:rsidRDefault="00B106BE" w:rsidP="00B106BE">
      <w:pPr>
        <w:tabs>
          <w:tab w:val="left" w:pos="2127"/>
        </w:tabs>
        <w:autoSpaceDE w:val="0"/>
        <w:autoSpaceDN w:val="0"/>
        <w:adjustRightInd w:val="0"/>
        <w:spacing w:after="0" w:line="360" w:lineRule="auto"/>
        <w:ind w:left="426"/>
        <w:contextualSpacing/>
        <w:jc w:val="both"/>
        <w:rPr>
          <w:rFonts w:eastAsia="Times New Roman" w:cs="Times New Roman"/>
          <w:b/>
          <w:lang w:eastAsia="es-SV"/>
        </w:rPr>
      </w:pPr>
      <w:r w:rsidRPr="00216767">
        <w:rPr>
          <w:rFonts w:eastAsia="Times New Roman" w:cs="Times New Roman"/>
          <w:lang w:eastAsia="es-SV"/>
        </w:rPr>
        <w:t xml:space="preserve">El presente expediente administrativo para promover el derecho de acceso a la información fue iniciado mediante solicitud que remitió a través del correo de OIR: oir@siget.gob.sv, </w:t>
      </w:r>
      <w:r>
        <w:rPr>
          <w:rFonts w:eastAsia="Times New Roman" w:cs="Times New Roman"/>
          <w:lang w:eastAsia="es-SV"/>
        </w:rPr>
        <w:t>la</w:t>
      </w:r>
      <w:r w:rsidRPr="00216767">
        <w:rPr>
          <w:rFonts w:eastAsia="Times New Roman" w:cs="Times New Roman"/>
          <w:lang w:eastAsia="es-SV"/>
        </w:rPr>
        <w:t xml:space="preserve"> </w:t>
      </w:r>
      <w:r>
        <w:rPr>
          <w:rFonts w:eastAsia="Times New Roman" w:cs="Times New Roman"/>
          <w:lang w:eastAsia="es-SV"/>
        </w:rPr>
        <w:t>ciudadana</w:t>
      </w:r>
      <w:r w:rsidRPr="00216767">
        <w:rPr>
          <w:rFonts w:eastAsia="Times New Roman" w:cs="Times New Roman"/>
          <w:lang w:eastAsia="es-SV"/>
        </w:rPr>
        <w:t xml:space="preserve"> </w:t>
      </w:r>
      <w:r>
        <w:rPr>
          <w:rFonts w:eastAsia="Times New Roman" w:cs="Times New Roman"/>
          <w:b/>
          <w:lang w:eastAsia="es-SV"/>
        </w:rPr>
        <w:t>XXXXXXXXXX</w:t>
      </w:r>
      <w:r w:rsidRPr="00216767">
        <w:rPr>
          <w:rFonts w:eastAsia="Times New Roman" w:cs="Times New Roman"/>
          <w:b/>
          <w:lang w:eastAsia="es-SV"/>
        </w:rPr>
        <w:t>,</w:t>
      </w:r>
      <w:r w:rsidRPr="00216767">
        <w:rPr>
          <w:rFonts w:eastAsia="Times New Roman" w:cs="Times New Roman"/>
          <w:lang w:eastAsia="es-SV"/>
        </w:rPr>
        <w:t xml:space="preserve"> en fecha </w:t>
      </w:r>
      <w:r>
        <w:rPr>
          <w:rFonts w:eastAsia="Times New Roman" w:cs="Times New Roman"/>
          <w:lang w:eastAsia="es-SV"/>
        </w:rPr>
        <w:t>once de diciembre</w:t>
      </w:r>
      <w:r w:rsidRPr="00216767">
        <w:rPr>
          <w:rFonts w:eastAsia="Times New Roman" w:cs="Times New Roman"/>
          <w:lang w:eastAsia="es-SV"/>
        </w:rPr>
        <w:t xml:space="preserve"> del año en curso, solicitud en la que literalmente expresó: “</w:t>
      </w:r>
      <w:r>
        <w:rPr>
          <w:rFonts w:eastAsia="Times New Roman" w:cs="Times New Roman"/>
          <w:b/>
          <w:i/>
          <w:lang w:eastAsia="es-SV"/>
        </w:rPr>
        <w:t>Referente al Acuerdo 12-E-2003 y 13-E-2003, relativo a las auditorias cada seis meses con las operadoras de energía eléctrica y municipalidades</w:t>
      </w:r>
      <w:r w:rsidRPr="00216767">
        <w:rPr>
          <w:rFonts w:eastAsia="Times New Roman" w:cs="Times New Roman"/>
          <w:b/>
          <w:lang w:eastAsia="es-SV"/>
        </w:rPr>
        <w:t xml:space="preserve">” </w:t>
      </w:r>
      <w:r w:rsidRPr="00216767">
        <w:rPr>
          <w:rFonts w:eastAsia="Times New Roman" w:cs="Times New Roman"/>
          <w:b/>
          <w:lang w:val="es-ES" w:eastAsia="es-SV"/>
        </w:rPr>
        <w:t>(Sic)</w:t>
      </w:r>
    </w:p>
    <w:p w:rsidR="00B106BE" w:rsidRPr="00216767" w:rsidRDefault="00B106BE" w:rsidP="00B106BE">
      <w:pPr>
        <w:tabs>
          <w:tab w:val="left" w:pos="2127"/>
        </w:tabs>
        <w:autoSpaceDE w:val="0"/>
        <w:autoSpaceDN w:val="0"/>
        <w:adjustRightInd w:val="0"/>
        <w:spacing w:after="0" w:line="360" w:lineRule="auto"/>
        <w:ind w:left="426"/>
        <w:contextualSpacing/>
        <w:jc w:val="both"/>
        <w:rPr>
          <w:rFonts w:eastAsia="Times New Roman" w:cs="Times New Roman"/>
          <w:b/>
          <w:i/>
          <w:lang w:val="es-ES" w:eastAsia="es-SV"/>
        </w:rPr>
      </w:pPr>
    </w:p>
    <w:p w:rsidR="00B106BE" w:rsidRPr="00216767" w:rsidRDefault="00B106BE" w:rsidP="00B106BE">
      <w:pPr>
        <w:tabs>
          <w:tab w:val="left" w:pos="2127"/>
        </w:tabs>
        <w:spacing w:after="0" w:line="360" w:lineRule="auto"/>
        <w:jc w:val="both"/>
        <w:rPr>
          <w:rFonts w:eastAsia="Times New Roman" w:cstheme="minorHAnsi"/>
          <w:b/>
          <w:lang w:eastAsia="es-SV"/>
        </w:rPr>
      </w:pPr>
      <w:r w:rsidRPr="00216767">
        <w:rPr>
          <w:rFonts w:eastAsia="Times New Roman" w:cstheme="minorHAnsi"/>
          <w:b/>
          <w:lang w:eastAsia="es-SV"/>
        </w:rPr>
        <w:t>ÉSTA UNIDAD SOBRE LA SOLICITUD HACE LAS CONSIDERACIONES SIGUIENTES:</w:t>
      </w:r>
    </w:p>
    <w:p w:rsidR="00B106BE" w:rsidRPr="00216767" w:rsidRDefault="00B106BE" w:rsidP="00B106BE">
      <w:pPr>
        <w:tabs>
          <w:tab w:val="left" w:pos="2127"/>
        </w:tabs>
        <w:spacing w:after="0" w:line="360" w:lineRule="auto"/>
        <w:jc w:val="both"/>
        <w:rPr>
          <w:rFonts w:eastAsia="Times New Roman" w:cstheme="minorHAnsi"/>
          <w:b/>
          <w:lang w:eastAsia="es-SV"/>
        </w:rPr>
      </w:pPr>
    </w:p>
    <w:p w:rsidR="00B106BE" w:rsidRPr="00216767" w:rsidRDefault="00B106BE" w:rsidP="00DB0676">
      <w:pPr>
        <w:numPr>
          <w:ilvl w:val="0"/>
          <w:numId w:val="234"/>
        </w:numPr>
        <w:autoSpaceDE w:val="0"/>
        <w:autoSpaceDN w:val="0"/>
        <w:adjustRightInd w:val="0"/>
        <w:spacing w:after="0" w:line="360" w:lineRule="auto"/>
        <w:ind w:left="426"/>
        <w:contextualSpacing/>
        <w:jc w:val="both"/>
        <w:rPr>
          <w:rFonts w:ascii="Calibri" w:eastAsia="Times New Roman" w:hAnsi="Calibri" w:cs="Times New Roman"/>
          <w:lang w:eastAsia="es-SV"/>
        </w:rPr>
      </w:pPr>
      <w:r w:rsidRPr="00216767">
        <w:rPr>
          <w:rFonts w:ascii="Calibri" w:eastAsia="Times New Roman" w:hAnsi="Calibri" w:cs="Times New Roman"/>
          <w:lang w:eastAsia="es-SV"/>
        </w:rPr>
        <w:t xml:space="preserve">Que la solicitud fue presentada en la fecha indicada y </w:t>
      </w:r>
      <w:proofErr w:type="gramStart"/>
      <w:r w:rsidRPr="00216767">
        <w:rPr>
          <w:rFonts w:ascii="Calibri" w:eastAsia="Times New Roman" w:hAnsi="Calibri" w:cs="Times New Roman"/>
          <w:lang w:eastAsia="es-SV"/>
        </w:rPr>
        <w:t>previo</w:t>
      </w:r>
      <w:proofErr w:type="gramEnd"/>
      <w:r w:rsidRPr="00216767">
        <w:rPr>
          <w:rFonts w:ascii="Calibri" w:eastAsia="Times New Roman" w:hAnsi="Calibri" w:cs="Times New Roman"/>
          <w:lang w:eastAsia="es-SV"/>
        </w:rPr>
        <w:t xml:space="preserve"> a la admisión formal del requerimiento, se verificó si la solicitud cumple con lo dispuesto en los Arts. 66 de la Ley de Acceso a la Información Pública-LAIP, en lo sucesivo LAIP o Ley y 54 del Reglamento de la Ley de Acceso a la Información Pública-RLAIP.</w:t>
      </w:r>
    </w:p>
    <w:p w:rsidR="00B106BE" w:rsidRPr="00216767" w:rsidRDefault="00B106BE" w:rsidP="00B106BE">
      <w:pPr>
        <w:autoSpaceDE w:val="0"/>
        <w:autoSpaceDN w:val="0"/>
        <w:adjustRightInd w:val="0"/>
        <w:spacing w:after="0" w:line="360" w:lineRule="auto"/>
        <w:ind w:left="426"/>
        <w:contextualSpacing/>
        <w:jc w:val="both"/>
        <w:rPr>
          <w:rFonts w:ascii="Calibri" w:eastAsia="Times New Roman" w:hAnsi="Calibri" w:cs="Times New Roman"/>
          <w:lang w:eastAsia="es-SV"/>
        </w:rPr>
      </w:pPr>
    </w:p>
    <w:p w:rsidR="00B106BE" w:rsidRPr="00216767" w:rsidRDefault="00B106BE" w:rsidP="00DB0676">
      <w:pPr>
        <w:numPr>
          <w:ilvl w:val="0"/>
          <w:numId w:val="234"/>
        </w:numPr>
        <w:tabs>
          <w:tab w:val="left" w:pos="2127"/>
        </w:tabs>
        <w:autoSpaceDE w:val="0"/>
        <w:autoSpaceDN w:val="0"/>
        <w:adjustRightInd w:val="0"/>
        <w:spacing w:after="0" w:line="360" w:lineRule="auto"/>
        <w:ind w:left="426"/>
        <w:contextualSpacing/>
        <w:jc w:val="both"/>
        <w:rPr>
          <w:rFonts w:eastAsia="Times New Roman" w:cstheme="minorHAnsi"/>
          <w:lang w:eastAsia="es-SV"/>
        </w:rPr>
      </w:pPr>
      <w:r w:rsidRPr="00216767">
        <w:rPr>
          <w:rFonts w:eastAsia="Times New Roman" w:cs="Times New Roman"/>
          <w:lang w:eastAsia="es-SV"/>
        </w:rPr>
        <w:t xml:space="preserve">Mediante correo electrónico de las quince horas con quince minutos del día once de diciembre de dos mil dieciocho se previno a la ciudadana, en relación a la falta de documento de Identidad y firma en la solicitud de información, de acuerdo al Art. 66 de la LAIP, Arts. 52 y 54 literal d) del RLAIP y Art. 6 de los Lineamientos para la Recepción, Tramitación, Resolución y Notificación de Solicitudes de Acceso a la Información, el cual establece: “ </w:t>
      </w:r>
      <w:r w:rsidRPr="00216767">
        <w:rPr>
          <w:rFonts w:eastAsia="Times New Roman" w:cs="Times New Roman"/>
          <w:i/>
          <w:lang w:eastAsia="es-SV"/>
        </w:rPr>
        <w:t>(…) En caso que las solicitudes no sean presentadas por medio de formularios, es necesario que el escrito reúna todos los requisitos establecidos en la Ley, cuando se presente la solicitud de información en formato libre, y concurran los requisitos de admisibilidad dispuesto en la Ley y su Reglamento, el oficial obligados es pública y su difusión irrestricta, salvo las excepciones expresamente establecidas por la ley</w:t>
      </w:r>
      <w:r w:rsidRPr="00216767">
        <w:rPr>
          <w:rFonts w:eastAsia="Times New Roman" w:cs="Times New Roman"/>
          <w:lang w:eastAsia="es-SV"/>
        </w:rPr>
        <w:t xml:space="preserve">". </w:t>
      </w:r>
      <w:r w:rsidRPr="00216767">
        <w:rPr>
          <w:rFonts w:ascii="Calibri" w:eastAsia="Times New Roman" w:hAnsi="Calibri" w:cstheme="minorHAnsi"/>
          <w:lang w:eastAsia="es-SV"/>
        </w:rPr>
        <w:t>Prevención que fue subsanada al remitir lo requerido por medio de correo electrónico de las once horas con treinta y cinco minutos del día dieciocho de diciembre de dos mil dieciocho, continuándose con el trámite de ley correspondiente</w:t>
      </w:r>
      <w:r>
        <w:rPr>
          <w:rFonts w:ascii="Calibri" w:eastAsia="Times New Roman" w:hAnsi="Calibri" w:cstheme="minorHAnsi"/>
          <w:lang w:eastAsia="es-SV"/>
        </w:rPr>
        <w:t>.</w:t>
      </w:r>
    </w:p>
    <w:p w:rsidR="00B106BE" w:rsidRPr="00216767" w:rsidRDefault="00B106BE" w:rsidP="00DB0676">
      <w:pPr>
        <w:numPr>
          <w:ilvl w:val="0"/>
          <w:numId w:val="234"/>
        </w:numPr>
        <w:autoSpaceDE w:val="0"/>
        <w:autoSpaceDN w:val="0"/>
        <w:adjustRightInd w:val="0"/>
        <w:spacing w:after="0" w:line="360" w:lineRule="auto"/>
        <w:ind w:left="426"/>
        <w:contextualSpacing/>
        <w:jc w:val="both"/>
        <w:rPr>
          <w:rFonts w:ascii="Calibri" w:eastAsia="Times New Roman" w:hAnsi="Calibri" w:cs="Times New Roman"/>
          <w:lang w:eastAsia="es-SV"/>
        </w:rPr>
      </w:pPr>
      <w:r w:rsidRPr="00216767">
        <w:rPr>
          <w:rFonts w:eastAsia="Times New Roman" w:cstheme="minorHAnsi"/>
          <w:lang w:eastAsia="es-SV"/>
        </w:rPr>
        <w:lastRenderedPageBreak/>
        <w:t>La LAIP atribuye al Oficial  de  Información  entre  sus funciones  del  artículo  50  letras  "</w:t>
      </w:r>
      <w:r w:rsidRPr="00216767">
        <w:rPr>
          <w:rFonts w:eastAsia="Times New Roman" w:cstheme="minorHAnsi"/>
          <w:b/>
          <w:lang w:eastAsia="es-SV"/>
        </w:rPr>
        <w:t>b.</w:t>
      </w:r>
      <w:r w:rsidRPr="00216767">
        <w:rPr>
          <w:rFonts w:eastAsia="Times New Roman" w:cstheme="minorHAnsi"/>
          <w:lang w:eastAsia="es-SV"/>
        </w:rPr>
        <w:t>" y "</w:t>
      </w:r>
      <w:r w:rsidRPr="00216767">
        <w:rPr>
          <w:rFonts w:eastAsia="Times New Roman" w:cstheme="minorHAnsi"/>
          <w:b/>
          <w:lang w:eastAsia="es-SV"/>
        </w:rPr>
        <w:t>d.</w:t>
      </w:r>
      <w:r w:rsidRPr="00216767">
        <w:rPr>
          <w:rFonts w:eastAsia="Times New Roman" w:cstheme="minorHAnsi"/>
          <w:lang w:eastAsia="es-SV"/>
        </w:rPr>
        <w:t xml:space="preserve">" Recibir  y  diligenciar  las  solicitudes,  gestionar  y  entregar  la  información  requerida,  garantizando el  derecho  de  acceso  que  asiste  a  toda  persona  reconocido  en  el  Art. 1  LAIP;  asimismo,  el artículo 70, de la misma Ley establece que </w:t>
      </w:r>
      <w:r w:rsidRPr="00216767">
        <w:rPr>
          <w:rFonts w:eastAsia="Times New Roman" w:cstheme="minorHAnsi"/>
          <w:i/>
          <w:lang w:eastAsia="es-SV"/>
        </w:rPr>
        <w:t xml:space="preserve">"El Oficial de información transmitirá  la solicitud a la  unidad administrativa  que tenga o pueda  poseer la  información, con  objeto de  que ésta  la localice,  verifique su  clasificación y,  en su caso,  le comunique  la manera en que se encuentra disponible". </w:t>
      </w:r>
      <w:r w:rsidRPr="00216767">
        <w:rPr>
          <w:rFonts w:eastAsia="Times New Roman" w:cstheme="minorHAnsi"/>
          <w:lang w:eastAsia="es-SV"/>
        </w:rPr>
        <w:t xml:space="preserve">En cumplimiento de tales atribuciones se trasladó la petición a </w:t>
      </w:r>
      <w:r>
        <w:rPr>
          <w:rFonts w:eastAsia="Times New Roman" w:cstheme="minorHAnsi"/>
          <w:lang w:eastAsia="es-SV"/>
        </w:rPr>
        <w:t>Registro de Electricidad y Telecomunicaciones</w:t>
      </w:r>
      <w:r w:rsidRPr="00216767">
        <w:rPr>
          <w:rFonts w:eastAsia="Times New Roman" w:cstheme="minorHAnsi"/>
          <w:lang w:eastAsia="es-SV"/>
        </w:rPr>
        <w:t>.</w:t>
      </w:r>
    </w:p>
    <w:p w:rsidR="00B106BE" w:rsidRPr="00216767" w:rsidRDefault="00B106BE" w:rsidP="00B106BE">
      <w:pPr>
        <w:autoSpaceDE w:val="0"/>
        <w:autoSpaceDN w:val="0"/>
        <w:adjustRightInd w:val="0"/>
        <w:spacing w:after="0" w:line="360" w:lineRule="auto"/>
        <w:jc w:val="both"/>
        <w:rPr>
          <w:rFonts w:ascii="Calibri" w:eastAsia="Times New Roman" w:hAnsi="Calibri" w:cs="Times New Roman"/>
          <w:lang w:eastAsia="es-SV"/>
        </w:rPr>
      </w:pPr>
    </w:p>
    <w:p w:rsidR="00B106BE" w:rsidRPr="00216767" w:rsidRDefault="00B106BE" w:rsidP="00B106BE">
      <w:pPr>
        <w:autoSpaceDE w:val="0"/>
        <w:autoSpaceDN w:val="0"/>
        <w:adjustRightInd w:val="0"/>
        <w:spacing w:after="0" w:line="360" w:lineRule="auto"/>
        <w:jc w:val="both"/>
        <w:rPr>
          <w:rFonts w:ascii="Calibri" w:eastAsia="Times New Roman" w:hAnsi="Calibri" w:cs="Times New Roman"/>
          <w:lang w:eastAsia="es-SV"/>
        </w:rPr>
      </w:pPr>
    </w:p>
    <w:p w:rsidR="00B106BE" w:rsidRPr="00216767" w:rsidRDefault="00B106BE" w:rsidP="00B106BE">
      <w:pPr>
        <w:tabs>
          <w:tab w:val="left" w:pos="2127"/>
        </w:tabs>
        <w:spacing w:line="360" w:lineRule="auto"/>
        <w:jc w:val="both"/>
        <w:rPr>
          <w:rFonts w:eastAsia="Times New Roman" w:cs="Times New Roman"/>
          <w:lang w:eastAsia="es-SV"/>
        </w:rPr>
      </w:pPr>
      <w:r w:rsidRPr="00216767">
        <w:rPr>
          <w:rFonts w:eastAsia="Times New Roman" w:cstheme="minorHAnsi"/>
          <w:b/>
          <w:lang w:eastAsia="es-SV"/>
        </w:rPr>
        <w:t>RAZONAMIENTO DE RESPUESTA A LA PETICIÓN:</w:t>
      </w:r>
    </w:p>
    <w:p w:rsidR="00B106BE" w:rsidRPr="00216767" w:rsidRDefault="00B106BE" w:rsidP="00DB0676">
      <w:pPr>
        <w:numPr>
          <w:ilvl w:val="0"/>
          <w:numId w:val="234"/>
        </w:numPr>
        <w:autoSpaceDE w:val="0"/>
        <w:autoSpaceDN w:val="0"/>
        <w:adjustRightInd w:val="0"/>
        <w:spacing w:after="0" w:line="360" w:lineRule="auto"/>
        <w:ind w:left="426"/>
        <w:jc w:val="both"/>
        <w:rPr>
          <w:rFonts w:cstheme="minorHAnsi"/>
        </w:rPr>
      </w:pPr>
      <w:r w:rsidRPr="00216767">
        <w:rPr>
          <w:rFonts w:cstheme="minorHAnsi"/>
        </w:rPr>
        <w:t>La Ley de Creación de la Superintendencia General de Electricidad y Telecomunicaciones- LCSIGET, en su artículo 4 dispone entre sus facultades: “</w:t>
      </w:r>
      <w:r w:rsidRPr="00216767">
        <w:rPr>
          <w:rFonts w:cstheme="minorHAnsi"/>
          <w:i/>
        </w:rPr>
        <w:t>Art. 4.- La SIGET es la entidad competente para aplicar las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216767">
        <w:rPr>
          <w:rFonts w:cstheme="minorHAnsi"/>
        </w:rPr>
        <w:t xml:space="preserve">” </w:t>
      </w:r>
    </w:p>
    <w:p w:rsidR="00B106BE" w:rsidRPr="00216767" w:rsidRDefault="00B106BE" w:rsidP="00B106BE">
      <w:pPr>
        <w:autoSpaceDE w:val="0"/>
        <w:autoSpaceDN w:val="0"/>
        <w:adjustRightInd w:val="0"/>
        <w:spacing w:after="0" w:line="360" w:lineRule="auto"/>
        <w:ind w:left="426"/>
        <w:jc w:val="both"/>
        <w:rPr>
          <w:rFonts w:cstheme="minorHAnsi"/>
        </w:rPr>
      </w:pPr>
    </w:p>
    <w:p w:rsidR="00B106BE" w:rsidRPr="00216767" w:rsidRDefault="00B106BE" w:rsidP="00DB0676">
      <w:pPr>
        <w:numPr>
          <w:ilvl w:val="0"/>
          <w:numId w:val="234"/>
        </w:numPr>
        <w:spacing w:line="360" w:lineRule="auto"/>
        <w:ind w:left="426"/>
        <w:contextualSpacing/>
        <w:jc w:val="both"/>
        <w:rPr>
          <w:rFonts w:ascii="Calibri" w:eastAsia="Calibri" w:hAnsi="Calibri" w:cs="Times New Roman"/>
          <w:lang w:val="es-ES"/>
        </w:rPr>
      </w:pPr>
      <w:r w:rsidRPr="00216767">
        <w:rPr>
          <w:rFonts w:cstheme="minorHAnsi"/>
        </w:rPr>
        <w:t xml:space="preserve">El Registro de Electricidad y Telecomunicaciones, en respuesta a la información requerida manifestó, que de acuerdo a la información solicitada por </w:t>
      </w:r>
      <w:r>
        <w:rPr>
          <w:rFonts w:cstheme="minorHAnsi"/>
        </w:rPr>
        <w:t>la ciudadana</w:t>
      </w:r>
      <w:r w:rsidRPr="00216767">
        <w:rPr>
          <w:rFonts w:cstheme="minorHAnsi"/>
        </w:rPr>
        <w:t xml:space="preserve"> y en la búsqueda de la misma </w:t>
      </w:r>
      <w:r>
        <w:rPr>
          <w:rFonts w:cstheme="minorHAnsi"/>
        </w:rPr>
        <w:t xml:space="preserve">la misma se encuentra resguardada en dicho registro, por lo que remiten los Acuerdos </w:t>
      </w:r>
      <w:r w:rsidRPr="00A70EEC">
        <w:rPr>
          <w:rFonts w:cstheme="minorHAnsi"/>
        </w:rPr>
        <w:t>12-E-2003 y 13-E-2003</w:t>
      </w:r>
      <w:r w:rsidRPr="00216767">
        <w:rPr>
          <w:rFonts w:cstheme="minorHAnsi"/>
        </w:rPr>
        <w:t xml:space="preserve"> </w:t>
      </w:r>
      <w:r>
        <w:rPr>
          <w:rFonts w:cstheme="minorHAnsi"/>
        </w:rPr>
        <w:t>en copia simple, los cuales carecen de toda validez jurídica ante terceros, por lo que se adjuntan a la presente resolución final</w:t>
      </w:r>
      <w:r w:rsidRPr="00216767">
        <w:rPr>
          <w:rFonts w:ascii="Calibri" w:eastAsia="Calibri" w:hAnsi="Calibri" w:cs="Times New Roman"/>
          <w:lang w:val="es-ES"/>
        </w:rPr>
        <w:t>.</w:t>
      </w:r>
    </w:p>
    <w:p w:rsidR="00B106BE" w:rsidRPr="00216767" w:rsidRDefault="00B106BE" w:rsidP="00B106BE">
      <w:pPr>
        <w:autoSpaceDE w:val="0"/>
        <w:autoSpaceDN w:val="0"/>
        <w:adjustRightInd w:val="0"/>
        <w:spacing w:after="0" w:line="360" w:lineRule="auto"/>
        <w:ind w:left="426"/>
        <w:jc w:val="both"/>
        <w:rPr>
          <w:rFonts w:cstheme="minorHAnsi"/>
        </w:rPr>
      </w:pPr>
    </w:p>
    <w:p w:rsidR="00B106BE" w:rsidRPr="00216767" w:rsidRDefault="00B106BE" w:rsidP="00DB0676">
      <w:pPr>
        <w:numPr>
          <w:ilvl w:val="0"/>
          <w:numId w:val="234"/>
        </w:numPr>
        <w:autoSpaceDE w:val="0"/>
        <w:autoSpaceDN w:val="0"/>
        <w:adjustRightInd w:val="0"/>
        <w:spacing w:after="0" w:line="360" w:lineRule="auto"/>
        <w:ind w:left="426"/>
        <w:jc w:val="both"/>
        <w:rPr>
          <w:rFonts w:cstheme="minorHAnsi"/>
        </w:rPr>
      </w:pPr>
      <w:r w:rsidRPr="00216767">
        <w:rPr>
          <w:rFonts w:cstheme="minorHAnsi"/>
        </w:rPr>
        <w:t>La LAIP en artículo 62, en su primer inciso prevé: "</w:t>
      </w:r>
      <w:r w:rsidRPr="00216767">
        <w:rPr>
          <w:rFonts w:cstheme="minorHAnsi"/>
          <w:i/>
        </w:rPr>
        <w:t>Entrega de la Información. Art. 62: Los entes deberán entregar únicamente información que se encuentre en su poder</w:t>
      </w:r>
      <w:r w:rsidRPr="00216767">
        <w:rPr>
          <w:rFonts w:cstheme="minorHAnsi"/>
        </w:rPr>
        <w:t xml:space="preserve">" referida Ley además en su versión Explicada edición año 2012, de la Subsecretaría de Transparencia y Anticorrupción, hoy en día Secretaria de Participación Ciudadana, Transparencia y Anticorrupción en su página 114, dispone: </w:t>
      </w:r>
      <w:r w:rsidRPr="00216767">
        <w:rPr>
          <w:rFonts w:cstheme="minorHAnsi"/>
          <w:i/>
        </w:rPr>
        <w:t>"La obligación del ente obligado se limita a la información que resguarda, no a otra que puede tener otra institución u otra con la que todavía no cuenta y que el ente obligado debe preparar, buscar u obtener para satisfacer la solicitud.”</w:t>
      </w:r>
    </w:p>
    <w:p w:rsidR="00B106BE" w:rsidRDefault="00B106BE" w:rsidP="00B106BE">
      <w:pPr>
        <w:autoSpaceDE w:val="0"/>
        <w:autoSpaceDN w:val="0"/>
        <w:adjustRightInd w:val="0"/>
        <w:spacing w:after="0" w:line="360" w:lineRule="auto"/>
        <w:ind w:left="426"/>
        <w:jc w:val="both"/>
        <w:rPr>
          <w:rFonts w:cstheme="minorHAnsi"/>
        </w:rPr>
      </w:pPr>
    </w:p>
    <w:p w:rsidR="00B106BE" w:rsidRPr="00216767" w:rsidRDefault="00B106BE" w:rsidP="00B106BE">
      <w:pPr>
        <w:autoSpaceDE w:val="0"/>
        <w:autoSpaceDN w:val="0"/>
        <w:adjustRightInd w:val="0"/>
        <w:spacing w:after="0" w:line="360" w:lineRule="auto"/>
        <w:ind w:left="426"/>
        <w:jc w:val="both"/>
        <w:rPr>
          <w:rFonts w:cstheme="minorHAnsi"/>
        </w:rPr>
      </w:pPr>
    </w:p>
    <w:p w:rsidR="00B106BE" w:rsidRPr="0077360A" w:rsidRDefault="00B106BE" w:rsidP="00DB0676">
      <w:pPr>
        <w:numPr>
          <w:ilvl w:val="0"/>
          <w:numId w:val="234"/>
        </w:numPr>
        <w:tabs>
          <w:tab w:val="left" w:pos="2127"/>
        </w:tabs>
        <w:spacing w:after="0" w:line="360" w:lineRule="auto"/>
        <w:ind w:left="426"/>
        <w:contextualSpacing/>
        <w:jc w:val="both"/>
        <w:rPr>
          <w:rFonts w:eastAsia="Calibri" w:cstheme="minorHAnsi"/>
          <w:b/>
          <w:color w:val="000000"/>
        </w:rPr>
      </w:pPr>
      <w:r w:rsidRPr="0077360A">
        <w:rPr>
          <w:rFonts w:eastAsia="Times New Roman" w:cstheme="minorHAnsi"/>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  por  lo  que  es   necesario  dictar  la  resolución  de  mérito  como preceptúa el Art. 56 del mismo cuerpo regulatorio, procediendo a la entrega de lo solicitado.</w:t>
      </w:r>
    </w:p>
    <w:p w:rsidR="00B106BE" w:rsidRPr="00216767" w:rsidRDefault="00B106BE" w:rsidP="00B106BE">
      <w:pPr>
        <w:autoSpaceDE w:val="0"/>
        <w:autoSpaceDN w:val="0"/>
        <w:adjustRightInd w:val="0"/>
        <w:spacing w:after="0" w:line="360" w:lineRule="auto"/>
        <w:ind w:left="426"/>
        <w:jc w:val="both"/>
        <w:rPr>
          <w:rFonts w:cstheme="minorHAnsi"/>
        </w:rPr>
      </w:pPr>
    </w:p>
    <w:p w:rsidR="00B106BE" w:rsidRPr="00216767" w:rsidRDefault="00B106BE" w:rsidP="00B106BE">
      <w:pPr>
        <w:tabs>
          <w:tab w:val="left" w:pos="2127"/>
        </w:tabs>
        <w:autoSpaceDE w:val="0"/>
        <w:autoSpaceDN w:val="0"/>
        <w:adjustRightInd w:val="0"/>
        <w:spacing w:after="0" w:line="360" w:lineRule="auto"/>
        <w:jc w:val="both"/>
        <w:rPr>
          <w:rFonts w:cstheme="minorHAnsi"/>
        </w:rPr>
      </w:pPr>
      <w:r w:rsidRPr="00216767">
        <w:rPr>
          <w:rFonts w:cstheme="minorHAnsi"/>
          <w:b/>
          <w:bCs/>
        </w:rPr>
        <w:t xml:space="preserve">POR TANTO: </w:t>
      </w:r>
      <w:r w:rsidRPr="00216767">
        <w:rPr>
          <w:rFonts w:cstheme="minorHAnsi"/>
          <w:bCs/>
        </w:rPr>
        <w:t xml:space="preserve">Ésta oficina en nombre de la Superintendencia General de Electricidad y Telecomunicaciones fundamentadas en los Arts. 62 y 72 letras c., de la LAIP, </w:t>
      </w:r>
      <w:r w:rsidRPr="00216767">
        <w:rPr>
          <w:rFonts w:cstheme="minorHAnsi"/>
          <w:b/>
          <w:bCs/>
        </w:rPr>
        <w:t>RESUELVE</w:t>
      </w:r>
      <w:r w:rsidRPr="00216767">
        <w:rPr>
          <w:rFonts w:cstheme="minorHAnsi"/>
        </w:rPr>
        <w:t>:</w:t>
      </w:r>
    </w:p>
    <w:p w:rsidR="00B106BE" w:rsidRPr="00216767" w:rsidRDefault="00B106BE" w:rsidP="00B106BE">
      <w:pPr>
        <w:tabs>
          <w:tab w:val="left" w:pos="2127"/>
        </w:tabs>
        <w:autoSpaceDE w:val="0"/>
        <w:autoSpaceDN w:val="0"/>
        <w:adjustRightInd w:val="0"/>
        <w:spacing w:after="0" w:line="360" w:lineRule="auto"/>
        <w:ind w:left="142"/>
        <w:jc w:val="both"/>
        <w:rPr>
          <w:rFonts w:cstheme="minorHAnsi"/>
        </w:rPr>
      </w:pPr>
    </w:p>
    <w:p w:rsidR="00B106BE" w:rsidRPr="00216767" w:rsidRDefault="00B106BE" w:rsidP="00DB0676">
      <w:pPr>
        <w:numPr>
          <w:ilvl w:val="0"/>
          <w:numId w:val="235"/>
        </w:numPr>
        <w:tabs>
          <w:tab w:val="left" w:pos="2127"/>
        </w:tabs>
        <w:autoSpaceDE w:val="0"/>
        <w:autoSpaceDN w:val="0"/>
        <w:adjustRightInd w:val="0"/>
        <w:spacing w:after="0" w:line="360" w:lineRule="auto"/>
        <w:ind w:left="567"/>
        <w:contextualSpacing/>
        <w:jc w:val="both"/>
        <w:rPr>
          <w:rFonts w:cstheme="minorHAnsi"/>
        </w:rPr>
      </w:pPr>
      <w:r>
        <w:rPr>
          <w:rFonts w:ascii="Calibri" w:hAnsi="Calibri" w:cstheme="minorHAnsi"/>
          <w:sz w:val="23"/>
          <w:szCs w:val="23"/>
        </w:rPr>
        <w:t xml:space="preserve">Declárese </w:t>
      </w:r>
      <w:r w:rsidRPr="00216767">
        <w:rPr>
          <w:rFonts w:ascii="Calibri" w:hAnsi="Calibri" w:cstheme="minorHAnsi"/>
          <w:sz w:val="23"/>
          <w:szCs w:val="23"/>
        </w:rPr>
        <w:t xml:space="preserve">procedente la solicitud de acceso a información pública interpuesta por </w:t>
      </w:r>
      <w:r>
        <w:rPr>
          <w:rFonts w:ascii="Calibri" w:hAnsi="Calibri" w:cstheme="minorHAnsi"/>
          <w:sz w:val="23"/>
          <w:szCs w:val="23"/>
        </w:rPr>
        <w:t>la</w:t>
      </w:r>
      <w:r w:rsidRPr="00216767">
        <w:rPr>
          <w:rFonts w:ascii="Calibri" w:hAnsi="Calibri" w:cstheme="minorHAnsi"/>
          <w:sz w:val="23"/>
          <w:szCs w:val="23"/>
        </w:rPr>
        <w:t xml:space="preserve"> ciudadan</w:t>
      </w:r>
      <w:r>
        <w:rPr>
          <w:rFonts w:ascii="Calibri" w:hAnsi="Calibri" w:cstheme="minorHAnsi"/>
          <w:sz w:val="23"/>
          <w:szCs w:val="23"/>
        </w:rPr>
        <w:t>a</w:t>
      </w:r>
      <w:r w:rsidRPr="00216767">
        <w:rPr>
          <w:rFonts w:ascii="Calibri" w:hAnsi="Calibri" w:cstheme="minorHAnsi"/>
          <w:sz w:val="23"/>
          <w:szCs w:val="23"/>
        </w:rPr>
        <w:t xml:space="preserve"> </w:t>
      </w:r>
      <w:r>
        <w:rPr>
          <w:rFonts w:eastAsia="Times New Roman" w:cs="Times New Roman"/>
          <w:b/>
          <w:lang w:eastAsia="es-SV"/>
        </w:rPr>
        <w:t>XXXXXXXXXX</w:t>
      </w:r>
      <w:r w:rsidRPr="00216767">
        <w:rPr>
          <w:rFonts w:ascii="Calibri" w:hAnsi="Calibri" w:cstheme="minorHAnsi"/>
          <w:b/>
          <w:sz w:val="23"/>
          <w:szCs w:val="23"/>
        </w:rPr>
        <w:t>,</w:t>
      </w:r>
      <w:r w:rsidRPr="00216767">
        <w:rPr>
          <w:rFonts w:ascii="Calibri" w:hAnsi="Calibri" w:cstheme="minorHAnsi"/>
          <w:sz w:val="23"/>
          <w:szCs w:val="23"/>
        </w:rPr>
        <w:t xml:space="preserve"> </w:t>
      </w:r>
      <w:r w:rsidRPr="00216767">
        <w:rPr>
          <w:rFonts w:cstheme="minorHAnsi"/>
        </w:rPr>
        <w:t xml:space="preserve"> conforme lo</w:t>
      </w:r>
      <w:r>
        <w:rPr>
          <w:rFonts w:cstheme="minorHAnsi"/>
        </w:rPr>
        <w:t xml:space="preserve"> expresado en el  considerando </w:t>
      </w:r>
      <w:r w:rsidRPr="00216767">
        <w:rPr>
          <w:rFonts w:cstheme="minorHAnsi"/>
        </w:rPr>
        <w:t xml:space="preserve">V, </w:t>
      </w:r>
    </w:p>
    <w:p w:rsidR="00B106BE" w:rsidRPr="00216767" w:rsidRDefault="00B106BE" w:rsidP="00DB0676">
      <w:pPr>
        <w:numPr>
          <w:ilvl w:val="0"/>
          <w:numId w:val="235"/>
        </w:numPr>
        <w:spacing w:line="360" w:lineRule="auto"/>
        <w:ind w:left="567"/>
        <w:contextualSpacing/>
        <w:jc w:val="both"/>
        <w:rPr>
          <w:rFonts w:eastAsia="Times New Roman" w:cs="Times New Roman"/>
          <w:lang w:eastAsia="es-SV"/>
        </w:rPr>
      </w:pPr>
      <w:r w:rsidRPr="00216767">
        <w:rPr>
          <w:rFonts w:eastAsia="Times New Roman" w:cs="Times New Roman"/>
          <w:lang w:eastAsia="es-SV"/>
        </w:rPr>
        <w:t xml:space="preserve">Remítase ésta providencia administrativa en modalidad digital, así como sus adjuntos, gratuitamente como preceptúan los artículos 4 letra g. 61 y 102 de la Ley, a la dirección electrónica de origen; </w:t>
      </w:r>
    </w:p>
    <w:p w:rsidR="00B106BE" w:rsidRPr="00216767" w:rsidRDefault="00B106BE" w:rsidP="00DB0676">
      <w:pPr>
        <w:numPr>
          <w:ilvl w:val="0"/>
          <w:numId w:val="233"/>
        </w:numPr>
        <w:spacing w:line="360" w:lineRule="auto"/>
        <w:ind w:left="567"/>
        <w:contextualSpacing/>
        <w:jc w:val="both"/>
        <w:rPr>
          <w:rFonts w:eastAsia="Times New Roman" w:cs="Times New Roman"/>
          <w:b/>
          <w:lang w:eastAsia="es-SV"/>
        </w:rPr>
      </w:pPr>
      <w:r w:rsidRPr="00216767">
        <w:rPr>
          <w:rFonts w:eastAsia="Times New Roman" w:cs="Times New Roman"/>
          <w:lang w:eastAsia="es-SV"/>
        </w:rPr>
        <w:t>Notifíquese,</w:t>
      </w:r>
      <w:r w:rsidRPr="00216767">
        <w:rPr>
          <w:rFonts w:eastAsia="Times New Roman" w:cs="Times New Roman"/>
          <w:b/>
          <w:lang w:eastAsia="es-SV"/>
        </w:rPr>
        <w:t xml:space="preserve"> </w:t>
      </w:r>
    </w:p>
    <w:p w:rsidR="00B106BE" w:rsidRPr="00216767" w:rsidRDefault="00B106BE" w:rsidP="00DB0676">
      <w:pPr>
        <w:numPr>
          <w:ilvl w:val="0"/>
          <w:numId w:val="233"/>
        </w:numPr>
        <w:spacing w:line="360" w:lineRule="auto"/>
        <w:ind w:left="567"/>
        <w:contextualSpacing/>
        <w:jc w:val="both"/>
        <w:rPr>
          <w:rFonts w:eastAsia="Times New Roman" w:cs="Times New Roman"/>
          <w:lang w:eastAsia="es-SV"/>
        </w:rPr>
      </w:pPr>
      <w:r w:rsidRPr="00216767">
        <w:rPr>
          <w:rFonts w:eastAsia="Times New Roman" w:cs="Times New Roman"/>
          <w:lang w:eastAsia="es-SV"/>
        </w:rPr>
        <w:t xml:space="preserve">Archívese. </w:t>
      </w:r>
    </w:p>
    <w:p w:rsidR="00B106BE" w:rsidRPr="00216767" w:rsidRDefault="00B106BE" w:rsidP="00B106BE">
      <w:pPr>
        <w:tabs>
          <w:tab w:val="left" w:pos="2127"/>
        </w:tabs>
        <w:autoSpaceDE w:val="0"/>
        <w:autoSpaceDN w:val="0"/>
        <w:adjustRightInd w:val="0"/>
        <w:spacing w:after="0" w:line="360" w:lineRule="auto"/>
        <w:ind w:left="993"/>
        <w:contextualSpacing/>
        <w:jc w:val="both"/>
        <w:rPr>
          <w:rFonts w:cstheme="minorHAnsi"/>
          <w:sz w:val="24"/>
          <w:szCs w:val="24"/>
        </w:rPr>
      </w:pPr>
      <w:r w:rsidRPr="00216767">
        <w:rPr>
          <w:rFonts w:cstheme="minorHAnsi"/>
          <w:sz w:val="24"/>
          <w:szCs w:val="24"/>
        </w:rPr>
        <w:t xml:space="preserve">  </w:t>
      </w:r>
    </w:p>
    <w:p w:rsidR="00B106BE" w:rsidRPr="00216767" w:rsidRDefault="00B106BE" w:rsidP="00B106BE">
      <w:pPr>
        <w:tabs>
          <w:tab w:val="left" w:pos="2127"/>
        </w:tabs>
        <w:autoSpaceDE w:val="0"/>
        <w:autoSpaceDN w:val="0"/>
        <w:adjustRightInd w:val="0"/>
        <w:spacing w:after="0" w:line="360" w:lineRule="auto"/>
        <w:ind w:left="993"/>
        <w:contextualSpacing/>
        <w:jc w:val="both"/>
        <w:rPr>
          <w:rFonts w:cstheme="minorHAnsi"/>
          <w:sz w:val="24"/>
          <w:szCs w:val="24"/>
        </w:rPr>
      </w:pPr>
    </w:p>
    <w:p w:rsidR="00B106BE" w:rsidRPr="00216767" w:rsidRDefault="00B106BE" w:rsidP="00B106BE">
      <w:pPr>
        <w:spacing w:after="0" w:line="240" w:lineRule="auto"/>
        <w:jc w:val="center"/>
        <w:rPr>
          <w:rFonts w:eastAsia="Times New Roman" w:cstheme="minorHAnsi"/>
          <w:b/>
          <w:color w:val="FF0000"/>
          <w:sz w:val="24"/>
          <w:szCs w:val="24"/>
          <w:lang w:eastAsia="es-SV"/>
        </w:rPr>
      </w:pPr>
      <w:r>
        <w:rPr>
          <w:rFonts w:eastAsia="Times New Roman" w:cstheme="minorHAnsi"/>
          <w:b/>
          <w:sz w:val="24"/>
          <w:szCs w:val="24"/>
          <w:lang w:eastAsia="es-SV"/>
        </w:rPr>
        <w:t>XXXXXXXXXX</w:t>
      </w:r>
    </w:p>
    <w:p w:rsidR="00B106BE" w:rsidRPr="00216767" w:rsidRDefault="00B106BE" w:rsidP="00B106BE">
      <w:pPr>
        <w:spacing w:after="0" w:line="240" w:lineRule="auto"/>
        <w:jc w:val="center"/>
        <w:rPr>
          <w:rFonts w:eastAsia="Times New Roman" w:cstheme="minorHAnsi"/>
          <w:sz w:val="24"/>
          <w:szCs w:val="24"/>
          <w:lang w:eastAsia="es-SV"/>
        </w:rPr>
      </w:pPr>
      <w:r w:rsidRPr="00216767">
        <w:rPr>
          <w:rFonts w:eastAsia="Times New Roman" w:cstheme="minorHAnsi"/>
          <w:sz w:val="24"/>
          <w:szCs w:val="24"/>
          <w:lang w:eastAsia="es-SV"/>
        </w:rPr>
        <w:t>Oficial de Información Institucional</w:t>
      </w:r>
    </w:p>
    <w:p w:rsidR="00B106BE" w:rsidRPr="00216767" w:rsidRDefault="00B106BE" w:rsidP="00B106BE">
      <w:pPr>
        <w:spacing w:line="240" w:lineRule="auto"/>
        <w:jc w:val="both"/>
        <w:rPr>
          <w:rFonts w:ascii="Calibri" w:hAnsi="Calibri" w:cs="Arial"/>
          <w:bCs/>
          <w:color w:val="7F7F7F" w:themeColor="text1" w:themeTint="80"/>
          <w:sz w:val="24"/>
          <w:szCs w:val="24"/>
        </w:rPr>
      </w:pPr>
    </w:p>
    <w:p w:rsidR="00911898" w:rsidRDefault="00911898">
      <w:pPr>
        <w:tabs>
          <w:tab w:val="left" w:pos="7183"/>
        </w:tabs>
        <w:jc w:val="center"/>
        <w:rPr>
          <w:rFonts w:eastAsia="Times New Roman" w:cstheme="minorHAnsi"/>
          <w:sz w:val="24"/>
          <w:szCs w:val="24"/>
          <w:lang w:eastAsia="es-SV"/>
        </w:rPr>
      </w:pPr>
    </w:p>
    <w:p w:rsidR="00B106BE" w:rsidRDefault="00B106BE">
      <w:pPr>
        <w:tabs>
          <w:tab w:val="left" w:pos="7183"/>
        </w:tabs>
        <w:jc w:val="center"/>
        <w:rPr>
          <w:rFonts w:eastAsia="Times New Roman" w:cstheme="minorHAnsi"/>
          <w:sz w:val="24"/>
          <w:szCs w:val="24"/>
          <w:lang w:eastAsia="es-SV"/>
        </w:rPr>
      </w:pPr>
    </w:p>
    <w:p w:rsidR="00B106BE" w:rsidRDefault="00B106BE">
      <w:pPr>
        <w:tabs>
          <w:tab w:val="left" w:pos="7183"/>
        </w:tabs>
        <w:jc w:val="center"/>
        <w:rPr>
          <w:rFonts w:eastAsia="Times New Roman" w:cstheme="minorHAnsi"/>
          <w:sz w:val="24"/>
          <w:szCs w:val="24"/>
          <w:lang w:eastAsia="es-SV"/>
        </w:rPr>
      </w:pPr>
    </w:p>
    <w:p w:rsidR="00B106BE" w:rsidRDefault="00B106BE">
      <w:pPr>
        <w:tabs>
          <w:tab w:val="left" w:pos="7183"/>
        </w:tabs>
        <w:jc w:val="center"/>
        <w:rPr>
          <w:rFonts w:eastAsia="Times New Roman" w:cstheme="minorHAnsi"/>
          <w:sz w:val="24"/>
          <w:szCs w:val="24"/>
          <w:lang w:eastAsia="es-SV"/>
        </w:rPr>
      </w:pPr>
    </w:p>
    <w:p w:rsidR="00B106BE" w:rsidRDefault="00B106BE">
      <w:pPr>
        <w:tabs>
          <w:tab w:val="left" w:pos="7183"/>
        </w:tabs>
        <w:jc w:val="center"/>
        <w:rPr>
          <w:rFonts w:eastAsia="Times New Roman" w:cstheme="minorHAnsi"/>
          <w:sz w:val="24"/>
          <w:szCs w:val="24"/>
          <w:lang w:eastAsia="es-SV"/>
        </w:rPr>
      </w:pPr>
    </w:p>
    <w:p w:rsidR="00B106BE" w:rsidRDefault="00B106BE">
      <w:pPr>
        <w:tabs>
          <w:tab w:val="left" w:pos="7183"/>
        </w:tabs>
        <w:jc w:val="center"/>
        <w:rPr>
          <w:rFonts w:eastAsia="Times New Roman" w:cstheme="minorHAnsi"/>
          <w:sz w:val="24"/>
          <w:szCs w:val="24"/>
          <w:lang w:eastAsia="es-SV"/>
        </w:rPr>
      </w:pPr>
    </w:p>
    <w:p w:rsidR="00B106BE" w:rsidRDefault="00B106BE">
      <w:pPr>
        <w:tabs>
          <w:tab w:val="left" w:pos="7183"/>
        </w:tabs>
        <w:jc w:val="center"/>
        <w:rPr>
          <w:rFonts w:eastAsia="Times New Roman" w:cstheme="minorHAnsi"/>
          <w:sz w:val="24"/>
          <w:szCs w:val="24"/>
          <w:lang w:eastAsia="es-SV"/>
        </w:rPr>
      </w:pPr>
    </w:p>
    <w:p w:rsidR="00B106BE" w:rsidRDefault="0073268B">
      <w:pPr>
        <w:tabs>
          <w:tab w:val="left" w:pos="7183"/>
        </w:tabs>
        <w:jc w:val="center"/>
        <w:rPr>
          <w:rFonts w:eastAsia="Times New Roman" w:cstheme="minorHAnsi"/>
          <w:sz w:val="24"/>
          <w:szCs w:val="24"/>
          <w:lang w:eastAsia="es-SV"/>
        </w:rPr>
      </w:pPr>
      <w:r>
        <w:rPr>
          <w:rFonts w:eastAsia="Times New Roman" w:cstheme="minorHAnsi"/>
          <w:noProof/>
          <w:sz w:val="24"/>
          <w:szCs w:val="24"/>
          <w:lang w:eastAsia="es-SV"/>
        </w:rPr>
        <w:lastRenderedPageBreak/>
        <w:drawing>
          <wp:inline distT="0" distB="0" distL="0" distR="0">
            <wp:extent cx="6018028" cy="7751133"/>
            <wp:effectExtent l="0" t="0" r="1905" b="254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018222" cy="7751383"/>
                    </a:xfrm>
                    <a:prstGeom prst="rect">
                      <a:avLst/>
                    </a:prstGeom>
                    <a:noFill/>
                    <a:ln>
                      <a:noFill/>
                    </a:ln>
                  </pic:spPr>
                </pic:pic>
              </a:graphicData>
            </a:graphic>
          </wp:inline>
        </w:drawing>
      </w:r>
    </w:p>
    <w:p w:rsidR="0073268B" w:rsidRDefault="0073268B">
      <w:pPr>
        <w:tabs>
          <w:tab w:val="left" w:pos="7183"/>
        </w:tabs>
        <w:jc w:val="center"/>
        <w:rPr>
          <w:rFonts w:eastAsia="Times New Roman" w:cstheme="minorHAnsi"/>
          <w:sz w:val="24"/>
          <w:szCs w:val="24"/>
          <w:lang w:eastAsia="es-SV"/>
        </w:rPr>
      </w:pPr>
    </w:p>
    <w:p w:rsidR="0073268B" w:rsidRDefault="0073268B">
      <w:pPr>
        <w:tabs>
          <w:tab w:val="left" w:pos="7183"/>
        </w:tabs>
        <w:jc w:val="center"/>
        <w:rPr>
          <w:rFonts w:eastAsia="Times New Roman" w:cstheme="minorHAnsi"/>
          <w:sz w:val="24"/>
          <w:szCs w:val="24"/>
          <w:lang w:eastAsia="es-SV"/>
        </w:rPr>
      </w:pPr>
      <w:r>
        <w:rPr>
          <w:rFonts w:eastAsia="Times New Roman" w:cstheme="minorHAnsi"/>
          <w:noProof/>
          <w:sz w:val="24"/>
          <w:szCs w:val="24"/>
          <w:lang w:eastAsia="es-SV"/>
        </w:rPr>
        <w:lastRenderedPageBreak/>
        <w:drawing>
          <wp:inline distT="0" distB="0" distL="0" distR="0">
            <wp:extent cx="5592726" cy="7846828"/>
            <wp:effectExtent l="0" t="0" r="8255" b="190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592849" cy="7847001"/>
                    </a:xfrm>
                    <a:prstGeom prst="rect">
                      <a:avLst/>
                    </a:prstGeom>
                    <a:noFill/>
                    <a:ln>
                      <a:noFill/>
                    </a:ln>
                  </pic:spPr>
                </pic:pic>
              </a:graphicData>
            </a:graphic>
          </wp:inline>
        </w:drawing>
      </w:r>
    </w:p>
    <w:p w:rsidR="0073268B" w:rsidRDefault="0073268B">
      <w:pPr>
        <w:tabs>
          <w:tab w:val="left" w:pos="7183"/>
        </w:tabs>
        <w:jc w:val="center"/>
        <w:rPr>
          <w:rFonts w:eastAsia="Times New Roman" w:cstheme="minorHAnsi"/>
          <w:sz w:val="24"/>
          <w:szCs w:val="24"/>
          <w:lang w:eastAsia="es-SV"/>
        </w:rPr>
      </w:pPr>
    </w:p>
    <w:p w:rsidR="0073268B" w:rsidRDefault="0073268B">
      <w:pPr>
        <w:tabs>
          <w:tab w:val="left" w:pos="7183"/>
        </w:tabs>
        <w:jc w:val="center"/>
        <w:rPr>
          <w:rFonts w:eastAsia="Times New Roman" w:cstheme="minorHAnsi"/>
          <w:sz w:val="24"/>
          <w:szCs w:val="24"/>
          <w:lang w:eastAsia="es-SV"/>
        </w:rPr>
      </w:pPr>
      <w:r>
        <w:rPr>
          <w:rFonts w:eastAsia="Times New Roman" w:cstheme="minorHAnsi"/>
          <w:noProof/>
          <w:sz w:val="24"/>
          <w:szCs w:val="24"/>
          <w:lang w:eastAsia="es-SV"/>
        </w:rPr>
        <w:lastRenderedPageBreak/>
        <w:drawing>
          <wp:inline distT="0" distB="0" distL="0" distR="0">
            <wp:extent cx="5816009" cy="7655442"/>
            <wp:effectExtent l="0" t="0" r="0" b="317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816152" cy="7655630"/>
                    </a:xfrm>
                    <a:prstGeom prst="rect">
                      <a:avLst/>
                    </a:prstGeom>
                    <a:noFill/>
                    <a:ln>
                      <a:noFill/>
                    </a:ln>
                  </pic:spPr>
                </pic:pic>
              </a:graphicData>
            </a:graphic>
          </wp:inline>
        </w:drawing>
      </w:r>
    </w:p>
    <w:p w:rsidR="0073268B" w:rsidRDefault="0073268B">
      <w:pPr>
        <w:tabs>
          <w:tab w:val="left" w:pos="7183"/>
        </w:tabs>
        <w:jc w:val="center"/>
        <w:rPr>
          <w:rFonts w:eastAsia="Times New Roman" w:cstheme="minorHAnsi"/>
          <w:sz w:val="24"/>
          <w:szCs w:val="24"/>
          <w:lang w:eastAsia="es-SV"/>
        </w:rPr>
      </w:pPr>
    </w:p>
    <w:p w:rsidR="00934A81" w:rsidRPr="00934A81" w:rsidRDefault="00934A81" w:rsidP="00934A81">
      <w:pPr>
        <w:tabs>
          <w:tab w:val="left" w:pos="2127"/>
        </w:tabs>
        <w:spacing w:line="360" w:lineRule="auto"/>
        <w:jc w:val="both"/>
        <w:rPr>
          <w:rFonts w:ascii="Calibri" w:eastAsia="Times New Roman" w:hAnsi="Calibri" w:cs="Calibri"/>
          <w:b/>
          <w:sz w:val="24"/>
          <w:szCs w:val="24"/>
          <w:shd w:val="clear" w:color="auto" w:fill="FFFFFF"/>
          <w:lang w:eastAsia="es-SV"/>
        </w:rPr>
      </w:pPr>
      <w:r w:rsidRPr="00934A81">
        <w:rPr>
          <w:rFonts w:ascii="Calibri" w:eastAsia="Times New Roman" w:hAnsi="Calibri" w:cs="Calibri"/>
          <w:b/>
          <w:sz w:val="24"/>
          <w:szCs w:val="24"/>
          <w:shd w:val="clear" w:color="auto" w:fill="FFFFFF"/>
          <w:lang w:eastAsia="es-SV"/>
        </w:rPr>
        <w:lastRenderedPageBreak/>
        <w:t>SIPV N° 222-2018</w:t>
      </w:r>
    </w:p>
    <w:p w:rsidR="00934A81" w:rsidRPr="00934A81" w:rsidRDefault="00934A81" w:rsidP="00934A81">
      <w:pPr>
        <w:tabs>
          <w:tab w:val="left" w:pos="2127"/>
        </w:tabs>
        <w:spacing w:line="360" w:lineRule="auto"/>
        <w:jc w:val="both"/>
        <w:rPr>
          <w:rFonts w:ascii="Calibri" w:eastAsia="Times New Roman" w:hAnsi="Calibri" w:cs="Calibri"/>
          <w:spacing w:val="20"/>
          <w:sz w:val="24"/>
          <w:szCs w:val="24"/>
          <w:lang w:eastAsia="es-SV"/>
        </w:rPr>
      </w:pPr>
      <w:r w:rsidRPr="00934A81">
        <w:rPr>
          <w:rFonts w:ascii="Calibri" w:eastAsia="Times New Roman" w:hAnsi="Calibri" w:cs="Calibri"/>
          <w:b/>
          <w:spacing w:val="20"/>
          <w:sz w:val="24"/>
          <w:szCs w:val="24"/>
          <w:lang w:eastAsia="es-SV"/>
        </w:rPr>
        <w:t xml:space="preserve">SUPERINTENDENCIA GENERAL DE ELECTRICIDAD Y TELECOMUNICACIONES-SIGET, UNIDAD DE ACCESO A LA INFORMACIÓN Y TRANSPARENCIA-UAIT, </w:t>
      </w:r>
      <w:r w:rsidRPr="00934A81">
        <w:rPr>
          <w:rFonts w:ascii="Calibri" w:eastAsia="Times New Roman" w:hAnsi="Calibri" w:cs="Calibri"/>
          <w:spacing w:val="20"/>
          <w:sz w:val="24"/>
          <w:szCs w:val="24"/>
          <w:lang w:eastAsia="es-SV"/>
        </w:rPr>
        <w:t xml:space="preserve">a las once horas con treinta minutos del día veinte de noviembre del año dos mil dieciocho. </w:t>
      </w:r>
    </w:p>
    <w:p w:rsidR="00934A81" w:rsidRPr="00934A81" w:rsidRDefault="00934A81" w:rsidP="00934A81">
      <w:pPr>
        <w:tabs>
          <w:tab w:val="left" w:pos="2127"/>
        </w:tabs>
        <w:spacing w:line="360" w:lineRule="auto"/>
        <w:jc w:val="both"/>
        <w:rPr>
          <w:rFonts w:ascii="Calibri" w:eastAsia="Times New Roman" w:hAnsi="Calibri" w:cs="Calibri"/>
          <w:b/>
          <w:i/>
          <w:sz w:val="24"/>
          <w:szCs w:val="24"/>
          <w:lang w:val="es-ES" w:eastAsia="es-SV"/>
        </w:rPr>
      </w:pPr>
      <w:r w:rsidRPr="00934A81">
        <w:rPr>
          <w:rFonts w:ascii="Calibri" w:eastAsia="Times New Roman" w:hAnsi="Calibri" w:cs="Times New Roman"/>
          <w:sz w:val="24"/>
          <w:szCs w:val="24"/>
          <w:lang w:eastAsia="es-SV"/>
        </w:rPr>
        <w:t xml:space="preserve">A sus antecedentes la solicitud interpuesta al correo electrónico </w:t>
      </w:r>
      <w:hyperlink r:id="rId202" w:history="1">
        <w:r w:rsidRPr="00934A81">
          <w:rPr>
            <w:rFonts w:ascii="Calibri" w:eastAsia="Times New Roman" w:hAnsi="Calibri" w:cs="Times New Roman"/>
            <w:color w:val="0000FF" w:themeColor="hyperlink"/>
            <w:sz w:val="24"/>
            <w:szCs w:val="24"/>
            <w:u w:val="single"/>
            <w:lang w:eastAsia="es-SV"/>
          </w:rPr>
          <w:t>oir@siget.gob.sv</w:t>
        </w:r>
      </w:hyperlink>
      <w:r w:rsidRPr="00934A81">
        <w:rPr>
          <w:rFonts w:ascii="Calibri" w:eastAsia="Times New Roman" w:hAnsi="Calibri" w:cs="Times New Roman"/>
          <w:sz w:val="24"/>
          <w:szCs w:val="24"/>
          <w:lang w:eastAsia="es-SV"/>
        </w:rPr>
        <w:t>, el día diecisiete de diciembre del año en curso,</w:t>
      </w:r>
      <w:r w:rsidRPr="00934A81">
        <w:rPr>
          <w:rFonts w:ascii="Calibri" w:eastAsia="Times New Roman" w:hAnsi="Calibri" w:cs="Times New Roman"/>
          <w:b/>
          <w:sz w:val="24"/>
          <w:szCs w:val="24"/>
          <w:lang w:eastAsia="es-SV"/>
        </w:rPr>
        <w:t xml:space="preserve"> </w:t>
      </w:r>
      <w:r w:rsidRPr="00934A81">
        <w:rPr>
          <w:rFonts w:ascii="Calibri" w:eastAsia="Times New Roman" w:hAnsi="Calibri" w:cs="Times New Roman"/>
          <w:sz w:val="24"/>
          <w:szCs w:val="24"/>
          <w:lang w:eastAsia="es-SV"/>
        </w:rPr>
        <w:t xml:space="preserve">interpuesta por la ciudadana </w:t>
      </w:r>
      <w:r>
        <w:rPr>
          <w:rFonts w:ascii="Calibri" w:eastAsia="Times New Roman" w:hAnsi="Calibri" w:cs="Times New Roman"/>
          <w:b/>
          <w:sz w:val="24"/>
          <w:szCs w:val="24"/>
          <w:lang w:eastAsia="es-SV"/>
        </w:rPr>
        <w:t>XXXXXXXXXX</w:t>
      </w:r>
      <w:r w:rsidRPr="00934A81">
        <w:rPr>
          <w:rFonts w:ascii="Calibri" w:eastAsia="Times New Roman" w:hAnsi="Calibri" w:cs="Times New Roman"/>
          <w:b/>
          <w:sz w:val="24"/>
          <w:szCs w:val="24"/>
          <w:lang w:eastAsia="es-SV"/>
        </w:rPr>
        <w:t xml:space="preserve">, </w:t>
      </w:r>
      <w:r w:rsidRPr="00934A81">
        <w:rPr>
          <w:rFonts w:ascii="Calibri" w:eastAsia="Times New Roman" w:hAnsi="Calibri" w:cs="Times New Roman"/>
          <w:sz w:val="24"/>
          <w:szCs w:val="24"/>
          <w:lang w:eastAsia="es-SV"/>
        </w:rPr>
        <w:t xml:space="preserve">en la que solicitó: </w:t>
      </w:r>
      <w:r w:rsidRPr="00934A81">
        <w:rPr>
          <w:rFonts w:ascii="Calibri" w:eastAsia="Times New Roman" w:hAnsi="Calibri" w:cs="Calibri"/>
          <w:b/>
          <w:i/>
          <w:color w:val="7F7F7F" w:themeColor="text1" w:themeTint="80"/>
          <w:sz w:val="24"/>
          <w:szCs w:val="24"/>
          <w:lang w:val="es-ES" w:eastAsia="es-SV"/>
        </w:rPr>
        <w:t>“Energía distribuida y comercializada por distribuidor, identificando la energía que haya sido adquirida en el mercado mayorista (nacional o regional) por ellos mismos y aquella energía que haya sido distribuida en favor de terceros, identificando el nombre de estos terceros.”.</w:t>
      </w:r>
    </w:p>
    <w:p w:rsidR="00934A81" w:rsidRPr="00934A81" w:rsidRDefault="00934A81" w:rsidP="00934A81">
      <w:pPr>
        <w:tabs>
          <w:tab w:val="left" w:pos="567"/>
        </w:tabs>
        <w:autoSpaceDE w:val="0"/>
        <w:autoSpaceDN w:val="0"/>
        <w:adjustRightInd w:val="0"/>
        <w:spacing w:after="0" w:line="360" w:lineRule="auto"/>
        <w:jc w:val="both"/>
        <w:rPr>
          <w:rFonts w:ascii="Calibri" w:eastAsia="Times New Roman" w:hAnsi="Calibri" w:cs="Times New Roman"/>
          <w:b/>
          <w:sz w:val="24"/>
          <w:szCs w:val="24"/>
          <w:lang w:val="es-ES" w:eastAsia="es-SV"/>
        </w:rPr>
      </w:pPr>
    </w:p>
    <w:p w:rsidR="00934A81" w:rsidRPr="00934A81" w:rsidRDefault="00934A81" w:rsidP="00934A81">
      <w:pPr>
        <w:tabs>
          <w:tab w:val="left" w:pos="567"/>
        </w:tabs>
        <w:autoSpaceDE w:val="0"/>
        <w:autoSpaceDN w:val="0"/>
        <w:adjustRightInd w:val="0"/>
        <w:spacing w:after="0" w:line="360" w:lineRule="auto"/>
        <w:jc w:val="both"/>
        <w:rPr>
          <w:rFonts w:ascii="Calibri" w:eastAsia="Times New Roman" w:hAnsi="Calibri" w:cs="Times New Roman"/>
          <w:b/>
          <w:sz w:val="24"/>
          <w:szCs w:val="24"/>
          <w:lang w:eastAsia="es-SV"/>
        </w:rPr>
      </w:pPr>
      <w:r w:rsidRPr="00934A81">
        <w:rPr>
          <w:rFonts w:ascii="Calibri" w:eastAsia="Times New Roman" w:hAnsi="Calibri" w:cs="Times New Roman"/>
          <w:b/>
          <w:sz w:val="24"/>
          <w:szCs w:val="24"/>
          <w:lang w:eastAsia="es-SV"/>
        </w:rPr>
        <w:t>Ésta unidad a efecto de dar respuesta al requerimiento hace las consideraciones siguientes:</w:t>
      </w:r>
    </w:p>
    <w:p w:rsidR="00934A81" w:rsidRPr="00934A81" w:rsidRDefault="00934A81" w:rsidP="00934A81">
      <w:pPr>
        <w:autoSpaceDE w:val="0"/>
        <w:autoSpaceDN w:val="0"/>
        <w:adjustRightInd w:val="0"/>
        <w:spacing w:after="0" w:line="360" w:lineRule="auto"/>
        <w:jc w:val="both"/>
        <w:rPr>
          <w:rFonts w:ascii="Calibri" w:eastAsia="Times New Roman" w:hAnsi="Calibri" w:cs="Times New Roman"/>
          <w:sz w:val="24"/>
          <w:szCs w:val="24"/>
          <w:lang w:eastAsia="es-SV"/>
        </w:rPr>
      </w:pPr>
    </w:p>
    <w:p w:rsidR="00934A81" w:rsidRPr="00934A81" w:rsidRDefault="00934A81" w:rsidP="00BD481B">
      <w:pPr>
        <w:numPr>
          <w:ilvl w:val="0"/>
          <w:numId w:val="254"/>
        </w:numPr>
        <w:tabs>
          <w:tab w:val="left" w:pos="2127"/>
        </w:tabs>
        <w:spacing w:line="360" w:lineRule="auto"/>
        <w:ind w:left="426"/>
        <w:contextualSpacing/>
        <w:jc w:val="both"/>
        <w:rPr>
          <w:rFonts w:eastAsia="Times New Roman" w:cs="Times New Roman"/>
          <w:sz w:val="24"/>
          <w:szCs w:val="24"/>
          <w:lang w:eastAsia="es-SV"/>
        </w:rPr>
      </w:pPr>
      <w:r w:rsidRPr="00934A81">
        <w:rPr>
          <w:rFonts w:eastAsia="Times New Roman" w:cs="Times New Roman"/>
          <w:sz w:val="24"/>
          <w:szCs w:val="24"/>
          <w:lang w:eastAsia="es-SV"/>
        </w:rPr>
        <w:t xml:space="preserve">Que la solicitud fue presentada en la fecha citada, clasificada con el código SIPV N° 222-2018 y previo a la admisión formal del requerimiento,  se  verificó  cumpliese lo dispuesto en los Arts. 66 de la Ley de Acceso a la Información Pública, en lo sucesivo LAIP o Ley y los Arts. 52 y 54 del Reglamento de la Ley de Acceso a la Información Pública-RLAIP. </w:t>
      </w:r>
    </w:p>
    <w:p w:rsidR="00934A81" w:rsidRPr="00934A81" w:rsidRDefault="00934A81" w:rsidP="00934A81">
      <w:pPr>
        <w:tabs>
          <w:tab w:val="left" w:pos="2127"/>
        </w:tabs>
        <w:spacing w:line="360" w:lineRule="auto"/>
        <w:ind w:left="426"/>
        <w:contextualSpacing/>
        <w:jc w:val="both"/>
        <w:rPr>
          <w:rFonts w:eastAsia="Times New Roman" w:cs="Times New Roman"/>
          <w:sz w:val="24"/>
          <w:szCs w:val="24"/>
          <w:lang w:eastAsia="es-SV"/>
        </w:rPr>
      </w:pPr>
    </w:p>
    <w:p w:rsidR="00934A81" w:rsidRPr="00934A81" w:rsidRDefault="00934A81" w:rsidP="00BD481B">
      <w:pPr>
        <w:numPr>
          <w:ilvl w:val="0"/>
          <w:numId w:val="254"/>
        </w:numPr>
        <w:tabs>
          <w:tab w:val="left" w:pos="2127"/>
        </w:tabs>
        <w:spacing w:line="360" w:lineRule="auto"/>
        <w:ind w:left="426"/>
        <w:contextualSpacing/>
        <w:jc w:val="both"/>
        <w:rPr>
          <w:rFonts w:ascii="Calibri" w:eastAsia="Times New Roman" w:hAnsi="Calibri" w:cstheme="minorHAnsi"/>
          <w:sz w:val="24"/>
          <w:szCs w:val="24"/>
          <w:lang w:eastAsia="es-SV"/>
        </w:rPr>
      </w:pPr>
      <w:r w:rsidRPr="00934A81">
        <w:rPr>
          <w:rFonts w:eastAsia="Times New Roman" w:cs="Times New Roman"/>
          <w:sz w:val="24"/>
          <w:szCs w:val="24"/>
          <w:lang w:eastAsia="es-SV"/>
        </w:rPr>
        <w:t xml:space="preserve">Mediante correo de las ocho horas con cincuenta y ocho minutos del día dieciocho de diciembre de dos mil dieciocho se previno a la ciudadana, en relación a la falta de presentación de Documento de Identidad y firma en la solicitud de información, de acuerdo al Art. 66 inciso cuarto de la LAIP y 54 literal d) del RLAIP, relacionado al Art. 6 de los Lineamientos para la Recepción, Tramitación, Resolución y Notificación de Solicitudes de Acceso a la Información, el cual establece: “ </w:t>
      </w:r>
      <w:r w:rsidRPr="00934A81">
        <w:rPr>
          <w:rFonts w:eastAsia="Times New Roman" w:cs="Times New Roman"/>
          <w:i/>
          <w:sz w:val="24"/>
          <w:szCs w:val="24"/>
          <w:lang w:eastAsia="es-SV"/>
        </w:rPr>
        <w:t xml:space="preserve">(…) En caso que las solicitudes no sean presentadas por medio de formularios, es necesario que el escrito </w:t>
      </w:r>
      <w:r w:rsidRPr="00934A81">
        <w:rPr>
          <w:rFonts w:eastAsia="Times New Roman" w:cs="Times New Roman"/>
          <w:i/>
          <w:sz w:val="24"/>
          <w:szCs w:val="24"/>
          <w:lang w:eastAsia="es-SV"/>
        </w:rPr>
        <w:lastRenderedPageBreak/>
        <w:t xml:space="preserve">reúna todos los requisitos  establecidos  en  la  Ley,  cuando  se  presente  la  solicitud  de  información  en </w:t>
      </w:r>
    </w:p>
    <w:p w:rsidR="00934A81" w:rsidRPr="00934A81" w:rsidRDefault="00934A81" w:rsidP="00934A81">
      <w:pPr>
        <w:tabs>
          <w:tab w:val="left" w:pos="2127"/>
        </w:tabs>
        <w:spacing w:line="360" w:lineRule="auto"/>
        <w:ind w:left="426"/>
        <w:contextualSpacing/>
        <w:jc w:val="both"/>
        <w:rPr>
          <w:rFonts w:ascii="Calibri" w:eastAsia="Times New Roman" w:hAnsi="Calibri" w:cstheme="minorHAnsi"/>
          <w:sz w:val="24"/>
          <w:szCs w:val="24"/>
          <w:lang w:eastAsia="es-SV"/>
        </w:rPr>
      </w:pPr>
    </w:p>
    <w:p w:rsidR="00934A81" w:rsidRPr="00934A81" w:rsidRDefault="00934A81" w:rsidP="00934A81">
      <w:pPr>
        <w:tabs>
          <w:tab w:val="left" w:pos="2127"/>
        </w:tabs>
        <w:spacing w:line="360" w:lineRule="auto"/>
        <w:ind w:left="426"/>
        <w:contextualSpacing/>
        <w:jc w:val="both"/>
        <w:rPr>
          <w:rFonts w:ascii="Calibri" w:eastAsia="Times New Roman" w:hAnsi="Calibri" w:cstheme="minorHAnsi"/>
          <w:sz w:val="24"/>
          <w:szCs w:val="24"/>
          <w:lang w:eastAsia="es-SV"/>
        </w:rPr>
      </w:pPr>
      <w:proofErr w:type="gramStart"/>
      <w:r w:rsidRPr="00934A81">
        <w:rPr>
          <w:rFonts w:eastAsia="Times New Roman" w:cs="Times New Roman"/>
          <w:i/>
          <w:sz w:val="24"/>
          <w:szCs w:val="24"/>
          <w:lang w:eastAsia="es-SV"/>
        </w:rPr>
        <w:t>formato</w:t>
      </w:r>
      <w:proofErr w:type="gramEnd"/>
      <w:r w:rsidRPr="00934A81">
        <w:rPr>
          <w:rFonts w:eastAsia="Times New Roman" w:cs="Times New Roman"/>
          <w:i/>
          <w:sz w:val="24"/>
          <w:szCs w:val="24"/>
          <w:lang w:eastAsia="es-SV"/>
        </w:rPr>
        <w:t xml:space="preserve"> libre, y concurran los requisitos de admisibilidad dispuesto en la Ley y su Reglamento, el oficial obligados es pública y su difusión irrestricta, salvo las excepciones expresamente establecidas por la ley</w:t>
      </w:r>
      <w:r w:rsidRPr="00934A81">
        <w:rPr>
          <w:rFonts w:eastAsia="Times New Roman" w:cs="Times New Roman"/>
          <w:sz w:val="24"/>
          <w:szCs w:val="24"/>
          <w:lang w:eastAsia="es-SV"/>
        </w:rPr>
        <w:t>". Dicha p</w:t>
      </w:r>
      <w:r w:rsidRPr="00934A81">
        <w:rPr>
          <w:rFonts w:ascii="Calibri" w:eastAsia="Times New Roman" w:hAnsi="Calibri" w:cstheme="minorHAnsi"/>
          <w:sz w:val="24"/>
          <w:szCs w:val="24"/>
          <w:lang w:eastAsia="es-SV"/>
        </w:rPr>
        <w:t xml:space="preserve">revención fue subsanada por la peticionaria, </w:t>
      </w:r>
      <w:proofErr w:type="spellStart"/>
      <w:r w:rsidRPr="00934A81">
        <w:rPr>
          <w:rFonts w:ascii="Calibri" w:eastAsia="Times New Roman" w:hAnsi="Calibri" w:cstheme="minorHAnsi"/>
          <w:sz w:val="24"/>
          <w:szCs w:val="24"/>
          <w:lang w:eastAsia="es-SV"/>
        </w:rPr>
        <w:t>continuandose</w:t>
      </w:r>
      <w:proofErr w:type="spellEnd"/>
      <w:r w:rsidRPr="00934A81">
        <w:rPr>
          <w:rFonts w:ascii="Calibri" w:eastAsia="Times New Roman" w:hAnsi="Calibri" w:cstheme="minorHAnsi"/>
          <w:sz w:val="24"/>
          <w:szCs w:val="24"/>
          <w:lang w:eastAsia="es-SV"/>
        </w:rPr>
        <w:t xml:space="preserve"> el trámite de ley correspondiente. </w:t>
      </w:r>
    </w:p>
    <w:p w:rsidR="00934A81" w:rsidRPr="00934A81" w:rsidRDefault="00934A81" w:rsidP="00934A81">
      <w:pPr>
        <w:tabs>
          <w:tab w:val="left" w:pos="2127"/>
        </w:tabs>
        <w:spacing w:line="360" w:lineRule="auto"/>
        <w:contextualSpacing/>
        <w:jc w:val="both"/>
        <w:rPr>
          <w:rFonts w:ascii="Calibri" w:eastAsia="Times New Roman" w:hAnsi="Calibri" w:cstheme="minorHAnsi"/>
          <w:sz w:val="24"/>
          <w:szCs w:val="24"/>
          <w:lang w:eastAsia="es-SV"/>
        </w:rPr>
      </w:pPr>
    </w:p>
    <w:p w:rsidR="00934A81" w:rsidRPr="00934A81" w:rsidRDefault="00934A81" w:rsidP="00BD481B">
      <w:pPr>
        <w:numPr>
          <w:ilvl w:val="0"/>
          <w:numId w:val="254"/>
        </w:numPr>
        <w:tabs>
          <w:tab w:val="left" w:pos="2127"/>
        </w:tabs>
        <w:spacing w:line="360" w:lineRule="auto"/>
        <w:ind w:left="426"/>
        <w:contextualSpacing/>
        <w:jc w:val="both"/>
        <w:rPr>
          <w:rFonts w:ascii="Calibri" w:eastAsia="Times New Roman" w:hAnsi="Calibri" w:cs="Times New Roman"/>
          <w:i/>
          <w:sz w:val="24"/>
          <w:szCs w:val="24"/>
          <w:lang w:eastAsia="es-SV"/>
        </w:rPr>
      </w:pPr>
      <w:r w:rsidRPr="00934A81">
        <w:rPr>
          <w:rFonts w:ascii="Calibri" w:eastAsia="Times New Roman" w:hAnsi="Calibri" w:cs="Times New Roman"/>
          <w:sz w:val="24"/>
          <w:szCs w:val="24"/>
          <w:lang w:eastAsia="es-SV"/>
        </w:rPr>
        <w:t xml:space="preserve">La LAIP atribuye al Oficial de Información, en el artículo 50 letras b. y d. funciones como: Recibir y diligenciar las solicitudes, gestionar y entregar la información requerida, garantizando el  derecho de  acceso que asiste a toda persona reconocido en el Art. 1 LAIP;  asimismo,  el  artículo  70  de  la  Ley  establece  que:  </w:t>
      </w:r>
      <w:r w:rsidRPr="00934A81">
        <w:rPr>
          <w:rFonts w:ascii="Calibri" w:eastAsia="Times New Roman" w:hAnsi="Calibri" w:cs="Times New Roman"/>
          <w:i/>
          <w:sz w:val="24"/>
          <w:szCs w:val="24"/>
          <w:lang w:eastAsia="es-SV"/>
        </w:rPr>
        <w:t>“El  Oficial  de información transmitirá  la  solicitud  a   la  unidad  administrativa  que  tenga  o   pueda  poseer  la  información, con el objeto de que ésta la localice, verifique su clasificación y, en su caso, le comunique la manera en que se encuentra disponible</w:t>
      </w:r>
      <w:r w:rsidRPr="00934A81">
        <w:rPr>
          <w:rFonts w:ascii="Calibri" w:eastAsia="Times New Roman" w:hAnsi="Calibri" w:cs="Times New Roman"/>
          <w:sz w:val="24"/>
          <w:szCs w:val="24"/>
          <w:lang w:eastAsia="es-SV"/>
        </w:rPr>
        <w:t>”. En cumplimiento de tales funciones se envió la petición a la Gerencia de Electricidad-GE.</w:t>
      </w:r>
    </w:p>
    <w:p w:rsidR="00934A81" w:rsidRPr="00934A81" w:rsidRDefault="00934A81" w:rsidP="00934A81">
      <w:pPr>
        <w:tabs>
          <w:tab w:val="left" w:pos="2127"/>
        </w:tabs>
        <w:spacing w:line="360" w:lineRule="auto"/>
        <w:ind w:left="426"/>
        <w:contextualSpacing/>
        <w:jc w:val="both"/>
        <w:rPr>
          <w:rFonts w:ascii="Calibri" w:eastAsia="Times New Roman" w:hAnsi="Calibri" w:cs="Times New Roman"/>
          <w:i/>
          <w:sz w:val="24"/>
          <w:szCs w:val="24"/>
          <w:lang w:eastAsia="es-SV"/>
        </w:rPr>
      </w:pPr>
    </w:p>
    <w:p w:rsidR="00934A81" w:rsidRPr="00934A81" w:rsidRDefault="00934A81" w:rsidP="00BD481B">
      <w:pPr>
        <w:numPr>
          <w:ilvl w:val="0"/>
          <w:numId w:val="254"/>
        </w:numPr>
        <w:tabs>
          <w:tab w:val="left" w:pos="2127"/>
        </w:tabs>
        <w:spacing w:line="360" w:lineRule="auto"/>
        <w:ind w:left="426"/>
        <w:contextualSpacing/>
        <w:jc w:val="both"/>
        <w:rPr>
          <w:rFonts w:ascii="Calibri" w:eastAsia="Times New Roman" w:hAnsi="Calibri" w:cs="Times New Roman"/>
          <w:b/>
          <w:bCs/>
          <w:sz w:val="24"/>
          <w:szCs w:val="24"/>
          <w:lang w:eastAsia="es-SV"/>
        </w:rPr>
      </w:pPr>
      <w:r w:rsidRPr="00934A81">
        <w:rPr>
          <w:rFonts w:ascii="Calibri" w:eastAsia="Times New Roman" w:hAnsi="Calibri" w:cs="Times New Roman"/>
          <w:sz w:val="24"/>
          <w:szCs w:val="24"/>
          <w:lang w:eastAsia="es-SV"/>
        </w:rPr>
        <w:t xml:space="preserve">El </w:t>
      </w:r>
      <w:r w:rsidRPr="00934A81">
        <w:rPr>
          <w:rFonts w:ascii="Calibri" w:eastAsia="Times New Roman" w:hAnsi="Calibri" w:cs="Times New Roman"/>
          <w:bCs/>
          <w:sz w:val="24"/>
          <w:szCs w:val="24"/>
          <w:lang w:eastAsia="es-SV"/>
        </w:rPr>
        <w:t xml:space="preserve">Art. 4 de la Ley de Creación de la Superintendencia General de Electricidad y Telecomunicaciones- LCSIGET, </w:t>
      </w:r>
      <w:r w:rsidRPr="00934A81">
        <w:rPr>
          <w:rFonts w:ascii="Calibri" w:eastAsia="Times New Roman" w:hAnsi="Calibri" w:cs="Times New Roman"/>
          <w:i/>
          <w:iCs/>
          <w:sz w:val="24"/>
          <w:szCs w:val="24"/>
          <w:lang w:eastAsia="es-SV"/>
        </w:rPr>
        <w:t>"</w:t>
      </w:r>
      <w:r w:rsidRPr="00934A81">
        <w:rPr>
          <w:rFonts w:ascii="Calibri" w:eastAsia="Times New Roman" w:hAnsi="Calibri" w:cs="Times New Roman"/>
          <w:bCs/>
          <w:i/>
          <w:iCs/>
          <w:sz w:val="24"/>
          <w:szCs w:val="24"/>
          <w:lang w:eastAsia="es-SV"/>
        </w:rPr>
        <w:t>Art 4.-</w:t>
      </w:r>
      <w:r w:rsidRPr="00934A81">
        <w:rPr>
          <w:rFonts w:ascii="Calibri" w:eastAsia="Times New Roman" w:hAnsi="Calibri" w:cs="Times New Roman"/>
          <w:i/>
          <w:iCs/>
          <w:sz w:val="24"/>
          <w:szCs w:val="24"/>
          <w:lang w:eastAsia="es-SV"/>
        </w:rPr>
        <w:t xml:space="preserve"> La SIGET es lo entidad competente para aplicar los normas contenidas en tratados Internacionales sobre electricidad y telecomunicaciones vigentes en El Salvador; en las leyes que rigen los sectores de Electricidad y de Telecomunicaciones; y sus reglamentos; así como para conocer del incumplimiento de las mismas.</w:t>
      </w:r>
      <w:r w:rsidRPr="00934A81">
        <w:rPr>
          <w:rFonts w:ascii="Calibri" w:eastAsia="Times New Roman" w:hAnsi="Calibri" w:cs="Times New Roman"/>
          <w:sz w:val="24"/>
          <w:szCs w:val="24"/>
          <w:lang w:eastAsia="es-SV"/>
        </w:rPr>
        <w:t xml:space="preserve"> </w:t>
      </w:r>
    </w:p>
    <w:p w:rsidR="00934A81" w:rsidRPr="00934A81" w:rsidRDefault="00934A81" w:rsidP="00934A81">
      <w:pPr>
        <w:spacing w:line="360" w:lineRule="auto"/>
        <w:rPr>
          <w:rFonts w:ascii="Calibri" w:eastAsia="Times New Roman" w:hAnsi="Calibri" w:cs="Times New Roman"/>
          <w:b/>
          <w:bCs/>
          <w:sz w:val="24"/>
          <w:szCs w:val="24"/>
          <w:lang w:eastAsia="es-SV"/>
        </w:rPr>
      </w:pPr>
    </w:p>
    <w:p w:rsidR="00934A81" w:rsidRPr="00934A81" w:rsidRDefault="00934A81" w:rsidP="00934A81">
      <w:pPr>
        <w:spacing w:line="360" w:lineRule="auto"/>
        <w:rPr>
          <w:rFonts w:ascii="Calibri" w:eastAsia="Times New Roman" w:hAnsi="Calibri" w:cs="Times New Roman"/>
          <w:b/>
          <w:bCs/>
          <w:sz w:val="24"/>
          <w:szCs w:val="24"/>
          <w:lang w:eastAsia="es-SV"/>
        </w:rPr>
      </w:pPr>
      <w:r w:rsidRPr="00934A81">
        <w:rPr>
          <w:rFonts w:ascii="Calibri" w:eastAsia="Times New Roman" w:hAnsi="Calibri" w:cs="Times New Roman"/>
          <w:b/>
          <w:bCs/>
          <w:sz w:val="24"/>
          <w:szCs w:val="24"/>
          <w:lang w:eastAsia="es-SV"/>
        </w:rPr>
        <w:t>RAZONAMIENTO DE RESPUESTA A LA PETICIÓN</w:t>
      </w:r>
    </w:p>
    <w:p w:rsidR="00934A81" w:rsidRPr="00934A81" w:rsidRDefault="00934A81" w:rsidP="00BD481B">
      <w:pPr>
        <w:numPr>
          <w:ilvl w:val="0"/>
          <w:numId w:val="254"/>
        </w:numPr>
        <w:tabs>
          <w:tab w:val="left" w:pos="2127"/>
        </w:tabs>
        <w:spacing w:line="360" w:lineRule="auto"/>
        <w:ind w:left="426"/>
        <w:contextualSpacing/>
        <w:jc w:val="both"/>
        <w:rPr>
          <w:rFonts w:ascii="Calibri" w:eastAsia="Times New Roman" w:hAnsi="Calibri" w:cs="Times New Roman"/>
          <w:bCs/>
          <w:sz w:val="24"/>
          <w:szCs w:val="24"/>
          <w:lang w:eastAsia="es-SV"/>
        </w:rPr>
      </w:pPr>
      <w:r w:rsidRPr="00934A81">
        <w:rPr>
          <w:sz w:val="24"/>
          <w:szCs w:val="24"/>
          <w:lang w:eastAsia="es-SV"/>
        </w:rPr>
        <w:t xml:space="preserve">Que la dependencia correspondiente, en respuesta </w:t>
      </w:r>
      <w:r w:rsidRPr="00934A81">
        <w:rPr>
          <w:rFonts w:ascii="Calibri" w:eastAsia="Times New Roman" w:hAnsi="Calibri" w:cs="Times New Roman"/>
          <w:bCs/>
          <w:sz w:val="24"/>
          <w:szCs w:val="24"/>
          <w:lang w:eastAsia="es-SV"/>
        </w:rPr>
        <w:t>“s</w:t>
      </w:r>
      <w:r w:rsidRPr="00934A81">
        <w:rPr>
          <w:rFonts w:ascii="Calibri" w:eastAsia="Times New Roman" w:hAnsi="Calibri" w:cs="Times New Roman"/>
          <w:bCs/>
          <w:i/>
          <w:sz w:val="24"/>
          <w:szCs w:val="24"/>
          <w:lang w:eastAsia="es-SV"/>
        </w:rPr>
        <w:t xml:space="preserve">obre la energía distribuida y comercializada por distribuidor, identificando la energía que haya sido adquirida en el mercado mayorista (nacional o regional) por ellos mismos y aquella energía que haya </w:t>
      </w:r>
      <w:r w:rsidRPr="00934A81">
        <w:rPr>
          <w:rFonts w:ascii="Calibri" w:eastAsia="Times New Roman" w:hAnsi="Calibri" w:cs="Times New Roman"/>
          <w:bCs/>
          <w:i/>
          <w:sz w:val="24"/>
          <w:szCs w:val="24"/>
          <w:lang w:eastAsia="es-SV"/>
        </w:rPr>
        <w:lastRenderedPageBreak/>
        <w:t>sido distribuida en favor de terceros, identificando el nombre de estos terceros, desde el 2014, datos mensuales</w:t>
      </w:r>
      <w:r w:rsidRPr="00934A81">
        <w:rPr>
          <w:rFonts w:ascii="Calibri" w:eastAsia="Times New Roman" w:hAnsi="Calibri" w:cs="Times New Roman"/>
          <w:bCs/>
          <w:sz w:val="24"/>
          <w:szCs w:val="24"/>
          <w:lang w:eastAsia="es-SV"/>
        </w:rPr>
        <w:t>”</w:t>
      </w:r>
      <w:r w:rsidRPr="00934A81">
        <w:rPr>
          <w:sz w:val="24"/>
          <w:szCs w:val="24"/>
          <w:lang w:eastAsia="es-SV"/>
        </w:rPr>
        <w:t xml:space="preserve"> estableció</w:t>
      </w:r>
      <w:r w:rsidRPr="00934A81">
        <w:rPr>
          <w:rFonts w:ascii="Calibri" w:eastAsia="Times New Roman" w:hAnsi="Calibri" w:cs="Times New Roman"/>
          <w:bCs/>
          <w:sz w:val="24"/>
          <w:szCs w:val="24"/>
          <w:lang w:eastAsia="es-SV"/>
        </w:rPr>
        <w:t xml:space="preserve"> lo siguiente:</w:t>
      </w:r>
    </w:p>
    <w:p w:rsidR="00934A81" w:rsidRPr="00934A81" w:rsidRDefault="00934A81" w:rsidP="00934A81">
      <w:pPr>
        <w:tabs>
          <w:tab w:val="left" w:pos="2127"/>
        </w:tabs>
        <w:spacing w:line="360" w:lineRule="auto"/>
        <w:contextualSpacing/>
        <w:jc w:val="both"/>
        <w:rPr>
          <w:rFonts w:ascii="Calibri" w:eastAsia="Times New Roman" w:hAnsi="Calibri" w:cs="Times New Roman"/>
          <w:bCs/>
          <w:sz w:val="24"/>
          <w:szCs w:val="24"/>
          <w:lang w:eastAsia="es-SV"/>
        </w:rPr>
      </w:pPr>
    </w:p>
    <w:p w:rsidR="00934A81" w:rsidRPr="00934A81" w:rsidRDefault="00934A81" w:rsidP="00934A81">
      <w:pPr>
        <w:tabs>
          <w:tab w:val="left" w:pos="2127"/>
        </w:tabs>
        <w:spacing w:line="360" w:lineRule="auto"/>
        <w:contextualSpacing/>
        <w:jc w:val="both"/>
        <w:rPr>
          <w:rFonts w:ascii="Calibri" w:eastAsia="Times New Roman" w:hAnsi="Calibri" w:cs="Times New Roman"/>
          <w:bCs/>
          <w:sz w:val="24"/>
          <w:szCs w:val="24"/>
          <w:lang w:eastAsia="es-SV"/>
        </w:rPr>
      </w:pPr>
    </w:p>
    <w:p w:rsidR="00934A81" w:rsidRPr="00934A81" w:rsidRDefault="00934A81" w:rsidP="00934A81">
      <w:pPr>
        <w:tabs>
          <w:tab w:val="left" w:pos="2127"/>
        </w:tabs>
        <w:spacing w:line="360" w:lineRule="auto"/>
        <w:ind w:left="426"/>
        <w:contextualSpacing/>
        <w:jc w:val="both"/>
        <w:rPr>
          <w:sz w:val="24"/>
          <w:szCs w:val="24"/>
          <w:lang w:eastAsia="es-SV"/>
        </w:rPr>
      </w:pPr>
      <w:r w:rsidRPr="00934A81">
        <w:rPr>
          <w:i/>
          <w:sz w:val="24"/>
          <w:szCs w:val="24"/>
          <w:lang w:eastAsia="es-SV"/>
        </w:rPr>
        <w:t>Energía distribuida y comercializada por un distribuidor</w:t>
      </w:r>
      <w:r w:rsidRPr="00934A81">
        <w:rPr>
          <w:sz w:val="24"/>
          <w:szCs w:val="24"/>
          <w:lang w:eastAsia="es-SV"/>
        </w:rPr>
        <w:t xml:space="preserve">, SIGET únicamente, con base facultades legales establecidas en normativa vigente del sector eléctrico, cuenta con el detalle de las ventas de energía detallada por tarifa, que sería lo requerido en la energía distribuida (esta información se encuentra en el cuadro “CONSUMO DE ENERGIA ELÉCTRICA POR CATEGORÍA TARIFARIA”, del Boletín de estadísticas eléctricas anual). </w:t>
      </w:r>
    </w:p>
    <w:p w:rsidR="00934A81" w:rsidRPr="00934A81" w:rsidRDefault="00934A81" w:rsidP="00934A81">
      <w:pPr>
        <w:tabs>
          <w:tab w:val="left" w:pos="2127"/>
        </w:tabs>
        <w:spacing w:line="360" w:lineRule="auto"/>
        <w:ind w:left="426"/>
        <w:contextualSpacing/>
        <w:jc w:val="both"/>
        <w:rPr>
          <w:sz w:val="24"/>
          <w:szCs w:val="24"/>
          <w:lang w:eastAsia="es-SV"/>
        </w:rPr>
      </w:pPr>
      <w:r w:rsidRPr="00934A81">
        <w:rPr>
          <w:sz w:val="24"/>
          <w:szCs w:val="24"/>
          <w:lang w:eastAsia="es-SV"/>
        </w:rPr>
        <w:t>En referencia a</w:t>
      </w:r>
      <w:r w:rsidRPr="00934A81">
        <w:rPr>
          <w:i/>
          <w:sz w:val="24"/>
          <w:szCs w:val="24"/>
          <w:lang w:eastAsia="es-SV"/>
        </w:rPr>
        <w:t xml:space="preserve"> Energía que haya sido adquirida en el mercado mayorista (nacional o regional) por un Distribuidor</w:t>
      </w:r>
      <w:r w:rsidRPr="00934A81">
        <w:rPr>
          <w:sz w:val="24"/>
          <w:szCs w:val="24"/>
          <w:lang w:eastAsia="es-SV"/>
        </w:rPr>
        <w:t xml:space="preserve">, para esta información podría referirse al cuadro “PERDIDAS EN EL SISTEMA DE DISTRIBUCIÓN, de los Boletín de estadísticas Eléctricas anual de SIGET” en el que se detalla las compras de energía de la distribuidora, pero no se puede discriminar la energía proveniente del Mercado Regional, debido a que </w:t>
      </w:r>
      <w:r w:rsidRPr="00934A81">
        <w:rPr>
          <w:b/>
          <w:sz w:val="24"/>
          <w:szCs w:val="24"/>
          <w:lang w:eastAsia="es-SV"/>
        </w:rPr>
        <w:t xml:space="preserve">no es información </w:t>
      </w:r>
      <w:r w:rsidRPr="00934A81">
        <w:rPr>
          <w:sz w:val="24"/>
          <w:szCs w:val="24"/>
          <w:lang w:eastAsia="es-SV"/>
        </w:rPr>
        <w:t xml:space="preserve">que esta Superintendencia </w:t>
      </w:r>
      <w:proofErr w:type="spellStart"/>
      <w:r w:rsidRPr="00934A81">
        <w:rPr>
          <w:sz w:val="24"/>
          <w:szCs w:val="24"/>
          <w:lang w:eastAsia="es-SV"/>
        </w:rPr>
        <w:t>genera</w:t>
      </w:r>
      <w:proofErr w:type="spellEnd"/>
      <w:r w:rsidRPr="00934A81">
        <w:rPr>
          <w:sz w:val="24"/>
          <w:szCs w:val="24"/>
          <w:lang w:eastAsia="es-SV"/>
        </w:rPr>
        <w:t>, posee o administra con base a sus delegaciones normativas.</w:t>
      </w:r>
    </w:p>
    <w:p w:rsidR="00934A81" w:rsidRPr="00934A81" w:rsidRDefault="00934A81" w:rsidP="00934A81">
      <w:pPr>
        <w:tabs>
          <w:tab w:val="left" w:pos="2127"/>
        </w:tabs>
        <w:spacing w:line="360" w:lineRule="auto"/>
        <w:ind w:left="426"/>
        <w:contextualSpacing/>
        <w:jc w:val="both"/>
        <w:rPr>
          <w:sz w:val="24"/>
          <w:szCs w:val="24"/>
          <w:lang w:eastAsia="es-SV"/>
        </w:rPr>
      </w:pPr>
      <w:r w:rsidRPr="00934A81">
        <w:rPr>
          <w:sz w:val="24"/>
          <w:szCs w:val="24"/>
          <w:lang w:eastAsia="es-SV"/>
        </w:rPr>
        <w:t xml:space="preserve">Sobre </w:t>
      </w:r>
      <w:r w:rsidRPr="00934A81">
        <w:rPr>
          <w:i/>
          <w:sz w:val="24"/>
          <w:szCs w:val="24"/>
          <w:lang w:eastAsia="es-SV"/>
        </w:rPr>
        <w:t>Energía comercializada por un distribuidor y el nombre de los terceros</w:t>
      </w:r>
      <w:r w:rsidRPr="00934A81">
        <w:rPr>
          <w:sz w:val="24"/>
          <w:szCs w:val="24"/>
          <w:lang w:eastAsia="es-SV"/>
        </w:rPr>
        <w:t>, SIGET no cuenta con el nivel de detalle requerido por el solicitante. Los boletines estadísticos correspondiente a cada año pueden ser descargados en la página web oficial de SIGET, en el siguiente enlace:</w:t>
      </w:r>
    </w:p>
    <w:p w:rsidR="00934A81" w:rsidRPr="00934A81" w:rsidRDefault="00C26BF2" w:rsidP="00934A81">
      <w:pPr>
        <w:tabs>
          <w:tab w:val="left" w:pos="2127"/>
        </w:tabs>
        <w:spacing w:line="360" w:lineRule="auto"/>
        <w:ind w:left="426"/>
        <w:contextualSpacing/>
        <w:jc w:val="both"/>
        <w:rPr>
          <w:color w:val="0000FF"/>
          <w:sz w:val="24"/>
          <w:szCs w:val="24"/>
          <w:lang w:eastAsia="es-SV"/>
        </w:rPr>
      </w:pPr>
      <w:hyperlink r:id="rId203" w:history="1">
        <w:r w:rsidR="00934A81" w:rsidRPr="00934A81">
          <w:rPr>
            <w:color w:val="0000FF"/>
            <w:sz w:val="24"/>
            <w:szCs w:val="24"/>
            <w:lang w:eastAsia="es-SV"/>
          </w:rPr>
          <w:t>https://www.siget.gob.sv/temas/electricidad/documentos/estadisticas/</w:t>
        </w:r>
      </w:hyperlink>
      <w:r w:rsidR="00934A81" w:rsidRPr="00934A81">
        <w:rPr>
          <w:color w:val="0000FF"/>
          <w:sz w:val="24"/>
          <w:szCs w:val="24"/>
          <w:lang w:eastAsia="es-SV"/>
        </w:rPr>
        <w:t xml:space="preserve"> </w:t>
      </w:r>
    </w:p>
    <w:p w:rsidR="00934A81" w:rsidRPr="00934A81" w:rsidRDefault="00934A81" w:rsidP="00934A81">
      <w:pPr>
        <w:tabs>
          <w:tab w:val="left" w:pos="2127"/>
        </w:tabs>
        <w:spacing w:line="360" w:lineRule="auto"/>
        <w:ind w:left="426"/>
        <w:contextualSpacing/>
        <w:jc w:val="both"/>
        <w:rPr>
          <w:color w:val="0000FF"/>
          <w:sz w:val="24"/>
          <w:szCs w:val="24"/>
          <w:lang w:eastAsia="es-SV"/>
        </w:rPr>
      </w:pPr>
    </w:p>
    <w:p w:rsidR="00934A81" w:rsidRPr="00934A81" w:rsidRDefault="00934A81" w:rsidP="00BD481B">
      <w:pPr>
        <w:numPr>
          <w:ilvl w:val="0"/>
          <w:numId w:val="254"/>
        </w:numPr>
        <w:tabs>
          <w:tab w:val="left" w:pos="2127"/>
        </w:tabs>
        <w:spacing w:line="360" w:lineRule="auto"/>
        <w:ind w:left="426"/>
        <w:contextualSpacing/>
        <w:jc w:val="both"/>
        <w:rPr>
          <w:rFonts w:cstheme="minorHAnsi"/>
          <w:b/>
          <w:sz w:val="24"/>
          <w:szCs w:val="24"/>
        </w:rPr>
      </w:pPr>
      <w:r w:rsidRPr="00934A81">
        <w:rPr>
          <w:rFonts w:cstheme="minorHAnsi"/>
          <w:sz w:val="24"/>
          <w:szCs w:val="24"/>
        </w:rPr>
        <w:t>Por tal razón, conforme al artículo 62 de la Ley de Acceso a la Información Pública-LAIP, en su primer inciso prevé: "</w:t>
      </w:r>
      <w:r w:rsidRPr="00934A81">
        <w:rPr>
          <w:rFonts w:cstheme="minorHAnsi"/>
          <w:i/>
          <w:sz w:val="24"/>
          <w:szCs w:val="24"/>
        </w:rPr>
        <w:t>Entrega de la Información. Art. 62: Los entes deberán entregar únicamente información que se encuentre en su poder</w:t>
      </w:r>
      <w:r w:rsidRPr="00934A81">
        <w:rPr>
          <w:rFonts w:cstheme="minorHAnsi"/>
          <w:sz w:val="24"/>
          <w:szCs w:val="24"/>
        </w:rPr>
        <w:t>" referida Ley además en su versión Explicada edición año 2012, de la Subsecretaría de Transparencia y Anticorrupción, en su página 114, dispone: "</w:t>
      </w:r>
      <w:r w:rsidRPr="00934A81">
        <w:rPr>
          <w:rFonts w:cstheme="minorHAnsi"/>
          <w:b/>
          <w:i/>
          <w:sz w:val="24"/>
          <w:szCs w:val="24"/>
        </w:rPr>
        <w:t>La obligación del ente obligado se limita a la información que resguarda</w:t>
      </w:r>
      <w:r w:rsidRPr="00934A81">
        <w:rPr>
          <w:rFonts w:cstheme="minorHAnsi"/>
          <w:i/>
          <w:sz w:val="24"/>
          <w:szCs w:val="24"/>
        </w:rPr>
        <w:t xml:space="preserve">, no a otra que puede tener otra institución u </w:t>
      </w:r>
      <w:r w:rsidRPr="00934A81">
        <w:rPr>
          <w:rFonts w:cstheme="minorHAnsi"/>
          <w:b/>
          <w:i/>
          <w:sz w:val="24"/>
          <w:szCs w:val="24"/>
        </w:rPr>
        <w:t xml:space="preserve">otra con </w:t>
      </w:r>
      <w:r w:rsidRPr="00934A81">
        <w:rPr>
          <w:rFonts w:cstheme="minorHAnsi"/>
          <w:b/>
          <w:i/>
          <w:sz w:val="24"/>
          <w:szCs w:val="24"/>
        </w:rPr>
        <w:lastRenderedPageBreak/>
        <w:t>la que todavía no cuenta y que el ente obligado debe preparar, buscar u obtener para satisfacer la solicitud*</w:t>
      </w:r>
      <w:r w:rsidRPr="00934A81">
        <w:rPr>
          <w:rFonts w:cstheme="minorHAnsi"/>
          <w:i/>
          <w:sz w:val="24"/>
          <w:szCs w:val="24"/>
        </w:rPr>
        <w:t>..."</w:t>
      </w:r>
    </w:p>
    <w:p w:rsidR="00934A81" w:rsidRPr="00934A81" w:rsidRDefault="00934A81" w:rsidP="00934A81">
      <w:pPr>
        <w:autoSpaceDE w:val="0"/>
        <w:autoSpaceDN w:val="0"/>
        <w:adjustRightInd w:val="0"/>
        <w:spacing w:after="0" w:line="360" w:lineRule="auto"/>
        <w:ind w:left="426"/>
        <w:jc w:val="both"/>
        <w:rPr>
          <w:rFonts w:cstheme="minorHAnsi"/>
          <w:sz w:val="16"/>
          <w:szCs w:val="16"/>
        </w:rPr>
      </w:pPr>
      <w:r w:rsidRPr="00934A81">
        <w:rPr>
          <w:rFonts w:cstheme="minorHAnsi"/>
          <w:sz w:val="16"/>
          <w:szCs w:val="16"/>
        </w:rPr>
        <w:t>*Resaltado nuestro</w:t>
      </w:r>
    </w:p>
    <w:p w:rsidR="00934A81" w:rsidRPr="00934A81" w:rsidRDefault="00934A81" w:rsidP="00934A81">
      <w:pPr>
        <w:tabs>
          <w:tab w:val="left" w:pos="2127"/>
        </w:tabs>
        <w:spacing w:line="360" w:lineRule="auto"/>
        <w:ind w:left="426"/>
        <w:contextualSpacing/>
        <w:jc w:val="both"/>
        <w:rPr>
          <w:rFonts w:ascii="Calibri" w:eastAsia="Times New Roman" w:hAnsi="Calibri" w:cs="Times New Roman"/>
          <w:bCs/>
          <w:sz w:val="24"/>
          <w:szCs w:val="24"/>
          <w:lang w:eastAsia="es-SV"/>
        </w:rPr>
      </w:pPr>
      <w:r w:rsidRPr="00934A81">
        <w:rPr>
          <w:color w:val="0000FF"/>
          <w:sz w:val="24"/>
          <w:szCs w:val="24"/>
          <w:lang w:eastAsia="es-SV"/>
        </w:rPr>
        <w:t xml:space="preserve"> </w:t>
      </w:r>
    </w:p>
    <w:p w:rsidR="00934A81" w:rsidRPr="00934A81" w:rsidRDefault="00934A81" w:rsidP="00BD481B">
      <w:pPr>
        <w:numPr>
          <w:ilvl w:val="0"/>
          <w:numId w:val="254"/>
        </w:numPr>
        <w:tabs>
          <w:tab w:val="left" w:pos="2127"/>
        </w:tabs>
        <w:spacing w:line="360" w:lineRule="auto"/>
        <w:ind w:left="426"/>
        <w:contextualSpacing/>
        <w:jc w:val="both"/>
        <w:rPr>
          <w:rFonts w:ascii="Calibri" w:eastAsia="Times New Roman" w:hAnsi="Calibri" w:cs="Times New Roman"/>
          <w:b/>
          <w:sz w:val="24"/>
          <w:szCs w:val="24"/>
          <w:lang w:eastAsia="es-SV"/>
        </w:rPr>
      </w:pPr>
      <w:r w:rsidRPr="00934A81">
        <w:rPr>
          <w:sz w:val="24"/>
          <w:szCs w:val="24"/>
          <w:lang w:eastAsia="es-SV"/>
        </w:rPr>
        <w:t>Después de admitida la solicitud, deberá analizarse el contenido de esta según el Art. 55 del RLAIP, con el objeto de establecer si la información será entregada, o fundar su negativa;  del  estudio  de la   petición  se  establece  que la misma es de carácter público</w:t>
      </w:r>
      <w:r w:rsidRPr="00934A81">
        <w:rPr>
          <w:color w:val="000000"/>
          <w:sz w:val="24"/>
          <w:szCs w:val="24"/>
          <w:lang w:eastAsia="es-SV"/>
        </w:rPr>
        <w:t xml:space="preserve">,  </w:t>
      </w:r>
    </w:p>
    <w:p w:rsidR="00934A81" w:rsidRPr="00934A81" w:rsidRDefault="00934A81" w:rsidP="00934A81">
      <w:pPr>
        <w:tabs>
          <w:tab w:val="left" w:pos="2127"/>
        </w:tabs>
        <w:spacing w:line="360" w:lineRule="auto"/>
        <w:ind w:left="426"/>
        <w:contextualSpacing/>
        <w:jc w:val="both"/>
        <w:rPr>
          <w:rFonts w:ascii="Calibri" w:eastAsia="Times New Roman" w:hAnsi="Calibri" w:cs="Times New Roman"/>
          <w:b/>
          <w:sz w:val="24"/>
          <w:szCs w:val="24"/>
          <w:lang w:eastAsia="es-SV"/>
        </w:rPr>
      </w:pPr>
    </w:p>
    <w:p w:rsidR="00934A81" w:rsidRPr="00934A81" w:rsidRDefault="00934A81" w:rsidP="00934A81">
      <w:pPr>
        <w:tabs>
          <w:tab w:val="left" w:pos="2127"/>
        </w:tabs>
        <w:spacing w:line="360" w:lineRule="auto"/>
        <w:ind w:left="426"/>
        <w:contextualSpacing/>
        <w:jc w:val="both"/>
        <w:rPr>
          <w:rFonts w:ascii="Calibri" w:eastAsia="Times New Roman" w:hAnsi="Calibri" w:cs="Times New Roman"/>
          <w:b/>
          <w:sz w:val="24"/>
          <w:szCs w:val="24"/>
          <w:lang w:eastAsia="es-SV"/>
        </w:rPr>
      </w:pPr>
      <w:r w:rsidRPr="00934A81">
        <w:rPr>
          <w:color w:val="000000"/>
          <w:sz w:val="24"/>
          <w:szCs w:val="24"/>
          <w:lang w:eastAsia="es-SV"/>
        </w:rPr>
        <w:t>por  lo  que  es   necesario  dictar  la  resolución  de  mérito  como preceptúa el Art. 56 del mismo cuerpo regulatorio, procediendo a la entrega de lo solicitado</w:t>
      </w:r>
      <w:r w:rsidRPr="00934A81">
        <w:rPr>
          <w:sz w:val="24"/>
          <w:szCs w:val="24"/>
          <w:lang w:eastAsia="es-SV"/>
        </w:rPr>
        <w:t>.</w:t>
      </w:r>
    </w:p>
    <w:p w:rsidR="00934A81" w:rsidRPr="00934A81" w:rsidRDefault="00934A81" w:rsidP="00934A81">
      <w:pPr>
        <w:autoSpaceDE w:val="0"/>
        <w:autoSpaceDN w:val="0"/>
        <w:spacing w:after="0" w:line="360" w:lineRule="auto"/>
        <w:jc w:val="both"/>
        <w:rPr>
          <w:sz w:val="24"/>
          <w:szCs w:val="24"/>
          <w:lang w:eastAsia="es-SV"/>
        </w:rPr>
      </w:pPr>
    </w:p>
    <w:p w:rsidR="00934A81" w:rsidRPr="00934A81" w:rsidRDefault="00934A81" w:rsidP="00934A81">
      <w:pPr>
        <w:spacing w:line="360" w:lineRule="auto"/>
        <w:jc w:val="both"/>
        <w:rPr>
          <w:rFonts w:ascii="Calibri" w:eastAsia="Times New Roman" w:hAnsi="Calibri" w:cs="Times New Roman"/>
          <w:b/>
          <w:sz w:val="24"/>
          <w:szCs w:val="24"/>
          <w:lang w:eastAsia="es-SV"/>
        </w:rPr>
      </w:pPr>
      <w:r w:rsidRPr="00934A81">
        <w:rPr>
          <w:rFonts w:ascii="Calibri" w:eastAsia="Times New Roman" w:hAnsi="Calibri" w:cs="Times New Roman"/>
          <w:b/>
          <w:sz w:val="24"/>
          <w:szCs w:val="24"/>
          <w:lang w:eastAsia="es-SV"/>
        </w:rPr>
        <w:t>POR TANTO:</w:t>
      </w:r>
      <w:r w:rsidRPr="00934A81">
        <w:rPr>
          <w:rFonts w:ascii="Calibri" w:eastAsia="Times New Roman" w:hAnsi="Calibri" w:cs="Times New Roman"/>
          <w:sz w:val="24"/>
          <w:szCs w:val="24"/>
          <w:lang w:eastAsia="es-SV"/>
        </w:rPr>
        <w:t xml:space="preserve"> Ésta oficina en nombre de la Superintendencia General de Electricidad y Telecomunicaciones fundamentada en los </w:t>
      </w:r>
      <w:r w:rsidRPr="00934A81">
        <w:rPr>
          <w:rFonts w:ascii="Calibri" w:eastAsia="Times New Roman" w:hAnsi="Calibri" w:cs="Times New Roman"/>
          <w:b/>
          <w:sz w:val="24"/>
          <w:szCs w:val="24"/>
          <w:lang w:eastAsia="es-SV"/>
        </w:rPr>
        <w:t>Arts. 62 y 65 de la LAIP</w:t>
      </w:r>
      <w:r w:rsidRPr="00934A81">
        <w:rPr>
          <w:rFonts w:ascii="Calibri" w:eastAsia="Times New Roman" w:hAnsi="Calibri" w:cs="Times New Roman"/>
          <w:sz w:val="24"/>
          <w:szCs w:val="24"/>
          <w:lang w:eastAsia="es-SV"/>
        </w:rPr>
        <w:t xml:space="preserve">, basada en los fines de facilitar a toda persona el derecho de acceso a la información pública mediante procedimientos sencillos y expeditos; principios de máxima publicidad y disponibilidad, </w:t>
      </w:r>
      <w:r w:rsidRPr="00934A81">
        <w:rPr>
          <w:rFonts w:ascii="Calibri" w:eastAsia="Times New Roman" w:hAnsi="Calibri" w:cs="Times New Roman"/>
          <w:b/>
          <w:sz w:val="24"/>
          <w:szCs w:val="24"/>
          <w:lang w:eastAsia="es-SV"/>
        </w:rPr>
        <w:t>RESUELVE:</w:t>
      </w:r>
    </w:p>
    <w:p w:rsidR="00934A81" w:rsidRPr="00934A81" w:rsidRDefault="00934A81" w:rsidP="00BD481B">
      <w:pPr>
        <w:numPr>
          <w:ilvl w:val="0"/>
          <w:numId w:val="255"/>
        </w:numPr>
        <w:spacing w:line="360" w:lineRule="auto"/>
        <w:contextualSpacing/>
        <w:jc w:val="both"/>
        <w:rPr>
          <w:rFonts w:ascii="Calibri" w:eastAsia="Times New Roman" w:hAnsi="Calibri" w:cs="Times New Roman"/>
          <w:sz w:val="24"/>
          <w:szCs w:val="24"/>
          <w:lang w:eastAsia="es-SV"/>
        </w:rPr>
      </w:pPr>
      <w:r w:rsidRPr="00934A81">
        <w:rPr>
          <w:rFonts w:ascii="Calibri" w:eastAsia="Times New Roman" w:hAnsi="Calibri" w:cs="Times New Roman"/>
          <w:sz w:val="24"/>
          <w:szCs w:val="24"/>
          <w:lang w:eastAsia="es-SV"/>
        </w:rPr>
        <w:t xml:space="preserve">Declárese procedente la solicitud de acceso a la información de </w:t>
      </w:r>
      <w:r w:rsidRPr="00934A81">
        <w:rPr>
          <w:rFonts w:eastAsia="Times New Roman" w:cstheme="minorHAnsi"/>
          <w:sz w:val="24"/>
          <w:szCs w:val="24"/>
          <w:lang w:eastAsia="es-SV"/>
        </w:rPr>
        <w:t>la</w:t>
      </w:r>
      <w:r w:rsidRPr="00934A81">
        <w:rPr>
          <w:rFonts w:eastAsia="Times New Roman" w:cstheme="minorHAnsi"/>
          <w:b/>
          <w:sz w:val="24"/>
          <w:szCs w:val="24"/>
          <w:lang w:eastAsia="es-SV"/>
        </w:rPr>
        <w:t xml:space="preserve"> </w:t>
      </w:r>
      <w:r w:rsidRPr="00934A81">
        <w:rPr>
          <w:rFonts w:eastAsia="Times New Roman" w:cstheme="minorHAnsi"/>
          <w:sz w:val="24"/>
          <w:szCs w:val="24"/>
          <w:lang w:eastAsia="es-SV"/>
        </w:rPr>
        <w:t>ciudadana</w:t>
      </w:r>
      <w:r w:rsidRPr="00934A81">
        <w:rPr>
          <w:rFonts w:eastAsia="Times New Roman" w:cstheme="minorHAnsi"/>
          <w:b/>
          <w:sz w:val="24"/>
          <w:szCs w:val="24"/>
          <w:lang w:eastAsia="es-SV"/>
        </w:rPr>
        <w:t xml:space="preserve"> </w:t>
      </w:r>
      <w:r>
        <w:rPr>
          <w:rFonts w:eastAsia="Times New Roman" w:cstheme="minorHAnsi"/>
          <w:b/>
          <w:sz w:val="24"/>
          <w:szCs w:val="24"/>
          <w:lang w:eastAsia="es-SV"/>
        </w:rPr>
        <w:t>XXXXXXXXXX</w:t>
      </w:r>
      <w:r w:rsidRPr="00934A81">
        <w:rPr>
          <w:rFonts w:eastAsia="Times New Roman" w:cstheme="minorHAnsi"/>
          <w:b/>
          <w:sz w:val="24"/>
          <w:szCs w:val="24"/>
          <w:lang w:eastAsia="es-SV"/>
        </w:rPr>
        <w:t xml:space="preserve">, </w:t>
      </w:r>
      <w:r w:rsidRPr="00934A81">
        <w:rPr>
          <w:rFonts w:eastAsia="Times New Roman" w:cstheme="minorHAnsi"/>
          <w:sz w:val="24"/>
          <w:szCs w:val="24"/>
          <w:lang w:eastAsia="es-SV"/>
        </w:rPr>
        <w:t>según lo dispuesto en los considerados V y VI;</w:t>
      </w:r>
      <w:r w:rsidRPr="00934A81">
        <w:rPr>
          <w:rFonts w:ascii="Calibri" w:eastAsia="Times New Roman" w:hAnsi="Calibri" w:cs="Times New Roman"/>
          <w:sz w:val="24"/>
          <w:szCs w:val="24"/>
          <w:lang w:eastAsia="es-SV"/>
        </w:rPr>
        <w:t xml:space="preserve"> </w:t>
      </w:r>
    </w:p>
    <w:p w:rsidR="00934A81" w:rsidRPr="00934A81" w:rsidRDefault="00934A81" w:rsidP="00BD481B">
      <w:pPr>
        <w:numPr>
          <w:ilvl w:val="0"/>
          <w:numId w:val="255"/>
        </w:numPr>
        <w:spacing w:line="360" w:lineRule="auto"/>
        <w:contextualSpacing/>
        <w:jc w:val="both"/>
        <w:rPr>
          <w:rFonts w:ascii="Calibri" w:eastAsia="Times New Roman" w:hAnsi="Calibri" w:cs="Times New Roman"/>
          <w:sz w:val="24"/>
          <w:szCs w:val="24"/>
          <w:lang w:eastAsia="es-SV"/>
        </w:rPr>
      </w:pPr>
      <w:r w:rsidRPr="00934A81">
        <w:rPr>
          <w:rFonts w:ascii="Calibri" w:eastAsia="Times New Roman" w:hAnsi="Calibri" w:cs="Times New Roman"/>
          <w:sz w:val="24"/>
          <w:szCs w:val="24"/>
          <w:lang w:eastAsia="es-SV"/>
        </w:rPr>
        <w:t xml:space="preserve">Remítase ésta providencia administrativa en modalidad digital, gratuitamente como preceptúan los </w:t>
      </w:r>
      <w:r w:rsidRPr="00934A81">
        <w:rPr>
          <w:rFonts w:ascii="Calibri" w:eastAsia="Times New Roman" w:hAnsi="Calibri" w:cs="Times New Roman"/>
          <w:b/>
          <w:sz w:val="24"/>
          <w:szCs w:val="24"/>
          <w:lang w:eastAsia="es-SV"/>
        </w:rPr>
        <w:t>Art.</w:t>
      </w:r>
      <w:r w:rsidRPr="00934A81">
        <w:rPr>
          <w:rFonts w:ascii="Calibri" w:eastAsia="Times New Roman" w:hAnsi="Calibri" w:cs="Times New Roman"/>
          <w:sz w:val="24"/>
          <w:szCs w:val="24"/>
          <w:lang w:eastAsia="es-SV"/>
        </w:rPr>
        <w:t xml:space="preserve"> </w:t>
      </w:r>
      <w:r w:rsidRPr="00934A81">
        <w:rPr>
          <w:rFonts w:ascii="Calibri" w:eastAsia="Times New Roman" w:hAnsi="Calibri" w:cs="Times New Roman"/>
          <w:b/>
          <w:sz w:val="24"/>
          <w:szCs w:val="24"/>
          <w:lang w:eastAsia="es-SV"/>
        </w:rPr>
        <w:t>4 letra g. 61 y 102 de la LAIP</w:t>
      </w:r>
      <w:r w:rsidRPr="00934A81">
        <w:rPr>
          <w:rFonts w:ascii="Calibri" w:eastAsia="Times New Roman" w:hAnsi="Calibri" w:cs="Times New Roman"/>
          <w:sz w:val="24"/>
          <w:szCs w:val="24"/>
          <w:lang w:eastAsia="es-SV"/>
        </w:rPr>
        <w:t>, al correo electrónico que el solicitante consignó;</w:t>
      </w:r>
    </w:p>
    <w:p w:rsidR="00934A81" w:rsidRPr="00934A81" w:rsidRDefault="00934A81" w:rsidP="00BD481B">
      <w:pPr>
        <w:numPr>
          <w:ilvl w:val="0"/>
          <w:numId w:val="255"/>
        </w:numPr>
        <w:spacing w:line="360" w:lineRule="auto"/>
        <w:contextualSpacing/>
        <w:jc w:val="both"/>
        <w:rPr>
          <w:rFonts w:ascii="Calibri" w:eastAsia="Times New Roman" w:hAnsi="Calibri" w:cs="Times New Roman"/>
          <w:sz w:val="24"/>
          <w:szCs w:val="24"/>
          <w:lang w:eastAsia="es-SV"/>
        </w:rPr>
      </w:pPr>
      <w:r w:rsidRPr="00934A81">
        <w:rPr>
          <w:rFonts w:ascii="Calibri" w:eastAsia="Times New Roman" w:hAnsi="Calibri" w:cs="Times New Roman"/>
          <w:sz w:val="24"/>
          <w:szCs w:val="24"/>
          <w:lang w:eastAsia="es-SV"/>
        </w:rPr>
        <w:t>Notifíquese,</w:t>
      </w:r>
    </w:p>
    <w:p w:rsidR="00934A81" w:rsidRPr="00934A81" w:rsidRDefault="00934A81" w:rsidP="00BD481B">
      <w:pPr>
        <w:numPr>
          <w:ilvl w:val="0"/>
          <w:numId w:val="255"/>
        </w:numPr>
        <w:spacing w:line="360" w:lineRule="auto"/>
        <w:contextualSpacing/>
        <w:jc w:val="both"/>
        <w:rPr>
          <w:rFonts w:ascii="Calibri" w:eastAsia="Times New Roman" w:hAnsi="Calibri" w:cs="Times New Roman"/>
          <w:sz w:val="24"/>
          <w:szCs w:val="24"/>
          <w:lang w:eastAsia="es-SV"/>
        </w:rPr>
      </w:pPr>
      <w:r w:rsidRPr="00934A81">
        <w:rPr>
          <w:rFonts w:ascii="Calibri" w:eastAsia="Times New Roman" w:hAnsi="Calibri" w:cs="Times New Roman"/>
          <w:sz w:val="24"/>
          <w:szCs w:val="24"/>
          <w:lang w:eastAsia="es-SV"/>
        </w:rPr>
        <w:t xml:space="preserve">Publíquese en el Portal de Transparencia Gobierno Abierto con base a lo establecido en el </w:t>
      </w:r>
      <w:r w:rsidRPr="00934A81">
        <w:rPr>
          <w:rFonts w:ascii="Calibri" w:eastAsia="Times New Roman" w:hAnsi="Calibri" w:cs="Times New Roman"/>
          <w:b/>
          <w:sz w:val="24"/>
          <w:szCs w:val="24"/>
          <w:lang w:eastAsia="es-SV"/>
        </w:rPr>
        <w:t>Art. 6 del RLAIP.</w:t>
      </w:r>
      <w:r w:rsidRPr="00934A81">
        <w:rPr>
          <w:rFonts w:ascii="Calibri" w:eastAsia="Times New Roman" w:hAnsi="Calibri" w:cs="Times New Roman"/>
          <w:b/>
          <w:sz w:val="24"/>
          <w:szCs w:val="24"/>
          <w:lang w:eastAsia="es-SV"/>
        </w:rPr>
        <w:cr/>
      </w:r>
    </w:p>
    <w:p w:rsidR="00934A81" w:rsidRPr="00934A81" w:rsidRDefault="00934A81" w:rsidP="00934A81">
      <w:pPr>
        <w:spacing w:line="360" w:lineRule="auto"/>
        <w:ind w:left="720"/>
        <w:contextualSpacing/>
        <w:jc w:val="both"/>
        <w:rPr>
          <w:rFonts w:ascii="Calibri" w:eastAsia="Times New Roman" w:hAnsi="Calibri" w:cs="Times New Roman"/>
          <w:sz w:val="24"/>
          <w:szCs w:val="24"/>
          <w:lang w:eastAsia="es-SV"/>
        </w:rPr>
      </w:pPr>
    </w:p>
    <w:p w:rsidR="00934A81" w:rsidRPr="00934A81" w:rsidRDefault="00934A81" w:rsidP="00934A81">
      <w:pPr>
        <w:spacing w:after="0" w:line="240" w:lineRule="auto"/>
        <w:jc w:val="center"/>
        <w:outlineLvl w:val="0"/>
        <w:rPr>
          <w:rFonts w:ascii="Calibri" w:eastAsia="Times New Roman" w:hAnsi="Calibri" w:cstheme="minorHAnsi"/>
          <w:b/>
          <w:sz w:val="24"/>
          <w:szCs w:val="24"/>
          <w:lang w:eastAsia="es-SV"/>
        </w:rPr>
      </w:pPr>
      <w:r>
        <w:rPr>
          <w:rFonts w:ascii="Calibri" w:eastAsia="Times New Roman" w:hAnsi="Calibri" w:cstheme="minorHAnsi"/>
          <w:b/>
          <w:sz w:val="24"/>
          <w:szCs w:val="24"/>
          <w:lang w:eastAsia="es-SV"/>
        </w:rPr>
        <w:t>XXXXXXXXXX</w:t>
      </w:r>
    </w:p>
    <w:p w:rsidR="00934A81" w:rsidRDefault="007E6284" w:rsidP="007E6284">
      <w:pPr>
        <w:tabs>
          <w:tab w:val="center" w:pos="4419"/>
          <w:tab w:val="left" w:pos="6748"/>
        </w:tabs>
        <w:spacing w:after="0" w:line="240" w:lineRule="auto"/>
        <w:outlineLvl w:val="0"/>
        <w:rPr>
          <w:rFonts w:ascii="Calibri" w:eastAsia="Times New Roman" w:hAnsi="Calibri" w:cstheme="minorHAnsi"/>
          <w:sz w:val="24"/>
          <w:szCs w:val="24"/>
          <w:lang w:eastAsia="es-SV"/>
        </w:rPr>
      </w:pPr>
      <w:r>
        <w:rPr>
          <w:rFonts w:ascii="Calibri" w:eastAsia="Times New Roman" w:hAnsi="Calibri" w:cstheme="minorHAnsi"/>
          <w:sz w:val="24"/>
          <w:szCs w:val="24"/>
          <w:lang w:eastAsia="es-SV"/>
        </w:rPr>
        <w:tab/>
      </w:r>
      <w:r w:rsidR="00934A81" w:rsidRPr="00934A81">
        <w:rPr>
          <w:rFonts w:ascii="Calibri" w:eastAsia="Times New Roman" w:hAnsi="Calibri" w:cstheme="minorHAnsi"/>
          <w:sz w:val="24"/>
          <w:szCs w:val="24"/>
          <w:lang w:eastAsia="es-SV"/>
        </w:rPr>
        <w:t>Oficial de Información Institucional</w:t>
      </w:r>
      <w:r>
        <w:rPr>
          <w:rFonts w:ascii="Calibri" w:eastAsia="Times New Roman" w:hAnsi="Calibri" w:cstheme="minorHAnsi"/>
          <w:sz w:val="24"/>
          <w:szCs w:val="24"/>
          <w:lang w:eastAsia="es-SV"/>
        </w:rPr>
        <w:tab/>
      </w:r>
    </w:p>
    <w:p w:rsidR="007E6284" w:rsidRDefault="007E6284" w:rsidP="007E6284">
      <w:pPr>
        <w:tabs>
          <w:tab w:val="center" w:pos="4419"/>
          <w:tab w:val="left" w:pos="6748"/>
        </w:tabs>
        <w:spacing w:after="0" w:line="240" w:lineRule="auto"/>
        <w:outlineLvl w:val="0"/>
        <w:rPr>
          <w:rFonts w:ascii="Calibri" w:eastAsia="Times New Roman" w:hAnsi="Calibri" w:cstheme="minorHAnsi"/>
          <w:sz w:val="24"/>
          <w:szCs w:val="24"/>
          <w:lang w:eastAsia="es-SV"/>
        </w:rPr>
      </w:pPr>
    </w:p>
    <w:p w:rsidR="000217BE" w:rsidRPr="000217BE" w:rsidRDefault="000217BE" w:rsidP="000217BE">
      <w:pPr>
        <w:tabs>
          <w:tab w:val="left" w:pos="2127"/>
        </w:tabs>
        <w:spacing w:line="360" w:lineRule="auto"/>
        <w:jc w:val="both"/>
        <w:rPr>
          <w:rFonts w:eastAsia="Times New Roman" w:cstheme="minorHAnsi"/>
          <w:b/>
          <w:shd w:val="clear" w:color="auto" w:fill="FFFFFF"/>
          <w:lang w:eastAsia="es-SV"/>
        </w:rPr>
      </w:pPr>
      <w:r w:rsidRPr="000217BE">
        <w:rPr>
          <w:rFonts w:eastAsia="Times New Roman" w:cstheme="minorHAnsi"/>
          <w:b/>
          <w:shd w:val="clear" w:color="auto" w:fill="FFFFFF"/>
          <w:lang w:eastAsia="es-SV"/>
        </w:rPr>
        <w:lastRenderedPageBreak/>
        <w:t>SIPP N° 223-2018</w:t>
      </w:r>
    </w:p>
    <w:p w:rsidR="000217BE" w:rsidRPr="000217BE" w:rsidRDefault="000217BE" w:rsidP="000217BE">
      <w:pPr>
        <w:tabs>
          <w:tab w:val="left" w:pos="2127"/>
        </w:tabs>
        <w:spacing w:line="360" w:lineRule="auto"/>
        <w:jc w:val="both"/>
        <w:rPr>
          <w:rFonts w:eastAsia="Times New Roman" w:cstheme="minorHAnsi"/>
          <w:spacing w:val="20"/>
          <w:lang w:eastAsia="es-SV"/>
        </w:rPr>
      </w:pPr>
      <w:r w:rsidRPr="000217BE">
        <w:rPr>
          <w:rFonts w:eastAsia="Times New Roman" w:cstheme="minorHAnsi"/>
          <w:b/>
          <w:spacing w:val="20"/>
          <w:lang w:eastAsia="es-SV"/>
        </w:rPr>
        <w:t xml:space="preserve">SUPERINTENDENCIA GENERAL DE ELECTRICIDAD Y TELECOMUNICACIONES-SIGET, UNIDAD DE ACCESO A LA INFORMACIÓN Y TRANSPARENCIA-UAIT, </w:t>
      </w:r>
      <w:r w:rsidRPr="000217BE">
        <w:rPr>
          <w:rFonts w:eastAsia="Times New Roman" w:cstheme="minorHAnsi"/>
          <w:spacing w:val="20"/>
          <w:lang w:eastAsia="es-SV"/>
        </w:rPr>
        <w:t>a las diez horas con cinco minutos del día diez de enero de dos mil diecinueve.</w:t>
      </w:r>
    </w:p>
    <w:p w:rsidR="000217BE" w:rsidRPr="000217BE" w:rsidRDefault="000217BE" w:rsidP="000217BE">
      <w:pPr>
        <w:tabs>
          <w:tab w:val="left" w:pos="2127"/>
        </w:tabs>
        <w:spacing w:line="360" w:lineRule="auto"/>
        <w:jc w:val="both"/>
        <w:rPr>
          <w:rFonts w:eastAsia="Times New Roman" w:cstheme="minorHAnsi"/>
          <w:b/>
          <w:i/>
          <w:lang w:val="es-ES" w:eastAsia="es-SV"/>
        </w:rPr>
      </w:pPr>
      <w:r w:rsidRPr="000217BE">
        <w:rPr>
          <w:rFonts w:eastAsia="Times New Roman" w:cstheme="minorHAnsi"/>
          <w:lang w:eastAsia="es-SV"/>
        </w:rPr>
        <w:t>A sus antecedentes la solicitud de interpuesta de forma presencial en la Oficia de Información y Respuesta-OIR de SIGET, el día dieciocho de diciembre del año dos mil dieciocho,</w:t>
      </w:r>
      <w:r w:rsidRPr="000217BE">
        <w:rPr>
          <w:rFonts w:eastAsia="Times New Roman" w:cstheme="minorHAnsi"/>
          <w:b/>
          <w:lang w:eastAsia="es-SV"/>
        </w:rPr>
        <w:t xml:space="preserve"> </w:t>
      </w:r>
      <w:r w:rsidRPr="000217BE">
        <w:rPr>
          <w:rFonts w:eastAsia="Times New Roman" w:cstheme="minorHAnsi"/>
          <w:lang w:eastAsia="es-SV"/>
        </w:rPr>
        <w:t>por la</w:t>
      </w:r>
      <w:r w:rsidRPr="000217BE">
        <w:rPr>
          <w:rFonts w:eastAsia="Times New Roman" w:cstheme="minorHAnsi"/>
          <w:b/>
          <w:lang w:eastAsia="es-SV"/>
        </w:rPr>
        <w:t xml:space="preserve"> </w:t>
      </w:r>
      <w:r w:rsidRPr="000217BE">
        <w:rPr>
          <w:rFonts w:eastAsia="Times New Roman" w:cstheme="minorHAnsi"/>
          <w:lang w:eastAsia="es-SV"/>
        </w:rPr>
        <w:t>ciudadana</w:t>
      </w:r>
      <w:r w:rsidRPr="000217BE">
        <w:rPr>
          <w:rFonts w:eastAsia="Times New Roman" w:cstheme="minorHAnsi"/>
          <w:b/>
          <w:lang w:eastAsia="es-SV"/>
        </w:rPr>
        <w:t xml:space="preserve"> </w:t>
      </w:r>
      <w:r w:rsidRPr="000217BE">
        <w:rPr>
          <w:rFonts w:eastAsia="Times New Roman" w:cstheme="minorHAnsi"/>
          <w:b/>
          <w:lang w:eastAsia="es-SV"/>
        </w:rPr>
        <w:t>XXXXXXXXXX</w:t>
      </w:r>
      <w:r w:rsidRPr="000217BE">
        <w:rPr>
          <w:rFonts w:eastAsia="Times New Roman" w:cstheme="minorHAnsi"/>
          <w:b/>
          <w:lang w:eastAsia="es-SV"/>
        </w:rPr>
        <w:t xml:space="preserve">. </w:t>
      </w:r>
      <w:r w:rsidRPr="000217BE">
        <w:rPr>
          <w:rFonts w:eastAsia="Times New Roman" w:cstheme="minorHAnsi"/>
          <w:lang w:eastAsia="es-SV"/>
        </w:rPr>
        <w:t>En la que solicita:</w:t>
      </w:r>
      <w:r w:rsidRPr="000217BE">
        <w:rPr>
          <w:rFonts w:eastAsia="Times New Roman" w:cstheme="minorHAnsi"/>
          <w:b/>
          <w:i/>
          <w:lang w:eastAsia="es-SV"/>
        </w:rPr>
        <w:t xml:space="preserve"> </w:t>
      </w:r>
      <w:r w:rsidRPr="000217BE">
        <w:rPr>
          <w:rFonts w:eastAsia="Times New Roman" w:cstheme="minorHAnsi"/>
          <w:b/>
          <w:i/>
          <w:lang w:val="es-ES" w:eastAsia="es-SV"/>
        </w:rPr>
        <w:t xml:space="preserve">“Listado de electricistas para realizar revisión en la instalación de la vivienda, que sea de 4° categoría, para la Paz, La Herradura, cantón el </w:t>
      </w:r>
      <w:proofErr w:type="spellStart"/>
      <w:r w:rsidRPr="000217BE">
        <w:rPr>
          <w:rFonts w:eastAsia="Times New Roman" w:cstheme="minorHAnsi"/>
          <w:b/>
          <w:i/>
          <w:lang w:val="es-ES" w:eastAsia="es-SV"/>
        </w:rPr>
        <w:t>Escobal</w:t>
      </w:r>
      <w:proofErr w:type="spellEnd"/>
      <w:r w:rsidRPr="000217BE">
        <w:rPr>
          <w:rFonts w:eastAsia="Times New Roman" w:cstheme="minorHAnsi"/>
          <w:b/>
          <w:i/>
          <w:lang w:val="es-ES" w:eastAsia="es-SV"/>
        </w:rPr>
        <w:t xml:space="preserve">” (SIC) </w:t>
      </w:r>
    </w:p>
    <w:p w:rsidR="000217BE" w:rsidRPr="000217BE" w:rsidRDefault="000217BE" w:rsidP="000217BE">
      <w:pPr>
        <w:tabs>
          <w:tab w:val="left" w:pos="2127"/>
        </w:tabs>
        <w:spacing w:line="360" w:lineRule="auto"/>
        <w:jc w:val="both"/>
        <w:rPr>
          <w:rFonts w:eastAsia="Times New Roman" w:cstheme="minorHAnsi"/>
          <w:b/>
          <w:lang w:eastAsia="es-SV"/>
        </w:rPr>
      </w:pPr>
      <w:r w:rsidRPr="000217BE">
        <w:rPr>
          <w:rFonts w:eastAsia="Times New Roman" w:cstheme="minorHAnsi"/>
          <w:b/>
          <w:lang w:eastAsia="es-SV"/>
        </w:rPr>
        <w:t>ÉSTA UNIDAD PARA DAR RESPUESTA A DICHA SOLICITUD HACE LAS CONSIDERACIONES SIGUIENTES:</w:t>
      </w:r>
    </w:p>
    <w:p w:rsidR="000217BE" w:rsidRPr="000217BE" w:rsidRDefault="000217BE" w:rsidP="000217BE">
      <w:pPr>
        <w:numPr>
          <w:ilvl w:val="0"/>
          <w:numId w:val="261"/>
        </w:numPr>
        <w:autoSpaceDE w:val="0"/>
        <w:autoSpaceDN w:val="0"/>
        <w:adjustRightInd w:val="0"/>
        <w:spacing w:after="0" w:line="360" w:lineRule="auto"/>
        <w:ind w:left="426"/>
        <w:jc w:val="both"/>
        <w:rPr>
          <w:rFonts w:cs="Calibri"/>
          <w:color w:val="000000"/>
        </w:rPr>
      </w:pPr>
      <w:r w:rsidRPr="000217BE">
        <w:rPr>
          <w:rFonts w:cs="Calibri"/>
          <w:color w:val="000000"/>
        </w:rPr>
        <w:t>Que la solicitud fue interpuesta en la fecha citada, identificándola mediante el código SIPP No. 223-2018, previo a la admisión formal del requerimiento, se verificó que la solicitud cumpliese con lo dispuesto en los Arts. 66 de la Ley de Acceso a la Información Pública-LAIP, en lo sucesivo LAIP o Ley y 54 del Reglamento de la Ley de Acceso a la Información Pública-RLAIP; así como lo dispuesto en la acta número veintiocho de fecha veinticuatro de julio del dos mil dieciocho suscrita por los comisionados del Instituto de Acceso a la Información Pública-IAIP, la cual versa sobre el procedimiento de acceso a datos personales.</w:t>
      </w:r>
    </w:p>
    <w:p w:rsidR="000217BE" w:rsidRPr="000217BE" w:rsidRDefault="000217BE" w:rsidP="000217BE">
      <w:pPr>
        <w:autoSpaceDE w:val="0"/>
        <w:autoSpaceDN w:val="0"/>
        <w:adjustRightInd w:val="0"/>
        <w:spacing w:after="0" w:line="360" w:lineRule="auto"/>
        <w:ind w:left="426"/>
        <w:jc w:val="both"/>
        <w:rPr>
          <w:rFonts w:cs="Calibri"/>
          <w:color w:val="000000"/>
        </w:rPr>
      </w:pPr>
    </w:p>
    <w:p w:rsidR="000217BE" w:rsidRPr="000217BE" w:rsidRDefault="000217BE" w:rsidP="000217BE">
      <w:pPr>
        <w:numPr>
          <w:ilvl w:val="0"/>
          <w:numId w:val="261"/>
        </w:numPr>
        <w:autoSpaceDE w:val="0"/>
        <w:autoSpaceDN w:val="0"/>
        <w:adjustRightInd w:val="0"/>
        <w:spacing w:after="0" w:line="360" w:lineRule="auto"/>
        <w:ind w:left="426"/>
        <w:jc w:val="both"/>
        <w:rPr>
          <w:rFonts w:cstheme="minorHAnsi"/>
          <w:color w:val="000000"/>
        </w:rPr>
      </w:pPr>
      <w:r w:rsidRPr="000217BE">
        <w:rPr>
          <w:rFonts w:cstheme="minorHAnsi"/>
          <w:color w:val="000000"/>
        </w:rPr>
        <w:t>La LAIP atribuye al Oficial de Información entre sus funciones del artículo 50 letras "</w:t>
      </w:r>
      <w:r w:rsidRPr="000217BE">
        <w:rPr>
          <w:rFonts w:cstheme="minorHAnsi"/>
          <w:b/>
          <w:color w:val="000000"/>
        </w:rPr>
        <w:t>b.</w:t>
      </w:r>
      <w:r w:rsidRPr="000217BE">
        <w:rPr>
          <w:rFonts w:cstheme="minorHAnsi"/>
          <w:color w:val="000000"/>
        </w:rPr>
        <w:t>" y "</w:t>
      </w:r>
      <w:r w:rsidRPr="000217BE">
        <w:rPr>
          <w:rFonts w:cstheme="minorHAnsi"/>
          <w:b/>
          <w:color w:val="000000"/>
        </w:rPr>
        <w:t>d.</w:t>
      </w:r>
      <w:r w:rsidRPr="000217BE">
        <w:rPr>
          <w:rFonts w:cstheme="minorHAnsi"/>
          <w:color w:val="000000"/>
        </w:rPr>
        <w:t>" Recibir y diligenciar las solicitudes, gestionar y entregar la información requerida, garantizando el derecho de acceso que asiste a toda persona reconocido en el Art. 1 LAIP; asimismo, el artículo 70 de la Ley establece que "</w:t>
      </w:r>
      <w:r w:rsidRPr="000217BE">
        <w:rPr>
          <w:rFonts w:cstheme="minorHAnsi"/>
          <w:i/>
          <w:color w:val="000000"/>
        </w:rPr>
        <w:t>El Oficial de información transmitirá la solicitud a la unidad administrativa que tenga o pueda poseer la información, con objeto de que ésta la localice, verifique su clasificación y, en su caso, le comunique la manera en que se encuentra disponible</w:t>
      </w:r>
      <w:r w:rsidRPr="000217BE">
        <w:rPr>
          <w:rFonts w:cstheme="minorHAnsi"/>
          <w:color w:val="000000"/>
        </w:rPr>
        <w:t>". En cumplimiento de tales atribuciones se trasladó la petición a: Registro de Electricidad y Telecomunicaciones-RET.</w:t>
      </w:r>
    </w:p>
    <w:p w:rsidR="000217BE" w:rsidRPr="000217BE" w:rsidRDefault="000217BE" w:rsidP="000217BE">
      <w:pPr>
        <w:autoSpaceDE w:val="0"/>
        <w:autoSpaceDN w:val="0"/>
        <w:adjustRightInd w:val="0"/>
        <w:spacing w:after="0" w:line="360" w:lineRule="auto"/>
        <w:ind w:left="426"/>
        <w:jc w:val="both"/>
        <w:rPr>
          <w:rFonts w:cstheme="minorHAnsi"/>
          <w:color w:val="000000"/>
        </w:rPr>
      </w:pPr>
    </w:p>
    <w:p w:rsidR="000217BE" w:rsidRPr="000217BE" w:rsidRDefault="000217BE" w:rsidP="000217BE">
      <w:pPr>
        <w:numPr>
          <w:ilvl w:val="0"/>
          <w:numId w:val="261"/>
        </w:numPr>
        <w:autoSpaceDE w:val="0"/>
        <w:autoSpaceDN w:val="0"/>
        <w:adjustRightInd w:val="0"/>
        <w:spacing w:after="0" w:line="360" w:lineRule="auto"/>
        <w:ind w:left="426"/>
        <w:jc w:val="both"/>
        <w:rPr>
          <w:rFonts w:cs="Calibri"/>
        </w:rPr>
      </w:pPr>
      <w:r w:rsidRPr="000217BE">
        <w:rPr>
          <w:rFonts w:cs="Calibri"/>
        </w:rPr>
        <w:t>La Ley de Creación de la SIGET-LCSIGET en su Art. 4 establece "</w:t>
      </w:r>
      <w:r w:rsidRPr="000217BE">
        <w:rPr>
          <w:rFonts w:cs="Calibri"/>
          <w:i/>
        </w:rPr>
        <w:t xml:space="preserve">La SIGET es la entidad competente para aplicar las normas contenidas en tratados internacionales sobre electricidad y telecomunicaciones vigentes en El Salvador; en las Leyes que rigen los sectores de </w:t>
      </w:r>
      <w:r w:rsidRPr="000217BE">
        <w:rPr>
          <w:rFonts w:cs="Calibri"/>
          <w:i/>
        </w:rPr>
        <w:lastRenderedPageBreak/>
        <w:t>Electricidad y de Telecomunicaciones; y sus reglamentos; así como para conocer del incumplimiento de las mismas</w:t>
      </w:r>
      <w:r w:rsidRPr="000217BE">
        <w:rPr>
          <w:rFonts w:cs="Calibri"/>
        </w:rPr>
        <w:t xml:space="preserve">.”. El Art. 33 de la Ley de Acceso a la Información Pública aclara: </w:t>
      </w:r>
      <w:r w:rsidRPr="000217BE">
        <w:rPr>
          <w:rFonts w:cs="Calibri"/>
          <w:i/>
        </w:rPr>
        <w:t>“Los entes obligados no podrán difundir, distribuir o comercializar los datos personales contenidos en los sistemas de información administrados en el ejercicio de sus funciones, salvo que haya mediado el consentimiento expreso y libre, por escrito o por un medio equivalente, de los individuos a que haga referencia la información.”</w:t>
      </w:r>
    </w:p>
    <w:p w:rsidR="000217BE" w:rsidRPr="000217BE" w:rsidRDefault="000217BE" w:rsidP="000217BE">
      <w:pPr>
        <w:jc w:val="both"/>
        <w:rPr>
          <w:rFonts w:cs="Calibri"/>
        </w:rPr>
      </w:pPr>
    </w:p>
    <w:p w:rsidR="000217BE" w:rsidRPr="000217BE" w:rsidRDefault="000217BE" w:rsidP="000217BE">
      <w:pPr>
        <w:spacing w:line="360" w:lineRule="auto"/>
        <w:ind w:left="426"/>
        <w:jc w:val="both"/>
        <w:rPr>
          <w:rFonts w:cs="Calibri"/>
        </w:rPr>
      </w:pPr>
      <w:r w:rsidRPr="000217BE">
        <w:rPr>
          <w:rFonts w:cs="Calibri"/>
        </w:rPr>
        <w:t>El Art. 40 del Reglamento de la Ley de Acceso a la Información Pública manifiesta “</w:t>
      </w:r>
      <w:r w:rsidRPr="000217BE">
        <w:rPr>
          <w:rFonts w:cs="Calibri"/>
          <w:i/>
        </w:rPr>
        <w:t>Para que las Unidades de Acceso a la Información puedan permitir el acceso de Información Confidencial, requieren obtener el consentimiento expreso de los particulares titulares de la información por escrito. Dicho consentimiento no podrá obtenerse bajo ningún vicio de la voluntad, ya sea error, fuerza o dolo. El consentimiento deberá ser en un escrito separado a cualquier otro documento y deberá expresarse para cada caso en concreto. Asimismo, se deberá mencionar información como lo siguiente: a) La Información Confidencial específica que se autoriza a revelar; b) La aceptación expresa a revelar la Información confidencial; y, c) Nombre completo, número de identificación y firma o huella del titular de la información. No será admisible un consentimiento genérico para todas las solicitudes que se presenten, por lo cual, se deberá requerir el consentimiento cada vez que sea solicitada la información</w:t>
      </w:r>
      <w:r w:rsidRPr="000217BE">
        <w:rPr>
          <w:rFonts w:cs="Calibri"/>
        </w:rPr>
        <w:t>”. El Art. 42 inciso primero de la misma ley expresa “</w:t>
      </w:r>
      <w:r w:rsidRPr="000217BE">
        <w:rPr>
          <w:rFonts w:cs="Calibri"/>
          <w:i/>
        </w:rPr>
        <w:t>Cuando una dependencia o entidad reciba una solicitud de acceso a un expediente o documentos que contengan Información Confidencial y la Unidad de Acceso a la Información Pública lo considere pertinente, podrá requerir al particular titular de la información su autorización para entregarla, quien tendrá cinco días hábiles para responder a partir de la notificación correspondiente. El silencio del particular, titular de la Información Confidencial, será considerado como una negativa…</w:t>
      </w:r>
      <w:r w:rsidRPr="000217BE">
        <w:rPr>
          <w:rFonts w:cs="Calibri"/>
        </w:rPr>
        <w:t>”</w:t>
      </w:r>
    </w:p>
    <w:p w:rsidR="000217BE" w:rsidRPr="000217BE" w:rsidRDefault="000217BE" w:rsidP="000217BE">
      <w:pPr>
        <w:rPr>
          <w:rFonts w:ascii="Arial" w:hAnsi="Arial" w:cs="Arial"/>
          <w:b/>
          <w:bCs/>
          <w:color w:val="000000"/>
        </w:rPr>
      </w:pPr>
    </w:p>
    <w:p w:rsidR="000217BE" w:rsidRPr="000217BE" w:rsidRDefault="000217BE" w:rsidP="000217BE">
      <w:pPr>
        <w:rPr>
          <w:rFonts w:ascii="Arial" w:hAnsi="Arial" w:cs="Arial"/>
          <w:b/>
          <w:bCs/>
          <w:color w:val="000000"/>
        </w:rPr>
      </w:pPr>
      <w:r w:rsidRPr="000217BE">
        <w:rPr>
          <w:rFonts w:ascii="Arial" w:hAnsi="Arial" w:cs="Arial"/>
          <w:b/>
          <w:bCs/>
          <w:color w:val="000000"/>
        </w:rPr>
        <w:t>RAZONAMIENTO DE RESPUESTA A LA PETICIÓN</w:t>
      </w:r>
    </w:p>
    <w:p w:rsidR="000217BE" w:rsidRPr="000217BE" w:rsidRDefault="000217BE" w:rsidP="000217BE">
      <w:pPr>
        <w:rPr>
          <w:rFonts w:ascii="Arial" w:hAnsi="Arial" w:cs="Arial"/>
          <w:b/>
          <w:bCs/>
          <w:color w:val="000000"/>
        </w:rPr>
      </w:pPr>
    </w:p>
    <w:p w:rsidR="000217BE" w:rsidRPr="000217BE" w:rsidRDefault="000217BE" w:rsidP="000217BE">
      <w:pPr>
        <w:numPr>
          <w:ilvl w:val="0"/>
          <w:numId w:val="261"/>
        </w:numPr>
        <w:autoSpaceDE w:val="0"/>
        <w:autoSpaceDN w:val="0"/>
        <w:adjustRightInd w:val="0"/>
        <w:spacing w:line="360" w:lineRule="auto"/>
        <w:ind w:left="426"/>
        <w:jc w:val="both"/>
        <w:rPr>
          <w:rFonts w:ascii="Calibri" w:hAnsi="Calibri" w:cs="Calibri"/>
          <w:color w:val="000000"/>
        </w:rPr>
      </w:pPr>
      <w:r w:rsidRPr="000217BE">
        <w:rPr>
          <w:rFonts w:ascii="Calibri" w:hAnsi="Calibri" w:cs="Calibri"/>
          <w:color w:val="000000"/>
        </w:rPr>
        <w:t>Que el Registro de Electricidad y Telecomunicaciones, referente a la solicitud de la ciudadana, remitió el Listado de Electricistas del departamento de la Paz, de cuarta categoría, en la cual constan nombres, direcciones, correos electrónicos y números telefónicos. Siendo información referente a datos personales, el Art. 6 letra a LAIP, que dice: “</w:t>
      </w:r>
      <w:r w:rsidRPr="000217BE">
        <w:rPr>
          <w:rFonts w:ascii="Calibri" w:hAnsi="Calibri" w:cs="Calibri"/>
          <w:i/>
          <w:color w:val="000000"/>
        </w:rPr>
        <w:t xml:space="preserve">Art. 6.- Para los </w:t>
      </w:r>
      <w:r w:rsidRPr="000217BE">
        <w:rPr>
          <w:rFonts w:ascii="Calibri" w:hAnsi="Calibri" w:cs="Calibri"/>
          <w:i/>
          <w:color w:val="000000"/>
        </w:rPr>
        <w:lastRenderedPageBreak/>
        <w:t>efectos de esta ley se entenderá por: a. Datos personales: la información privada concerniente a una persona, identificada o identificable, relativa a su nacionalidad, domicilio, patrimonio, dirección electrónica, número telefónico u otra análoga</w:t>
      </w:r>
      <w:r w:rsidRPr="000217BE">
        <w:rPr>
          <w:rFonts w:ascii="Calibri" w:hAnsi="Calibri" w:cs="Calibri"/>
          <w:color w:val="000000"/>
        </w:rPr>
        <w:t xml:space="preserve">.”  </w:t>
      </w:r>
    </w:p>
    <w:p w:rsidR="000217BE" w:rsidRPr="000217BE" w:rsidRDefault="000217BE" w:rsidP="000217BE">
      <w:pPr>
        <w:numPr>
          <w:ilvl w:val="0"/>
          <w:numId w:val="261"/>
        </w:numPr>
        <w:autoSpaceDE w:val="0"/>
        <w:autoSpaceDN w:val="0"/>
        <w:adjustRightInd w:val="0"/>
        <w:spacing w:line="360" w:lineRule="auto"/>
        <w:ind w:left="426"/>
        <w:jc w:val="both"/>
        <w:rPr>
          <w:rFonts w:ascii="Calibri" w:hAnsi="Calibri" w:cs="Calibri"/>
          <w:color w:val="000000"/>
        </w:rPr>
      </w:pPr>
      <w:r w:rsidRPr="000217BE">
        <w:rPr>
          <w:rFonts w:ascii="Calibri" w:hAnsi="Calibri" w:cs="Calibri"/>
          <w:color w:val="000000"/>
        </w:rPr>
        <w:t xml:space="preserve">La UAIT con base al mandato del Art. 33 LAIP, prohibición de difusión de datos personales, dispuso realizar la consulta de autorización a cada uno de los electricistas que se encuentran dentro de la lista remitida por el Registro, sobre la base de los Arts. 40 y 42 del RLAIP; por lo cual se les informó sobre la solicitud de sus datos personales y así </w:t>
      </w:r>
      <w:r w:rsidRPr="000217BE">
        <w:rPr>
          <w:rFonts w:ascii="Calibri" w:hAnsi="Calibri" w:cs="Calibri"/>
          <w:b/>
          <w:color w:val="000000"/>
        </w:rPr>
        <w:t>manifestaran por escrito su consentimiento</w:t>
      </w:r>
      <w:r w:rsidRPr="000217BE">
        <w:rPr>
          <w:rFonts w:ascii="Calibri" w:hAnsi="Calibri" w:cs="Calibri"/>
          <w:color w:val="000000"/>
        </w:rPr>
        <w:t>, enviándose la respectiva solicitud de información confidencial para que fuera autorizada por ellos; de lo cual, tuvieron cinco días hábiles para responder a partir de la notificación correspondiente. El silencio del particular, titular de la Información Confidencial, se considera como una negativa, según el Art. 42 RLAIP.</w:t>
      </w:r>
    </w:p>
    <w:p w:rsidR="000217BE" w:rsidRPr="000217BE" w:rsidRDefault="000217BE" w:rsidP="000217BE">
      <w:pPr>
        <w:numPr>
          <w:ilvl w:val="0"/>
          <w:numId w:val="261"/>
        </w:numPr>
        <w:autoSpaceDE w:val="0"/>
        <w:autoSpaceDN w:val="0"/>
        <w:adjustRightInd w:val="0"/>
        <w:spacing w:line="360" w:lineRule="auto"/>
        <w:ind w:left="426"/>
        <w:jc w:val="both"/>
        <w:rPr>
          <w:rFonts w:ascii="Calibri" w:hAnsi="Calibri" w:cs="Calibri"/>
          <w:color w:val="000000"/>
        </w:rPr>
      </w:pPr>
      <w:r w:rsidRPr="000217BE">
        <w:rPr>
          <w:rFonts w:ascii="Calibri" w:hAnsi="Calibri" w:cs="Calibri"/>
          <w:color w:val="000000"/>
        </w:rPr>
        <w:t xml:space="preserve">Que habiendo transcurrido los cinco días hábiles después de realizada la respectiva notificación y a la fecha de esta resolución, dentro de la base de datos de la UAIT, ha ingresado tres autorizaciones pro escrito de parte de electricistas notificados. Entendiéndose de esta manera que los técnicos electricistas que entregaron dicho escrito dan su consentimiento para entregar dicha información de acuerdo al Art. 33 de la LAIP y Arts. 40 y 42 del RLAIP, </w:t>
      </w:r>
      <w:r w:rsidRPr="000217BE">
        <w:rPr>
          <w:rFonts w:cs="Calibri"/>
          <w:color w:val="000000"/>
        </w:rPr>
        <w:t>así como lo dispuesto en acta número veintiocho de fecha veinticuatro de julio del dos mil dieciocho suscrita por los comisionados del Instituto de Acceso a la Información Pública-IAIP, la cual versa sobre el procedimiento de acceso a datos personales. En caso, después de notificado el presente acto administrativo se recibiere autorización expresa y libre de algún electricista, esta se remitirá a la brevedad posible a la requirente.</w:t>
      </w:r>
    </w:p>
    <w:p w:rsidR="000217BE" w:rsidRPr="000217BE" w:rsidRDefault="000217BE" w:rsidP="000217BE">
      <w:pPr>
        <w:autoSpaceDE w:val="0"/>
        <w:autoSpaceDN w:val="0"/>
        <w:adjustRightInd w:val="0"/>
        <w:spacing w:line="360" w:lineRule="auto"/>
        <w:ind w:left="426"/>
        <w:jc w:val="both"/>
        <w:rPr>
          <w:rFonts w:ascii="Calibri" w:hAnsi="Calibri" w:cs="Calibri"/>
          <w:color w:val="000000"/>
        </w:rPr>
      </w:pPr>
    </w:p>
    <w:p w:rsidR="000217BE" w:rsidRPr="000217BE" w:rsidRDefault="000217BE" w:rsidP="000217BE">
      <w:pPr>
        <w:autoSpaceDE w:val="0"/>
        <w:autoSpaceDN w:val="0"/>
        <w:adjustRightInd w:val="0"/>
        <w:spacing w:line="360" w:lineRule="auto"/>
        <w:ind w:left="426"/>
        <w:jc w:val="both"/>
        <w:rPr>
          <w:rFonts w:ascii="Calibri" w:hAnsi="Calibri" w:cs="Calibri"/>
          <w:b/>
          <w:color w:val="000000"/>
          <w:u w:val="single"/>
        </w:rPr>
      </w:pPr>
      <w:r w:rsidRPr="000217BE">
        <w:rPr>
          <w:rFonts w:ascii="Calibri" w:hAnsi="Calibri" w:cs="Calibri"/>
          <w:color w:val="000000"/>
        </w:rPr>
        <w:t xml:space="preserve">La Superintendencia General de Electricidad y Telecomunicaciones-SIGET únicamente certifica que los técnicos se encuentran inscritos como electricista, dentro del Registro de Electricidad y Telecomunicaciones adscrito a SIGET y </w:t>
      </w:r>
      <w:r w:rsidRPr="000217BE">
        <w:rPr>
          <w:rFonts w:ascii="Calibri" w:hAnsi="Calibri" w:cs="Calibri"/>
          <w:b/>
          <w:color w:val="000000"/>
          <w:u w:val="single"/>
        </w:rPr>
        <w:t>no es responsable de los trabajos que ellos realizan.</w:t>
      </w:r>
    </w:p>
    <w:p w:rsidR="000217BE" w:rsidRPr="000217BE" w:rsidRDefault="000217BE" w:rsidP="000217BE">
      <w:pPr>
        <w:pStyle w:val="Prrafodelista"/>
        <w:numPr>
          <w:ilvl w:val="0"/>
          <w:numId w:val="261"/>
        </w:numPr>
        <w:autoSpaceDE w:val="0"/>
        <w:autoSpaceDN w:val="0"/>
        <w:adjustRightInd w:val="0"/>
        <w:spacing w:line="360" w:lineRule="auto"/>
        <w:ind w:left="426"/>
        <w:jc w:val="both"/>
        <w:rPr>
          <w:rFonts w:ascii="Calibri" w:hAnsi="Calibri" w:cs="Calibri"/>
          <w:color w:val="000000"/>
        </w:rPr>
      </w:pPr>
      <w:r w:rsidRPr="000217BE">
        <w:rPr>
          <w:rFonts w:ascii="Calibri" w:hAnsi="Calibri" w:cs="Calibri"/>
          <w:color w:val="000000"/>
        </w:rPr>
        <w:t xml:space="preserve">Después de admitidas las solicitudes deberá al analizarse el contenido de estas según el Art. 55 del Reglamento de la Ley de Acceso a la Información Pública, con el objeto de establecer si la información será entregada o fundar su negativa; del estudio de la petición se establece que la información solicitada es de carácter confidencial referente a datos personales, según </w:t>
      </w:r>
      <w:r w:rsidRPr="000217BE">
        <w:rPr>
          <w:rFonts w:ascii="Calibri" w:hAnsi="Calibri" w:cs="Calibri"/>
          <w:color w:val="000000"/>
        </w:rPr>
        <w:lastRenderedPageBreak/>
        <w:t>el Art. 24 literal c. de la LAIP; debiendo dictar la resolución de mérito como preceptúa el Art. 56 del mismo cuerpo regulatorio.</w:t>
      </w:r>
    </w:p>
    <w:p w:rsidR="000217BE" w:rsidRPr="000217BE" w:rsidRDefault="000217BE" w:rsidP="000217BE">
      <w:pPr>
        <w:tabs>
          <w:tab w:val="left" w:pos="2127"/>
        </w:tabs>
        <w:autoSpaceDE w:val="0"/>
        <w:autoSpaceDN w:val="0"/>
        <w:adjustRightInd w:val="0"/>
        <w:spacing w:after="0" w:line="360" w:lineRule="auto"/>
        <w:jc w:val="both"/>
        <w:rPr>
          <w:rFonts w:cstheme="minorHAnsi"/>
          <w:b/>
        </w:rPr>
      </w:pPr>
      <w:r w:rsidRPr="000217BE">
        <w:rPr>
          <w:rFonts w:cstheme="minorHAnsi"/>
          <w:b/>
          <w:bCs/>
        </w:rPr>
        <w:t xml:space="preserve">POR TANTO: </w:t>
      </w:r>
      <w:r w:rsidRPr="000217BE">
        <w:rPr>
          <w:rFonts w:cstheme="minorHAnsi"/>
        </w:rPr>
        <w:t xml:space="preserve">Ésta oficina en nombre de la Superintendencia General de Electricidad y Telecomunicaciones fundamentada en los Arts. 62, 65 y 72 letra </w:t>
      </w:r>
      <w:r w:rsidRPr="000217BE">
        <w:rPr>
          <w:rFonts w:cstheme="minorHAnsi"/>
          <w:b/>
        </w:rPr>
        <w:t>c</w:t>
      </w:r>
      <w:r w:rsidRPr="000217BE">
        <w:rPr>
          <w:rFonts w:cstheme="minorHAnsi"/>
        </w:rPr>
        <w:t xml:space="preserve">. de la LAIP, basada en los fines de facilitar a toda persona el derecho de acceso a la información pública mediante procedimientos sencillos y expeditos; principios de máxima publicidad y disponibilidad, </w:t>
      </w:r>
      <w:r w:rsidRPr="000217BE">
        <w:rPr>
          <w:rFonts w:cstheme="minorHAnsi"/>
          <w:b/>
        </w:rPr>
        <w:t xml:space="preserve">RESUELVE: </w:t>
      </w:r>
    </w:p>
    <w:p w:rsidR="000217BE" w:rsidRPr="000217BE" w:rsidRDefault="000217BE" w:rsidP="000217BE">
      <w:pPr>
        <w:tabs>
          <w:tab w:val="left" w:pos="2127"/>
        </w:tabs>
        <w:autoSpaceDE w:val="0"/>
        <w:autoSpaceDN w:val="0"/>
        <w:adjustRightInd w:val="0"/>
        <w:spacing w:after="0" w:line="360" w:lineRule="auto"/>
        <w:jc w:val="both"/>
        <w:rPr>
          <w:rFonts w:cstheme="minorHAnsi"/>
          <w:b/>
        </w:rPr>
      </w:pPr>
    </w:p>
    <w:p w:rsidR="000217BE" w:rsidRPr="000217BE" w:rsidRDefault="000217BE" w:rsidP="000217BE">
      <w:pPr>
        <w:numPr>
          <w:ilvl w:val="0"/>
          <w:numId w:val="262"/>
        </w:numPr>
        <w:tabs>
          <w:tab w:val="left" w:pos="2127"/>
        </w:tabs>
        <w:autoSpaceDE w:val="0"/>
        <w:autoSpaceDN w:val="0"/>
        <w:adjustRightInd w:val="0"/>
        <w:spacing w:after="0" w:line="360" w:lineRule="auto"/>
        <w:contextualSpacing/>
        <w:jc w:val="both"/>
        <w:rPr>
          <w:rFonts w:cstheme="minorHAnsi"/>
        </w:rPr>
      </w:pPr>
      <w:r w:rsidRPr="000217BE">
        <w:rPr>
          <w:rFonts w:cstheme="minorHAnsi"/>
        </w:rPr>
        <w:t xml:space="preserve">Declárese procedente la solicitud de acceso a la información de la ciudadana </w:t>
      </w:r>
      <w:r w:rsidRPr="000217BE">
        <w:rPr>
          <w:rFonts w:eastAsia="Times New Roman" w:cstheme="minorHAnsi"/>
          <w:b/>
          <w:lang w:eastAsia="es-SV"/>
        </w:rPr>
        <w:t>XXXXXXXXXX</w:t>
      </w:r>
      <w:r w:rsidRPr="000217BE">
        <w:rPr>
          <w:rFonts w:eastAsia="Times New Roman" w:cstheme="minorHAnsi"/>
          <w:b/>
          <w:lang w:eastAsia="es-SV"/>
        </w:rPr>
        <w:t>,</w:t>
      </w:r>
      <w:r w:rsidRPr="000217BE">
        <w:rPr>
          <w:rFonts w:cstheme="minorHAnsi"/>
        </w:rPr>
        <w:t xml:space="preserve"> según lo fundamentado en los considerandos IV al  VI, debido a que consta haberse recibido autorización libre y expresa por parte de los electricistas notificados, conforme al proceso de autorización de datos personales Art. 42 RLAIP.</w:t>
      </w:r>
    </w:p>
    <w:p w:rsidR="000217BE" w:rsidRPr="000217BE" w:rsidRDefault="000217BE" w:rsidP="000217BE">
      <w:pPr>
        <w:numPr>
          <w:ilvl w:val="0"/>
          <w:numId w:val="262"/>
        </w:numPr>
        <w:tabs>
          <w:tab w:val="left" w:pos="2127"/>
        </w:tabs>
        <w:autoSpaceDE w:val="0"/>
        <w:autoSpaceDN w:val="0"/>
        <w:adjustRightInd w:val="0"/>
        <w:spacing w:after="0" w:line="360" w:lineRule="auto"/>
        <w:contextualSpacing/>
        <w:jc w:val="both"/>
        <w:rPr>
          <w:rFonts w:cstheme="minorHAnsi"/>
        </w:rPr>
      </w:pPr>
      <w:r w:rsidRPr="000217BE">
        <w:rPr>
          <w:rFonts w:cstheme="minorHAnsi"/>
        </w:rPr>
        <w:t xml:space="preserve">Remítase ésta resolución administrativa en modalidad digital, así como la información solicitada, gratuitamente según los artículos 4 letra g. 61 y 102 de la Ley, al correo electrónico que para tal efecto se consignó en la petición. </w:t>
      </w:r>
    </w:p>
    <w:p w:rsidR="000217BE" w:rsidRPr="000217BE" w:rsidRDefault="000217BE" w:rsidP="000217BE">
      <w:pPr>
        <w:numPr>
          <w:ilvl w:val="0"/>
          <w:numId w:val="262"/>
        </w:numPr>
        <w:tabs>
          <w:tab w:val="left" w:pos="2127"/>
        </w:tabs>
        <w:autoSpaceDE w:val="0"/>
        <w:autoSpaceDN w:val="0"/>
        <w:adjustRightInd w:val="0"/>
        <w:spacing w:after="0" w:line="360" w:lineRule="auto"/>
        <w:contextualSpacing/>
        <w:jc w:val="both"/>
        <w:rPr>
          <w:rFonts w:cstheme="minorHAnsi"/>
        </w:rPr>
      </w:pPr>
      <w:r w:rsidRPr="000217BE">
        <w:rPr>
          <w:rFonts w:cstheme="minorHAnsi"/>
        </w:rPr>
        <w:t xml:space="preserve">Notifíquese, </w:t>
      </w:r>
    </w:p>
    <w:p w:rsidR="000217BE" w:rsidRPr="000217BE" w:rsidRDefault="000217BE" w:rsidP="000217BE">
      <w:pPr>
        <w:numPr>
          <w:ilvl w:val="0"/>
          <w:numId w:val="262"/>
        </w:numPr>
        <w:tabs>
          <w:tab w:val="left" w:pos="2127"/>
        </w:tabs>
        <w:spacing w:line="360" w:lineRule="auto"/>
        <w:contextualSpacing/>
        <w:jc w:val="both"/>
        <w:rPr>
          <w:rFonts w:eastAsia="Times New Roman" w:cstheme="minorHAnsi"/>
          <w:b/>
          <w:bCs/>
          <w:lang w:eastAsia="es-SV"/>
        </w:rPr>
      </w:pPr>
      <w:r w:rsidRPr="000217BE">
        <w:rPr>
          <w:rFonts w:cstheme="minorHAnsi"/>
        </w:rPr>
        <w:t>Archívese.</w:t>
      </w:r>
      <w:r w:rsidRPr="000217BE">
        <w:rPr>
          <w:rFonts w:eastAsia="Times New Roman" w:cstheme="minorHAnsi"/>
          <w:b/>
          <w:bCs/>
          <w:lang w:eastAsia="es-SV"/>
        </w:rPr>
        <w:t xml:space="preserve"> </w:t>
      </w:r>
    </w:p>
    <w:p w:rsidR="000217BE" w:rsidRPr="000217BE" w:rsidRDefault="000217BE" w:rsidP="000217BE">
      <w:pPr>
        <w:tabs>
          <w:tab w:val="left" w:pos="2127"/>
        </w:tabs>
        <w:spacing w:line="360" w:lineRule="auto"/>
        <w:contextualSpacing/>
        <w:jc w:val="both"/>
        <w:rPr>
          <w:rFonts w:eastAsia="Times New Roman" w:cstheme="minorHAnsi"/>
          <w:b/>
          <w:bCs/>
          <w:lang w:eastAsia="es-SV"/>
        </w:rPr>
      </w:pPr>
    </w:p>
    <w:p w:rsidR="000217BE" w:rsidRPr="000217BE" w:rsidRDefault="000217BE" w:rsidP="000217BE">
      <w:pPr>
        <w:spacing w:after="0"/>
        <w:jc w:val="center"/>
        <w:rPr>
          <w:rFonts w:ascii="Calibri" w:eastAsia="Times New Roman" w:hAnsi="Calibri" w:cs="Times New Roman"/>
          <w:b/>
          <w:lang w:eastAsia="es-SV"/>
        </w:rPr>
      </w:pPr>
      <w:r w:rsidRPr="000217BE">
        <w:rPr>
          <w:rFonts w:ascii="Calibri" w:eastAsia="Times New Roman" w:hAnsi="Calibri" w:cs="Times New Roman"/>
          <w:b/>
          <w:lang w:eastAsia="es-SV"/>
        </w:rPr>
        <w:t>XXXXXXXXXX</w:t>
      </w:r>
    </w:p>
    <w:p w:rsidR="000217BE" w:rsidRPr="000217BE" w:rsidRDefault="000217BE" w:rsidP="000217BE">
      <w:pPr>
        <w:tabs>
          <w:tab w:val="center" w:pos="4419"/>
          <w:tab w:val="left" w:pos="6748"/>
        </w:tabs>
        <w:spacing w:after="0" w:line="240" w:lineRule="auto"/>
        <w:jc w:val="center"/>
        <w:outlineLvl w:val="0"/>
        <w:rPr>
          <w:rFonts w:ascii="Calibri" w:eastAsia="Times New Roman" w:hAnsi="Calibri" w:cstheme="minorHAnsi"/>
          <w:lang w:eastAsia="es-SV"/>
        </w:rPr>
      </w:pPr>
      <w:bookmarkStart w:id="0" w:name="_GoBack"/>
      <w:bookmarkEnd w:id="0"/>
      <w:r w:rsidRPr="000217BE">
        <w:rPr>
          <w:rFonts w:ascii="Calibri" w:eastAsia="Times New Roman" w:hAnsi="Calibri" w:cs="Times New Roman"/>
          <w:lang w:eastAsia="es-SV"/>
        </w:rPr>
        <w:t>Oficial de Información Institucional</w:t>
      </w:r>
    </w:p>
    <w:p w:rsidR="007E6284" w:rsidRDefault="00E24C2C" w:rsidP="007E6284">
      <w:pPr>
        <w:tabs>
          <w:tab w:val="center" w:pos="4419"/>
          <w:tab w:val="left" w:pos="6748"/>
        </w:tabs>
        <w:spacing w:after="0" w:line="240" w:lineRule="auto"/>
        <w:outlineLvl w:val="0"/>
        <w:rPr>
          <w:rFonts w:ascii="Calibri" w:eastAsia="Times New Roman" w:hAnsi="Calibri" w:cs="Times New Roman"/>
          <w:sz w:val="24"/>
          <w:szCs w:val="24"/>
          <w:lang w:eastAsia="es-SV"/>
        </w:rPr>
      </w:pPr>
      <w:r>
        <w:rPr>
          <w:rFonts w:ascii="Calibri" w:eastAsia="Times New Roman" w:hAnsi="Calibri" w:cs="Times New Roman"/>
          <w:noProof/>
          <w:sz w:val="24"/>
          <w:szCs w:val="24"/>
          <w:lang w:eastAsia="es-SV"/>
        </w:rPr>
        <w:lastRenderedPageBreak/>
        <w:drawing>
          <wp:inline distT="0" distB="0" distL="0" distR="0">
            <wp:extent cx="5975498" cy="7963786"/>
            <wp:effectExtent l="0" t="0" r="635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75575" cy="7963888"/>
                    </a:xfrm>
                    <a:prstGeom prst="rect">
                      <a:avLst/>
                    </a:prstGeom>
                    <a:noFill/>
                    <a:ln>
                      <a:noFill/>
                    </a:ln>
                  </pic:spPr>
                </pic:pic>
              </a:graphicData>
            </a:graphic>
          </wp:inline>
        </w:drawing>
      </w:r>
    </w:p>
    <w:p w:rsidR="00FF1DDF" w:rsidRPr="00934A81" w:rsidRDefault="00FF1DDF" w:rsidP="007E6284">
      <w:pPr>
        <w:tabs>
          <w:tab w:val="center" w:pos="4419"/>
          <w:tab w:val="left" w:pos="6748"/>
        </w:tabs>
        <w:spacing w:after="0" w:line="240" w:lineRule="auto"/>
        <w:outlineLvl w:val="0"/>
        <w:rPr>
          <w:rFonts w:ascii="Calibri" w:eastAsia="Times New Roman" w:hAnsi="Calibri" w:cs="Times New Roman"/>
          <w:sz w:val="24"/>
          <w:szCs w:val="24"/>
          <w:lang w:eastAsia="es-SV"/>
        </w:rPr>
      </w:pPr>
    </w:p>
    <w:p w:rsidR="0073268B" w:rsidRDefault="00FF1DDF">
      <w:pPr>
        <w:tabs>
          <w:tab w:val="left" w:pos="7183"/>
        </w:tabs>
        <w:jc w:val="center"/>
        <w:rPr>
          <w:rFonts w:eastAsia="Times New Roman" w:cstheme="minorHAnsi"/>
          <w:sz w:val="24"/>
          <w:szCs w:val="24"/>
          <w:lang w:eastAsia="es-SV"/>
        </w:rPr>
      </w:pPr>
      <w:r>
        <w:rPr>
          <w:rFonts w:eastAsia="Times New Roman" w:cstheme="minorHAnsi"/>
          <w:noProof/>
          <w:sz w:val="24"/>
          <w:szCs w:val="24"/>
          <w:lang w:eastAsia="es-SV"/>
        </w:rPr>
        <w:lastRenderedPageBreak/>
        <w:drawing>
          <wp:inline distT="0" distB="0" distL="0" distR="0">
            <wp:extent cx="5794745" cy="7963786"/>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94638" cy="7963639"/>
                    </a:xfrm>
                    <a:prstGeom prst="rect">
                      <a:avLst/>
                    </a:prstGeom>
                    <a:noFill/>
                    <a:ln>
                      <a:noFill/>
                    </a:ln>
                  </pic:spPr>
                </pic:pic>
              </a:graphicData>
            </a:graphic>
          </wp:inline>
        </w:drawing>
      </w:r>
    </w:p>
    <w:p w:rsidR="00FF1DDF" w:rsidRDefault="00FF1DDF">
      <w:pPr>
        <w:tabs>
          <w:tab w:val="left" w:pos="7183"/>
        </w:tabs>
        <w:jc w:val="center"/>
        <w:rPr>
          <w:rFonts w:eastAsia="Times New Roman" w:cstheme="minorHAnsi"/>
          <w:sz w:val="24"/>
          <w:szCs w:val="24"/>
          <w:lang w:eastAsia="es-SV"/>
        </w:rPr>
      </w:pPr>
      <w:r>
        <w:rPr>
          <w:rFonts w:eastAsia="Times New Roman" w:cstheme="minorHAnsi"/>
          <w:noProof/>
          <w:sz w:val="24"/>
          <w:szCs w:val="24"/>
          <w:lang w:eastAsia="es-SV"/>
        </w:rPr>
        <w:lastRenderedPageBreak/>
        <w:drawing>
          <wp:inline distT="0" distB="0" distL="0" distR="0">
            <wp:extent cx="5890437" cy="822960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890345" cy="8229471"/>
                    </a:xfrm>
                    <a:prstGeom prst="rect">
                      <a:avLst/>
                    </a:prstGeom>
                    <a:noFill/>
                    <a:ln>
                      <a:noFill/>
                    </a:ln>
                  </pic:spPr>
                </pic:pic>
              </a:graphicData>
            </a:graphic>
          </wp:inline>
        </w:drawing>
      </w:r>
    </w:p>
    <w:p w:rsidR="00FF1DDF" w:rsidRPr="001D6403" w:rsidRDefault="00FF1DDF">
      <w:pPr>
        <w:tabs>
          <w:tab w:val="left" w:pos="7183"/>
        </w:tabs>
        <w:jc w:val="center"/>
        <w:rPr>
          <w:rFonts w:eastAsia="Times New Roman" w:cstheme="minorHAnsi"/>
          <w:sz w:val="24"/>
          <w:szCs w:val="24"/>
          <w:lang w:eastAsia="es-SV"/>
        </w:rPr>
      </w:pPr>
      <w:r>
        <w:rPr>
          <w:rFonts w:eastAsia="Times New Roman" w:cstheme="minorHAnsi"/>
          <w:noProof/>
          <w:sz w:val="24"/>
          <w:szCs w:val="24"/>
          <w:lang w:eastAsia="es-SV"/>
        </w:rPr>
        <w:lastRenderedPageBreak/>
        <w:drawing>
          <wp:inline distT="0" distB="0" distL="0" distR="0">
            <wp:extent cx="5816009" cy="6485861"/>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815843" cy="6485676"/>
                    </a:xfrm>
                    <a:prstGeom prst="rect">
                      <a:avLst/>
                    </a:prstGeom>
                    <a:noFill/>
                    <a:ln>
                      <a:noFill/>
                    </a:ln>
                  </pic:spPr>
                </pic:pic>
              </a:graphicData>
            </a:graphic>
          </wp:inline>
        </w:drawing>
      </w:r>
    </w:p>
    <w:sectPr w:rsidR="00FF1DDF" w:rsidRPr="001D6403">
      <w:headerReference w:type="even" r:id="rId208"/>
      <w:headerReference w:type="default" r:id="rId209"/>
      <w:footerReference w:type="even" r:id="rId210"/>
      <w:footerReference w:type="default" r:id="rId211"/>
      <w:headerReference w:type="first" r:id="rId212"/>
      <w:footerReference w:type="first" r:id="rId213"/>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6BF2" w:rsidRDefault="00C26BF2" w:rsidP="00243963">
      <w:pPr>
        <w:spacing w:after="0" w:line="240" w:lineRule="auto"/>
      </w:pPr>
      <w:r>
        <w:separator/>
      </w:r>
    </w:p>
  </w:endnote>
  <w:endnote w:type="continuationSeparator" w:id="0">
    <w:p w:rsidR="00C26BF2" w:rsidRDefault="00C26BF2" w:rsidP="002439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20002A87" w:usb1="00000000" w:usb2="00000000"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 w:name="Sylfaen">
    <w:panose1 w:val="010A0502050306030303"/>
    <w:charset w:val="00"/>
    <w:family w:val="roman"/>
    <w:pitch w:val="variable"/>
    <w:sig w:usb0="040006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2DC6" w:rsidRDefault="00C82DC6">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2DC6" w:rsidRDefault="00C82DC6">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2DC6" w:rsidRDefault="00C82DC6">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6BF2" w:rsidRDefault="00C26BF2" w:rsidP="00243963">
      <w:pPr>
        <w:spacing w:after="0" w:line="240" w:lineRule="auto"/>
      </w:pPr>
      <w:r>
        <w:separator/>
      </w:r>
    </w:p>
  </w:footnote>
  <w:footnote w:type="continuationSeparator" w:id="0">
    <w:p w:rsidR="00C26BF2" w:rsidRDefault="00C26BF2" w:rsidP="00243963">
      <w:pPr>
        <w:spacing w:after="0" w:line="240" w:lineRule="auto"/>
      </w:pPr>
      <w:r>
        <w:continuationSeparator/>
      </w:r>
    </w:p>
  </w:footnote>
  <w:footnote w:id="1">
    <w:p w:rsidR="004F4616" w:rsidRDefault="004F4616" w:rsidP="00243963">
      <w:pPr>
        <w:spacing w:line="360" w:lineRule="auto"/>
        <w:ind w:left="284"/>
        <w:jc w:val="both"/>
      </w:pPr>
      <w:r>
        <w:rPr>
          <w:rStyle w:val="Refdenotaalpie"/>
        </w:rPr>
        <w:footnoteRef/>
      </w:r>
      <w:r>
        <w:t xml:space="preserve"> Resaltado nuestro</w:t>
      </w:r>
    </w:p>
    <w:p w:rsidR="004F4616" w:rsidRDefault="004F4616" w:rsidP="00243963">
      <w:pPr>
        <w:pStyle w:val="Textonotapie"/>
      </w:pPr>
    </w:p>
  </w:footnote>
  <w:footnote w:id="2">
    <w:p w:rsidR="004F4616" w:rsidRDefault="004F4616" w:rsidP="00613C3D">
      <w:pPr>
        <w:pStyle w:val="Textonotapie"/>
        <w:rPr>
          <w:rFonts w:ascii="Arial" w:hAnsi="Arial" w:cs="Arial"/>
        </w:rPr>
      </w:pPr>
    </w:p>
    <w:p w:rsidR="004F4616" w:rsidRPr="00B37CF4" w:rsidRDefault="004F4616" w:rsidP="00613C3D">
      <w:pPr>
        <w:pStyle w:val="Textonotapie"/>
        <w:rPr>
          <w:rFonts w:ascii="Arial" w:hAnsi="Arial" w:cs="Arial"/>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2DC6" w:rsidRDefault="00C82DC6">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4649067"/>
      <w:docPartObj>
        <w:docPartGallery w:val="Watermarks"/>
        <w:docPartUnique/>
      </w:docPartObj>
    </w:sdtPr>
    <w:sdtContent>
      <w:p w:rsidR="00C82DC6" w:rsidRDefault="00C82DC6">
        <w:pPr>
          <w:pStyle w:val="Encabezado"/>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40652" o:spid="_x0000_s2050" type="#_x0000_t136" style="position:absolute;margin-left:0;margin-top:0;width:464.25pt;height:44.25pt;rotation:315;z-index:-251657216;mso-position-horizontal:center;mso-position-horizontal-relative:margin;mso-position-vertical:center;mso-position-vertical-relative:margin" o:allowincell="f" fillcolor="#5a5a5a [2109]" stroked="f">
              <v:fill opacity=".5"/>
              <v:textpath style="font-family:&quot;calibri&quot;" string="VERSIÓN PÚBLICA, ART. 30 LAIP"/>
              <w10:wrap anchorx="margin" anchory="margin"/>
            </v:shape>
          </w:pict>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2DC6" w:rsidRDefault="00C82DC6">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549E0"/>
    <w:multiLevelType w:val="hybridMultilevel"/>
    <w:tmpl w:val="477269EA"/>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1">
    <w:nsid w:val="0072556F"/>
    <w:multiLevelType w:val="hybridMultilevel"/>
    <w:tmpl w:val="4FFCF4EE"/>
    <w:lvl w:ilvl="0" w:tplc="789C9570">
      <w:start w:val="1"/>
      <w:numFmt w:val="lowerLetter"/>
      <w:lvlText w:val="%1)"/>
      <w:lvlJc w:val="left"/>
      <w:pPr>
        <w:ind w:left="2340" w:hanging="360"/>
      </w:pPr>
      <w:rPr>
        <w:rFonts w:hint="default"/>
        <w:b/>
      </w:rPr>
    </w:lvl>
    <w:lvl w:ilvl="1" w:tplc="440A0019" w:tentative="1">
      <w:start w:val="1"/>
      <w:numFmt w:val="lowerLetter"/>
      <w:lvlText w:val="%2."/>
      <w:lvlJc w:val="left"/>
      <w:pPr>
        <w:ind w:left="1506" w:hanging="360"/>
      </w:pPr>
    </w:lvl>
    <w:lvl w:ilvl="2" w:tplc="440A001B" w:tentative="1">
      <w:start w:val="1"/>
      <w:numFmt w:val="lowerRoman"/>
      <w:lvlText w:val="%3."/>
      <w:lvlJc w:val="right"/>
      <w:pPr>
        <w:ind w:left="2226" w:hanging="180"/>
      </w:pPr>
    </w:lvl>
    <w:lvl w:ilvl="3" w:tplc="440A000F" w:tentative="1">
      <w:start w:val="1"/>
      <w:numFmt w:val="decimal"/>
      <w:lvlText w:val="%4."/>
      <w:lvlJc w:val="left"/>
      <w:pPr>
        <w:ind w:left="2946" w:hanging="360"/>
      </w:pPr>
    </w:lvl>
    <w:lvl w:ilvl="4" w:tplc="440A0019" w:tentative="1">
      <w:start w:val="1"/>
      <w:numFmt w:val="lowerLetter"/>
      <w:lvlText w:val="%5."/>
      <w:lvlJc w:val="left"/>
      <w:pPr>
        <w:ind w:left="3666" w:hanging="360"/>
      </w:pPr>
    </w:lvl>
    <w:lvl w:ilvl="5" w:tplc="440A001B" w:tentative="1">
      <w:start w:val="1"/>
      <w:numFmt w:val="lowerRoman"/>
      <w:lvlText w:val="%6."/>
      <w:lvlJc w:val="right"/>
      <w:pPr>
        <w:ind w:left="4386" w:hanging="180"/>
      </w:pPr>
    </w:lvl>
    <w:lvl w:ilvl="6" w:tplc="440A000F" w:tentative="1">
      <w:start w:val="1"/>
      <w:numFmt w:val="decimal"/>
      <w:lvlText w:val="%7."/>
      <w:lvlJc w:val="left"/>
      <w:pPr>
        <w:ind w:left="5106" w:hanging="360"/>
      </w:pPr>
    </w:lvl>
    <w:lvl w:ilvl="7" w:tplc="440A0019" w:tentative="1">
      <w:start w:val="1"/>
      <w:numFmt w:val="lowerLetter"/>
      <w:lvlText w:val="%8."/>
      <w:lvlJc w:val="left"/>
      <w:pPr>
        <w:ind w:left="5826" w:hanging="360"/>
      </w:pPr>
    </w:lvl>
    <w:lvl w:ilvl="8" w:tplc="440A001B" w:tentative="1">
      <w:start w:val="1"/>
      <w:numFmt w:val="lowerRoman"/>
      <w:lvlText w:val="%9."/>
      <w:lvlJc w:val="right"/>
      <w:pPr>
        <w:ind w:left="6546" w:hanging="180"/>
      </w:pPr>
    </w:lvl>
  </w:abstractNum>
  <w:abstractNum w:abstractNumId="2">
    <w:nsid w:val="01816308"/>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
    <w:nsid w:val="01D5030F"/>
    <w:multiLevelType w:val="hybridMultilevel"/>
    <w:tmpl w:val="10FAC560"/>
    <w:lvl w:ilvl="0" w:tplc="789C9570">
      <w:start w:val="1"/>
      <w:numFmt w:val="lowerLetter"/>
      <w:lvlText w:val="%1)"/>
      <w:lvlJc w:val="left"/>
      <w:pPr>
        <w:ind w:left="2670" w:hanging="360"/>
      </w:pPr>
      <w:rPr>
        <w:rFonts w:hint="default"/>
        <w:b/>
      </w:rPr>
    </w:lvl>
    <w:lvl w:ilvl="1" w:tplc="440A0019" w:tentative="1">
      <w:start w:val="1"/>
      <w:numFmt w:val="lowerLetter"/>
      <w:lvlText w:val="%2."/>
      <w:lvlJc w:val="left"/>
      <w:pPr>
        <w:ind w:left="1836" w:hanging="360"/>
      </w:pPr>
    </w:lvl>
    <w:lvl w:ilvl="2" w:tplc="440A001B" w:tentative="1">
      <w:start w:val="1"/>
      <w:numFmt w:val="lowerRoman"/>
      <w:lvlText w:val="%3."/>
      <w:lvlJc w:val="right"/>
      <w:pPr>
        <w:ind w:left="2556" w:hanging="180"/>
      </w:pPr>
    </w:lvl>
    <w:lvl w:ilvl="3" w:tplc="440A000F" w:tentative="1">
      <w:start w:val="1"/>
      <w:numFmt w:val="decimal"/>
      <w:lvlText w:val="%4."/>
      <w:lvlJc w:val="left"/>
      <w:pPr>
        <w:ind w:left="3276" w:hanging="360"/>
      </w:pPr>
    </w:lvl>
    <w:lvl w:ilvl="4" w:tplc="440A0019" w:tentative="1">
      <w:start w:val="1"/>
      <w:numFmt w:val="lowerLetter"/>
      <w:lvlText w:val="%5."/>
      <w:lvlJc w:val="left"/>
      <w:pPr>
        <w:ind w:left="3996" w:hanging="360"/>
      </w:pPr>
    </w:lvl>
    <w:lvl w:ilvl="5" w:tplc="440A001B" w:tentative="1">
      <w:start w:val="1"/>
      <w:numFmt w:val="lowerRoman"/>
      <w:lvlText w:val="%6."/>
      <w:lvlJc w:val="right"/>
      <w:pPr>
        <w:ind w:left="4716" w:hanging="180"/>
      </w:pPr>
    </w:lvl>
    <w:lvl w:ilvl="6" w:tplc="440A000F" w:tentative="1">
      <w:start w:val="1"/>
      <w:numFmt w:val="decimal"/>
      <w:lvlText w:val="%7."/>
      <w:lvlJc w:val="left"/>
      <w:pPr>
        <w:ind w:left="5436" w:hanging="360"/>
      </w:pPr>
    </w:lvl>
    <w:lvl w:ilvl="7" w:tplc="440A0019" w:tentative="1">
      <w:start w:val="1"/>
      <w:numFmt w:val="lowerLetter"/>
      <w:lvlText w:val="%8."/>
      <w:lvlJc w:val="left"/>
      <w:pPr>
        <w:ind w:left="6156" w:hanging="360"/>
      </w:pPr>
    </w:lvl>
    <w:lvl w:ilvl="8" w:tplc="440A001B" w:tentative="1">
      <w:start w:val="1"/>
      <w:numFmt w:val="lowerRoman"/>
      <w:lvlText w:val="%9."/>
      <w:lvlJc w:val="right"/>
      <w:pPr>
        <w:ind w:left="6876" w:hanging="180"/>
      </w:pPr>
    </w:lvl>
  </w:abstractNum>
  <w:abstractNum w:abstractNumId="4">
    <w:nsid w:val="01F5349F"/>
    <w:multiLevelType w:val="hybridMultilevel"/>
    <w:tmpl w:val="F1249154"/>
    <w:lvl w:ilvl="0" w:tplc="789C9570">
      <w:start w:val="1"/>
      <w:numFmt w:val="lowerLetter"/>
      <w:lvlText w:val="%1)"/>
      <w:lvlJc w:val="left"/>
      <w:pPr>
        <w:ind w:left="2340" w:hanging="360"/>
      </w:pPr>
      <w:rPr>
        <w:rFonts w:hint="default"/>
        <w:b/>
      </w:rPr>
    </w:lvl>
    <w:lvl w:ilvl="1" w:tplc="440A0019" w:tentative="1">
      <w:start w:val="1"/>
      <w:numFmt w:val="lowerLetter"/>
      <w:lvlText w:val="%2."/>
      <w:lvlJc w:val="left"/>
      <w:pPr>
        <w:ind w:left="1506" w:hanging="360"/>
      </w:pPr>
    </w:lvl>
    <w:lvl w:ilvl="2" w:tplc="440A001B" w:tentative="1">
      <w:start w:val="1"/>
      <w:numFmt w:val="lowerRoman"/>
      <w:lvlText w:val="%3."/>
      <w:lvlJc w:val="right"/>
      <w:pPr>
        <w:ind w:left="2226" w:hanging="180"/>
      </w:pPr>
    </w:lvl>
    <w:lvl w:ilvl="3" w:tplc="440A000F" w:tentative="1">
      <w:start w:val="1"/>
      <w:numFmt w:val="decimal"/>
      <w:lvlText w:val="%4."/>
      <w:lvlJc w:val="left"/>
      <w:pPr>
        <w:ind w:left="2946" w:hanging="360"/>
      </w:pPr>
    </w:lvl>
    <w:lvl w:ilvl="4" w:tplc="440A0019" w:tentative="1">
      <w:start w:val="1"/>
      <w:numFmt w:val="lowerLetter"/>
      <w:lvlText w:val="%5."/>
      <w:lvlJc w:val="left"/>
      <w:pPr>
        <w:ind w:left="3666" w:hanging="360"/>
      </w:pPr>
    </w:lvl>
    <w:lvl w:ilvl="5" w:tplc="440A001B" w:tentative="1">
      <w:start w:val="1"/>
      <w:numFmt w:val="lowerRoman"/>
      <w:lvlText w:val="%6."/>
      <w:lvlJc w:val="right"/>
      <w:pPr>
        <w:ind w:left="4386" w:hanging="180"/>
      </w:pPr>
    </w:lvl>
    <w:lvl w:ilvl="6" w:tplc="440A000F" w:tentative="1">
      <w:start w:val="1"/>
      <w:numFmt w:val="decimal"/>
      <w:lvlText w:val="%7."/>
      <w:lvlJc w:val="left"/>
      <w:pPr>
        <w:ind w:left="5106" w:hanging="360"/>
      </w:pPr>
    </w:lvl>
    <w:lvl w:ilvl="7" w:tplc="440A0019" w:tentative="1">
      <w:start w:val="1"/>
      <w:numFmt w:val="lowerLetter"/>
      <w:lvlText w:val="%8."/>
      <w:lvlJc w:val="left"/>
      <w:pPr>
        <w:ind w:left="5826" w:hanging="360"/>
      </w:pPr>
    </w:lvl>
    <w:lvl w:ilvl="8" w:tplc="440A001B" w:tentative="1">
      <w:start w:val="1"/>
      <w:numFmt w:val="lowerRoman"/>
      <w:lvlText w:val="%9."/>
      <w:lvlJc w:val="right"/>
      <w:pPr>
        <w:ind w:left="6546" w:hanging="180"/>
      </w:pPr>
    </w:lvl>
  </w:abstractNum>
  <w:abstractNum w:abstractNumId="5">
    <w:nsid w:val="02256AB4"/>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
    <w:nsid w:val="0296673F"/>
    <w:multiLevelType w:val="hybridMultilevel"/>
    <w:tmpl w:val="6EEEFF5A"/>
    <w:lvl w:ilvl="0" w:tplc="ACBE7C92">
      <w:start w:val="1"/>
      <w:numFmt w:val="decimal"/>
      <w:lvlText w:val="%1."/>
      <w:lvlJc w:val="left"/>
      <w:pPr>
        <w:ind w:left="720" w:hanging="360"/>
      </w:p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7">
    <w:nsid w:val="034D5C9C"/>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
    <w:nsid w:val="03631D7C"/>
    <w:multiLevelType w:val="hybridMultilevel"/>
    <w:tmpl w:val="E7924FE2"/>
    <w:lvl w:ilvl="0" w:tplc="A5A06772">
      <w:start w:val="1"/>
      <w:numFmt w:val="lowerLetter"/>
      <w:lvlText w:val="%1)"/>
      <w:lvlJc w:val="left"/>
      <w:pPr>
        <w:ind w:left="720" w:hanging="360"/>
      </w:pPr>
      <w:rPr>
        <w:rFonts w:asciiTheme="minorHAnsi" w:eastAsia="Times New Roman" w:hAnsiTheme="minorHAnsi" w:cstheme="minorHAnsi" w:hint="default"/>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9">
    <w:nsid w:val="0408503D"/>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0">
    <w:nsid w:val="04B25155"/>
    <w:multiLevelType w:val="hybridMultilevel"/>
    <w:tmpl w:val="9644388E"/>
    <w:lvl w:ilvl="0" w:tplc="2AA20E22">
      <w:start w:val="1"/>
      <w:numFmt w:val="decimal"/>
      <w:lvlText w:val="%1."/>
      <w:lvlJc w:val="left"/>
      <w:pPr>
        <w:ind w:left="720" w:hanging="360"/>
      </w:pPr>
      <w:rPr>
        <w:rFonts w:ascii="Segoe UI" w:hAnsi="Segoe UI" w:cs="Segoe UI" w:hint="default"/>
        <w:b/>
        <w:color w:val="00000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1">
    <w:nsid w:val="063A02F6"/>
    <w:multiLevelType w:val="hybridMultilevel"/>
    <w:tmpl w:val="EF36938A"/>
    <w:lvl w:ilvl="0" w:tplc="56D25226">
      <w:start w:val="1"/>
      <w:numFmt w:val="upperRoman"/>
      <w:lvlText w:val="%1."/>
      <w:lvlJc w:val="right"/>
      <w:pPr>
        <w:ind w:left="720" w:hanging="360"/>
      </w:pPr>
      <w:rPr>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
    <w:nsid w:val="06662E1E"/>
    <w:multiLevelType w:val="hybridMultilevel"/>
    <w:tmpl w:val="F02A036E"/>
    <w:lvl w:ilvl="0" w:tplc="789C9570">
      <w:start w:val="1"/>
      <w:numFmt w:val="lowerLetter"/>
      <w:lvlText w:val="%1)"/>
      <w:lvlJc w:val="left"/>
      <w:pPr>
        <w:ind w:left="2868" w:hanging="360"/>
      </w:pPr>
      <w:rPr>
        <w:rFonts w:hint="default"/>
        <w:b/>
      </w:rPr>
    </w:lvl>
    <w:lvl w:ilvl="1" w:tplc="440A0019" w:tentative="1">
      <w:start w:val="1"/>
      <w:numFmt w:val="lowerLetter"/>
      <w:lvlText w:val="%2."/>
      <w:lvlJc w:val="left"/>
      <w:pPr>
        <w:ind w:left="2034" w:hanging="360"/>
      </w:pPr>
    </w:lvl>
    <w:lvl w:ilvl="2" w:tplc="440A001B" w:tentative="1">
      <w:start w:val="1"/>
      <w:numFmt w:val="lowerRoman"/>
      <w:lvlText w:val="%3."/>
      <w:lvlJc w:val="right"/>
      <w:pPr>
        <w:ind w:left="2754" w:hanging="180"/>
      </w:pPr>
    </w:lvl>
    <w:lvl w:ilvl="3" w:tplc="440A000F" w:tentative="1">
      <w:start w:val="1"/>
      <w:numFmt w:val="decimal"/>
      <w:lvlText w:val="%4."/>
      <w:lvlJc w:val="left"/>
      <w:pPr>
        <w:ind w:left="3474" w:hanging="360"/>
      </w:pPr>
    </w:lvl>
    <w:lvl w:ilvl="4" w:tplc="440A0019" w:tentative="1">
      <w:start w:val="1"/>
      <w:numFmt w:val="lowerLetter"/>
      <w:lvlText w:val="%5."/>
      <w:lvlJc w:val="left"/>
      <w:pPr>
        <w:ind w:left="4194" w:hanging="360"/>
      </w:pPr>
    </w:lvl>
    <w:lvl w:ilvl="5" w:tplc="440A001B" w:tentative="1">
      <w:start w:val="1"/>
      <w:numFmt w:val="lowerRoman"/>
      <w:lvlText w:val="%6."/>
      <w:lvlJc w:val="right"/>
      <w:pPr>
        <w:ind w:left="4914" w:hanging="180"/>
      </w:pPr>
    </w:lvl>
    <w:lvl w:ilvl="6" w:tplc="440A000F" w:tentative="1">
      <w:start w:val="1"/>
      <w:numFmt w:val="decimal"/>
      <w:lvlText w:val="%7."/>
      <w:lvlJc w:val="left"/>
      <w:pPr>
        <w:ind w:left="5634" w:hanging="360"/>
      </w:pPr>
    </w:lvl>
    <w:lvl w:ilvl="7" w:tplc="440A0019" w:tentative="1">
      <w:start w:val="1"/>
      <w:numFmt w:val="lowerLetter"/>
      <w:lvlText w:val="%8."/>
      <w:lvlJc w:val="left"/>
      <w:pPr>
        <w:ind w:left="6354" w:hanging="360"/>
      </w:pPr>
    </w:lvl>
    <w:lvl w:ilvl="8" w:tplc="440A001B" w:tentative="1">
      <w:start w:val="1"/>
      <w:numFmt w:val="lowerRoman"/>
      <w:lvlText w:val="%9."/>
      <w:lvlJc w:val="right"/>
      <w:pPr>
        <w:ind w:left="7074" w:hanging="180"/>
      </w:pPr>
    </w:lvl>
  </w:abstractNum>
  <w:abstractNum w:abstractNumId="13">
    <w:nsid w:val="06C61574"/>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14">
    <w:nsid w:val="07075770"/>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5">
    <w:nsid w:val="085F4232"/>
    <w:multiLevelType w:val="hybridMultilevel"/>
    <w:tmpl w:val="EF36938A"/>
    <w:lvl w:ilvl="0" w:tplc="56D25226">
      <w:start w:val="1"/>
      <w:numFmt w:val="upperRoman"/>
      <w:lvlText w:val="%1."/>
      <w:lvlJc w:val="right"/>
      <w:pPr>
        <w:ind w:left="720" w:hanging="360"/>
      </w:pPr>
      <w:rPr>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6">
    <w:nsid w:val="08AD7E7C"/>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17">
    <w:nsid w:val="08CC1907"/>
    <w:multiLevelType w:val="hybridMultilevel"/>
    <w:tmpl w:val="936636AE"/>
    <w:lvl w:ilvl="0" w:tplc="440A000F">
      <w:start w:val="1"/>
      <w:numFmt w:val="decimal"/>
      <w:lvlText w:val="%1."/>
      <w:lvlJc w:val="left"/>
      <w:pPr>
        <w:ind w:left="1374" w:hanging="360"/>
      </w:pPr>
    </w:lvl>
    <w:lvl w:ilvl="1" w:tplc="440A0019" w:tentative="1">
      <w:start w:val="1"/>
      <w:numFmt w:val="lowerLetter"/>
      <w:lvlText w:val="%2."/>
      <w:lvlJc w:val="left"/>
      <w:pPr>
        <w:ind w:left="2094" w:hanging="360"/>
      </w:pPr>
    </w:lvl>
    <w:lvl w:ilvl="2" w:tplc="440A001B" w:tentative="1">
      <w:start w:val="1"/>
      <w:numFmt w:val="lowerRoman"/>
      <w:lvlText w:val="%3."/>
      <w:lvlJc w:val="right"/>
      <w:pPr>
        <w:ind w:left="2814" w:hanging="180"/>
      </w:pPr>
    </w:lvl>
    <w:lvl w:ilvl="3" w:tplc="440A000F" w:tentative="1">
      <w:start w:val="1"/>
      <w:numFmt w:val="decimal"/>
      <w:lvlText w:val="%4."/>
      <w:lvlJc w:val="left"/>
      <w:pPr>
        <w:ind w:left="3534" w:hanging="360"/>
      </w:pPr>
    </w:lvl>
    <w:lvl w:ilvl="4" w:tplc="440A0019" w:tentative="1">
      <w:start w:val="1"/>
      <w:numFmt w:val="lowerLetter"/>
      <w:lvlText w:val="%5."/>
      <w:lvlJc w:val="left"/>
      <w:pPr>
        <w:ind w:left="4254" w:hanging="360"/>
      </w:pPr>
    </w:lvl>
    <w:lvl w:ilvl="5" w:tplc="440A001B" w:tentative="1">
      <w:start w:val="1"/>
      <w:numFmt w:val="lowerRoman"/>
      <w:lvlText w:val="%6."/>
      <w:lvlJc w:val="right"/>
      <w:pPr>
        <w:ind w:left="4974" w:hanging="180"/>
      </w:pPr>
    </w:lvl>
    <w:lvl w:ilvl="6" w:tplc="440A000F" w:tentative="1">
      <w:start w:val="1"/>
      <w:numFmt w:val="decimal"/>
      <w:lvlText w:val="%7."/>
      <w:lvlJc w:val="left"/>
      <w:pPr>
        <w:ind w:left="5694" w:hanging="360"/>
      </w:pPr>
    </w:lvl>
    <w:lvl w:ilvl="7" w:tplc="440A0019" w:tentative="1">
      <w:start w:val="1"/>
      <w:numFmt w:val="lowerLetter"/>
      <w:lvlText w:val="%8."/>
      <w:lvlJc w:val="left"/>
      <w:pPr>
        <w:ind w:left="6414" w:hanging="360"/>
      </w:pPr>
    </w:lvl>
    <w:lvl w:ilvl="8" w:tplc="440A001B" w:tentative="1">
      <w:start w:val="1"/>
      <w:numFmt w:val="lowerRoman"/>
      <w:lvlText w:val="%9."/>
      <w:lvlJc w:val="right"/>
      <w:pPr>
        <w:ind w:left="7134" w:hanging="180"/>
      </w:pPr>
    </w:lvl>
  </w:abstractNum>
  <w:abstractNum w:abstractNumId="18">
    <w:nsid w:val="09070CF1"/>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9">
    <w:nsid w:val="091B019C"/>
    <w:multiLevelType w:val="hybridMultilevel"/>
    <w:tmpl w:val="9950293C"/>
    <w:lvl w:ilvl="0" w:tplc="440A000F">
      <w:start w:val="1"/>
      <w:numFmt w:val="decimal"/>
      <w:lvlText w:val="%1."/>
      <w:lvlJc w:val="left"/>
      <w:pPr>
        <w:ind w:left="720" w:hanging="360"/>
      </w:p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20">
    <w:nsid w:val="09D1542A"/>
    <w:multiLevelType w:val="hybridMultilevel"/>
    <w:tmpl w:val="43B4B804"/>
    <w:lvl w:ilvl="0" w:tplc="789C9570">
      <w:start w:val="1"/>
      <w:numFmt w:val="lowerLetter"/>
      <w:lvlText w:val="%1)"/>
      <w:lvlJc w:val="left"/>
      <w:pPr>
        <w:ind w:left="2472" w:hanging="360"/>
      </w:pPr>
      <w:rPr>
        <w:rFonts w:hint="default"/>
        <w:b/>
      </w:rPr>
    </w:lvl>
    <w:lvl w:ilvl="1" w:tplc="440A0019" w:tentative="1">
      <w:start w:val="1"/>
      <w:numFmt w:val="lowerLetter"/>
      <w:lvlText w:val="%2."/>
      <w:lvlJc w:val="left"/>
      <w:pPr>
        <w:ind w:left="1638" w:hanging="360"/>
      </w:pPr>
    </w:lvl>
    <w:lvl w:ilvl="2" w:tplc="440A001B" w:tentative="1">
      <w:start w:val="1"/>
      <w:numFmt w:val="lowerRoman"/>
      <w:lvlText w:val="%3."/>
      <w:lvlJc w:val="right"/>
      <w:pPr>
        <w:ind w:left="2358" w:hanging="180"/>
      </w:pPr>
    </w:lvl>
    <w:lvl w:ilvl="3" w:tplc="440A000F" w:tentative="1">
      <w:start w:val="1"/>
      <w:numFmt w:val="decimal"/>
      <w:lvlText w:val="%4."/>
      <w:lvlJc w:val="left"/>
      <w:pPr>
        <w:ind w:left="3078" w:hanging="360"/>
      </w:pPr>
    </w:lvl>
    <w:lvl w:ilvl="4" w:tplc="440A0019" w:tentative="1">
      <w:start w:val="1"/>
      <w:numFmt w:val="lowerLetter"/>
      <w:lvlText w:val="%5."/>
      <w:lvlJc w:val="left"/>
      <w:pPr>
        <w:ind w:left="3798" w:hanging="360"/>
      </w:pPr>
    </w:lvl>
    <w:lvl w:ilvl="5" w:tplc="440A001B" w:tentative="1">
      <w:start w:val="1"/>
      <w:numFmt w:val="lowerRoman"/>
      <w:lvlText w:val="%6."/>
      <w:lvlJc w:val="right"/>
      <w:pPr>
        <w:ind w:left="4518" w:hanging="180"/>
      </w:pPr>
    </w:lvl>
    <w:lvl w:ilvl="6" w:tplc="440A000F" w:tentative="1">
      <w:start w:val="1"/>
      <w:numFmt w:val="decimal"/>
      <w:lvlText w:val="%7."/>
      <w:lvlJc w:val="left"/>
      <w:pPr>
        <w:ind w:left="5238" w:hanging="360"/>
      </w:pPr>
    </w:lvl>
    <w:lvl w:ilvl="7" w:tplc="440A0019" w:tentative="1">
      <w:start w:val="1"/>
      <w:numFmt w:val="lowerLetter"/>
      <w:lvlText w:val="%8."/>
      <w:lvlJc w:val="left"/>
      <w:pPr>
        <w:ind w:left="5958" w:hanging="360"/>
      </w:pPr>
    </w:lvl>
    <w:lvl w:ilvl="8" w:tplc="440A001B" w:tentative="1">
      <w:start w:val="1"/>
      <w:numFmt w:val="lowerRoman"/>
      <w:lvlText w:val="%9."/>
      <w:lvlJc w:val="right"/>
      <w:pPr>
        <w:ind w:left="6678" w:hanging="180"/>
      </w:pPr>
    </w:lvl>
  </w:abstractNum>
  <w:abstractNum w:abstractNumId="21">
    <w:nsid w:val="0AFD32FB"/>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22">
    <w:nsid w:val="0C3B6AFB"/>
    <w:multiLevelType w:val="hybridMultilevel"/>
    <w:tmpl w:val="C742E0F0"/>
    <w:lvl w:ilvl="0" w:tplc="789C9570">
      <w:start w:val="1"/>
      <w:numFmt w:val="lowerLetter"/>
      <w:lvlText w:val="%1)"/>
      <w:lvlJc w:val="left"/>
      <w:pPr>
        <w:ind w:left="2340" w:hanging="360"/>
      </w:pPr>
      <w:rPr>
        <w:rFonts w:hint="default"/>
        <w:b/>
      </w:rPr>
    </w:lvl>
    <w:lvl w:ilvl="1" w:tplc="440A0019" w:tentative="1">
      <w:start w:val="1"/>
      <w:numFmt w:val="lowerLetter"/>
      <w:lvlText w:val="%2."/>
      <w:lvlJc w:val="left"/>
      <w:pPr>
        <w:ind w:left="1506" w:hanging="360"/>
      </w:pPr>
    </w:lvl>
    <w:lvl w:ilvl="2" w:tplc="440A001B" w:tentative="1">
      <w:start w:val="1"/>
      <w:numFmt w:val="lowerRoman"/>
      <w:lvlText w:val="%3."/>
      <w:lvlJc w:val="right"/>
      <w:pPr>
        <w:ind w:left="2226" w:hanging="180"/>
      </w:pPr>
    </w:lvl>
    <w:lvl w:ilvl="3" w:tplc="440A000F" w:tentative="1">
      <w:start w:val="1"/>
      <w:numFmt w:val="decimal"/>
      <w:lvlText w:val="%4."/>
      <w:lvlJc w:val="left"/>
      <w:pPr>
        <w:ind w:left="2946" w:hanging="360"/>
      </w:pPr>
    </w:lvl>
    <w:lvl w:ilvl="4" w:tplc="440A0019" w:tentative="1">
      <w:start w:val="1"/>
      <w:numFmt w:val="lowerLetter"/>
      <w:lvlText w:val="%5."/>
      <w:lvlJc w:val="left"/>
      <w:pPr>
        <w:ind w:left="3666" w:hanging="360"/>
      </w:pPr>
    </w:lvl>
    <w:lvl w:ilvl="5" w:tplc="440A001B" w:tentative="1">
      <w:start w:val="1"/>
      <w:numFmt w:val="lowerRoman"/>
      <w:lvlText w:val="%6."/>
      <w:lvlJc w:val="right"/>
      <w:pPr>
        <w:ind w:left="4386" w:hanging="180"/>
      </w:pPr>
    </w:lvl>
    <w:lvl w:ilvl="6" w:tplc="440A000F" w:tentative="1">
      <w:start w:val="1"/>
      <w:numFmt w:val="decimal"/>
      <w:lvlText w:val="%7."/>
      <w:lvlJc w:val="left"/>
      <w:pPr>
        <w:ind w:left="5106" w:hanging="360"/>
      </w:pPr>
    </w:lvl>
    <w:lvl w:ilvl="7" w:tplc="440A0019" w:tentative="1">
      <w:start w:val="1"/>
      <w:numFmt w:val="lowerLetter"/>
      <w:lvlText w:val="%8."/>
      <w:lvlJc w:val="left"/>
      <w:pPr>
        <w:ind w:left="5826" w:hanging="360"/>
      </w:pPr>
    </w:lvl>
    <w:lvl w:ilvl="8" w:tplc="440A001B" w:tentative="1">
      <w:start w:val="1"/>
      <w:numFmt w:val="lowerRoman"/>
      <w:lvlText w:val="%9."/>
      <w:lvlJc w:val="right"/>
      <w:pPr>
        <w:ind w:left="6546" w:hanging="180"/>
      </w:pPr>
    </w:lvl>
  </w:abstractNum>
  <w:abstractNum w:abstractNumId="23">
    <w:nsid w:val="0CBF2780"/>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24">
    <w:nsid w:val="0CD7430C"/>
    <w:multiLevelType w:val="hybridMultilevel"/>
    <w:tmpl w:val="7EEEF65C"/>
    <w:lvl w:ilvl="0" w:tplc="3414532E">
      <w:start w:val="1"/>
      <w:numFmt w:val="upperRoman"/>
      <w:lvlText w:val="%1."/>
      <w:lvlJc w:val="right"/>
      <w:pPr>
        <w:ind w:left="720" w:hanging="360"/>
      </w:pPr>
      <w:rPr>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5">
    <w:nsid w:val="0D2908B6"/>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26">
    <w:nsid w:val="0D8C707F"/>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7">
    <w:nsid w:val="0E434B0C"/>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8">
    <w:nsid w:val="0E7D7C9F"/>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29">
    <w:nsid w:val="0F2A683A"/>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0">
    <w:nsid w:val="0F975046"/>
    <w:multiLevelType w:val="hybridMultilevel"/>
    <w:tmpl w:val="A19ED2D0"/>
    <w:lvl w:ilvl="0" w:tplc="440A0011">
      <w:start w:val="1"/>
      <w:numFmt w:val="decimal"/>
      <w:lvlText w:val="%1)"/>
      <w:lvlJc w:val="left"/>
      <w:pPr>
        <w:ind w:left="1146" w:hanging="360"/>
      </w:pPr>
    </w:lvl>
    <w:lvl w:ilvl="1" w:tplc="440A0019" w:tentative="1">
      <w:start w:val="1"/>
      <w:numFmt w:val="lowerLetter"/>
      <w:lvlText w:val="%2."/>
      <w:lvlJc w:val="left"/>
      <w:pPr>
        <w:ind w:left="1866" w:hanging="360"/>
      </w:pPr>
    </w:lvl>
    <w:lvl w:ilvl="2" w:tplc="440A001B" w:tentative="1">
      <w:start w:val="1"/>
      <w:numFmt w:val="lowerRoman"/>
      <w:lvlText w:val="%3."/>
      <w:lvlJc w:val="right"/>
      <w:pPr>
        <w:ind w:left="2586" w:hanging="180"/>
      </w:pPr>
    </w:lvl>
    <w:lvl w:ilvl="3" w:tplc="440A000F" w:tentative="1">
      <w:start w:val="1"/>
      <w:numFmt w:val="decimal"/>
      <w:lvlText w:val="%4."/>
      <w:lvlJc w:val="left"/>
      <w:pPr>
        <w:ind w:left="3306" w:hanging="360"/>
      </w:pPr>
    </w:lvl>
    <w:lvl w:ilvl="4" w:tplc="440A0019" w:tentative="1">
      <w:start w:val="1"/>
      <w:numFmt w:val="lowerLetter"/>
      <w:lvlText w:val="%5."/>
      <w:lvlJc w:val="left"/>
      <w:pPr>
        <w:ind w:left="4026" w:hanging="360"/>
      </w:pPr>
    </w:lvl>
    <w:lvl w:ilvl="5" w:tplc="440A001B" w:tentative="1">
      <w:start w:val="1"/>
      <w:numFmt w:val="lowerRoman"/>
      <w:lvlText w:val="%6."/>
      <w:lvlJc w:val="right"/>
      <w:pPr>
        <w:ind w:left="4746" w:hanging="180"/>
      </w:pPr>
    </w:lvl>
    <w:lvl w:ilvl="6" w:tplc="440A000F" w:tentative="1">
      <w:start w:val="1"/>
      <w:numFmt w:val="decimal"/>
      <w:lvlText w:val="%7."/>
      <w:lvlJc w:val="left"/>
      <w:pPr>
        <w:ind w:left="5466" w:hanging="360"/>
      </w:pPr>
    </w:lvl>
    <w:lvl w:ilvl="7" w:tplc="440A0019" w:tentative="1">
      <w:start w:val="1"/>
      <w:numFmt w:val="lowerLetter"/>
      <w:lvlText w:val="%8."/>
      <w:lvlJc w:val="left"/>
      <w:pPr>
        <w:ind w:left="6186" w:hanging="360"/>
      </w:pPr>
    </w:lvl>
    <w:lvl w:ilvl="8" w:tplc="440A001B" w:tentative="1">
      <w:start w:val="1"/>
      <w:numFmt w:val="lowerRoman"/>
      <w:lvlText w:val="%9."/>
      <w:lvlJc w:val="right"/>
      <w:pPr>
        <w:ind w:left="6906" w:hanging="180"/>
      </w:pPr>
    </w:lvl>
  </w:abstractNum>
  <w:abstractNum w:abstractNumId="31">
    <w:nsid w:val="103B5A63"/>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32">
    <w:nsid w:val="11BC0C46"/>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3">
    <w:nsid w:val="11DA1E74"/>
    <w:multiLevelType w:val="hybridMultilevel"/>
    <w:tmpl w:val="25047A12"/>
    <w:lvl w:ilvl="0" w:tplc="789C9570">
      <w:start w:val="1"/>
      <w:numFmt w:val="lowerLetter"/>
      <w:lvlText w:val="%1)"/>
      <w:lvlJc w:val="left"/>
      <w:pPr>
        <w:ind w:left="3330" w:hanging="360"/>
      </w:pPr>
      <w:rPr>
        <w:rFonts w:hint="default"/>
        <w:b/>
      </w:rPr>
    </w:lvl>
    <w:lvl w:ilvl="1" w:tplc="440A0019" w:tentative="1">
      <w:start w:val="1"/>
      <w:numFmt w:val="lowerLetter"/>
      <w:lvlText w:val="%2."/>
      <w:lvlJc w:val="left"/>
      <w:pPr>
        <w:ind w:left="2496" w:hanging="360"/>
      </w:pPr>
    </w:lvl>
    <w:lvl w:ilvl="2" w:tplc="440A001B" w:tentative="1">
      <w:start w:val="1"/>
      <w:numFmt w:val="lowerRoman"/>
      <w:lvlText w:val="%3."/>
      <w:lvlJc w:val="right"/>
      <w:pPr>
        <w:ind w:left="3216" w:hanging="180"/>
      </w:pPr>
    </w:lvl>
    <w:lvl w:ilvl="3" w:tplc="440A000F" w:tentative="1">
      <w:start w:val="1"/>
      <w:numFmt w:val="decimal"/>
      <w:lvlText w:val="%4."/>
      <w:lvlJc w:val="left"/>
      <w:pPr>
        <w:ind w:left="3936" w:hanging="360"/>
      </w:pPr>
    </w:lvl>
    <w:lvl w:ilvl="4" w:tplc="440A0019" w:tentative="1">
      <w:start w:val="1"/>
      <w:numFmt w:val="lowerLetter"/>
      <w:lvlText w:val="%5."/>
      <w:lvlJc w:val="left"/>
      <w:pPr>
        <w:ind w:left="4656" w:hanging="360"/>
      </w:pPr>
    </w:lvl>
    <w:lvl w:ilvl="5" w:tplc="440A001B" w:tentative="1">
      <w:start w:val="1"/>
      <w:numFmt w:val="lowerRoman"/>
      <w:lvlText w:val="%6."/>
      <w:lvlJc w:val="right"/>
      <w:pPr>
        <w:ind w:left="5376" w:hanging="180"/>
      </w:pPr>
    </w:lvl>
    <w:lvl w:ilvl="6" w:tplc="440A000F" w:tentative="1">
      <w:start w:val="1"/>
      <w:numFmt w:val="decimal"/>
      <w:lvlText w:val="%7."/>
      <w:lvlJc w:val="left"/>
      <w:pPr>
        <w:ind w:left="6096" w:hanging="360"/>
      </w:pPr>
    </w:lvl>
    <w:lvl w:ilvl="7" w:tplc="440A0019" w:tentative="1">
      <w:start w:val="1"/>
      <w:numFmt w:val="lowerLetter"/>
      <w:lvlText w:val="%8."/>
      <w:lvlJc w:val="left"/>
      <w:pPr>
        <w:ind w:left="6816" w:hanging="360"/>
      </w:pPr>
    </w:lvl>
    <w:lvl w:ilvl="8" w:tplc="440A001B" w:tentative="1">
      <w:start w:val="1"/>
      <w:numFmt w:val="lowerRoman"/>
      <w:lvlText w:val="%9."/>
      <w:lvlJc w:val="right"/>
      <w:pPr>
        <w:ind w:left="7536" w:hanging="180"/>
      </w:pPr>
    </w:lvl>
  </w:abstractNum>
  <w:abstractNum w:abstractNumId="34">
    <w:nsid w:val="128A7847"/>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35">
    <w:nsid w:val="12AA470B"/>
    <w:multiLevelType w:val="hybridMultilevel"/>
    <w:tmpl w:val="64DE25BE"/>
    <w:lvl w:ilvl="0" w:tplc="789C9570">
      <w:start w:val="1"/>
      <w:numFmt w:val="lowerLetter"/>
      <w:lvlText w:val="%1)"/>
      <w:lvlJc w:val="left"/>
      <w:pPr>
        <w:ind w:left="3000" w:hanging="360"/>
      </w:pPr>
      <w:rPr>
        <w:rFonts w:hint="default"/>
        <w:b/>
      </w:rPr>
    </w:lvl>
    <w:lvl w:ilvl="1" w:tplc="440A0019" w:tentative="1">
      <w:start w:val="1"/>
      <w:numFmt w:val="lowerLetter"/>
      <w:lvlText w:val="%2."/>
      <w:lvlJc w:val="left"/>
      <w:pPr>
        <w:ind w:left="2166" w:hanging="360"/>
      </w:pPr>
    </w:lvl>
    <w:lvl w:ilvl="2" w:tplc="440A001B" w:tentative="1">
      <w:start w:val="1"/>
      <w:numFmt w:val="lowerRoman"/>
      <w:lvlText w:val="%3."/>
      <w:lvlJc w:val="right"/>
      <w:pPr>
        <w:ind w:left="2886" w:hanging="180"/>
      </w:pPr>
    </w:lvl>
    <w:lvl w:ilvl="3" w:tplc="440A000F" w:tentative="1">
      <w:start w:val="1"/>
      <w:numFmt w:val="decimal"/>
      <w:lvlText w:val="%4."/>
      <w:lvlJc w:val="left"/>
      <w:pPr>
        <w:ind w:left="3606" w:hanging="360"/>
      </w:pPr>
    </w:lvl>
    <w:lvl w:ilvl="4" w:tplc="440A0019" w:tentative="1">
      <w:start w:val="1"/>
      <w:numFmt w:val="lowerLetter"/>
      <w:lvlText w:val="%5."/>
      <w:lvlJc w:val="left"/>
      <w:pPr>
        <w:ind w:left="4326" w:hanging="360"/>
      </w:pPr>
    </w:lvl>
    <w:lvl w:ilvl="5" w:tplc="440A001B" w:tentative="1">
      <w:start w:val="1"/>
      <w:numFmt w:val="lowerRoman"/>
      <w:lvlText w:val="%6."/>
      <w:lvlJc w:val="right"/>
      <w:pPr>
        <w:ind w:left="5046" w:hanging="180"/>
      </w:pPr>
    </w:lvl>
    <w:lvl w:ilvl="6" w:tplc="440A000F" w:tentative="1">
      <w:start w:val="1"/>
      <w:numFmt w:val="decimal"/>
      <w:lvlText w:val="%7."/>
      <w:lvlJc w:val="left"/>
      <w:pPr>
        <w:ind w:left="5766" w:hanging="360"/>
      </w:pPr>
    </w:lvl>
    <w:lvl w:ilvl="7" w:tplc="440A0019" w:tentative="1">
      <w:start w:val="1"/>
      <w:numFmt w:val="lowerLetter"/>
      <w:lvlText w:val="%8."/>
      <w:lvlJc w:val="left"/>
      <w:pPr>
        <w:ind w:left="6486" w:hanging="360"/>
      </w:pPr>
    </w:lvl>
    <w:lvl w:ilvl="8" w:tplc="440A001B" w:tentative="1">
      <w:start w:val="1"/>
      <w:numFmt w:val="lowerRoman"/>
      <w:lvlText w:val="%9."/>
      <w:lvlJc w:val="right"/>
      <w:pPr>
        <w:ind w:left="7206" w:hanging="180"/>
      </w:pPr>
    </w:lvl>
  </w:abstractNum>
  <w:abstractNum w:abstractNumId="36">
    <w:nsid w:val="12CB239C"/>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37">
    <w:nsid w:val="132E7C86"/>
    <w:multiLevelType w:val="hybridMultilevel"/>
    <w:tmpl w:val="C7327FB4"/>
    <w:lvl w:ilvl="0" w:tplc="789C9570">
      <w:start w:val="1"/>
      <w:numFmt w:val="lowerLetter"/>
      <w:lvlText w:val="%1)"/>
      <w:lvlJc w:val="left"/>
      <w:pPr>
        <w:ind w:left="3264" w:hanging="360"/>
      </w:pPr>
      <w:rPr>
        <w:rFonts w:hint="default"/>
        <w:b/>
      </w:rPr>
    </w:lvl>
    <w:lvl w:ilvl="1" w:tplc="440A0019" w:tentative="1">
      <w:start w:val="1"/>
      <w:numFmt w:val="lowerLetter"/>
      <w:lvlText w:val="%2."/>
      <w:lvlJc w:val="left"/>
      <w:pPr>
        <w:ind w:left="2430" w:hanging="360"/>
      </w:pPr>
    </w:lvl>
    <w:lvl w:ilvl="2" w:tplc="440A001B" w:tentative="1">
      <w:start w:val="1"/>
      <w:numFmt w:val="lowerRoman"/>
      <w:lvlText w:val="%3."/>
      <w:lvlJc w:val="right"/>
      <w:pPr>
        <w:ind w:left="3150" w:hanging="180"/>
      </w:pPr>
    </w:lvl>
    <w:lvl w:ilvl="3" w:tplc="440A000F" w:tentative="1">
      <w:start w:val="1"/>
      <w:numFmt w:val="decimal"/>
      <w:lvlText w:val="%4."/>
      <w:lvlJc w:val="left"/>
      <w:pPr>
        <w:ind w:left="3870" w:hanging="360"/>
      </w:pPr>
    </w:lvl>
    <w:lvl w:ilvl="4" w:tplc="440A0019" w:tentative="1">
      <w:start w:val="1"/>
      <w:numFmt w:val="lowerLetter"/>
      <w:lvlText w:val="%5."/>
      <w:lvlJc w:val="left"/>
      <w:pPr>
        <w:ind w:left="4590" w:hanging="360"/>
      </w:pPr>
    </w:lvl>
    <w:lvl w:ilvl="5" w:tplc="440A001B" w:tentative="1">
      <w:start w:val="1"/>
      <w:numFmt w:val="lowerRoman"/>
      <w:lvlText w:val="%6."/>
      <w:lvlJc w:val="right"/>
      <w:pPr>
        <w:ind w:left="5310" w:hanging="180"/>
      </w:pPr>
    </w:lvl>
    <w:lvl w:ilvl="6" w:tplc="440A000F" w:tentative="1">
      <w:start w:val="1"/>
      <w:numFmt w:val="decimal"/>
      <w:lvlText w:val="%7."/>
      <w:lvlJc w:val="left"/>
      <w:pPr>
        <w:ind w:left="6030" w:hanging="360"/>
      </w:pPr>
    </w:lvl>
    <w:lvl w:ilvl="7" w:tplc="440A0019" w:tentative="1">
      <w:start w:val="1"/>
      <w:numFmt w:val="lowerLetter"/>
      <w:lvlText w:val="%8."/>
      <w:lvlJc w:val="left"/>
      <w:pPr>
        <w:ind w:left="6750" w:hanging="360"/>
      </w:pPr>
    </w:lvl>
    <w:lvl w:ilvl="8" w:tplc="440A001B" w:tentative="1">
      <w:start w:val="1"/>
      <w:numFmt w:val="lowerRoman"/>
      <w:lvlText w:val="%9."/>
      <w:lvlJc w:val="right"/>
      <w:pPr>
        <w:ind w:left="7470" w:hanging="180"/>
      </w:pPr>
    </w:lvl>
  </w:abstractNum>
  <w:abstractNum w:abstractNumId="38">
    <w:nsid w:val="13832BE7"/>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39">
    <w:nsid w:val="13F269C4"/>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0">
    <w:nsid w:val="148441C1"/>
    <w:multiLevelType w:val="hybridMultilevel"/>
    <w:tmpl w:val="389AE62A"/>
    <w:lvl w:ilvl="0" w:tplc="91785072">
      <w:start w:val="1"/>
      <w:numFmt w:val="lowerLetter"/>
      <w:lvlText w:val="%1)"/>
      <w:lvlJc w:val="left"/>
      <w:pPr>
        <w:ind w:left="720" w:hanging="360"/>
      </w:pPr>
      <w:rPr>
        <w:b/>
        <w:strike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1">
    <w:nsid w:val="153C64E7"/>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42">
    <w:nsid w:val="155061E4"/>
    <w:multiLevelType w:val="hybridMultilevel"/>
    <w:tmpl w:val="81E249D8"/>
    <w:lvl w:ilvl="0" w:tplc="789C9570">
      <w:start w:val="1"/>
      <w:numFmt w:val="lowerLetter"/>
      <w:lvlText w:val="%1)"/>
      <w:lvlJc w:val="left"/>
      <w:pPr>
        <w:ind w:left="2934" w:hanging="360"/>
      </w:pPr>
      <w:rPr>
        <w:rFonts w:hint="default"/>
        <w:b/>
      </w:rPr>
    </w:lvl>
    <w:lvl w:ilvl="1" w:tplc="440A0019" w:tentative="1">
      <w:start w:val="1"/>
      <w:numFmt w:val="lowerLetter"/>
      <w:lvlText w:val="%2."/>
      <w:lvlJc w:val="left"/>
      <w:pPr>
        <w:ind w:left="2100" w:hanging="360"/>
      </w:pPr>
    </w:lvl>
    <w:lvl w:ilvl="2" w:tplc="440A001B" w:tentative="1">
      <w:start w:val="1"/>
      <w:numFmt w:val="lowerRoman"/>
      <w:lvlText w:val="%3."/>
      <w:lvlJc w:val="right"/>
      <w:pPr>
        <w:ind w:left="2820" w:hanging="180"/>
      </w:pPr>
    </w:lvl>
    <w:lvl w:ilvl="3" w:tplc="440A000F" w:tentative="1">
      <w:start w:val="1"/>
      <w:numFmt w:val="decimal"/>
      <w:lvlText w:val="%4."/>
      <w:lvlJc w:val="left"/>
      <w:pPr>
        <w:ind w:left="3540" w:hanging="360"/>
      </w:pPr>
    </w:lvl>
    <w:lvl w:ilvl="4" w:tplc="440A0019" w:tentative="1">
      <w:start w:val="1"/>
      <w:numFmt w:val="lowerLetter"/>
      <w:lvlText w:val="%5."/>
      <w:lvlJc w:val="left"/>
      <w:pPr>
        <w:ind w:left="4260" w:hanging="360"/>
      </w:pPr>
    </w:lvl>
    <w:lvl w:ilvl="5" w:tplc="440A001B" w:tentative="1">
      <w:start w:val="1"/>
      <w:numFmt w:val="lowerRoman"/>
      <w:lvlText w:val="%6."/>
      <w:lvlJc w:val="right"/>
      <w:pPr>
        <w:ind w:left="4980" w:hanging="180"/>
      </w:pPr>
    </w:lvl>
    <w:lvl w:ilvl="6" w:tplc="440A000F" w:tentative="1">
      <w:start w:val="1"/>
      <w:numFmt w:val="decimal"/>
      <w:lvlText w:val="%7."/>
      <w:lvlJc w:val="left"/>
      <w:pPr>
        <w:ind w:left="5700" w:hanging="360"/>
      </w:pPr>
    </w:lvl>
    <w:lvl w:ilvl="7" w:tplc="440A0019" w:tentative="1">
      <w:start w:val="1"/>
      <w:numFmt w:val="lowerLetter"/>
      <w:lvlText w:val="%8."/>
      <w:lvlJc w:val="left"/>
      <w:pPr>
        <w:ind w:left="6420" w:hanging="360"/>
      </w:pPr>
    </w:lvl>
    <w:lvl w:ilvl="8" w:tplc="440A001B" w:tentative="1">
      <w:start w:val="1"/>
      <w:numFmt w:val="lowerRoman"/>
      <w:lvlText w:val="%9."/>
      <w:lvlJc w:val="right"/>
      <w:pPr>
        <w:ind w:left="7140" w:hanging="180"/>
      </w:pPr>
    </w:lvl>
  </w:abstractNum>
  <w:abstractNum w:abstractNumId="43">
    <w:nsid w:val="15F2096A"/>
    <w:multiLevelType w:val="hybridMultilevel"/>
    <w:tmpl w:val="C164B504"/>
    <w:lvl w:ilvl="0" w:tplc="789C9570">
      <w:start w:val="1"/>
      <w:numFmt w:val="lowerLetter"/>
      <w:lvlText w:val="%1)"/>
      <w:lvlJc w:val="left"/>
      <w:pPr>
        <w:ind w:left="2406" w:hanging="360"/>
      </w:pPr>
      <w:rPr>
        <w:rFonts w:hint="default"/>
        <w:b/>
      </w:rPr>
    </w:lvl>
    <w:lvl w:ilvl="1" w:tplc="440A0019" w:tentative="1">
      <w:start w:val="1"/>
      <w:numFmt w:val="lowerLetter"/>
      <w:lvlText w:val="%2."/>
      <w:lvlJc w:val="left"/>
      <w:pPr>
        <w:ind w:left="1572" w:hanging="360"/>
      </w:pPr>
    </w:lvl>
    <w:lvl w:ilvl="2" w:tplc="440A001B" w:tentative="1">
      <w:start w:val="1"/>
      <w:numFmt w:val="lowerRoman"/>
      <w:lvlText w:val="%3."/>
      <w:lvlJc w:val="right"/>
      <w:pPr>
        <w:ind w:left="2292" w:hanging="180"/>
      </w:pPr>
    </w:lvl>
    <w:lvl w:ilvl="3" w:tplc="440A000F" w:tentative="1">
      <w:start w:val="1"/>
      <w:numFmt w:val="decimal"/>
      <w:lvlText w:val="%4."/>
      <w:lvlJc w:val="left"/>
      <w:pPr>
        <w:ind w:left="3012" w:hanging="360"/>
      </w:pPr>
    </w:lvl>
    <w:lvl w:ilvl="4" w:tplc="440A0019" w:tentative="1">
      <w:start w:val="1"/>
      <w:numFmt w:val="lowerLetter"/>
      <w:lvlText w:val="%5."/>
      <w:lvlJc w:val="left"/>
      <w:pPr>
        <w:ind w:left="3732" w:hanging="360"/>
      </w:pPr>
    </w:lvl>
    <w:lvl w:ilvl="5" w:tplc="440A001B" w:tentative="1">
      <w:start w:val="1"/>
      <w:numFmt w:val="lowerRoman"/>
      <w:lvlText w:val="%6."/>
      <w:lvlJc w:val="right"/>
      <w:pPr>
        <w:ind w:left="4452" w:hanging="180"/>
      </w:pPr>
    </w:lvl>
    <w:lvl w:ilvl="6" w:tplc="440A000F" w:tentative="1">
      <w:start w:val="1"/>
      <w:numFmt w:val="decimal"/>
      <w:lvlText w:val="%7."/>
      <w:lvlJc w:val="left"/>
      <w:pPr>
        <w:ind w:left="5172" w:hanging="360"/>
      </w:pPr>
    </w:lvl>
    <w:lvl w:ilvl="7" w:tplc="440A0019" w:tentative="1">
      <w:start w:val="1"/>
      <w:numFmt w:val="lowerLetter"/>
      <w:lvlText w:val="%8."/>
      <w:lvlJc w:val="left"/>
      <w:pPr>
        <w:ind w:left="5892" w:hanging="360"/>
      </w:pPr>
    </w:lvl>
    <w:lvl w:ilvl="8" w:tplc="440A001B" w:tentative="1">
      <w:start w:val="1"/>
      <w:numFmt w:val="lowerRoman"/>
      <w:lvlText w:val="%9."/>
      <w:lvlJc w:val="right"/>
      <w:pPr>
        <w:ind w:left="6612" w:hanging="180"/>
      </w:pPr>
    </w:lvl>
  </w:abstractNum>
  <w:abstractNum w:abstractNumId="44">
    <w:nsid w:val="163402CF"/>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45">
    <w:nsid w:val="16752E73"/>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46">
    <w:nsid w:val="167F346A"/>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47">
    <w:nsid w:val="16DA55F3"/>
    <w:multiLevelType w:val="hybridMultilevel"/>
    <w:tmpl w:val="EF36938A"/>
    <w:lvl w:ilvl="0" w:tplc="56D25226">
      <w:start w:val="1"/>
      <w:numFmt w:val="upperRoman"/>
      <w:lvlText w:val="%1."/>
      <w:lvlJc w:val="right"/>
      <w:pPr>
        <w:ind w:left="720" w:hanging="360"/>
      </w:pPr>
      <w:rPr>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8">
    <w:nsid w:val="178A4E79"/>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9">
    <w:nsid w:val="185652E1"/>
    <w:multiLevelType w:val="hybridMultilevel"/>
    <w:tmpl w:val="C42A2848"/>
    <w:lvl w:ilvl="0" w:tplc="F468D0B2">
      <w:start w:val="1"/>
      <w:numFmt w:val="lowerLetter"/>
      <w:lvlText w:val="%1)"/>
      <w:lvlJc w:val="left"/>
      <w:pPr>
        <w:ind w:left="780" w:hanging="360"/>
      </w:pPr>
    </w:lvl>
    <w:lvl w:ilvl="1" w:tplc="440A0019">
      <w:start w:val="1"/>
      <w:numFmt w:val="lowerLetter"/>
      <w:lvlText w:val="%2."/>
      <w:lvlJc w:val="left"/>
      <w:pPr>
        <w:ind w:left="1500" w:hanging="360"/>
      </w:pPr>
    </w:lvl>
    <w:lvl w:ilvl="2" w:tplc="440A001B">
      <w:start w:val="1"/>
      <w:numFmt w:val="lowerRoman"/>
      <w:lvlText w:val="%3."/>
      <w:lvlJc w:val="right"/>
      <w:pPr>
        <w:ind w:left="2220" w:hanging="180"/>
      </w:pPr>
    </w:lvl>
    <w:lvl w:ilvl="3" w:tplc="440A000F">
      <w:start w:val="1"/>
      <w:numFmt w:val="decimal"/>
      <w:lvlText w:val="%4."/>
      <w:lvlJc w:val="left"/>
      <w:pPr>
        <w:ind w:left="2940" w:hanging="360"/>
      </w:pPr>
    </w:lvl>
    <w:lvl w:ilvl="4" w:tplc="440A0019">
      <w:start w:val="1"/>
      <w:numFmt w:val="lowerLetter"/>
      <w:lvlText w:val="%5."/>
      <w:lvlJc w:val="left"/>
      <w:pPr>
        <w:ind w:left="3660" w:hanging="360"/>
      </w:pPr>
    </w:lvl>
    <w:lvl w:ilvl="5" w:tplc="440A001B">
      <w:start w:val="1"/>
      <w:numFmt w:val="lowerRoman"/>
      <w:lvlText w:val="%6."/>
      <w:lvlJc w:val="right"/>
      <w:pPr>
        <w:ind w:left="4380" w:hanging="180"/>
      </w:pPr>
    </w:lvl>
    <w:lvl w:ilvl="6" w:tplc="440A000F">
      <w:start w:val="1"/>
      <w:numFmt w:val="decimal"/>
      <w:lvlText w:val="%7."/>
      <w:lvlJc w:val="left"/>
      <w:pPr>
        <w:ind w:left="5100" w:hanging="360"/>
      </w:pPr>
    </w:lvl>
    <w:lvl w:ilvl="7" w:tplc="440A0019">
      <w:start w:val="1"/>
      <w:numFmt w:val="lowerLetter"/>
      <w:lvlText w:val="%8."/>
      <w:lvlJc w:val="left"/>
      <w:pPr>
        <w:ind w:left="5820" w:hanging="360"/>
      </w:pPr>
    </w:lvl>
    <w:lvl w:ilvl="8" w:tplc="440A001B">
      <w:start w:val="1"/>
      <w:numFmt w:val="lowerRoman"/>
      <w:lvlText w:val="%9."/>
      <w:lvlJc w:val="right"/>
      <w:pPr>
        <w:ind w:left="6540" w:hanging="180"/>
      </w:pPr>
    </w:lvl>
  </w:abstractNum>
  <w:abstractNum w:abstractNumId="50">
    <w:nsid w:val="1ADC2E26"/>
    <w:multiLevelType w:val="hybridMultilevel"/>
    <w:tmpl w:val="B81C90CC"/>
    <w:lvl w:ilvl="0" w:tplc="30881872">
      <w:start w:val="1"/>
      <w:numFmt w:val="upperRoman"/>
      <w:lvlText w:val="%1."/>
      <w:lvlJc w:val="right"/>
      <w:pPr>
        <w:ind w:left="720" w:hanging="360"/>
      </w:pPr>
      <w:rPr>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1">
    <w:nsid w:val="1B582FFE"/>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52">
    <w:nsid w:val="1C4D79FB"/>
    <w:multiLevelType w:val="hybridMultilevel"/>
    <w:tmpl w:val="E8FEFF32"/>
    <w:lvl w:ilvl="0" w:tplc="AA5043AA">
      <w:start w:val="7"/>
      <w:numFmt w:val="upperRoman"/>
      <w:lvlText w:val="%1."/>
      <w:lvlJc w:val="right"/>
      <w:pPr>
        <w:ind w:left="144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3">
    <w:nsid w:val="1C547C24"/>
    <w:multiLevelType w:val="multilevel"/>
    <w:tmpl w:val="82DE1C4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4">
    <w:nsid w:val="1CAC1962"/>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5">
    <w:nsid w:val="1D8538E3"/>
    <w:multiLevelType w:val="hybridMultilevel"/>
    <w:tmpl w:val="402A049C"/>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56">
    <w:nsid w:val="1DB02D05"/>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7">
    <w:nsid w:val="1DC25A2D"/>
    <w:multiLevelType w:val="hybridMultilevel"/>
    <w:tmpl w:val="389AE62A"/>
    <w:lvl w:ilvl="0" w:tplc="91785072">
      <w:start w:val="1"/>
      <w:numFmt w:val="lowerLetter"/>
      <w:lvlText w:val="%1)"/>
      <w:lvlJc w:val="left"/>
      <w:pPr>
        <w:ind w:left="720" w:hanging="360"/>
      </w:pPr>
      <w:rPr>
        <w:b/>
        <w:strike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8">
    <w:nsid w:val="1E3E723B"/>
    <w:multiLevelType w:val="hybridMultilevel"/>
    <w:tmpl w:val="FDD23000"/>
    <w:lvl w:ilvl="0" w:tplc="789C9570">
      <w:start w:val="1"/>
      <w:numFmt w:val="lowerLetter"/>
      <w:lvlText w:val="%1)"/>
      <w:lvlJc w:val="left"/>
      <w:pPr>
        <w:ind w:left="2472" w:hanging="360"/>
      </w:pPr>
      <w:rPr>
        <w:rFonts w:hint="default"/>
        <w:b/>
      </w:rPr>
    </w:lvl>
    <w:lvl w:ilvl="1" w:tplc="440A0019" w:tentative="1">
      <w:start w:val="1"/>
      <w:numFmt w:val="lowerLetter"/>
      <w:lvlText w:val="%2."/>
      <w:lvlJc w:val="left"/>
      <w:pPr>
        <w:ind w:left="1638" w:hanging="360"/>
      </w:pPr>
    </w:lvl>
    <w:lvl w:ilvl="2" w:tplc="440A001B" w:tentative="1">
      <w:start w:val="1"/>
      <w:numFmt w:val="lowerRoman"/>
      <w:lvlText w:val="%3."/>
      <w:lvlJc w:val="right"/>
      <w:pPr>
        <w:ind w:left="2358" w:hanging="180"/>
      </w:pPr>
    </w:lvl>
    <w:lvl w:ilvl="3" w:tplc="440A000F" w:tentative="1">
      <w:start w:val="1"/>
      <w:numFmt w:val="decimal"/>
      <w:lvlText w:val="%4."/>
      <w:lvlJc w:val="left"/>
      <w:pPr>
        <w:ind w:left="3078" w:hanging="360"/>
      </w:pPr>
    </w:lvl>
    <w:lvl w:ilvl="4" w:tplc="440A0019" w:tentative="1">
      <w:start w:val="1"/>
      <w:numFmt w:val="lowerLetter"/>
      <w:lvlText w:val="%5."/>
      <w:lvlJc w:val="left"/>
      <w:pPr>
        <w:ind w:left="3798" w:hanging="360"/>
      </w:pPr>
    </w:lvl>
    <w:lvl w:ilvl="5" w:tplc="440A001B" w:tentative="1">
      <w:start w:val="1"/>
      <w:numFmt w:val="lowerRoman"/>
      <w:lvlText w:val="%6."/>
      <w:lvlJc w:val="right"/>
      <w:pPr>
        <w:ind w:left="4518" w:hanging="180"/>
      </w:pPr>
    </w:lvl>
    <w:lvl w:ilvl="6" w:tplc="440A000F" w:tentative="1">
      <w:start w:val="1"/>
      <w:numFmt w:val="decimal"/>
      <w:lvlText w:val="%7."/>
      <w:lvlJc w:val="left"/>
      <w:pPr>
        <w:ind w:left="5238" w:hanging="360"/>
      </w:pPr>
    </w:lvl>
    <w:lvl w:ilvl="7" w:tplc="440A0019" w:tentative="1">
      <w:start w:val="1"/>
      <w:numFmt w:val="lowerLetter"/>
      <w:lvlText w:val="%8."/>
      <w:lvlJc w:val="left"/>
      <w:pPr>
        <w:ind w:left="5958" w:hanging="360"/>
      </w:pPr>
    </w:lvl>
    <w:lvl w:ilvl="8" w:tplc="440A001B" w:tentative="1">
      <w:start w:val="1"/>
      <w:numFmt w:val="lowerRoman"/>
      <w:lvlText w:val="%9."/>
      <w:lvlJc w:val="right"/>
      <w:pPr>
        <w:ind w:left="6678" w:hanging="180"/>
      </w:pPr>
    </w:lvl>
  </w:abstractNum>
  <w:abstractNum w:abstractNumId="59">
    <w:nsid w:val="1F884FDC"/>
    <w:multiLevelType w:val="hybridMultilevel"/>
    <w:tmpl w:val="F7DC4774"/>
    <w:lvl w:ilvl="0" w:tplc="789C9570">
      <w:start w:val="1"/>
      <w:numFmt w:val="lowerLetter"/>
      <w:lvlText w:val="%1)"/>
      <w:lvlJc w:val="left"/>
      <w:pPr>
        <w:ind w:left="2406" w:hanging="360"/>
      </w:pPr>
      <w:rPr>
        <w:rFonts w:hint="default"/>
        <w:b/>
      </w:rPr>
    </w:lvl>
    <w:lvl w:ilvl="1" w:tplc="440A0019" w:tentative="1">
      <w:start w:val="1"/>
      <w:numFmt w:val="lowerLetter"/>
      <w:lvlText w:val="%2."/>
      <w:lvlJc w:val="left"/>
      <w:pPr>
        <w:ind w:left="1572" w:hanging="360"/>
      </w:pPr>
    </w:lvl>
    <w:lvl w:ilvl="2" w:tplc="440A001B" w:tentative="1">
      <w:start w:val="1"/>
      <w:numFmt w:val="lowerRoman"/>
      <w:lvlText w:val="%3."/>
      <w:lvlJc w:val="right"/>
      <w:pPr>
        <w:ind w:left="2292" w:hanging="180"/>
      </w:pPr>
    </w:lvl>
    <w:lvl w:ilvl="3" w:tplc="440A000F" w:tentative="1">
      <w:start w:val="1"/>
      <w:numFmt w:val="decimal"/>
      <w:lvlText w:val="%4."/>
      <w:lvlJc w:val="left"/>
      <w:pPr>
        <w:ind w:left="3012" w:hanging="360"/>
      </w:pPr>
    </w:lvl>
    <w:lvl w:ilvl="4" w:tplc="440A0019" w:tentative="1">
      <w:start w:val="1"/>
      <w:numFmt w:val="lowerLetter"/>
      <w:lvlText w:val="%5."/>
      <w:lvlJc w:val="left"/>
      <w:pPr>
        <w:ind w:left="3732" w:hanging="360"/>
      </w:pPr>
    </w:lvl>
    <w:lvl w:ilvl="5" w:tplc="440A001B" w:tentative="1">
      <w:start w:val="1"/>
      <w:numFmt w:val="lowerRoman"/>
      <w:lvlText w:val="%6."/>
      <w:lvlJc w:val="right"/>
      <w:pPr>
        <w:ind w:left="4452" w:hanging="180"/>
      </w:pPr>
    </w:lvl>
    <w:lvl w:ilvl="6" w:tplc="440A000F" w:tentative="1">
      <w:start w:val="1"/>
      <w:numFmt w:val="decimal"/>
      <w:lvlText w:val="%7."/>
      <w:lvlJc w:val="left"/>
      <w:pPr>
        <w:ind w:left="5172" w:hanging="360"/>
      </w:pPr>
    </w:lvl>
    <w:lvl w:ilvl="7" w:tplc="440A0019" w:tentative="1">
      <w:start w:val="1"/>
      <w:numFmt w:val="lowerLetter"/>
      <w:lvlText w:val="%8."/>
      <w:lvlJc w:val="left"/>
      <w:pPr>
        <w:ind w:left="5892" w:hanging="360"/>
      </w:pPr>
    </w:lvl>
    <w:lvl w:ilvl="8" w:tplc="440A001B" w:tentative="1">
      <w:start w:val="1"/>
      <w:numFmt w:val="lowerRoman"/>
      <w:lvlText w:val="%9."/>
      <w:lvlJc w:val="right"/>
      <w:pPr>
        <w:ind w:left="6612" w:hanging="180"/>
      </w:pPr>
    </w:lvl>
  </w:abstractNum>
  <w:abstractNum w:abstractNumId="60">
    <w:nsid w:val="1F8B5D91"/>
    <w:multiLevelType w:val="hybridMultilevel"/>
    <w:tmpl w:val="9056AB76"/>
    <w:lvl w:ilvl="0" w:tplc="440A000F">
      <w:start w:val="1"/>
      <w:numFmt w:val="decimal"/>
      <w:lvlText w:val="%1."/>
      <w:lvlJc w:val="left"/>
      <w:pPr>
        <w:ind w:left="720" w:hanging="360"/>
      </w:p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61">
    <w:nsid w:val="1F9C4C0C"/>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62">
    <w:nsid w:val="1FCC79E8"/>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63">
    <w:nsid w:val="1FDF5C13"/>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64">
    <w:nsid w:val="201A36B6"/>
    <w:multiLevelType w:val="hybridMultilevel"/>
    <w:tmpl w:val="26E6B280"/>
    <w:lvl w:ilvl="0" w:tplc="D1D0B82E">
      <w:start w:val="5"/>
      <w:numFmt w:val="decimal"/>
      <w:lvlText w:val="%1."/>
      <w:lvlJc w:val="left"/>
      <w:pPr>
        <w:ind w:left="720" w:hanging="360"/>
      </w:p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65">
    <w:nsid w:val="208E29D5"/>
    <w:multiLevelType w:val="hybridMultilevel"/>
    <w:tmpl w:val="B81C90CC"/>
    <w:lvl w:ilvl="0" w:tplc="30881872">
      <w:start w:val="1"/>
      <w:numFmt w:val="upperRoman"/>
      <w:lvlText w:val="%1."/>
      <w:lvlJc w:val="right"/>
      <w:pPr>
        <w:ind w:left="720" w:hanging="360"/>
      </w:pPr>
      <w:rPr>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6">
    <w:nsid w:val="210F7426"/>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7">
    <w:nsid w:val="215B5538"/>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68">
    <w:nsid w:val="2194753B"/>
    <w:multiLevelType w:val="hybridMultilevel"/>
    <w:tmpl w:val="43B4B804"/>
    <w:lvl w:ilvl="0" w:tplc="789C9570">
      <w:start w:val="1"/>
      <w:numFmt w:val="lowerLetter"/>
      <w:lvlText w:val="%1)"/>
      <w:lvlJc w:val="left"/>
      <w:pPr>
        <w:ind w:left="2472" w:hanging="360"/>
      </w:pPr>
      <w:rPr>
        <w:rFonts w:hint="default"/>
        <w:b/>
      </w:rPr>
    </w:lvl>
    <w:lvl w:ilvl="1" w:tplc="440A0019" w:tentative="1">
      <w:start w:val="1"/>
      <w:numFmt w:val="lowerLetter"/>
      <w:lvlText w:val="%2."/>
      <w:lvlJc w:val="left"/>
      <w:pPr>
        <w:ind w:left="1638" w:hanging="360"/>
      </w:pPr>
    </w:lvl>
    <w:lvl w:ilvl="2" w:tplc="440A001B" w:tentative="1">
      <w:start w:val="1"/>
      <w:numFmt w:val="lowerRoman"/>
      <w:lvlText w:val="%3."/>
      <w:lvlJc w:val="right"/>
      <w:pPr>
        <w:ind w:left="2358" w:hanging="180"/>
      </w:pPr>
    </w:lvl>
    <w:lvl w:ilvl="3" w:tplc="440A000F" w:tentative="1">
      <w:start w:val="1"/>
      <w:numFmt w:val="decimal"/>
      <w:lvlText w:val="%4."/>
      <w:lvlJc w:val="left"/>
      <w:pPr>
        <w:ind w:left="3078" w:hanging="360"/>
      </w:pPr>
    </w:lvl>
    <w:lvl w:ilvl="4" w:tplc="440A0019" w:tentative="1">
      <w:start w:val="1"/>
      <w:numFmt w:val="lowerLetter"/>
      <w:lvlText w:val="%5."/>
      <w:lvlJc w:val="left"/>
      <w:pPr>
        <w:ind w:left="3798" w:hanging="360"/>
      </w:pPr>
    </w:lvl>
    <w:lvl w:ilvl="5" w:tplc="440A001B" w:tentative="1">
      <w:start w:val="1"/>
      <w:numFmt w:val="lowerRoman"/>
      <w:lvlText w:val="%6."/>
      <w:lvlJc w:val="right"/>
      <w:pPr>
        <w:ind w:left="4518" w:hanging="180"/>
      </w:pPr>
    </w:lvl>
    <w:lvl w:ilvl="6" w:tplc="440A000F" w:tentative="1">
      <w:start w:val="1"/>
      <w:numFmt w:val="decimal"/>
      <w:lvlText w:val="%7."/>
      <w:lvlJc w:val="left"/>
      <w:pPr>
        <w:ind w:left="5238" w:hanging="360"/>
      </w:pPr>
    </w:lvl>
    <w:lvl w:ilvl="7" w:tplc="440A0019" w:tentative="1">
      <w:start w:val="1"/>
      <w:numFmt w:val="lowerLetter"/>
      <w:lvlText w:val="%8."/>
      <w:lvlJc w:val="left"/>
      <w:pPr>
        <w:ind w:left="5958" w:hanging="360"/>
      </w:pPr>
    </w:lvl>
    <w:lvl w:ilvl="8" w:tplc="440A001B" w:tentative="1">
      <w:start w:val="1"/>
      <w:numFmt w:val="lowerRoman"/>
      <w:lvlText w:val="%9."/>
      <w:lvlJc w:val="right"/>
      <w:pPr>
        <w:ind w:left="6678" w:hanging="180"/>
      </w:pPr>
    </w:lvl>
  </w:abstractNum>
  <w:abstractNum w:abstractNumId="69">
    <w:nsid w:val="236B019E"/>
    <w:multiLevelType w:val="hybridMultilevel"/>
    <w:tmpl w:val="5CB26BC0"/>
    <w:lvl w:ilvl="0" w:tplc="440A0001">
      <w:start w:val="1"/>
      <w:numFmt w:val="bullet"/>
      <w:lvlText w:val=""/>
      <w:lvlJc w:val="left"/>
      <w:pPr>
        <w:ind w:left="720" w:hanging="360"/>
      </w:pPr>
      <w:rPr>
        <w:rFonts w:ascii="Symbol" w:hAnsi="Symbol"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start w:val="1"/>
      <w:numFmt w:val="bullet"/>
      <w:lvlText w:val=""/>
      <w:lvlJc w:val="left"/>
      <w:pPr>
        <w:ind w:left="2880" w:hanging="360"/>
      </w:pPr>
      <w:rPr>
        <w:rFonts w:ascii="Symbol" w:hAnsi="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hint="default"/>
      </w:rPr>
    </w:lvl>
    <w:lvl w:ilvl="6" w:tplc="440A0001">
      <w:start w:val="1"/>
      <w:numFmt w:val="bullet"/>
      <w:lvlText w:val=""/>
      <w:lvlJc w:val="left"/>
      <w:pPr>
        <w:ind w:left="5040" w:hanging="360"/>
      </w:pPr>
      <w:rPr>
        <w:rFonts w:ascii="Symbol" w:hAnsi="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hint="default"/>
      </w:rPr>
    </w:lvl>
  </w:abstractNum>
  <w:abstractNum w:abstractNumId="70">
    <w:nsid w:val="23F64CDC"/>
    <w:multiLevelType w:val="hybridMultilevel"/>
    <w:tmpl w:val="389AE62A"/>
    <w:lvl w:ilvl="0" w:tplc="91785072">
      <w:start w:val="1"/>
      <w:numFmt w:val="lowerLetter"/>
      <w:lvlText w:val="%1)"/>
      <w:lvlJc w:val="left"/>
      <w:pPr>
        <w:ind w:left="720" w:hanging="360"/>
      </w:pPr>
      <w:rPr>
        <w:b/>
        <w:strike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1">
    <w:nsid w:val="2438383D"/>
    <w:multiLevelType w:val="hybridMultilevel"/>
    <w:tmpl w:val="80E8A426"/>
    <w:lvl w:ilvl="0" w:tplc="789C9570">
      <w:start w:val="1"/>
      <w:numFmt w:val="lowerLetter"/>
      <w:lvlText w:val="%1)"/>
      <w:lvlJc w:val="left"/>
      <w:pPr>
        <w:ind w:left="3462" w:hanging="360"/>
      </w:pPr>
      <w:rPr>
        <w:rFonts w:hint="default"/>
        <w:b/>
      </w:rPr>
    </w:lvl>
    <w:lvl w:ilvl="1" w:tplc="440A0019" w:tentative="1">
      <w:start w:val="1"/>
      <w:numFmt w:val="lowerLetter"/>
      <w:lvlText w:val="%2."/>
      <w:lvlJc w:val="left"/>
      <w:pPr>
        <w:ind w:left="2628" w:hanging="360"/>
      </w:pPr>
    </w:lvl>
    <w:lvl w:ilvl="2" w:tplc="440A001B" w:tentative="1">
      <w:start w:val="1"/>
      <w:numFmt w:val="lowerRoman"/>
      <w:lvlText w:val="%3."/>
      <w:lvlJc w:val="right"/>
      <w:pPr>
        <w:ind w:left="3348" w:hanging="180"/>
      </w:pPr>
    </w:lvl>
    <w:lvl w:ilvl="3" w:tplc="440A000F" w:tentative="1">
      <w:start w:val="1"/>
      <w:numFmt w:val="decimal"/>
      <w:lvlText w:val="%4."/>
      <w:lvlJc w:val="left"/>
      <w:pPr>
        <w:ind w:left="4068" w:hanging="360"/>
      </w:pPr>
    </w:lvl>
    <w:lvl w:ilvl="4" w:tplc="440A0019" w:tentative="1">
      <w:start w:val="1"/>
      <w:numFmt w:val="lowerLetter"/>
      <w:lvlText w:val="%5."/>
      <w:lvlJc w:val="left"/>
      <w:pPr>
        <w:ind w:left="4788" w:hanging="360"/>
      </w:pPr>
    </w:lvl>
    <w:lvl w:ilvl="5" w:tplc="440A001B" w:tentative="1">
      <w:start w:val="1"/>
      <w:numFmt w:val="lowerRoman"/>
      <w:lvlText w:val="%6."/>
      <w:lvlJc w:val="right"/>
      <w:pPr>
        <w:ind w:left="5508" w:hanging="180"/>
      </w:pPr>
    </w:lvl>
    <w:lvl w:ilvl="6" w:tplc="440A000F" w:tentative="1">
      <w:start w:val="1"/>
      <w:numFmt w:val="decimal"/>
      <w:lvlText w:val="%7."/>
      <w:lvlJc w:val="left"/>
      <w:pPr>
        <w:ind w:left="6228" w:hanging="360"/>
      </w:pPr>
    </w:lvl>
    <w:lvl w:ilvl="7" w:tplc="440A0019" w:tentative="1">
      <w:start w:val="1"/>
      <w:numFmt w:val="lowerLetter"/>
      <w:lvlText w:val="%8."/>
      <w:lvlJc w:val="left"/>
      <w:pPr>
        <w:ind w:left="6948" w:hanging="360"/>
      </w:pPr>
    </w:lvl>
    <w:lvl w:ilvl="8" w:tplc="440A001B" w:tentative="1">
      <w:start w:val="1"/>
      <w:numFmt w:val="lowerRoman"/>
      <w:lvlText w:val="%9."/>
      <w:lvlJc w:val="right"/>
      <w:pPr>
        <w:ind w:left="7668" w:hanging="180"/>
      </w:pPr>
    </w:lvl>
  </w:abstractNum>
  <w:abstractNum w:abstractNumId="72">
    <w:nsid w:val="243B29E1"/>
    <w:multiLevelType w:val="multilevel"/>
    <w:tmpl w:val="C4A8F39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3">
    <w:nsid w:val="243D6519"/>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74">
    <w:nsid w:val="256837A0"/>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5">
    <w:nsid w:val="25A85534"/>
    <w:multiLevelType w:val="hybridMultilevel"/>
    <w:tmpl w:val="C42A2848"/>
    <w:lvl w:ilvl="0" w:tplc="F468D0B2">
      <w:start w:val="1"/>
      <w:numFmt w:val="lowerLetter"/>
      <w:lvlText w:val="%1)"/>
      <w:lvlJc w:val="left"/>
      <w:pPr>
        <w:ind w:left="780" w:hanging="360"/>
      </w:pPr>
    </w:lvl>
    <w:lvl w:ilvl="1" w:tplc="440A0019">
      <w:start w:val="1"/>
      <w:numFmt w:val="lowerLetter"/>
      <w:lvlText w:val="%2."/>
      <w:lvlJc w:val="left"/>
      <w:pPr>
        <w:ind w:left="1500" w:hanging="360"/>
      </w:pPr>
    </w:lvl>
    <w:lvl w:ilvl="2" w:tplc="440A001B">
      <w:start w:val="1"/>
      <w:numFmt w:val="lowerRoman"/>
      <w:lvlText w:val="%3."/>
      <w:lvlJc w:val="right"/>
      <w:pPr>
        <w:ind w:left="2220" w:hanging="180"/>
      </w:pPr>
    </w:lvl>
    <w:lvl w:ilvl="3" w:tplc="440A000F">
      <w:start w:val="1"/>
      <w:numFmt w:val="decimal"/>
      <w:lvlText w:val="%4."/>
      <w:lvlJc w:val="left"/>
      <w:pPr>
        <w:ind w:left="2940" w:hanging="360"/>
      </w:pPr>
    </w:lvl>
    <w:lvl w:ilvl="4" w:tplc="440A0019">
      <w:start w:val="1"/>
      <w:numFmt w:val="lowerLetter"/>
      <w:lvlText w:val="%5."/>
      <w:lvlJc w:val="left"/>
      <w:pPr>
        <w:ind w:left="3660" w:hanging="360"/>
      </w:pPr>
    </w:lvl>
    <w:lvl w:ilvl="5" w:tplc="440A001B">
      <w:start w:val="1"/>
      <w:numFmt w:val="lowerRoman"/>
      <w:lvlText w:val="%6."/>
      <w:lvlJc w:val="right"/>
      <w:pPr>
        <w:ind w:left="4380" w:hanging="180"/>
      </w:pPr>
    </w:lvl>
    <w:lvl w:ilvl="6" w:tplc="440A000F">
      <w:start w:val="1"/>
      <w:numFmt w:val="decimal"/>
      <w:lvlText w:val="%7."/>
      <w:lvlJc w:val="left"/>
      <w:pPr>
        <w:ind w:left="5100" w:hanging="360"/>
      </w:pPr>
    </w:lvl>
    <w:lvl w:ilvl="7" w:tplc="440A0019">
      <w:start w:val="1"/>
      <w:numFmt w:val="lowerLetter"/>
      <w:lvlText w:val="%8."/>
      <w:lvlJc w:val="left"/>
      <w:pPr>
        <w:ind w:left="5820" w:hanging="360"/>
      </w:pPr>
    </w:lvl>
    <w:lvl w:ilvl="8" w:tplc="440A001B">
      <w:start w:val="1"/>
      <w:numFmt w:val="lowerRoman"/>
      <w:lvlText w:val="%9."/>
      <w:lvlJc w:val="right"/>
      <w:pPr>
        <w:ind w:left="6540" w:hanging="180"/>
      </w:pPr>
    </w:lvl>
  </w:abstractNum>
  <w:abstractNum w:abstractNumId="76">
    <w:nsid w:val="26C7542E"/>
    <w:multiLevelType w:val="hybridMultilevel"/>
    <w:tmpl w:val="6B704A78"/>
    <w:lvl w:ilvl="0" w:tplc="789C9570">
      <w:start w:val="1"/>
      <w:numFmt w:val="lowerLetter"/>
      <w:lvlText w:val="%1)"/>
      <w:lvlJc w:val="left"/>
      <w:pPr>
        <w:ind w:left="2274"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7">
    <w:nsid w:val="26C91B36"/>
    <w:multiLevelType w:val="hybridMultilevel"/>
    <w:tmpl w:val="43B4B804"/>
    <w:lvl w:ilvl="0" w:tplc="789C9570">
      <w:start w:val="1"/>
      <w:numFmt w:val="lowerLetter"/>
      <w:lvlText w:val="%1)"/>
      <w:lvlJc w:val="left"/>
      <w:pPr>
        <w:ind w:left="2472" w:hanging="360"/>
      </w:pPr>
      <w:rPr>
        <w:rFonts w:hint="default"/>
        <w:b/>
      </w:rPr>
    </w:lvl>
    <w:lvl w:ilvl="1" w:tplc="440A0019" w:tentative="1">
      <w:start w:val="1"/>
      <w:numFmt w:val="lowerLetter"/>
      <w:lvlText w:val="%2."/>
      <w:lvlJc w:val="left"/>
      <w:pPr>
        <w:ind w:left="1638" w:hanging="360"/>
      </w:pPr>
    </w:lvl>
    <w:lvl w:ilvl="2" w:tplc="440A001B" w:tentative="1">
      <w:start w:val="1"/>
      <w:numFmt w:val="lowerRoman"/>
      <w:lvlText w:val="%3."/>
      <w:lvlJc w:val="right"/>
      <w:pPr>
        <w:ind w:left="2358" w:hanging="180"/>
      </w:pPr>
    </w:lvl>
    <w:lvl w:ilvl="3" w:tplc="440A000F" w:tentative="1">
      <w:start w:val="1"/>
      <w:numFmt w:val="decimal"/>
      <w:lvlText w:val="%4."/>
      <w:lvlJc w:val="left"/>
      <w:pPr>
        <w:ind w:left="3078" w:hanging="360"/>
      </w:pPr>
    </w:lvl>
    <w:lvl w:ilvl="4" w:tplc="440A0019" w:tentative="1">
      <w:start w:val="1"/>
      <w:numFmt w:val="lowerLetter"/>
      <w:lvlText w:val="%5."/>
      <w:lvlJc w:val="left"/>
      <w:pPr>
        <w:ind w:left="3798" w:hanging="360"/>
      </w:pPr>
    </w:lvl>
    <w:lvl w:ilvl="5" w:tplc="440A001B" w:tentative="1">
      <w:start w:val="1"/>
      <w:numFmt w:val="lowerRoman"/>
      <w:lvlText w:val="%6."/>
      <w:lvlJc w:val="right"/>
      <w:pPr>
        <w:ind w:left="4518" w:hanging="180"/>
      </w:pPr>
    </w:lvl>
    <w:lvl w:ilvl="6" w:tplc="440A000F" w:tentative="1">
      <w:start w:val="1"/>
      <w:numFmt w:val="decimal"/>
      <w:lvlText w:val="%7."/>
      <w:lvlJc w:val="left"/>
      <w:pPr>
        <w:ind w:left="5238" w:hanging="360"/>
      </w:pPr>
    </w:lvl>
    <w:lvl w:ilvl="7" w:tplc="440A0019" w:tentative="1">
      <w:start w:val="1"/>
      <w:numFmt w:val="lowerLetter"/>
      <w:lvlText w:val="%8."/>
      <w:lvlJc w:val="left"/>
      <w:pPr>
        <w:ind w:left="5958" w:hanging="360"/>
      </w:pPr>
    </w:lvl>
    <w:lvl w:ilvl="8" w:tplc="440A001B" w:tentative="1">
      <w:start w:val="1"/>
      <w:numFmt w:val="lowerRoman"/>
      <w:lvlText w:val="%9."/>
      <w:lvlJc w:val="right"/>
      <w:pPr>
        <w:ind w:left="6678" w:hanging="180"/>
      </w:pPr>
    </w:lvl>
  </w:abstractNum>
  <w:abstractNum w:abstractNumId="78">
    <w:nsid w:val="27482807"/>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79">
    <w:nsid w:val="27646957"/>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80">
    <w:nsid w:val="27AC3E45"/>
    <w:multiLevelType w:val="hybridMultilevel"/>
    <w:tmpl w:val="3F980CD6"/>
    <w:lvl w:ilvl="0" w:tplc="789C9570">
      <w:start w:val="1"/>
      <w:numFmt w:val="lowerLetter"/>
      <w:lvlText w:val="%1)"/>
      <w:lvlJc w:val="left"/>
      <w:pPr>
        <w:ind w:left="2274"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1">
    <w:nsid w:val="286A2514"/>
    <w:multiLevelType w:val="hybridMultilevel"/>
    <w:tmpl w:val="43B4B804"/>
    <w:lvl w:ilvl="0" w:tplc="789C9570">
      <w:start w:val="1"/>
      <w:numFmt w:val="lowerLetter"/>
      <w:lvlText w:val="%1)"/>
      <w:lvlJc w:val="left"/>
      <w:pPr>
        <w:ind w:left="2472" w:hanging="360"/>
      </w:pPr>
      <w:rPr>
        <w:rFonts w:hint="default"/>
        <w:b/>
      </w:rPr>
    </w:lvl>
    <w:lvl w:ilvl="1" w:tplc="440A0019" w:tentative="1">
      <w:start w:val="1"/>
      <w:numFmt w:val="lowerLetter"/>
      <w:lvlText w:val="%2."/>
      <w:lvlJc w:val="left"/>
      <w:pPr>
        <w:ind w:left="1638" w:hanging="360"/>
      </w:pPr>
    </w:lvl>
    <w:lvl w:ilvl="2" w:tplc="440A001B" w:tentative="1">
      <w:start w:val="1"/>
      <w:numFmt w:val="lowerRoman"/>
      <w:lvlText w:val="%3."/>
      <w:lvlJc w:val="right"/>
      <w:pPr>
        <w:ind w:left="2358" w:hanging="180"/>
      </w:pPr>
    </w:lvl>
    <w:lvl w:ilvl="3" w:tplc="440A000F" w:tentative="1">
      <w:start w:val="1"/>
      <w:numFmt w:val="decimal"/>
      <w:lvlText w:val="%4."/>
      <w:lvlJc w:val="left"/>
      <w:pPr>
        <w:ind w:left="3078" w:hanging="360"/>
      </w:pPr>
    </w:lvl>
    <w:lvl w:ilvl="4" w:tplc="440A0019" w:tentative="1">
      <w:start w:val="1"/>
      <w:numFmt w:val="lowerLetter"/>
      <w:lvlText w:val="%5."/>
      <w:lvlJc w:val="left"/>
      <w:pPr>
        <w:ind w:left="3798" w:hanging="360"/>
      </w:pPr>
    </w:lvl>
    <w:lvl w:ilvl="5" w:tplc="440A001B" w:tentative="1">
      <w:start w:val="1"/>
      <w:numFmt w:val="lowerRoman"/>
      <w:lvlText w:val="%6."/>
      <w:lvlJc w:val="right"/>
      <w:pPr>
        <w:ind w:left="4518" w:hanging="180"/>
      </w:pPr>
    </w:lvl>
    <w:lvl w:ilvl="6" w:tplc="440A000F" w:tentative="1">
      <w:start w:val="1"/>
      <w:numFmt w:val="decimal"/>
      <w:lvlText w:val="%7."/>
      <w:lvlJc w:val="left"/>
      <w:pPr>
        <w:ind w:left="5238" w:hanging="360"/>
      </w:pPr>
    </w:lvl>
    <w:lvl w:ilvl="7" w:tplc="440A0019" w:tentative="1">
      <w:start w:val="1"/>
      <w:numFmt w:val="lowerLetter"/>
      <w:lvlText w:val="%8."/>
      <w:lvlJc w:val="left"/>
      <w:pPr>
        <w:ind w:left="5958" w:hanging="360"/>
      </w:pPr>
    </w:lvl>
    <w:lvl w:ilvl="8" w:tplc="440A001B" w:tentative="1">
      <w:start w:val="1"/>
      <w:numFmt w:val="lowerRoman"/>
      <w:lvlText w:val="%9."/>
      <w:lvlJc w:val="right"/>
      <w:pPr>
        <w:ind w:left="6678" w:hanging="180"/>
      </w:pPr>
    </w:lvl>
  </w:abstractNum>
  <w:abstractNum w:abstractNumId="82">
    <w:nsid w:val="28B72CE8"/>
    <w:multiLevelType w:val="hybridMultilevel"/>
    <w:tmpl w:val="0C72DD16"/>
    <w:lvl w:ilvl="0" w:tplc="789C9570">
      <w:start w:val="1"/>
      <w:numFmt w:val="lowerLetter"/>
      <w:lvlText w:val="%1)"/>
      <w:lvlJc w:val="left"/>
      <w:pPr>
        <w:ind w:left="2340" w:hanging="360"/>
      </w:pPr>
      <w:rPr>
        <w:rFonts w:hint="default"/>
        <w:b/>
      </w:rPr>
    </w:lvl>
    <w:lvl w:ilvl="1" w:tplc="440A0019" w:tentative="1">
      <w:start w:val="1"/>
      <w:numFmt w:val="lowerLetter"/>
      <w:lvlText w:val="%2."/>
      <w:lvlJc w:val="left"/>
      <w:pPr>
        <w:ind w:left="1506" w:hanging="360"/>
      </w:pPr>
    </w:lvl>
    <w:lvl w:ilvl="2" w:tplc="440A001B" w:tentative="1">
      <w:start w:val="1"/>
      <w:numFmt w:val="lowerRoman"/>
      <w:lvlText w:val="%3."/>
      <w:lvlJc w:val="right"/>
      <w:pPr>
        <w:ind w:left="2226" w:hanging="180"/>
      </w:pPr>
    </w:lvl>
    <w:lvl w:ilvl="3" w:tplc="440A000F" w:tentative="1">
      <w:start w:val="1"/>
      <w:numFmt w:val="decimal"/>
      <w:lvlText w:val="%4."/>
      <w:lvlJc w:val="left"/>
      <w:pPr>
        <w:ind w:left="2946" w:hanging="360"/>
      </w:pPr>
    </w:lvl>
    <w:lvl w:ilvl="4" w:tplc="440A0019" w:tentative="1">
      <w:start w:val="1"/>
      <w:numFmt w:val="lowerLetter"/>
      <w:lvlText w:val="%5."/>
      <w:lvlJc w:val="left"/>
      <w:pPr>
        <w:ind w:left="3666" w:hanging="360"/>
      </w:pPr>
    </w:lvl>
    <w:lvl w:ilvl="5" w:tplc="440A001B" w:tentative="1">
      <w:start w:val="1"/>
      <w:numFmt w:val="lowerRoman"/>
      <w:lvlText w:val="%6."/>
      <w:lvlJc w:val="right"/>
      <w:pPr>
        <w:ind w:left="4386" w:hanging="180"/>
      </w:pPr>
    </w:lvl>
    <w:lvl w:ilvl="6" w:tplc="440A000F" w:tentative="1">
      <w:start w:val="1"/>
      <w:numFmt w:val="decimal"/>
      <w:lvlText w:val="%7."/>
      <w:lvlJc w:val="left"/>
      <w:pPr>
        <w:ind w:left="5106" w:hanging="360"/>
      </w:pPr>
    </w:lvl>
    <w:lvl w:ilvl="7" w:tplc="440A0019" w:tentative="1">
      <w:start w:val="1"/>
      <w:numFmt w:val="lowerLetter"/>
      <w:lvlText w:val="%8."/>
      <w:lvlJc w:val="left"/>
      <w:pPr>
        <w:ind w:left="5826" w:hanging="360"/>
      </w:pPr>
    </w:lvl>
    <w:lvl w:ilvl="8" w:tplc="440A001B" w:tentative="1">
      <w:start w:val="1"/>
      <w:numFmt w:val="lowerRoman"/>
      <w:lvlText w:val="%9."/>
      <w:lvlJc w:val="right"/>
      <w:pPr>
        <w:ind w:left="6546" w:hanging="180"/>
      </w:pPr>
    </w:lvl>
  </w:abstractNum>
  <w:abstractNum w:abstractNumId="83">
    <w:nsid w:val="29752BBF"/>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4">
    <w:nsid w:val="2A6E683C"/>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5">
    <w:nsid w:val="2AB77393"/>
    <w:multiLevelType w:val="hybridMultilevel"/>
    <w:tmpl w:val="546AC7B6"/>
    <w:lvl w:ilvl="0" w:tplc="440A0017">
      <w:start w:val="1"/>
      <w:numFmt w:val="lowerLetter"/>
      <w:lvlText w:val="%1)"/>
      <w:lvlJc w:val="left"/>
      <w:pPr>
        <w:ind w:left="720" w:hanging="360"/>
      </w:p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86">
    <w:nsid w:val="2B0D4118"/>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7">
    <w:nsid w:val="2B576B9A"/>
    <w:multiLevelType w:val="hybridMultilevel"/>
    <w:tmpl w:val="389AE62A"/>
    <w:lvl w:ilvl="0" w:tplc="91785072">
      <w:start w:val="1"/>
      <w:numFmt w:val="lowerLetter"/>
      <w:lvlText w:val="%1)"/>
      <w:lvlJc w:val="left"/>
      <w:pPr>
        <w:ind w:left="720" w:hanging="360"/>
      </w:pPr>
      <w:rPr>
        <w:b/>
        <w:strike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8">
    <w:nsid w:val="2BAA51F4"/>
    <w:multiLevelType w:val="hybridMultilevel"/>
    <w:tmpl w:val="975E8BF4"/>
    <w:lvl w:ilvl="0" w:tplc="B72474FC">
      <w:start w:val="1"/>
      <w:numFmt w:val="decimal"/>
      <w:lvlText w:val="%1."/>
      <w:lvlJc w:val="left"/>
      <w:pPr>
        <w:ind w:left="1065" w:hanging="705"/>
      </w:p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89">
    <w:nsid w:val="2DBC4E28"/>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90">
    <w:nsid w:val="2E7323AD"/>
    <w:multiLevelType w:val="hybridMultilevel"/>
    <w:tmpl w:val="B81C90CC"/>
    <w:lvl w:ilvl="0" w:tplc="30881872">
      <w:start w:val="1"/>
      <w:numFmt w:val="upperRoman"/>
      <w:lvlText w:val="%1."/>
      <w:lvlJc w:val="right"/>
      <w:pPr>
        <w:ind w:left="720" w:hanging="360"/>
      </w:pPr>
      <w:rPr>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91">
    <w:nsid w:val="2EC870E1"/>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92">
    <w:nsid w:val="2F6148AA"/>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93">
    <w:nsid w:val="300577BD"/>
    <w:multiLevelType w:val="hybridMultilevel"/>
    <w:tmpl w:val="E40064CC"/>
    <w:lvl w:ilvl="0" w:tplc="789C9570">
      <w:start w:val="1"/>
      <w:numFmt w:val="lowerLetter"/>
      <w:lvlText w:val="%1)"/>
      <w:lvlJc w:val="left"/>
      <w:pPr>
        <w:ind w:left="2538" w:hanging="360"/>
      </w:pPr>
      <w:rPr>
        <w:rFonts w:hint="default"/>
        <w:b/>
      </w:rPr>
    </w:lvl>
    <w:lvl w:ilvl="1" w:tplc="440A0019" w:tentative="1">
      <w:start w:val="1"/>
      <w:numFmt w:val="lowerLetter"/>
      <w:lvlText w:val="%2."/>
      <w:lvlJc w:val="left"/>
      <w:pPr>
        <w:ind w:left="1704" w:hanging="360"/>
      </w:pPr>
    </w:lvl>
    <w:lvl w:ilvl="2" w:tplc="440A001B" w:tentative="1">
      <w:start w:val="1"/>
      <w:numFmt w:val="lowerRoman"/>
      <w:lvlText w:val="%3."/>
      <w:lvlJc w:val="right"/>
      <w:pPr>
        <w:ind w:left="2424" w:hanging="180"/>
      </w:pPr>
    </w:lvl>
    <w:lvl w:ilvl="3" w:tplc="440A000F" w:tentative="1">
      <w:start w:val="1"/>
      <w:numFmt w:val="decimal"/>
      <w:lvlText w:val="%4."/>
      <w:lvlJc w:val="left"/>
      <w:pPr>
        <w:ind w:left="3144" w:hanging="360"/>
      </w:pPr>
    </w:lvl>
    <w:lvl w:ilvl="4" w:tplc="440A0019" w:tentative="1">
      <w:start w:val="1"/>
      <w:numFmt w:val="lowerLetter"/>
      <w:lvlText w:val="%5."/>
      <w:lvlJc w:val="left"/>
      <w:pPr>
        <w:ind w:left="3864" w:hanging="360"/>
      </w:pPr>
    </w:lvl>
    <w:lvl w:ilvl="5" w:tplc="440A001B" w:tentative="1">
      <w:start w:val="1"/>
      <w:numFmt w:val="lowerRoman"/>
      <w:lvlText w:val="%6."/>
      <w:lvlJc w:val="right"/>
      <w:pPr>
        <w:ind w:left="4584" w:hanging="180"/>
      </w:pPr>
    </w:lvl>
    <w:lvl w:ilvl="6" w:tplc="440A000F" w:tentative="1">
      <w:start w:val="1"/>
      <w:numFmt w:val="decimal"/>
      <w:lvlText w:val="%7."/>
      <w:lvlJc w:val="left"/>
      <w:pPr>
        <w:ind w:left="5304" w:hanging="360"/>
      </w:pPr>
    </w:lvl>
    <w:lvl w:ilvl="7" w:tplc="440A0019" w:tentative="1">
      <w:start w:val="1"/>
      <w:numFmt w:val="lowerLetter"/>
      <w:lvlText w:val="%8."/>
      <w:lvlJc w:val="left"/>
      <w:pPr>
        <w:ind w:left="6024" w:hanging="360"/>
      </w:pPr>
    </w:lvl>
    <w:lvl w:ilvl="8" w:tplc="440A001B" w:tentative="1">
      <w:start w:val="1"/>
      <w:numFmt w:val="lowerRoman"/>
      <w:lvlText w:val="%9."/>
      <w:lvlJc w:val="right"/>
      <w:pPr>
        <w:ind w:left="6744" w:hanging="180"/>
      </w:pPr>
    </w:lvl>
  </w:abstractNum>
  <w:abstractNum w:abstractNumId="94">
    <w:nsid w:val="312B7246"/>
    <w:multiLevelType w:val="hybridMultilevel"/>
    <w:tmpl w:val="EF36938A"/>
    <w:lvl w:ilvl="0" w:tplc="56D25226">
      <w:start w:val="1"/>
      <w:numFmt w:val="upperRoman"/>
      <w:lvlText w:val="%1."/>
      <w:lvlJc w:val="right"/>
      <w:pPr>
        <w:ind w:left="720" w:hanging="360"/>
      </w:pPr>
      <w:rPr>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95">
    <w:nsid w:val="31745E05"/>
    <w:multiLevelType w:val="hybridMultilevel"/>
    <w:tmpl w:val="389AE62A"/>
    <w:lvl w:ilvl="0" w:tplc="91785072">
      <w:start w:val="1"/>
      <w:numFmt w:val="lowerLetter"/>
      <w:lvlText w:val="%1)"/>
      <w:lvlJc w:val="left"/>
      <w:pPr>
        <w:ind w:left="720" w:hanging="360"/>
      </w:pPr>
      <w:rPr>
        <w:b/>
        <w:strike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96">
    <w:nsid w:val="3221540D"/>
    <w:multiLevelType w:val="hybridMultilevel"/>
    <w:tmpl w:val="831C7206"/>
    <w:lvl w:ilvl="0" w:tplc="789C9570">
      <w:start w:val="1"/>
      <w:numFmt w:val="lowerLetter"/>
      <w:lvlText w:val="%1)"/>
      <w:lvlJc w:val="left"/>
      <w:pPr>
        <w:ind w:left="2274"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97">
    <w:nsid w:val="32C330C4"/>
    <w:multiLevelType w:val="hybridMultilevel"/>
    <w:tmpl w:val="389AE62A"/>
    <w:lvl w:ilvl="0" w:tplc="91785072">
      <w:start w:val="1"/>
      <w:numFmt w:val="lowerLetter"/>
      <w:lvlText w:val="%1)"/>
      <w:lvlJc w:val="left"/>
      <w:pPr>
        <w:ind w:left="720" w:hanging="360"/>
      </w:pPr>
      <w:rPr>
        <w:b/>
        <w:strike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98">
    <w:nsid w:val="342E0616"/>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99">
    <w:nsid w:val="37D35627"/>
    <w:multiLevelType w:val="hybridMultilevel"/>
    <w:tmpl w:val="B7222A16"/>
    <w:lvl w:ilvl="0" w:tplc="789C9570">
      <w:start w:val="1"/>
      <w:numFmt w:val="lowerLetter"/>
      <w:lvlText w:val="%1)"/>
      <w:lvlJc w:val="left"/>
      <w:pPr>
        <w:ind w:left="2340" w:hanging="360"/>
      </w:pPr>
      <w:rPr>
        <w:rFonts w:hint="default"/>
        <w:b/>
      </w:rPr>
    </w:lvl>
    <w:lvl w:ilvl="1" w:tplc="440A0019" w:tentative="1">
      <w:start w:val="1"/>
      <w:numFmt w:val="lowerLetter"/>
      <w:lvlText w:val="%2."/>
      <w:lvlJc w:val="left"/>
      <w:pPr>
        <w:ind w:left="1506" w:hanging="360"/>
      </w:pPr>
    </w:lvl>
    <w:lvl w:ilvl="2" w:tplc="440A001B" w:tentative="1">
      <w:start w:val="1"/>
      <w:numFmt w:val="lowerRoman"/>
      <w:lvlText w:val="%3."/>
      <w:lvlJc w:val="right"/>
      <w:pPr>
        <w:ind w:left="2226" w:hanging="180"/>
      </w:pPr>
    </w:lvl>
    <w:lvl w:ilvl="3" w:tplc="440A000F" w:tentative="1">
      <w:start w:val="1"/>
      <w:numFmt w:val="decimal"/>
      <w:lvlText w:val="%4."/>
      <w:lvlJc w:val="left"/>
      <w:pPr>
        <w:ind w:left="2946" w:hanging="360"/>
      </w:pPr>
    </w:lvl>
    <w:lvl w:ilvl="4" w:tplc="440A0019" w:tentative="1">
      <w:start w:val="1"/>
      <w:numFmt w:val="lowerLetter"/>
      <w:lvlText w:val="%5."/>
      <w:lvlJc w:val="left"/>
      <w:pPr>
        <w:ind w:left="3666" w:hanging="360"/>
      </w:pPr>
    </w:lvl>
    <w:lvl w:ilvl="5" w:tplc="440A001B" w:tentative="1">
      <w:start w:val="1"/>
      <w:numFmt w:val="lowerRoman"/>
      <w:lvlText w:val="%6."/>
      <w:lvlJc w:val="right"/>
      <w:pPr>
        <w:ind w:left="4386" w:hanging="180"/>
      </w:pPr>
    </w:lvl>
    <w:lvl w:ilvl="6" w:tplc="440A000F" w:tentative="1">
      <w:start w:val="1"/>
      <w:numFmt w:val="decimal"/>
      <w:lvlText w:val="%7."/>
      <w:lvlJc w:val="left"/>
      <w:pPr>
        <w:ind w:left="5106" w:hanging="360"/>
      </w:pPr>
    </w:lvl>
    <w:lvl w:ilvl="7" w:tplc="440A0019" w:tentative="1">
      <w:start w:val="1"/>
      <w:numFmt w:val="lowerLetter"/>
      <w:lvlText w:val="%8."/>
      <w:lvlJc w:val="left"/>
      <w:pPr>
        <w:ind w:left="5826" w:hanging="360"/>
      </w:pPr>
    </w:lvl>
    <w:lvl w:ilvl="8" w:tplc="440A001B" w:tentative="1">
      <w:start w:val="1"/>
      <w:numFmt w:val="lowerRoman"/>
      <w:lvlText w:val="%9."/>
      <w:lvlJc w:val="right"/>
      <w:pPr>
        <w:ind w:left="6546" w:hanging="180"/>
      </w:pPr>
    </w:lvl>
  </w:abstractNum>
  <w:abstractNum w:abstractNumId="100">
    <w:nsid w:val="37F02FE5"/>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01">
    <w:nsid w:val="37F738FC"/>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102">
    <w:nsid w:val="37F914D1"/>
    <w:multiLevelType w:val="hybridMultilevel"/>
    <w:tmpl w:val="B81C90CC"/>
    <w:lvl w:ilvl="0" w:tplc="30881872">
      <w:start w:val="1"/>
      <w:numFmt w:val="upperRoman"/>
      <w:lvlText w:val="%1."/>
      <w:lvlJc w:val="right"/>
      <w:pPr>
        <w:ind w:left="720" w:hanging="360"/>
      </w:pPr>
      <w:rPr>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03">
    <w:nsid w:val="384D132A"/>
    <w:multiLevelType w:val="hybridMultilevel"/>
    <w:tmpl w:val="DC3A1BB4"/>
    <w:lvl w:ilvl="0" w:tplc="789C9570">
      <w:start w:val="1"/>
      <w:numFmt w:val="lowerLetter"/>
      <w:lvlText w:val="%1)"/>
      <w:lvlJc w:val="left"/>
      <w:pPr>
        <w:ind w:left="2472" w:hanging="360"/>
      </w:pPr>
      <w:rPr>
        <w:rFonts w:hint="default"/>
        <w:b/>
      </w:rPr>
    </w:lvl>
    <w:lvl w:ilvl="1" w:tplc="440A0019" w:tentative="1">
      <w:start w:val="1"/>
      <w:numFmt w:val="lowerLetter"/>
      <w:lvlText w:val="%2."/>
      <w:lvlJc w:val="left"/>
      <w:pPr>
        <w:ind w:left="1638" w:hanging="360"/>
      </w:pPr>
    </w:lvl>
    <w:lvl w:ilvl="2" w:tplc="440A001B" w:tentative="1">
      <w:start w:val="1"/>
      <w:numFmt w:val="lowerRoman"/>
      <w:lvlText w:val="%3."/>
      <w:lvlJc w:val="right"/>
      <w:pPr>
        <w:ind w:left="2358" w:hanging="180"/>
      </w:pPr>
    </w:lvl>
    <w:lvl w:ilvl="3" w:tplc="440A000F" w:tentative="1">
      <w:start w:val="1"/>
      <w:numFmt w:val="decimal"/>
      <w:lvlText w:val="%4."/>
      <w:lvlJc w:val="left"/>
      <w:pPr>
        <w:ind w:left="3078" w:hanging="360"/>
      </w:pPr>
    </w:lvl>
    <w:lvl w:ilvl="4" w:tplc="440A0019" w:tentative="1">
      <w:start w:val="1"/>
      <w:numFmt w:val="lowerLetter"/>
      <w:lvlText w:val="%5."/>
      <w:lvlJc w:val="left"/>
      <w:pPr>
        <w:ind w:left="3798" w:hanging="360"/>
      </w:pPr>
    </w:lvl>
    <w:lvl w:ilvl="5" w:tplc="440A001B" w:tentative="1">
      <w:start w:val="1"/>
      <w:numFmt w:val="lowerRoman"/>
      <w:lvlText w:val="%6."/>
      <w:lvlJc w:val="right"/>
      <w:pPr>
        <w:ind w:left="4518" w:hanging="180"/>
      </w:pPr>
    </w:lvl>
    <w:lvl w:ilvl="6" w:tplc="440A000F" w:tentative="1">
      <w:start w:val="1"/>
      <w:numFmt w:val="decimal"/>
      <w:lvlText w:val="%7."/>
      <w:lvlJc w:val="left"/>
      <w:pPr>
        <w:ind w:left="5238" w:hanging="360"/>
      </w:pPr>
    </w:lvl>
    <w:lvl w:ilvl="7" w:tplc="440A0019" w:tentative="1">
      <w:start w:val="1"/>
      <w:numFmt w:val="lowerLetter"/>
      <w:lvlText w:val="%8."/>
      <w:lvlJc w:val="left"/>
      <w:pPr>
        <w:ind w:left="5958" w:hanging="360"/>
      </w:pPr>
    </w:lvl>
    <w:lvl w:ilvl="8" w:tplc="440A001B" w:tentative="1">
      <w:start w:val="1"/>
      <w:numFmt w:val="lowerRoman"/>
      <w:lvlText w:val="%9."/>
      <w:lvlJc w:val="right"/>
      <w:pPr>
        <w:ind w:left="6678" w:hanging="180"/>
      </w:pPr>
    </w:lvl>
  </w:abstractNum>
  <w:abstractNum w:abstractNumId="104">
    <w:nsid w:val="388D47C9"/>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105">
    <w:nsid w:val="38E43F80"/>
    <w:multiLevelType w:val="hybridMultilevel"/>
    <w:tmpl w:val="B6E2910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6">
    <w:nsid w:val="395406ED"/>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107">
    <w:nsid w:val="398610DA"/>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08">
    <w:nsid w:val="3A6E49FD"/>
    <w:multiLevelType w:val="hybridMultilevel"/>
    <w:tmpl w:val="6B704A78"/>
    <w:lvl w:ilvl="0" w:tplc="789C9570">
      <w:start w:val="1"/>
      <w:numFmt w:val="lowerLetter"/>
      <w:lvlText w:val="%1)"/>
      <w:lvlJc w:val="left"/>
      <w:pPr>
        <w:ind w:left="2274"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09">
    <w:nsid w:val="3A7E2D61"/>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10">
    <w:nsid w:val="3AF172B3"/>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11">
    <w:nsid w:val="3C971CD3"/>
    <w:multiLevelType w:val="hybridMultilevel"/>
    <w:tmpl w:val="0870FCA6"/>
    <w:lvl w:ilvl="0" w:tplc="080A0001">
      <w:start w:val="1"/>
      <w:numFmt w:val="bullet"/>
      <w:lvlText w:val=""/>
      <w:lvlJc w:val="left"/>
      <w:pPr>
        <w:ind w:left="929" w:hanging="360"/>
      </w:pPr>
      <w:rPr>
        <w:rFonts w:ascii="Symbol" w:hAnsi="Symbol" w:hint="default"/>
        <w:spacing w:val="-20"/>
        <w:w w:val="99"/>
        <w:sz w:val="24"/>
        <w:szCs w:val="24"/>
        <w:lang w:val="es-SV" w:eastAsia="es-SV" w:bidi="es-SV"/>
      </w:rPr>
    </w:lvl>
    <w:lvl w:ilvl="1" w:tplc="E668CF72">
      <w:numFmt w:val="bullet"/>
      <w:lvlText w:val="•"/>
      <w:lvlJc w:val="left"/>
      <w:pPr>
        <w:ind w:left="1884" w:hanging="360"/>
      </w:pPr>
      <w:rPr>
        <w:lang w:val="es-SV" w:eastAsia="es-SV" w:bidi="es-SV"/>
      </w:rPr>
    </w:lvl>
    <w:lvl w:ilvl="2" w:tplc="BFE8A484">
      <w:numFmt w:val="bullet"/>
      <w:lvlText w:val="•"/>
      <w:lvlJc w:val="left"/>
      <w:pPr>
        <w:ind w:left="2848" w:hanging="360"/>
      </w:pPr>
      <w:rPr>
        <w:lang w:val="es-SV" w:eastAsia="es-SV" w:bidi="es-SV"/>
      </w:rPr>
    </w:lvl>
    <w:lvl w:ilvl="3" w:tplc="C65C43BC">
      <w:numFmt w:val="bullet"/>
      <w:lvlText w:val="•"/>
      <w:lvlJc w:val="left"/>
      <w:pPr>
        <w:ind w:left="3812" w:hanging="360"/>
      </w:pPr>
      <w:rPr>
        <w:lang w:val="es-SV" w:eastAsia="es-SV" w:bidi="es-SV"/>
      </w:rPr>
    </w:lvl>
    <w:lvl w:ilvl="4" w:tplc="1074AEE8">
      <w:numFmt w:val="bullet"/>
      <w:lvlText w:val="•"/>
      <w:lvlJc w:val="left"/>
      <w:pPr>
        <w:ind w:left="4776" w:hanging="360"/>
      </w:pPr>
      <w:rPr>
        <w:lang w:val="es-SV" w:eastAsia="es-SV" w:bidi="es-SV"/>
      </w:rPr>
    </w:lvl>
    <w:lvl w:ilvl="5" w:tplc="7DAA488E">
      <w:numFmt w:val="bullet"/>
      <w:lvlText w:val="•"/>
      <w:lvlJc w:val="left"/>
      <w:pPr>
        <w:ind w:left="5740" w:hanging="360"/>
      </w:pPr>
      <w:rPr>
        <w:lang w:val="es-SV" w:eastAsia="es-SV" w:bidi="es-SV"/>
      </w:rPr>
    </w:lvl>
    <w:lvl w:ilvl="6" w:tplc="CB983D7C">
      <w:numFmt w:val="bullet"/>
      <w:lvlText w:val="•"/>
      <w:lvlJc w:val="left"/>
      <w:pPr>
        <w:ind w:left="6704" w:hanging="360"/>
      </w:pPr>
      <w:rPr>
        <w:lang w:val="es-SV" w:eastAsia="es-SV" w:bidi="es-SV"/>
      </w:rPr>
    </w:lvl>
    <w:lvl w:ilvl="7" w:tplc="14FA3392">
      <w:numFmt w:val="bullet"/>
      <w:lvlText w:val="•"/>
      <w:lvlJc w:val="left"/>
      <w:pPr>
        <w:ind w:left="7668" w:hanging="360"/>
      </w:pPr>
      <w:rPr>
        <w:lang w:val="es-SV" w:eastAsia="es-SV" w:bidi="es-SV"/>
      </w:rPr>
    </w:lvl>
    <w:lvl w:ilvl="8" w:tplc="C30E6E66">
      <w:numFmt w:val="bullet"/>
      <w:lvlText w:val="•"/>
      <w:lvlJc w:val="left"/>
      <w:pPr>
        <w:ind w:left="8632" w:hanging="360"/>
      </w:pPr>
      <w:rPr>
        <w:lang w:val="es-SV" w:eastAsia="es-SV" w:bidi="es-SV"/>
      </w:rPr>
    </w:lvl>
  </w:abstractNum>
  <w:abstractNum w:abstractNumId="112">
    <w:nsid w:val="3D7C0115"/>
    <w:multiLevelType w:val="hybridMultilevel"/>
    <w:tmpl w:val="6CA20CAC"/>
    <w:lvl w:ilvl="0" w:tplc="789C9570">
      <w:start w:val="1"/>
      <w:numFmt w:val="lowerLetter"/>
      <w:lvlText w:val="%1)"/>
      <w:lvlJc w:val="left"/>
      <w:pPr>
        <w:ind w:left="2406" w:hanging="360"/>
      </w:pPr>
      <w:rPr>
        <w:rFonts w:hint="default"/>
        <w:b/>
      </w:rPr>
    </w:lvl>
    <w:lvl w:ilvl="1" w:tplc="440A0019" w:tentative="1">
      <w:start w:val="1"/>
      <w:numFmt w:val="lowerLetter"/>
      <w:lvlText w:val="%2."/>
      <w:lvlJc w:val="left"/>
      <w:pPr>
        <w:ind w:left="1572" w:hanging="360"/>
      </w:pPr>
    </w:lvl>
    <w:lvl w:ilvl="2" w:tplc="440A001B" w:tentative="1">
      <w:start w:val="1"/>
      <w:numFmt w:val="lowerRoman"/>
      <w:lvlText w:val="%3."/>
      <w:lvlJc w:val="right"/>
      <w:pPr>
        <w:ind w:left="2292" w:hanging="180"/>
      </w:pPr>
    </w:lvl>
    <w:lvl w:ilvl="3" w:tplc="440A000F" w:tentative="1">
      <w:start w:val="1"/>
      <w:numFmt w:val="decimal"/>
      <w:lvlText w:val="%4."/>
      <w:lvlJc w:val="left"/>
      <w:pPr>
        <w:ind w:left="3012" w:hanging="360"/>
      </w:pPr>
    </w:lvl>
    <w:lvl w:ilvl="4" w:tplc="440A0019" w:tentative="1">
      <w:start w:val="1"/>
      <w:numFmt w:val="lowerLetter"/>
      <w:lvlText w:val="%5."/>
      <w:lvlJc w:val="left"/>
      <w:pPr>
        <w:ind w:left="3732" w:hanging="360"/>
      </w:pPr>
    </w:lvl>
    <w:lvl w:ilvl="5" w:tplc="440A001B" w:tentative="1">
      <w:start w:val="1"/>
      <w:numFmt w:val="lowerRoman"/>
      <w:lvlText w:val="%6."/>
      <w:lvlJc w:val="right"/>
      <w:pPr>
        <w:ind w:left="4452" w:hanging="180"/>
      </w:pPr>
    </w:lvl>
    <w:lvl w:ilvl="6" w:tplc="440A000F" w:tentative="1">
      <w:start w:val="1"/>
      <w:numFmt w:val="decimal"/>
      <w:lvlText w:val="%7."/>
      <w:lvlJc w:val="left"/>
      <w:pPr>
        <w:ind w:left="5172" w:hanging="360"/>
      </w:pPr>
    </w:lvl>
    <w:lvl w:ilvl="7" w:tplc="440A0019" w:tentative="1">
      <w:start w:val="1"/>
      <w:numFmt w:val="lowerLetter"/>
      <w:lvlText w:val="%8."/>
      <w:lvlJc w:val="left"/>
      <w:pPr>
        <w:ind w:left="5892" w:hanging="360"/>
      </w:pPr>
    </w:lvl>
    <w:lvl w:ilvl="8" w:tplc="440A001B" w:tentative="1">
      <w:start w:val="1"/>
      <w:numFmt w:val="lowerRoman"/>
      <w:lvlText w:val="%9."/>
      <w:lvlJc w:val="right"/>
      <w:pPr>
        <w:ind w:left="6612" w:hanging="180"/>
      </w:pPr>
    </w:lvl>
  </w:abstractNum>
  <w:abstractNum w:abstractNumId="113">
    <w:nsid w:val="3DA23C6F"/>
    <w:multiLevelType w:val="hybridMultilevel"/>
    <w:tmpl w:val="D5B2C11A"/>
    <w:lvl w:ilvl="0" w:tplc="440A0015">
      <w:start w:val="1"/>
      <w:numFmt w:val="upperLetter"/>
      <w:lvlText w:val="%1."/>
      <w:lvlJc w:val="left"/>
      <w:pPr>
        <w:ind w:left="360" w:hanging="360"/>
      </w:pPr>
    </w:lvl>
    <w:lvl w:ilvl="1" w:tplc="440A0019">
      <w:start w:val="1"/>
      <w:numFmt w:val="lowerLetter"/>
      <w:lvlText w:val="%2."/>
      <w:lvlJc w:val="left"/>
      <w:pPr>
        <w:ind w:left="1080" w:hanging="360"/>
      </w:pPr>
    </w:lvl>
    <w:lvl w:ilvl="2" w:tplc="440A001B">
      <w:start w:val="1"/>
      <w:numFmt w:val="lowerRoman"/>
      <w:lvlText w:val="%3."/>
      <w:lvlJc w:val="right"/>
      <w:pPr>
        <w:ind w:left="1800" w:hanging="180"/>
      </w:pPr>
    </w:lvl>
    <w:lvl w:ilvl="3" w:tplc="440A000F">
      <w:start w:val="1"/>
      <w:numFmt w:val="decimal"/>
      <w:lvlText w:val="%4."/>
      <w:lvlJc w:val="left"/>
      <w:pPr>
        <w:ind w:left="2520" w:hanging="360"/>
      </w:pPr>
    </w:lvl>
    <w:lvl w:ilvl="4" w:tplc="440A0019">
      <w:start w:val="1"/>
      <w:numFmt w:val="lowerLetter"/>
      <w:lvlText w:val="%5."/>
      <w:lvlJc w:val="left"/>
      <w:pPr>
        <w:ind w:left="3240" w:hanging="360"/>
      </w:pPr>
    </w:lvl>
    <w:lvl w:ilvl="5" w:tplc="440A001B">
      <w:start w:val="1"/>
      <w:numFmt w:val="lowerRoman"/>
      <w:lvlText w:val="%6."/>
      <w:lvlJc w:val="right"/>
      <w:pPr>
        <w:ind w:left="3960" w:hanging="180"/>
      </w:pPr>
    </w:lvl>
    <w:lvl w:ilvl="6" w:tplc="440A000F">
      <w:start w:val="1"/>
      <w:numFmt w:val="decimal"/>
      <w:lvlText w:val="%7."/>
      <w:lvlJc w:val="left"/>
      <w:pPr>
        <w:ind w:left="4680" w:hanging="360"/>
      </w:pPr>
    </w:lvl>
    <w:lvl w:ilvl="7" w:tplc="440A0019">
      <w:start w:val="1"/>
      <w:numFmt w:val="lowerLetter"/>
      <w:lvlText w:val="%8."/>
      <w:lvlJc w:val="left"/>
      <w:pPr>
        <w:ind w:left="5400" w:hanging="360"/>
      </w:pPr>
    </w:lvl>
    <w:lvl w:ilvl="8" w:tplc="440A001B">
      <w:start w:val="1"/>
      <w:numFmt w:val="lowerRoman"/>
      <w:lvlText w:val="%9."/>
      <w:lvlJc w:val="right"/>
      <w:pPr>
        <w:ind w:left="6120" w:hanging="180"/>
      </w:pPr>
    </w:lvl>
  </w:abstractNum>
  <w:abstractNum w:abstractNumId="114">
    <w:nsid w:val="3E615AC5"/>
    <w:multiLevelType w:val="hybridMultilevel"/>
    <w:tmpl w:val="BD5E5C82"/>
    <w:lvl w:ilvl="0" w:tplc="440A0015">
      <w:start w:val="1"/>
      <w:numFmt w:val="upp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15">
    <w:nsid w:val="3E8A7FE4"/>
    <w:multiLevelType w:val="hybridMultilevel"/>
    <w:tmpl w:val="B81C90CC"/>
    <w:lvl w:ilvl="0" w:tplc="30881872">
      <w:start w:val="1"/>
      <w:numFmt w:val="upperRoman"/>
      <w:lvlText w:val="%1."/>
      <w:lvlJc w:val="right"/>
      <w:pPr>
        <w:ind w:left="720" w:hanging="360"/>
      </w:pPr>
      <w:rPr>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16">
    <w:nsid w:val="3F4C11CF"/>
    <w:multiLevelType w:val="hybridMultilevel"/>
    <w:tmpl w:val="F1828DE6"/>
    <w:lvl w:ilvl="0" w:tplc="789C9570">
      <w:start w:val="1"/>
      <w:numFmt w:val="lowerLetter"/>
      <w:lvlText w:val="%1)"/>
      <w:lvlJc w:val="left"/>
      <w:pPr>
        <w:ind w:left="2406" w:hanging="360"/>
      </w:pPr>
      <w:rPr>
        <w:rFonts w:hint="default"/>
        <w:b/>
      </w:rPr>
    </w:lvl>
    <w:lvl w:ilvl="1" w:tplc="440A0019" w:tentative="1">
      <w:start w:val="1"/>
      <w:numFmt w:val="lowerLetter"/>
      <w:lvlText w:val="%2."/>
      <w:lvlJc w:val="left"/>
      <w:pPr>
        <w:ind w:left="1572" w:hanging="360"/>
      </w:pPr>
    </w:lvl>
    <w:lvl w:ilvl="2" w:tplc="440A001B" w:tentative="1">
      <w:start w:val="1"/>
      <w:numFmt w:val="lowerRoman"/>
      <w:lvlText w:val="%3."/>
      <w:lvlJc w:val="right"/>
      <w:pPr>
        <w:ind w:left="2292" w:hanging="180"/>
      </w:pPr>
    </w:lvl>
    <w:lvl w:ilvl="3" w:tplc="440A000F" w:tentative="1">
      <w:start w:val="1"/>
      <w:numFmt w:val="decimal"/>
      <w:lvlText w:val="%4."/>
      <w:lvlJc w:val="left"/>
      <w:pPr>
        <w:ind w:left="3012" w:hanging="360"/>
      </w:pPr>
    </w:lvl>
    <w:lvl w:ilvl="4" w:tplc="440A0019" w:tentative="1">
      <w:start w:val="1"/>
      <w:numFmt w:val="lowerLetter"/>
      <w:lvlText w:val="%5."/>
      <w:lvlJc w:val="left"/>
      <w:pPr>
        <w:ind w:left="3732" w:hanging="360"/>
      </w:pPr>
    </w:lvl>
    <w:lvl w:ilvl="5" w:tplc="440A001B" w:tentative="1">
      <w:start w:val="1"/>
      <w:numFmt w:val="lowerRoman"/>
      <w:lvlText w:val="%6."/>
      <w:lvlJc w:val="right"/>
      <w:pPr>
        <w:ind w:left="4452" w:hanging="180"/>
      </w:pPr>
    </w:lvl>
    <w:lvl w:ilvl="6" w:tplc="440A000F" w:tentative="1">
      <w:start w:val="1"/>
      <w:numFmt w:val="decimal"/>
      <w:lvlText w:val="%7."/>
      <w:lvlJc w:val="left"/>
      <w:pPr>
        <w:ind w:left="5172" w:hanging="360"/>
      </w:pPr>
    </w:lvl>
    <w:lvl w:ilvl="7" w:tplc="440A0019" w:tentative="1">
      <w:start w:val="1"/>
      <w:numFmt w:val="lowerLetter"/>
      <w:lvlText w:val="%8."/>
      <w:lvlJc w:val="left"/>
      <w:pPr>
        <w:ind w:left="5892" w:hanging="360"/>
      </w:pPr>
    </w:lvl>
    <w:lvl w:ilvl="8" w:tplc="440A001B" w:tentative="1">
      <w:start w:val="1"/>
      <w:numFmt w:val="lowerRoman"/>
      <w:lvlText w:val="%9."/>
      <w:lvlJc w:val="right"/>
      <w:pPr>
        <w:ind w:left="6612" w:hanging="180"/>
      </w:pPr>
    </w:lvl>
  </w:abstractNum>
  <w:abstractNum w:abstractNumId="117">
    <w:nsid w:val="3F6E1D6F"/>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118">
    <w:nsid w:val="3FB968BB"/>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119">
    <w:nsid w:val="403C1259"/>
    <w:multiLevelType w:val="hybridMultilevel"/>
    <w:tmpl w:val="19C88AA4"/>
    <w:lvl w:ilvl="0" w:tplc="789C9570">
      <w:start w:val="1"/>
      <w:numFmt w:val="lowerLetter"/>
      <w:lvlText w:val="%1)"/>
      <w:lvlJc w:val="left"/>
      <w:pPr>
        <w:ind w:left="2274"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0">
    <w:nsid w:val="40857CE3"/>
    <w:multiLevelType w:val="hybridMultilevel"/>
    <w:tmpl w:val="389AE62A"/>
    <w:lvl w:ilvl="0" w:tplc="91785072">
      <w:start w:val="1"/>
      <w:numFmt w:val="lowerLetter"/>
      <w:lvlText w:val="%1)"/>
      <w:lvlJc w:val="left"/>
      <w:pPr>
        <w:ind w:left="720" w:hanging="360"/>
      </w:pPr>
      <w:rPr>
        <w:b/>
        <w:strike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1">
    <w:nsid w:val="4101103F"/>
    <w:multiLevelType w:val="hybridMultilevel"/>
    <w:tmpl w:val="660AEB70"/>
    <w:lvl w:ilvl="0" w:tplc="440A000F">
      <w:start w:val="1"/>
      <w:numFmt w:val="decimal"/>
      <w:lvlText w:val="%1."/>
      <w:lvlJc w:val="left"/>
      <w:pPr>
        <w:ind w:left="720" w:hanging="360"/>
      </w:p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122">
    <w:nsid w:val="41884CD8"/>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3">
    <w:nsid w:val="41DA7F3A"/>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124">
    <w:nsid w:val="41E700D8"/>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5">
    <w:nsid w:val="42521458"/>
    <w:multiLevelType w:val="hybridMultilevel"/>
    <w:tmpl w:val="09FAFD60"/>
    <w:lvl w:ilvl="0" w:tplc="440A0011">
      <w:start w:val="1"/>
      <w:numFmt w:val="decimal"/>
      <w:lvlText w:val="%1)"/>
      <w:lvlJc w:val="left"/>
      <w:pPr>
        <w:ind w:left="1146" w:hanging="360"/>
      </w:pPr>
    </w:lvl>
    <w:lvl w:ilvl="1" w:tplc="440A0019" w:tentative="1">
      <w:start w:val="1"/>
      <w:numFmt w:val="lowerLetter"/>
      <w:lvlText w:val="%2."/>
      <w:lvlJc w:val="left"/>
      <w:pPr>
        <w:ind w:left="1866" w:hanging="360"/>
      </w:pPr>
    </w:lvl>
    <w:lvl w:ilvl="2" w:tplc="440A001B" w:tentative="1">
      <w:start w:val="1"/>
      <w:numFmt w:val="lowerRoman"/>
      <w:lvlText w:val="%3."/>
      <w:lvlJc w:val="right"/>
      <w:pPr>
        <w:ind w:left="2586" w:hanging="180"/>
      </w:pPr>
    </w:lvl>
    <w:lvl w:ilvl="3" w:tplc="440A000F" w:tentative="1">
      <w:start w:val="1"/>
      <w:numFmt w:val="decimal"/>
      <w:lvlText w:val="%4."/>
      <w:lvlJc w:val="left"/>
      <w:pPr>
        <w:ind w:left="3306" w:hanging="360"/>
      </w:pPr>
    </w:lvl>
    <w:lvl w:ilvl="4" w:tplc="440A0019" w:tentative="1">
      <w:start w:val="1"/>
      <w:numFmt w:val="lowerLetter"/>
      <w:lvlText w:val="%5."/>
      <w:lvlJc w:val="left"/>
      <w:pPr>
        <w:ind w:left="4026" w:hanging="360"/>
      </w:pPr>
    </w:lvl>
    <w:lvl w:ilvl="5" w:tplc="440A001B" w:tentative="1">
      <w:start w:val="1"/>
      <w:numFmt w:val="lowerRoman"/>
      <w:lvlText w:val="%6."/>
      <w:lvlJc w:val="right"/>
      <w:pPr>
        <w:ind w:left="4746" w:hanging="180"/>
      </w:pPr>
    </w:lvl>
    <w:lvl w:ilvl="6" w:tplc="440A000F" w:tentative="1">
      <w:start w:val="1"/>
      <w:numFmt w:val="decimal"/>
      <w:lvlText w:val="%7."/>
      <w:lvlJc w:val="left"/>
      <w:pPr>
        <w:ind w:left="5466" w:hanging="360"/>
      </w:pPr>
    </w:lvl>
    <w:lvl w:ilvl="7" w:tplc="440A0019" w:tentative="1">
      <w:start w:val="1"/>
      <w:numFmt w:val="lowerLetter"/>
      <w:lvlText w:val="%8."/>
      <w:lvlJc w:val="left"/>
      <w:pPr>
        <w:ind w:left="6186" w:hanging="360"/>
      </w:pPr>
    </w:lvl>
    <w:lvl w:ilvl="8" w:tplc="440A001B" w:tentative="1">
      <w:start w:val="1"/>
      <w:numFmt w:val="lowerRoman"/>
      <w:lvlText w:val="%9."/>
      <w:lvlJc w:val="right"/>
      <w:pPr>
        <w:ind w:left="6906" w:hanging="180"/>
      </w:pPr>
    </w:lvl>
  </w:abstractNum>
  <w:abstractNum w:abstractNumId="126">
    <w:nsid w:val="42EA3FE3"/>
    <w:multiLevelType w:val="hybridMultilevel"/>
    <w:tmpl w:val="B81C90CC"/>
    <w:lvl w:ilvl="0" w:tplc="30881872">
      <w:start w:val="1"/>
      <w:numFmt w:val="upperRoman"/>
      <w:lvlText w:val="%1."/>
      <w:lvlJc w:val="right"/>
      <w:pPr>
        <w:ind w:left="720" w:hanging="360"/>
      </w:pPr>
      <w:rPr>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7">
    <w:nsid w:val="42F91BB6"/>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128">
    <w:nsid w:val="430F4849"/>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9">
    <w:nsid w:val="433B7E54"/>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30">
    <w:nsid w:val="43CF2BDA"/>
    <w:multiLevelType w:val="hybridMultilevel"/>
    <w:tmpl w:val="B81C90CC"/>
    <w:lvl w:ilvl="0" w:tplc="30881872">
      <w:start w:val="1"/>
      <w:numFmt w:val="upperRoman"/>
      <w:lvlText w:val="%1."/>
      <w:lvlJc w:val="right"/>
      <w:pPr>
        <w:ind w:left="720" w:hanging="360"/>
      </w:pPr>
      <w:rPr>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31">
    <w:nsid w:val="44181329"/>
    <w:multiLevelType w:val="hybridMultilevel"/>
    <w:tmpl w:val="64464AEA"/>
    <w:lvl w:ilvl="0" w:tplc="79067260">
      <w:start w:val="1"/>
      <w:numFmt w:val="lowerLetter"/>
      <w:lvlText w:val="(%1)"/>
      <w:lvlJc w:val="left"/>
      <w:pPr>
        <w:ind w:left="720" w:hanging="360"/>
      </w:p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132">
    <w:nsid w:val="442E595E"/>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133">
    <w:nsid w:val="454F3CD4"/>
    <w:multiLevelType w:val="hybridMultilevel"/>
    <w:tmpl w:val="EF36938A"/>
    <w:lvl w:ilvl="0" w:tplc="56D25226">
      <w:start w:val="1"/>
      <w:numFmt w:val="upperRoman"/>
      <w:lvlText w:val="%1."/>
      <w:lvlJc w:val="right"/>
      <w:pPr>
        <w:ind w:left="720" w:hanging="360"/>
      </w:pPr>
      <w:rPr>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34">
    <w:nsid w:val="4773478B"/>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135">
    <w:nsid w:val="49FA4E7E"/>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136">
    <w:nsid w:val="4AAA2828"/>
    <w:multiLevelType w:val="hybridMultilevel"/>
    <w:tmpl w:val="98AA412E"/>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7">
    <w:nsid w:val="4C6D4343"/>
    <w:multiLevelType w:val="hybridMultilevel"/>
    <w:tmpl w:val="F40E5B4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138">
    <w:nsid w:val="4CE07140"/>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39">
    <w:nsid w:val="4CF93C9B"/>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140">
    <w:nsid w:val="4DB733E7"/>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141">
    <w:nsid w:val="4DC70FB0"/>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142">
    <w:nsid w:val="4DD53C1D"/>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143">
    <w:nsid w:val="4DEF082E"/>
    <w:multiLevelType w:val="hybridMultilevel"/>
    <w:tmpl w:val="D44E4456"/>
    <w:lvl w:ilvl="0" w:tplc="789C9570">
      <w:start w:val="1"/>
      <w:numFmt w:val="lowerLetter"/>
      <w:lvlText w:val="%1)"/>
      <w:lvlJc w:val="left"/>
      <w:pPr>
        <w:ind w:left="2670" w:hanging="360"/>
      </w:pPr>
      <w:rPr>
        <w:rFonts w:hint="default"/>
        <w:b/>
      </w:rPr>
    </w:lvl>
    <w:lvl w:ilvl="1" w:tplc="440A0019" w:tentative="1">
      <w:start w:val="1"/>
      <w:numFmt w:val="lowerLetter"/>
      <w:lvlText w:val="%2."/>
      <w:lvlJc w:val="left"/>
      <w:pPr>
        <w:ind w:left="1836" w:hanging="360"/>
      </w:pPr>
    </w:lvl>
    <w:lvl w:ilvl="2" w:tplc="440A001B" w:tentative="1">
      <w:start w:val="1"/>
      <w:numFmt w:val="lowerRoman"/>
      <w:lvlText w:val="%3."/>
      <w:lvlJc w:val="right"/>
      <w:pPr>
        <w:ind w:left="2556" w:hanging="180"/>
      </w:pPr>
    </w:lvl>
    <w:lvl w:ilvl="3" w:tplc="440A000F" w:tentative="1">
      <w:start w:val="1"/>
      <w:numFmt w:val="decimal"/>
      <w:lvlText w:val="%4."/>
      <w:lvlJc w:val="left"/>
      <w:pPr>
        <w:ind w:left="3276" w:hanging="360"/>
      </w:pPr>
    </w:lvl>
    <w:lvl w:ilvl="4" w:tplc="440A0019" w:tentative="1">
      <w:start w:val="1"/>
      <w:numFmt w:val="lowerLetter"/>
      <w:lvlText w:val="%5."/>
      <w:lvlJc w:val="left"/>
      <w:pPr>
        <w:ind w:left="3996" w:hanging="360"/>
      </w:pPr>
    </w:lvl>
    <w:lvl w:ilvl="5" w:tplc="440A001B" w:tentative="1">
      <w:start w:val="1"/>
      <w:numFmt w:val="lowerRoman"/>
      <w:lvlText w:val="%6."/>
      <w:lvlJc w:val="right"/>
      <w:pPr>
        <w:ind w:left="4716" w:hanging="180"/>
      </w:pPr>
    </w:lvl>
    <w:lvl w:ilvl="6" w:tplc="440A000F" w:tentative="1">
      <w:start w:val="1"/>
      <w:numFmt w:val="decimal"/>
      <w:lvlText w:val="%7."/>
      <w:lvlJc w:val="left"/>
      <w:pPr>
        <w:ind w:left="5436" w:hanging="360"/>
      </w:pPr>
    </w:lvl>
    <w:lvl w:ilvl="7" w:tplc="440A0019" w:tentative="1">
      <w:start w:val="1"/>
      <w:numFmt w:val="lowerLetter"/>
      <w:lvlText w:val="%8."/>
      <w:lvlJc w:val="left"/>
      <w:pPr>
        <w:ind w:left="6156" w:hanging="360"/>
      </w:pPr>
    </w:lvl>
    <w:lvl w:ilvl="8" w:tplc="440A001B" w:tentative="1">
      <w:start w:val="1"/>
      <w:numFmt w:val="lowerRoman"/>
      <w:lvlText w:val="%9."/>
      <w:lvlJc w:val="right"/>
      <w:pPr>
        <w:ind w:left="6876" w:hanging="180"/>
      </w:pPr>
    </w:lvl>
  </w:abstractNum>
  <w:abstractNum w:abstractNumId="144">
    <w:nsid w:val="4DF20946"/>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45">
    <w:nsid w:val="4E8A3DB4"/>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46">
    <w:nsid w:val="4ED93040"/>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147">
    <w:nsid w:val="4EEB42D9"/>
    <w:multiLevelType w:val="hybridMultilevel"/>
    <w:tmpl w:val="389AE62A"/>
    <w:lvl w:ilvl="0" w:tplc="91785072">
      <w:start w:val="1"/>
      <w:numFmt w:val="lowerLetter"/>
      <w:lvlText w:val="%1)"/>
      <w:lvlJc w:val="left"/>
      <w:pPr>
        <w:ind w:left="720" w:hanging="360"/>
      </w:pPr>
      <w:rPr>
        <w:b/>
        <w:strike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48">
    <w:nsid w:val="4F18154C"/>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149">
    <w:nsid w:val="4F663D85"/>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50">
    <w:nsid w:val="4F682103"/>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51">
    <w:nsid w:val="4F8557D9"/>
    <w:multiLevelType w:val="hybridMultilevel"/>
    <w:tmpl w:val="DC80BDE4"/>
    <w:lvl w:ilvl="0" w:tplc="789C9570">
      <w:start w:val="1"/>
      <w:numFmt w:val="lowerLetter"/>
      <w:lvlText w:val="%1)"/>
      <w:lvlJc w:val="left"/>
      <w:pPr>
        <w:ind w:left="2406" w:hanging="360"/>
      </w:pPr>
      <w:rPr>
        <w:rFonts w:hint="default"/>
        <w:b/>
      </w:rPr>
    </w:lvl>
    <w:lvl w:ilvl="1" w:tplc="440A0019" w:tentative="1">
      <w:start w:val="1"/>
      <w:numFmt w:val="lowerLetter"/>
      <w:lvlText w:val="%2."/>
      <w:lvlJc w:val="left"/>
      <w:pPr>
        <w:ind w:left="1572" w:hanging="360"/>
      </w:pPr>
    </w:lvl>
    <w:lvl w:ilvl="2" w:tplc="440A001B" w:tentative="1">
      <w:start w:val="1"/>
      <w:numFmt w:val="lowerRoman"/>
      <w:lvlText w:val="%3."/>
      <w:lvlJc w:val="right"/>
      <w:pPr>
        <w:ind w:left="2292" w:hanging="180"/>
      </w:pPr>
    </w:lvl>
    <w:lvl w:ilvl="3" w:tplc="440A000F" w:tentative="1">
      <w:start w:val="1"/>
      <w:numFmt w:val="decimal"/>
      <w:lvlText w:val="%4."/>
      <w:lvlJc w:val="left"/>
      <w:pPr>
        <w:ind w:left="3012" w:hanging="360"/>
      </w:pPr>
    </w:lvl>
    <w:lvl w:ilvl="4" w:tplc="440A0019" w:tentative="1">
      <w:start w:val="1"/>
      <w:numFmt w:val="lowerLetter"/>
      <w:lvlText w:val="%5."/>
      <w:lvlJc w:val="left"/>
      <w:pPr>
        <w:ind w:left="3732" w:hanging="360"/>
      </w:pPr>
    </w:lvl>
    <w:lvl w:ilvl="5" w:tplc="440A001B" w:tentative="1">
      <w:start w:val="1"/>
      <w:numFmt w:val="lowerRoman"/>
      <w:lvlText w:val="%6."/>
      <w:lvlJc w:val="right"/>
      <w:pPr>
        <w:ind w:left="4452" w:hanging="180"/>
      </w:pPr>
    </w:lvl>
    <w:lvl w:ilvl="6" w:tplc="440A000F" w:tentative="1">
      <w:start w:val="1"/>
      <w:numFmt w:val="decimal"/>
      <w:lvlText w:val="%7."/>
      <w:lvlJc w:val="left"/>
      <w:pPr>
        <w:ind w:left="5172" w:hanging="360"/>
      </w:pPr>
    </w:lvl>
    <w:lvl w:ilvl="7" w:tplc="440A0019" w:tentative="1">
      <w:start w:val="1"/>
      <w:numFmt w:val="lowerLetter"/>
      <w:lvlText w:val="%8."/>
      <w:lvlJc w:val="left"/>
      <w:pPr>
        <w:ind w:left="5892" w:hanging="360"/>
      </w:pPr>
    </w:lvl>
    <w:lvl w:ilvl="8" w:tplc="440A001B" w:tentative="1">
      <w:start w:val="1"/>
      <w:numFmt w:val="lowerRoman"/>
      <w:lvlText w:val="%9."/>
      <w:lvlJc w:val="right"/>
      <w:pPr>
        <w:ind w:left="6612" w:hanging="180"/>
      </w:pPr>
    </w:lvl>
  </w:abstractNum>
  <w:abstractNum w:abstractNumId="152">
    <w:nsid w:val="4FAA6727"/>
    <w:multiLevelType w:val="hybridMultilevel"/>
    <w:tmpl w:val="35CC5F3C"/>
    <w:lvl w:ilvl="0" w:tplc="789C9570">
      <w:start w:val="1"/>
      <w:numFmt w:val="lowerLetter"/>
      <w:lvlText w:val="%1)"/>
      <w:lvlJc w:val="left"/>
      <w:pPr>
        <w:ind w:left="2736" w:hanging="360"/>
      </w:pPr>
      <w:rPr>
        <w:rFonts w:hint="default"/>
        <w:b/>
      </w:rPr>
    </w:lvl>
    <w:lvl w:ilvl="1" w:tplc="440A0019" w:tentative="1">
      <w:start w:val="1"/>
      <w:numFmt w:val="lowerLetter"/>
      <w:lvlText w:val="%2."/>
      <w:lvlJc w:val="left"/>
      <w:pPr>
        <w:ind w:left="1902" w:hanging="360"/>
      </w:pPr>
    </w:lvl>
    <w:lvl w:ilvl="2" w:tplc="440A001B" w:tentative="1">
      <w:start w:val="1"/>
      <w:numFmt w:val="lowerRoman"/>
      <w:lvlText w:val="%3."/>
      <w:lvlJc w:val="right"/>
      <w:pPr>
        <w:ind w:left="2622" w:hanging="180"/>
      </w:pPr>
    </w:lvl>
    <w:lvl w:ilvl="3" w:tplc="440A000F" w:tentative="1">
      <w:start w:val="1"/>
      <w:numFmt w:val="decimal"/>
      <w:lvlText w:val="%4."/>
      <w:lvlJc w:val="left"/>
      <w:pPr>
        <w:ind w:left="3342" w:hanging="360"/>
      </w:pPr>
    </w:lvl>
    <w:lvl w:ilvl="4" w:tplc="440A0019" w:tentative="1">
      <w:start w:val="1"/>
      <w:numFmt w:val="lowerLetter"/>
      <w:lvlText w:val="%5."/>
      <w:lvlJc w:val="left"/>
      <w:pPr>
        <w:ind w:left="4062" w:hanging="360"/>
      </w:pPr>
    </w:lvl>
    <w:lvl w:ilvl="5" w:tplc="440A001B" w:tentative="1">
      <w:start w:val="1"/>
      <w:numFmt w:val="lowerRoman"/>
      <w:lvlText w:val="%6."/>
      <w:lvlJc w:val="right"/>
      <w:pPr>
        <w:ind w:left="4782" w:hanging="180"/>
      </w:pPr>
    </w:lvl>
    <w:lvl w:ilvl="6" w:tplc="440A000F" w:tentative="1">
      <w:start w:val="1"/>
      <w:numFmt w:val="decimal"/>
      <w:lvlText w:val="%7."/>
      <w:lvlJc w:val="left"/>
      <w:pPr>
        <w:ind w:left="5502" w:hanging="360"/>
      </w:pPr>
    </w:lvl>
    <w:lvl w:ilvl="7" w:tplc="440A0019" w:tentative="1">
      <w:start w:val="1"/>
      <w:numFmt w:val="lowerLetter"/>
      <w:lvlText w:val="%8."/>
      <w:lvlJc w:val="left"/>
      <w:pPr>
        <w:ind w:left="6222" w:hanging="360"/>
      </w:pPr>
    </w:lvl>
    <w:lvl w:ilvl="8" w:tplc="440A001B" w:tentative="1">
      <w:start w:val="1"/>
      <w:numFmt w:val="lowerRoman"/>
      <w:lvlText w:val="%9."/>
      <w:lvlJc w:val="right"/>
      <w:pPr>
        <w:ind w:left="6942" w:hanging="180"/>
      </w:pPr>
    </w:lvl>
  </w:abstractNum>
  <w:abstractNum w:abstractNumId="153">
    <w:nsid w:val="518E7D36"/>
    <w:multiLevelType w:val="hybridMultilevel"/>
    <w:tmpl w:val="BE1A6FB4"/>
    <w:lvl w:ilvl="0" w:tplc="440A0001">
      <w:start w:val="1"/>
      <w:numFmt w:val="bullet"/>
      <w:lvlText w:val=""/>
      <w:lvlJc w:val="left"/>
      <w:pPr>
        <w:ind w:left="1146" w:hanging="360"/>
      </w:pPr>
      <w:rPr>
        <w:rFonts w:ascii="Symbol" w:hAnsi="Symbol" w:hint="default"/>
      </w:rPr>
    </w:lvl>
    <w:lvl w:ilvl="1" w:tplc="440A0003" w:tentative="1">
      <w:start w:val="1"/>
      <w:numFmt w:val="bullet"/>
      <w:lvlText w:val="o"/>
      <w:lvlJc w:val="left"/>
      <w:pPr>
        <w:ind w:left="1866" w:hanging="360"/>
      </w:pPr>
      <w:rPr>
        <w:rFonts w:ascii="Courier New" w:hAnsi="Courier New" w:cs="Courier New" w:hint="default"/>
      </w:rPr>
    </w:lvl>
    <w:lvl w:ilvl="2" w:tplc="440A0005" w:tentative="1">
      <w:start w:val="1"/>
      <w:numFmt w:val="bullet"/>
      <w:lvlText w:val=""/>
      <w:lvlJc w:val="left"/>
      <w:pPr>
        <w:ind w:left="2586" w:hanging="360"/>
      </w:pPr>
      <w:rPr>
        <w:rFonts w:ascii="Wingdings" w:hAnsi="Wingdings" w:hint="default"/>
      </w:rPr>
    </w:lvl>
    <w:lvl w:ilvl="3" w:tplc="440A0001" w:tentative="1">
      <w:start w:val="1"/>
      <w:numFmt w:val="bullet"/>
      <w:lvlText w:val=""/>
      <w:lvlJc w:val="left"/>
      <w:pPr>
        <w:ind w:left="3306" w:hanging="360"/>
      </w:pPr>
      <w:rPr>
        <w:rFonts w:ascii="Symbol" w:hAnsi="Symbol" w:hint="default"/>
      </w:rPr>
    </w:lvl>
    <w:lvl w:ilvl="4" w:tplc="440A0003" w:tentative="1">
      <w:start w:val="1"/>
      <w:numFmt w:val="bullet"/>
      <w:lvlText w:val="o"/>
      <w:lvlJc w:val="left"/>
      <w:pPr>
        <w:ind w:left="4026" w:hanging="360"/>
      </w:pPr>
      <w:rPr>
        <w:rFonts w:ascii="Courier New" w:hAnsi="Courier New" w:cs="Courier New" w:hint="default"/>
      </w:rPr>
    </w:lvl>
    <w:lvl w:ilvl="5" w:tplc="440A0005" w:tentative="1">
      <w:start w:val="1"/>
      <w:numFmt w:val="bullet"/>
      <w:lvlText w:val=""/>
      <w:lvlJc w:val="left"/>
      <w:pPr>
        <w:ind w:left="4746" w:hanging="360"/>
      </w:pPr>
      <w:rPr>
        <w:rFonts w:ascii="Wingdings" w:hAnsi="Wingdings" w:hint="default"/>
      </w:rPr>
    </w:lvl>
    <w:lvl w:ilvl="6" w:tplc="440A0001" w:tentative="1">
      <w:start w:val="1"/>
      <w:numFmt w:val="bullet"/>
      <w:lvlText w:val=""/>
      <w:lvlJc w:val="left"/>
      <w:pPr>
        <w:ind w:left="5466" w:hanging="360"/>
      </w:pPr>
      <w:rPr>
        <w:rFonts w:ascii="Symbol" w:hAnsi="Symbol" w:hint="default"/>
      </w:rPr>
    </w:lvl>
    <w:lvl w:ilvl="7" w:tplc="440A0003" w:tentative="1">
      <w:start w:val="1"/>
      <w:numFmt w:val="bullet"/>
      <w:lvlText w:val="o"/>
      <w:lvlJc w:val="left"/>
      <w:pPr>
        <w:ind w:left="6186" w:hanging="360"/>
      </w:pPr>
      <w:rPr>
        <w:rFonts w:ascii="Courier New" w:hAnsi="Courier New" w:cs="Courier New" w:hint="default"/>
      </w:rPr>
    </w:lvl>
    <w:lvl w:ilvl="8" w:tplc="440A0005" w:tentative="1">
      <w:start w:val="1"/>
      <w:numFmt w:val="bullet"/>
      <w:lvlText w:val=""/>
      <w:lvlJc w:val="left"/>
      <w:pPr>
        <w:ind w:left="6906" w:hanging="360"/>
      </w:pPr>
      <w:rPr>
        <w:rFonts w:ascii="Wingdings" w:hAnsi="Wingdings" w:hint="default"/>
      </w:rPr>
    </w:lvl>
  </w:abstractNum>
  <w:abstractNum w:abstractNumId="154">
    <w:nsid w:val="523C7E9C"/>
    <w:multiLevelType w:val="hybridMultilevel"/>
    <w:tmpl w:val="CF9C29BA"/>
    <w:lvl w:ilvl="0" w:tplc="789C9570">
      <w:start w:val="1"/>
      <w:numFmt w:val="lowerLetter"/>
      <w:lvlText w:val="%1)"/>
      <w:lvlJc w:val="left"/>
      <w:pPr>
        <w:ind w:left="2538" w:hanging="360"/>
      </w:pPr>
      <w:rPr>
        <w:rFonts w:hint="default"/>
        <w:b/>
      </w:rPr>
    </w:lvl>
    <w:lvl w:ilvl="1" w:tplc="440A0019" w:tentative="1">
      <w:start w:val="1"/>
      <w:numFmt w:val="lowerLetter"/>
      <w:lvlText w:val="%2."/>
      <w:lvlJc w:val="left"/>
      <w:pPr>
        <w:ind w:left="1704" w:hanging="360"/>
      </w:pPr>
    </w:lvl>
    <w:lvl w:ilvl="2" w:tplc="440A001B" w:tentative="1">
      <w:start w:val="1"/>
      <w:numFmt w:val="lowerRoman"/>
      <w:lvlText w:val="%3."/>
      <w:lvlJc w:val="right"/>
      <w:pPr>
        <w:ind w:left="2424" w:hanging="180"/>
      </w:pPr>
    </w:lvl>
    <w:lvl w:ilvl="3" w:tplc="440A000F" w:tentative="1">
      <w:start w:val="1"/>
      <w:numFmt w:val="decimal"/>
      <w:lvlText w:val="%4."/>
      <w:lvlJc w:val="left"/>
      <w:pPr>
        <w:ind w:left="3144" w:hanging="360"/>
      </w:pPr>
    </w:lvl>
    <w:lvl w:ilvl="4" w:tplc="440A0019" w:tentative="1">
      <w:start w:val="1"/>
      <w:numFmt w:val="lowerLetter"/>
      <w:lvlText w:val="%5."/>
      <w:lvlJc w:val="left"/>
      <w:pPr>
        <w:ind w:left="3864" w:hanging="360"/>
      </w:pPr>
    </w:lvl>
    <w:lvl w:ilvl="5" w:tplc="440A001B" w:tentative="1">
      <w:start w:val="1"/>
      <w:numFmt w:val="lowerRoman"/>
      <w:lvlText w:val="%6."/>
      <w:lvlJc w:val="right"/>
      <w:pPr>
        <w:ind w:left="4584" w:hanging="180"/>
      </w:pPr>
    </w:lvl>
    <w:lvl w:ilvl="6" w:tplc="440A000F" w:tentative="1">
      <w:start w:val="1"/>
      <w:numFmt w:val="decimal"/>
      <w:lvlText w:val="%7."/>
      <w:lvlJc w:val="left"/>
      <w:pPr>
        <w:ind w:left="5304" w:hanging="360"/>
      </w:pPr>
    </w:lvl>
    <w:lvl w:ilvl="7" w:tplc="440A0019" w:tentative="1">
      <w:start w:val="1"/>
      <w:numFmt w:val="lowerLetter"/>
      <w:lvlText w:val="%8."/>
      <w:lvlJc w:val="left"/>
      <w:pPr>
        <w:ind w:left="6024" w:hanging="360"/>
      </w:pPr>
    </w:lvl>
    <w:lvl w:ilvl="8" w:tplc="440A001B" w:tentative="1">
      <w:start w:val="1"/>
      <w:numFmt w:val="lowerRoman"/>
      <w:lvlText w:val="%9."/>
      <w:lvlJc w:val="right"/>
      <w:pPr>
        <w:ind w:left="6744" w:hanging="180"/>
      </w:pPr>
    </w:lvl>
  </w:abstractNum>
  <w:abstractNum w:abstractNumId="155">
    <w:nsid w:val="52A25221"/>
    <w:multiLevelType w:val="hybridMultilevel"/>
    <w:tmpl w:val="0100BBEE"/>
    <w:lvl w:ilvl="0" w:tplc="789C9570">
      <w:start w:val="1"/>
      <w:numFmt w:val="lowerLetter"/>
      <w:lvlText w:val="%1)"/>
      <w:lvlJc w:val="left"/>
      <w:pPr>
        <w:ind w:left="3198" w:hanging="360"/>
      </w:pPr>
      <w:rPr>
        <w:rFonts w:hint="default"/>
        <w:b/>
      </w:rPr>
    </w:lvl>
    <w:lvl w:ilvl="1" w:tplc="440A0019" w:tentative="1">
      <w:start w:val="1"/>
      <w:numFmt w:val="lowerLetter"/>
      <w:lvlText w:val="%2."/>
      <w:lvlJc w:val="left"/>
      <w:pPr>
        <w:ind w:left="2364" w:hanging="360"/>
      </w:pPr>
    </w:lvl>
    <w:lvl w:ilvl="2" w:tplc="440A001B" w:tentative="1">
      <w:start w:val="1"/>
      <w:numFmt w:val="lowerRoman"/>
      <w:lvlText w:val="%3."/>
      <w:lvlJc w:val="right"/>
      <w:pPr>
        <w:ind w:left="3084" w:hanging="180"/>
      </w:pPr>
    </w:lvl>
    <w:lvl w:ilvl="3" w:tplc="440A000F" w:tentative="1">
      <w:start w:val="1"/>
      <w:numFmt w:val="decimal"/>
      <w:lvlText w:val="%4."/>
      <w:lvlJc w:val="left"/>
      <w:pPr>
        <w:ind w:left="3804" w:hanging="360"/>
      </w:pPr>
    </w:lvl>
    <w:lvl w:ilvl="4" w:tplc="440A0019" w:tentative="1">
      <w:start w:val="1"/>
      <w:numFmt w:val="lowerLetter"/>
      <w:lvlText w:val="%5."/>
      <w:lvlJc w:val="left"/>
      <w:pPr>
        <w:ind w:left="4524" w:hanging="360"/>
      </w:pPr>
    </w:lvl>
    <w:lvl w:ilvl="5" w:tplc="440A001B" w:tentative="1">
      <w:start w:val="1"/>
      <w:numFmt w:val="lowerRoman"/>
      <w:lvlText w:val="%6."/>
      <w:lvlJc w:val="right"/>
      <w:pPr>
        <w:ind w:left="5244" w:hanging="180"/>
      </w:pPr>
    </w:lvl>
    <w:lvl w:ilvl="6" w:tplc="440A000F" w:tentative="1">
      <w:start w:val="1"/>
      <w:numFmt w:val="decimal"/>
      <w:lvlText w:val="%7."/>
      <w:lvlJc w:val="left"/>
      <w:pPr>
        <w:ind w:left="5964" w:hanging="360"/>
      </w:pPr>
    </w:lvl>
    <w:lvl w:ilvl="7" w:tplc="440A0019" w:tentative="1">
      <w:start w:val="1"/>
      <w:numFmt w:val="lowerLetter"/>
      <w:lvlText w:val="%8."/>
      <w:lvlJc w:val="left"/>
      <w:pPr>
        <w:ind w:left="6684" w:hanging="360"/>
      </w:pPr>
    </w:lvl>
    <w:lvl w:ilvl="8" w:tplc="440A001B" w:tentative="1">
      <w:start w:val="1"/>
      <w:numFmt w:val="lowerRoman"/>
      <w:lvlText w:val="%9."/>
      <w:lvlJc w:val="right"/>
      <w:pPr>
        <w:ind w:left="7404" w:hanging="180"/>
      </w:pPr>
    </w:lvl>
  </w:abstractNum>
  <w:abstractNum w:abstractNumId="156">
    <w:nsid w:val="52B705B3"/>
    <w:multiLevelType w:val="hybridMultilevel"/>
    <w:tmpl w:val="B81C90CC"/>
    <w:lvl w:ilvl="0" w:tplc="30881872">
      <w:start w:val="1"/>
      <w:numFmt w:val="upperRoman"/>
      <w:lvlText w:val="%1."/>
      <w:lvlJc w:val="right"/>
      <w:pPr>
        <w:ind w:left="720" w:hanging="360"/>
      </w:pPr>
      <w:rPr>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57">
    <w:nsid w:val="52ED06F6"/>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158">
    <w:nsid w:val="53A17C7E"/>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59">
    <w:nsid w:val="54A6309E"/>
    <w:multiLevelType w:val="hybridMultilevel"/>
    <w:tmpl w:val="389AE62A"/>
    <w:lvl w:ilvl="0" w:tplc="91785072">
      <w:start w:val="1"/>
      <w:numFmt w:val="lowerLetter"/>
      <w:lvlText w:val="%1)"/>
      <w:lvlJc w:val="left"/>
      <w:pPr>
        <w:ind w:left="720" w:hanging="360"/>
      </w:pPr>
      <w:rPr>
        <w:b/>
        <w:strike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60">
    <w:nsid w:val="55C247CD"/>
    <w:multiLevelType w:val="hybridMultilevel"/>
    <w:tmpl w:val="B936DEA2"/>
    <w:lvl w:ilvl="0" w:tplc="440A0011">
      <w:start w:val="1"/>
      <w:numFmt w:val="decimal"/>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161">
    <w:nsid w:val="563F02BB"/>
    <w:multiLevelType w:val="hybridMultilevel"/>
    <w:tmpl w:val="B8D696EE"/>
    <w:lvl w:ilvl="0" w:tplc="789C9570">
      <w:start w:val="1"/>
      <w:numFmt w:val="lowerLetter"/>
      <w:lvlText w:val="%1)"/>
      <w:lvlJc w:val="left"/>
      <w:pPr>
        <w:ind w:left="2274"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62">
    <w:nsid w:val="57897914"/>
    <w:multiLevelType w:val="hybridMultilevel"/>
    <w:tmpl w:val="7E9804EE"/>
    <w:lvl w:ilvl="0" w:tplc="789C9570">
      <w:start w:val="1"/>
      <w:numFmt w:val="lowerLetter"/>
      <w:lvlText w:val="%1)"/>
      <w:lvlJc w:val="left"/>
      <w:pPr>
        <w:ind w:left="2340" w:hanging="360"/>
      </w:pPr>
      <w:rPr>
        <w:rFonts w:hint="default"/>
        <w:b/>
      </w:rPr>
    </w:lvl>
    <w:lvl w:ilvl="1" w:tplc="440A0019" w:tentative="1">
      <w:start w:val="1"/>
      <w:numFmt w:val="lowerLetter"/>
      <w:lvlText w:val="%2."/>
      <w:lvlJc w:val="left"/>
      <w:pPr>
        <w:ind w:left="1506" w:hanging="360"/>
      </w:pPr>
    </w:lvl>
    <w:lvl w:ilvl="2" w:tplc="440A001B" w:tentative="1">
      <w:start w:val="1"/>
      <w:numFmt w:val="lowerRoman"/>
      <w:lvlText w:val="%3."/>
      <w:lvlJc w:val="right"/>
      <w:pPr>
        <w:ind w:left="2226" w:hanging="180"/>
      </w:pPr>
    </w:lvl>
    <w:lvl w:ilvl="3" w:tplc="440A000F" w:tentative="1">
      <w:start w:val="1"/>
      <w:numFmt w:val="decimal"/>
      <w:lvlText w:val="%4."/>
      <w:lvlJc w:val="left"/>
      <w:pPr>
        <w:ind w:left="2946" w:hanging="360"/>
      </w:pPr>
    </w:lvl>
    <w:lvl w:ilvl="4" w:tplc="440A0019" w:tentative="1">
      <w:start w:val="1"/>
      <w:numFmt w:val="lowerLetter"/>
      <w:lvlText w:val="%5."/>
      <w:lvlJc w:val="left"/>
      <w:pPr>
        <w:ind w:left="3666" w:hanging="360"/>
      </w:pPr>
    </w:lvl>
    <w:lvl w:ilvl="5" w:tplc="440A001B" w:tentative="1">
      <w:start w:val="1"/>
      <w:numFmt w:val="lowerRoman"/>
      <w:lvlText w:val="%6."/>
      <w:lvlJc w:val="right"/>
      <w:pPr>
        <w:ind w:left="4386" w:hanging="180"/>
      </w:pPr>
    </w:lvl>
    <w:lvl w:ilvl="6" w:tplc="440A000F" w:tentative="1">
      <w:start w:val="1"/>
      <w:numFmt w:val="decimal"/>
      <w:lvlText w:val="%7."/>
      <w:lvlJc w:val="left"/>
      <w:pPr>
        <w:ind w:left="5106" w:hanging="360"/>
      </w:pPr>
    </w:lvl>
    <w:lvl w:ilvl="7" w:tplc="440A0019" w:tentative="1">
      <w:start w:val="1"/>
      <w:numFmt w:val="lowerLetter"/>
      <w:lvlText w:val="%8."/>
      <w:lvlJc w:val="left"/>
      <w:pPr>
        <w:ind w:left="5826" w:hanging="360"/>
      </w:pPr>
    </w:lvl>
    <w:lvl w:ilvl="8" w:tplc="440A001B" w:tentative="1">
      <w:start w:val="1"/>
      <w:numFmt w:val="lowerRoman"/>
      <w:lvlText w:val="%9."/>
      <w:lvlJc w:val="right"/>
      <w:pPr>
        <w:ind w:left="6546" w:hanging="180"/>
      </w:pPr>
    </w:lvl>
  </w:abstractNum>
  <w:abstractNum w:abstractNumId="163">
    <w:nsid w:val="57B5723B"/>
    <w:multiLevelType w:val="multilevel"/>
    <w:tmpl w:val="29EC9F7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4">
    <w:nsid w:val="57D43A41"/>
    <w:multiLevelType w:val="hybridMultilevel"/>
    <w:tmpl w:val="389AE62A"/>
    <w:lvl w:ilvl="0" w:tplc="91785072">
      <w:start w:val="1"/>
      <w:numFmt w:val="lowerLetter"/>
      <w:lvlText w:val="%1)"/>
      <w:lvlJc w:val="left"/>
      <w:pPr>
        <w:ind w:left="720" w:hanging="360"/>
      </w:pPr>
      <w:rPr>
        <w:b/>
        <w:strike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65">
    <w:nsid w:val="582F4398"/>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166">
    <w:nsid w:val="584C1253"/>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67">
    <w:nsid w:val="587B1DB1"/>
    <w:multiLevelType w:val="hybridMultilevel"/>
    <w:tmpl w:val="A9DA9362"/>
    <w:lvl w:ilvl="0" w:tplc="440A0017">
      <w:start w:val="1"/>
      <w:numFmt w:val="lowerLetter"/>
      <w:lvlText w:val="%1)"/>
      <w:lvlJc w:val="left"/>
      <w:pPr>
        <w:ind w:left="720" w:hanging="360"/>
      </w:pPr>
      <w:rPr>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68">
    <w:nsid w:val="588776B5"/>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169">
    <w:nsid w:val="59304AB5"/>
    <w:multiLevelType w:val="hybridMultilevel"/>
    <w:tmpl w:val="8E26C1AE"/>
    <w:lvl w:ilvl="0" w:tplc="789C9570">
      <w:start w:val="1"/>
      <w:numFmt w:val="lowerLetter"/>
      <w:lvlText w:val="%1)"/>
      <w:lvlJc w:val="left"/>
      <w:pPr>
        <w:ind w:left="2274"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70">
    <w:nsid w:val="594A3A24"/>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71">
    <w:nsid w:val="59B53AC4"/>
    <w:multiLevelType w:val="hybridMultilevel"/>
    <w:tmpl w:val="6B0E6872"/>
    <w:lvl w:ilvl="0" w:tplc="789C9570">
      <w:start w:val="1"/>
      <w:numFmt w:val="lowerLetter"/>
      <w:lvlText w:val="%1)"/>
      <w:lvlJc w:val="left"/>
      <w:pPr>
        <w:ind w:left="2538" w:hanging="360"/>
      </w:pPr>
      <w:rPr>
        <w:rFonts w:hint="default"/>
        <w:b/>
      </w:rPr>
    </w:lvl>
    <w:lvl w:ilvl="1" w:tplc="440A0019" w:tentative="1">
      <w:start w:val="1"/>
      <w:numFmt w:val="lowerLetter"/>
      <w:lvlText w:val="%2."/>
      <w:lvlJc w:val="left"/>
      <w:pPr>
        <w:ind w:left="1704" w:hanging="360"/>
      </w:pPr>
    </w:lvl>
    <w:lvl w:ilvl="2" w:tplc="440A001B" w:tentative="1">
      <w:start w:val="1"/>
      <w:numFmt w:val="lowerRoman"/>
      <w:lvlText w:val="%3."/>
      <w:lvlJc w:val="right"/>
      <w:pPr>
        <w:ind w:left="2424" w:hanging="180"/>
      </w:pPr>
    </w:lvl>
    <w:lvl w:ilvl="3" w:tplc="440A000F" w:tentative="1">
      <w:start w:val="1"/>
      <w:numFmt w:val="decimal"/>
      <w:lvlText w:val="%4."/>
      <w:lvlJc w:val="left"/>
      <w:pPr>
        <w:ind w:left="3144" w:hanging="360"/>
      </w:pPr>
    </w:lvl>
    <w:lvl w:ilvl="4" w:tplc="440A0019" w:tentative="1">
      <w:start w:val="1"/>
      <w:numFmt w:val="lowerLetter"/>
      <w:lvlText w:val="%5."/>
      <w:lvlJc w:val="left"/>
      <w:pPr>
        <w:ind w:left="3864" w:hanging="360"/>
      </w:pPr>
    </w:lvl>
    <w:lvl w:ilvl="5" w:tplc="440A001B" w:tentative="1">
      <w:start w:val="1"/>
      <w:numFmt w:val="lowerRoman"/>
      <w:lvlText w:val="%6."/>
      <w:lvlJc w:val="right"/>
      <w:pPr>
        <w:ind w:left="4584" w:hanging="180"/>
      </w:pPr>
    </w:lvl>
    <w:lvl w:ilvl="6" w:tplc="440A000F" w:tentative="1">
      <w:start w:val="1"/>
      <w:numFmt w:val="decimal"/>
      <w:lvlText w:val="%7."/>
      <w:lvlJc w:val="left"/>
      <w:pPr>
        <w:ind w:left="5304" w:hanging="360"/>
      </w:pPr>
    </w:lvl>
    <w:lvl w:ilvl="7" w:tplc="440A0019" w:tentative="1">
      <w:start w:val="1"/>
      <w:numFmt w:val="lowerLetter"/>
      <w:lvlText w:val="%8."/>
      <w:lvlJc w:val="left"/>
      <w:pPr>
        <w:ind w:left="6024" w:hanging="360"/>
      </w:pPr>
    </w:lvl>
    <w:lvl w:ilvl="8" w:tplc="440A001B" w:tentative="1">
      <w:start w:val="1"/>
      <w:numFmt w:val="lowerRoman"/>
      <w:lvlText w:val="%9."/>
      <w:lvlJc w:val="right"/>
      <w:pPr>
        <w:ind w:left="6744" w:hanging="180"/>
      </w:pPr>
    </w:lvl>
  </w:abstractNum>
  <w:abstractNum w:abstractNumId="172">
    <w:nsid w:val="5AC4533C"/>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173">
    <w:nsid w:val="5B2C631E"/>
    <w:multiLevelType w:val="hybridMultilevel"/>
    <w:tmpl w:val="981C001C"/>
    <w:lvl w:ilvl="0" w:tplc="789C9570">
      <w:start w:val="1"/>
      <w:numFmt w:val="lowerLetter"/>
      <w:lvlText w:val="%1)"/>
      <w:lvlJc w:val="left"/>
      <w:pPr>
        <w:ind w:left="2472" w:hanging="360"/>
      </w:pPr>
      <w:rPr>
        <w:rFonts w:hint="default"/>
        <w:b/>
      </w:rPr>
    </w:lvl>
    <w:lvl w:ilvl="1" w:tplc="440A0019" w:tentative="1">
      <w:start w:val="1"/>
      <w:numFmt w:val="lowerLetter"/>
      <w:lvlText w:val="%2."/>
      <w:lvlJc w:val="left"/>
      <w:pPr>
        <w:ind w:left="1638" w:hanging="360"/>
      </w:pPr>
    </w:lvl>
    <w:lvl w:ilvl="2" w:tplc="440A001B" w:tentative="1">
      <w:start w:val="1"/>
      <w:numFmt w:val="lowerRoman"/>
      <w:lvlText w:val="%3."/>
      <w:lvlJc w:val="right"/>
      <w:pPr>
        <w:ind w:left="2358" w:hanging="180"/>
      </w:pPr>
    </w:lvl>
    <w:lvl w:ilvl="3" w:tplc="440A000F" w:tentative="1">
      <w:start w:val="1"/>
      <w:numFmt w:val="decimal"/>
      <w:lvlText w:val="%4."/>
      <w:lvlJc w:val="left"/>
      <w:pPr>
        <w:ind w:left="3078" w:hanging="360"/>
      </w:pPr>
    </w:lvl>
    <w:lvl w:ilvl="4" w:tplc="440A0019" w:tentative="1">
      <w:start w:val="1"/>
      <w:numFmt w:val="lowerLetter"/>
      <w:lvlText w:val="%5."/>
      <w:lvlJc w:val="left"/>
      <w:pPr>
        <w:ind w:left="3798" w:hanging="360"/>
      </w:pPr>
    </w:lvl>
    <w:lvl w:ilvl="5" w:tplc="440A001B" w:tentative="1">
      <w:start w:val="1"/>
      <w:numFmt w:val="lowerRoman"/>
      <w:lvlText w:val="%6."/>
      <w:lvlJc w:val="right"/>
      <w:pPr>
        <w:ind w:left="4518" w:hanging="180"/>
      </w:pPr>
    </w:lvl>
    <w:lvl w:ilvl="6" w:tplc="440A000F" w:tentative="1">
      <w:start w:val="1"/>
      <w:numFmt w:val="decimal"/>
      <w:lvlText w:val="%7."/>
      <w:lvlJc w:val="left"/>
      <w:pPr>
        <w:ind w:left="5238" w:hanging="360"/>
      </w:pPr>
    </w:lvl>
    <w:lvl w:ilvl="7" w:tplc="440A0019" w:tentative="1">
      <w:start w:val="1"/>
      <w:numFmt w:val="lowerLetter"/>
      <w:lvlText w:val="%8."/>
      <w:lvlJc w:val="left"/>
      <w:pPr>
        <w:ind w:left="5958" w:hanging="360"/>
      </w:pPr>
    </w:lvl>
    <w:lvl w:ilvl="8" w:tplc="440A001B" w:tentative="1">
      <w:start w:val="1"/>
      <w:numFmt w:val="lowerRoman"/>
      <w:lvlText w:val="%9."/>
      <w:lvlJc w:val="right"/>
      <w:pPr>
        <w:ind w:left="6678" w:hanging="180"/>
      </w:pPr>
    </w:lvl>
  </w:abstractNum>
  <w:abstractNum w:abstractNumId="174">
    <w:nsid w:val="5B3E25C0"/>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175">
    <w:nsid w:val="5B453824"/>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76">
    <w:nsid w:val="5CF02020"/>
    <w:multiLevelType w:val="hybridMultilevel"/>
    <w:tmpl w:val="20D00E60"/>
    <w:lvl w:ilvl="0" w:tplc="789C9570">
      <w:start w:val="1"/>
      <w:numFmt w:val="lowerLetter"/>
      <w:lvlText w:val="%1)"/>
      <w:lvlJc w:val="left"/>
      <w:pPr>
        <w:ind w:left="2472" w:hanging="360"/>
      </w:pPr>
      <w:rPr>
        <w:rFonts w:hint="default"/>
        <w:b/>
      </w:rPr>
    </w:lvl>
    <w:lvl w:ilvl="1" w:tplc="440A0019" w:tentative="1">
      <w:start w:val="1"/>
      <w:numFmt w:val="lowerLetter"/>
      <w:lvlText w:val="%2."/>
      <w:lvlJc w:val="left"/>
      <w:pPr>
        <w:ind w:left="1638" w:hanging="360"/>
      </w:pPr>
    </w:lvl>
    <w:lvl w:ilvl="2" w:tplc="440A001B" w:tentative="1">
      <w:start w:val="1"/>
      <w:numFmt w:val="lowerRoman"/>
      <w:lvlText w:val="%3."/>
      <w:lvlJc w:val="right"/>
      <w:pPr>
        <w:ind w:left="2358" w:hanging="180"/>
      </w:pPr>
    </w:lvl>
    <w:lvl w:ilvl="3" w:tplc="440A000F" w:tentative="1">
      <w:start w:val="1"/>
      <w:numFmt w:val="decimal"/>
      <w:lvlText w:val="%4."/>
      <w:lvlJc w:val="left"/>
      <w:pPr>
        <w:ind w:left="3078" w:hanging="360"/>
      </w:pPr>
    </w:lvl>
    <w:lvl w:ilvl="4" w:tplc="440A0019" w:tentative="1">
      <w:start w:val="1"/>
      <w:numFmt w:val="lowerLetter"/>
      <w:lvlText w:val="%5."/>
      <w:lvlJc w:val="left"/>
      <w:pPr>
        <w:ind w:left="3798" w:hanging="360"/>
      </w:pPr>
    </w:lvl>
    <w:lvl w:ilvl="5" w:tplc="440A001B" w:tentative="1">
      <w:start w:val="1"/>
      <w:numFmt w:val="lowerRoman"/>
      <w:lvlText w:val="%6."/>
      <w:lvlJc w:val="right"/>
      <w:pPr>
        <w:ind w:left="4518" w:hanging="180"/>
      </w:pPr>
    </w:lvl>
    <w:lvl w:ilvl="6" w:tplc="440A000F" w:tentative="1">
      <w:start w:val="1"/>
      <w:numFmt w:val="decimal"/>
      <w:lvlText w:val="%7."/>
      <w:lvlJc w:val="left"/>
      <w:pPr>
        <w:ind w:left="5238" w:hanging="360"/>
      </w:pPr>
    </w:lvl>
    <w:lvl w:ilvl="7" w:tplc="440A0019" w:tentative="1">
      <w:start w:val="1"/>
      <w:numFmt w:val="lowerLetter"/>
      <w:lvlText w:val="%8."/>
      <w:lvlJc w:val="left"/>
      <w:pPr>
        <w:ind w:left="5958" w:hanging="360"/>
      </w:pPr>
    </w:lvl>
    <w:lvl w:ilvl="8" w:tplc="440A001B" w:tentative="1">
      <w:start w:val="1"/>
      <w:numFmt w:val="lowerRoman"/>
      <w:lvlText w:val="%9."/>
      <w:lvlJc w:val="right"/>
      <w:pPr>
        <w:ind w:left="6678" w:hanging="180"/>
      </w:pPr>
    </w:lvl>
  </w:abstractNum>
  <w:abstractNum w:abstractNumId="177">
    <w:nsid w:val="5E07003C"/>
    <w:multiLevelType w:val="hybridMultilevel"/>
    <w:tmpl w:val="1CBCB8D4"/>
    <w:lvl w:ilvl="0" w:tplc="440A0001">
      <w:start w:val="1"/>
      <w:numFmt w:val="bullet"/>
      <w:lvlText w:val=""/>
      <w:lvlJc w:val="left"/>
      <w:pPr>
        <w:ind w:left="720" w:hanging="360"/>
      </w:pPr>
      <w:rPr>
        <w:rFonts w:ascii="Symbol" w:hAnsi="Symbol" w:hint="default"/>
      </w:rPr>
    </w:lvl>
    <w:lvl w:ilvl="1" w:tplc="440A0003">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8">
    <w:nsid w:val="5E0C2BBA"/>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79">
    <w:nsid w:val="5E511A0F"/>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80">
    <w:nsid w:val="5E594CB4"/>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181">
    <w:nsid w:val="5EF23A96"/>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82">
    <w:nsid w:val="5F242744"/>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183">
    <w:nsid w:val="60990C40"/>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84">
    <w:nsid w:val="60A26435"/>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185">
    <w:nsid w:val="612764EA"/>
    <w:multiLevelType w:val="hybridMultilevel"/>
    <w:tmpl w:val="5A025E2A"/>
    <w:lvl w:ilvl="0" w:tplc="789C9570">
      <w:start w:val="1"/>
      <w:numFmt w:val="lowerLetter"/>
      <w:lvlText w:val="%1)"/>
      <w:lvlJc w:val="left"/>
      <w:pPr>
        <w:ind w:left="2802" w:hanging="360"/>
      </w:pPr>
      <w:rPr>
        <w:rFonts w:hint="default"/>
        <w:b/>
      </w:rPr>
    </w:lvl>
    <w:lvl w:ilvl="1" w:tplc="440A0019" w:tentative="1">
      <w:start w:val="1"/>
      <w:numFmt w:val="lowerLetter"/>
      <w:lvlText w:val="%2."/>
      <w:lvlJc w:val="left"/>
      <w:pPr>
        <w:ind w:left="1968" w:hanging="360"/>
      </w:pPr>
    </w:lvl>
    <w:lvl w:ilvl="2" w:tplc="440A001B" w:tentative="1">
      <w:start w:val="1"/>
      <w:numFmt w:val="lowerRoman"/>
      <w:lvlText w:val="%3."/>
      <w:lvlJc w:val="right"/>
      <w:pPr>
        <w:ind w:left="2688" w:hanging="180"/>
      </w:pPr>
    </w:lvl>
    <w:lvl w:ilvl="3" w:tplc="440A000F" w:tentative="1">
      <w:start w:val="1"/>
      <w:numFmt w:val="decimal"/>
      <w:lvlText w:val="%4."/>
      <w:lvlJc w:val="left"/>
      <w:pPr>
        <w:ind w:left="3408" w:hanging="360"/>
      </w:pPr>
    </w:lvl>
    <w:lvl w:ilvl="4" w:tplc="440A0019" w:tentative="1">
      <w:start w:val="1"/>
      <w:numFmt w:val="lowerLetter"/>
      <w:lvlText w:val="%5."/>
      <w:lvlJc w:val="left"/>
      <w:pPr>
        <w:ind w:left="4128" w:hanging="360"/>
      </w:pPr>
    </w:lvl>
    <w:lvl w:ilvl="5" w:tplc="440A001B" w:tentative="1">
      <w:start w:val="1"/>
      <w:numFmt w:val="lowerRoman"/>
      <w:lvlText w:val="%6."/>
      <w:lvlJc w:val="right"/>
      <w:pPr>
        <w:ind w:left="4848" w:hanging="180"/>
      </w:pPr>
    </w:lvl>
    <w:lvl w:ilvl="6" w:tplc="440A000F" w:tentative="1">
      <w:start w:val="1"/>
      <w:numFmt w:val="decimal"/>
      <w:lvlText w:val="%7."/>
      <w:lvlJc w:val="left"/>
      <w:pPr>
        <w:ind w:left="5568" w:hanging="360"/>
      </w:pPr>
    </w:lvl>
    <w:lvl w:ilvl="7" w:tplc="440A0019" w:tentative="1">
      <w:start w:val="1"/>
      <w:numFmt w:val="lowerLetter"/>
      <w:lvlText w:val="%8."/>
      <w:lvlJc w:val="left"/>
      <w:pPr>
        <w:ind w:left="6288" w:hanging="360"/>
      </w:pPr>
    </w:lvl>
    <w:lvl w:ilvl="8" w:tplc="440A001B" w:tentative="1">
      <w:start w:val="1"/>
      <w:numFmt w:val="lowerRoman"/>
      <w:lvlText w:val="%9."/>
      <w:lvlJc w:val="right"/>
      <w:pPr>
        <w:ind w:left="7008" w:hanging="180"/>
      </w:pPr>
    </w:lvl>
  </w:abstractNum>
  <w:abstractNum w:abstractNumId="186">
    <w:nsid w:val="61B222A3"/>
    <w:multiLevelType w:val="hybridMultilevel"/>
    <w:tmpl w:val="B652E4CA"/>
    <w:lvl w:ilvl="0" w:tplc="789C9570">
      <w:start w:val="1"/>
      <w:numFmt w:val="lowerLetter"/>
      <w:lvlText w:val="%1)"/>
      <w:lvlJc w:val="left"/>
      <w:pPr>
        <w:ind w:left="2274"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87">
    <w:nsid w:val="61FF4FBA"/>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188">
    <w:nsid w:val="62010D62"/>
    <w:multiLevelType w:val="hybridMultilevel"/>
    <w:tmpl w:val="2DFEDD8A"/>
    <w:lvl w:ilvl="0" w:tplc="440A0001">
      <w:start w:val="1"/>
      <w:numFmt w:val="bullet"/>
      <w:lvlText w:val=""/>
      <w:lvlJc w:val="left"/>
      <w:pPr>
        <w:ind w:left="1440" w:hanging="360"/>
      </w:pPr>
      <w:rPr>
        <w:rFonts w:ascii="Symbol" w:hAnsi="Symbol" w:hint="default"/>
      </w:rPr>
    </w:lvl>
    <w:lvl w:ilvl="1" w:tplc="440A0003">
      <w:start w:val="1"/>
      <w:numFmt w:val="bullet"/>
      <w:lvlText w:val="o"/>
      <w:lvlJc w:val="left"/>
      <w:pPr>
        <w:ind w:left="2160" w:hanging="360"/>
      </w:pPr>
      <w:rPr>
        <w:rFonts w:ascii="Courier New" w:hAnsi="Courier New" w:cs="Courier New" w:hint="default"/>
      </w:rPr>
    </w:lvl>
    <w:lvl w:ilvl="2" w:tplc="440A0005">
      <w:start w:val="1"/>
      <w:numFmt w:val="bullet"/>
      <w:lvlText w:val=""/>
      <w:lvlJc w:val="left"/>
      <w:pPr>
        <w:ind w:left="2880" w:hanging="360"/>
      </w:pPr>
      <w:rPr>
        <w:rFonts w:ascii="Wingdings" w:hAnsi="Wingdings" w:hint="default"/>
      </w:rPr>
    </w:lvl>
    <w:lvl w:ilvl="3" w:tplc="440A0001">
      <w:start w:val="1"/>
      <w:numFmt w:val="bullet"/>
      <w:lvlText w:val=""/>
      <w:lvlJc w:val="left"/>
      <w:pPr>
        <w:ind w:left="3600" w:hanging="360"/>
      </w:pPr>
      <w:rPr>
        <w:rFonts w:ascii="Symbol" w:hAnsi="Symbol" w:hint="default"/>
      </w:rPr>
    </w:lvl>
    <w:lvl w:ilvl="4" w:tplc="440A0003">
      <w:start w:val="1"/>
      <w:numFmt w:val="bullet"/>
      <w:lvlText w:val="o"/>
      <w:lvlJc w:val="left"/>
      <w:pPr>
        <w:ind w:left="4320" w:hanging="360"/>
      </w:pPr>
      <w:rPr>
        <w:rFonts w:ascii="Courier New" w:hAnsi="Courier New" w:cs="Courier New" w:hint="default"/>
      </w:rPr>
    </w:lvl>
    <w:lvl w:ilvl="5" w:tplc="440A0005">
      <w:start w:val="1"/>
      <w:numFmt w:val="bullet"/>
      <w:lvlText w:val=""/>
      <w:lvlJc w:val="left"/>
      <w:pPr>
        <w:ind w:left="5040" w:hanging="360"/>
      </w:pPr>
      <w:rPr>
        <w:rFonts w:ascii="Wingdings" w:hAnsi="Wingdings" w:hint="default"/>
      </w:rPr>
    </w:lvl>
    <w:lvl w:ilvl="6" w:tplc="440A0001">
      <w:start w:val="1"/>
      <w:numFmt w:val="bullet"/>
      <w:lvlText w:val=""/>
      <w:lvlJc w:val="left"/>
      <w:pPr>
        <w:ind w:left="5760" w:hanging="360"/>
      </w:pPr>
      <w:rPr>
        <w:rFonts w:ascii="Symbol" w:hAnsi="Symbol" w:hint="default"/>
      </w:rPr>
    </w:lvl>
    <w:lvl w:ilvl="7" w:tplc="440A0003">
      <w:start w:val="1"/>
      <w:numFmt w:val="bullet"/>
      <w:lvlText w:val="o"/>
      <w:lvlJc w:val="left"/>
      <w:pPr>
        <w:ind w:left="6480" w:hanging="360"/>
      </w:pPr>
      <w:rPr>
        <w:rFonts w:ascii="Courier New" w:hAnsi="Courier New" w:cs="Courier New" w:hint="default"/>
      </w:rPr>
    </w:lvl>
    <w:lvl w:ilvl="8" w:tplc="440A0005">
      <w:start w:val="1"/>
      <w:numFmt w:val="bullet"/>
      <w:lvlText w:val=""/>
      <w:lvlJc w:val="left"/>
      <w:pPr>
        <w:ind w:left="7200" w:hanging="360"/>
      </w:pPr>
      <w:rPr>
        <w:rFonts w:ascii="Wingdings" w:hAnsi="Wingdings" w:hint="default"/>
      </w:rPr>
    </w:lvl>
  </w:abstractNum>
  <w:abstractNum w:abstractNumId="189">
    <w:nsid w:val="6244186C"/>
    <w:multiLevelType w:val="hybridMultilevel"/>
    <w:tmpl w:val="15328D28"/>
    <w:lvl w:ilvl="0" w:tplc="789C9570">
      <w:start w:val="1"/>
      <w:numFmt w:val="lowerLetter"/>
      <w:lvlText w:val="%1)"/>
      <w:lvlJc w:val="left"/>
      <w:pPr>
        <w:ind w:left="3066" w:hanging="360"/>
      </w:pPr>
      <w:rPr>
        <w:rFonts w:hint="default"/>
        <w:b/>
      </w:rPr>
    </w:lvl>
    <w:lvl w:ilvl="1" w:tplc="440A0019" w:tentative="1">
      <w:start w:val="1"/>
      <w:numFmt w:val="lowerLetter"/>
      <w:lvlText w:val="%2."/>
      <w:lvlJc w:val="left"/>
      <w:pPr>
        <w:ind w:left="2232" w:hanging="360"/>
      </w:pPr>
    </w:lvl>
    <w:lvl w:ilvl="2" w:tplc="440A001B" w:tentative="1">
      <w:start w:val="1"/>
      <w:numFmt w:val="lowerRoman"/>
      <w:lvlText w:val="%3."/>
      <w:lvlJc w:val="right"/>
      <w:pPr>
        <w:ind w:left="2952" w:hanging="180"/>
      </w:pPr>
    </w:lvl>
    <w:lvl w:ilvl="3" w:tplc="440A000F" w:tentative="1">
      <w:start w:val="1"/>
      <w:numFmt w:val="decimal"/>
      <w:lvlText w:val="%4."/>
      <w:lvlJc w:val="left"/>
      <w:pPr>
        <w:ind w:left="3672" w:hanging="360"/>
      </w:pPr>
    </w:lvl>
    <w:lvl w:ilvl="4" w:tplc="440A0019" w:tentative="1">
      <w:start w:val="1"/>
      <w:numFmt w:val="lowerLetter"/>
      <w:lvlText w:val="%5."/>
      <w:lvlJc w:val="left"/>
      <w:pPr>
        <w:ind w:left="4392" w:hanging="360"/>
      </w:pPr>
    </w:lvl>
    <w:lvl w:ilvl="5" w:tplc="440A001B" w:tentative="1">
      <w:start w:val="1"/>
      <w:numFmt w:val="lowerRoman"/>
      <w:lvlText w:val="%6."/>
      <w:lvlJc w:val="right"/>
      <w:pPr>
        <w:ind w:left="5112" w:hanging="180"/>
      </w:pPr>
    </w:lvl>
    <w:lvl w:ilvl="6" w:tplc="440A000F" w:tentative="1">
      <w:start w:val="1"/>
      <w:numFmt w:val="decimal"/>
      <w:lvlText w:val="%7."/>
      <w:lvlJc w:val="left"/>
      <w:pPr>
        <w:ind w:left="5832" w:hanging="360"/>
      </w:pPr>
    </w:lvl>
    <w:lvl w:ilvl="7" w:tplc="440A0019" w:tentative="1">
      <w:start w:val="1"/>
      <w:numFmt w:val="lowerLetter"/>
      <w:lvlText w:val="%8."/>
      <w:lvlJc w:val="left"/>
      <w:pPr>
        <w:ind w:left="6552" w:hanging="360"/>
      </w:pPr>
    </w:lvl>
    <w:lvl w:ilvl="8" w:tplc="440A001B" w:tentative="1">
      <w:start w:val="1"/>
      <w:numFmt w:val="lowerRoman"/>
      <w:lvlText w:val="%9."/>
      <w:lvlJc w:val="right"/>
      <w:pPr>
        <w:ind w:left="7272" w:hanging="180"/>
      </w:pPr>
    </w:lvl>
  </w:abstractNum>
  <w:abstractNum w:abstractNumId="190">
    <w:nsid w:val="633941BB"/>
    <w:multiLevelType w:val="hybridMultilevel"/>
    <w:tmpl w:val="E40E8ACE"/>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91">
    <w:nsid w:val="63BD0ED5"/>
    <w:multiLevelType w:val="hybridMultilevel"/>
    <w:tmpl w:val="B81C90CC"/>
    <w:lvl w:ilvl="0" w:tplc="30881872">
      <w:start w:val="1"/>
      <w:numFmt w:val="upperRoman"/>
      <w:lvlText w:val="%1."/>
      <w:lvlJc w:val="right"/>
      <w:pPr>
        <w:ind w:left="720" w:hanging="360"/>
      </w:pPr>
      <w:rPr>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92">
    <w:nsid w:val="64FF5914"/>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93">
    <w:nsid w:val="6556716A"/>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194">
    <w:nsid w:val="65AE071B"/>
    <w:multiLevelType w:val="hybridMultilevel"/>
    <w:tmpl w:val="33DAAC90"/>
    <w:lvl w:ilvl="0" w:tplc="440A0017">
      <w:start w:val="1"/>
      <w:numFmt w:val="lowerLetter"/>
      <w:lvlText w:val="%1)"/>
      <w:lvlJc w:val="left"/>
      <w:pPr>
        <w:ind w:left="1428" w:hanging="360"/>
      </w:pPr>
      <w:rPr>
        <w:b w:val="0"/>
        <w:i w:val="0"/>
      </w:rPr>
    </w:lvl>
    <w:lvl w:ilvl="1" w:tplc="440A0019">
      <w:start w:val="1"/>
      <w:numFmt w:val="lowerLetter"/>
      <w:lvlText w:val="%2."/>
      <w:lvlJc w:val="left"/>
      <w:pPr>
        <w:ind w:left="2148" w:hanging="360"/>
      </w:pPr>
    </w:lvl>
    <w:lvl w:ilvl="2" w:tplc="440A001B" w:tentative="1">
      <w:start w:val="1"/>
      <w:numFmt w:val="lowerRoman"/>
      <w:lvlText w:val="%3."/>
      <w:lvlJc w:val="right"/>
      <w:pPr>
        <w:ind w:left="2868" w:hanging="180"/>
      </w:pPr>
    </w:lvl>
    <w:lvl w:ilvl="3" w:tplc="440A000F" w:tentative="1">
      <w:start w:val="1"/>
      <w:numFmt w:val="decimal"/>
      <w:lvlText w:val="%4."/>
      <w:lvlJc w:val="left"/>
      <w:pPr>
        <w:ind w:left="3588" w:hanging="360"/>
      </w:pPr>
    </w:lvl>
    <w:lvl w:ilvl="4" w:tplc="440A0019" w:tentative="1">
      <w:start w:val="1"/>
      <w:numFmt w:val="lowerLetter"/>
      <w:lvlText w:val="%5."/>
      <w:lvlJc w:val="left"/>
      <w:pPr>
        <w:ind w:left="4308" w:hanging="360"/>
      </w:pPr>
    </w:lvl>
    <w:lvl w:ilvl="5" w:tplc="440A001B" w:tentative="1">
      <w:start w:val="1"/>
      <w:numFmt w:val="lowerRoman"/>
      <w:lvlText w:val="%6."/>
      <w:lvlJc w:val="right"/>
      <w:pPr>
        <w:ind w:left="5028" w:hanging="180"/>
      </w:pPr>
    </w:lvl>
    <w:lvl w:ilvl="6" w:tplc="440A000F" w:tentative="1">
      <w:start w:val="1"/>
      <w:numFmt w:val="decimal"/>
      <w:lvlText w:val="%7."/>
      <w:lvlJc w:val="left"/>
      <w:pPr>
        <w:ind w:left="5748" w:hanging="360"/>
      </w:pPr>
    </w:lvl>
    <w:lvl w:ilvl="7" w:tplc="440A0019" w:tentative="1">
      <w:start w:val="1"/>
      <w:numFmt w:val="lowerLetter"/>
      <w:lvlText w:val="%8."/>
      <w:lvlJc w:val="left"/>
      <w:pPr>
        <w:ind w:left="6468" w:hanging="360"/>
      </w:pPr>
    </w:lvl>
    <w:lvl w:ilvl="8" w:tplc="440A001B" w:tentative="1">
      <w:start w:val="1"/>
      <w:numFmt w:val="lowerRoman"/>
      <w:lvlText w:val="%9."/>
      <w:lvlJc w:val="right"/>
      <w:pPr>
        <w:ind w:left="7188" w:hanging="180"/>
      </w:pPr>
    </w:lvl>
  </w:abstractNum>
  <w:abstractNum w:abstractNumId="195">
    <w:nsid w:val="65F2446B"/>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196">
    <w:nsid w:val="66075A5F"/>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197">
    <w:nsid w:val="660B7291"/>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198">
    <w:nsid w:val="66A62D09"/>
    <w:multiLevelType w:val="hybridMultilevel"/>
    <w:tmpl w:val="B81C90CC"/>
    <w:lvl w:ilvl="0" w:tplc="30881872">
      <w:start w:val="1"/>
      <w:numFmt w:val="upperRoman"/>
      <w:lvlText w:val="%1."/>
      <w:lvlJc w:val="right"/>
      <w:pPr>
        <w:ind w:left="720" w:hanging="360"/>
      </w:pPr>
      <w:rPr>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99">
    <w:nsid w:val="66C72E15"/>
    <w:multiLevelType w:val="hybridMultilevel"/>
    <w:tmpl w:val="9C6EADB8"/>
    <w:lvl w:ilvl="0" w:tplc="159C4256">
      <w:start w:val="1"/>
      <w:numFmt w:val="lowerLetter"/>
      <w:lvlText w:val="%1)"/>
      <w:lvlJc w:val="lef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00">
    <w:nsid w:val="66FD4368"/>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201">
    <w:nsid w:val="679628FE"/>
    <w:multiLevelType w:val="hybridMultilevel"/>
    <w:tmpl w:val="936636AE"/>
    <w:lvl w:ilvl="0" w:tplc="440A000F">
      <w:start w:val="1"/>
      <w:numFmt w:val="decimal"/>
      <w:lvlText w:val="%1."/>
      <w:lvlJc w:val="left"/>
      <w:pPr>
        <w:ind w:left="1374" w:hanging="360"/>
      </w:pPr>
    </w:lvl>
    <w:lvl w:ilvl="1" w:tplc="440A0019" w:tentative="1">
      <w:start w:val="1"/>
      <w:numFmt w:val="lowerLetter"/>
      <w:lvlText w:val="%2."/>
      <w:lvlJc w:val="left"/>
      <w:pPr>
        <w:ind w:left="2094" w:hanging="360"/>
      </w:pPr>
    </w:lvl>
    <w:lvl w:ilvl="2" w:tplc="440A001B" w:tentative="1">
      <w:start w:val="1"/>
      <w:numFmt w:val="lowerRoman"/>
      <w:lvlText w:val="%3."/>
      <w:lvlJc w:val="right"/>
      <w:pPr>
        <w:ind w:left="2814" w:hanging="180"/>
      </w:pPr>
    </w:lvl>
    <w:lvl w:ilvl="3" w:tplc="440A000F" w:tentative="1">
      <w:start w:val="1"/>
      <w:numFmt w:val="decimal"/>
      <w:lvlText w:val="%4."/>
      <w:lvlJc w:val="left"/>
      <w:pPr>
        <w:ind w:left="3534" w:hanging="360"/>
      </w:pPr>
    </w:lvl>
    <w:lvl w:ilvl="4" w:tplc="440A0019" w:tentative="1">
      <w:start w:val="1"/>
      <w:numFmt w:val="lowerLetter"/>
      <w:lvlText w:val="%5."/>
      <w:lvlJc w:val="left"/>
      <w:pPr>
        <w:ind w:left="4254" w:hanging="360"/>
      </w:pPr>
    </w:lvl>
    <w:lvl w:ilvl="5" w:tplc="440A001B" w:tentative="1">
      <w:start w:val="1"/>
      <w:numFmt w:val="lowerRoman"/>
      <w:lvlText w:val="%6."/>
      <w:lvlJc w:val="right"/>
      <w:pPr>
        <w:ind w:left="4974" w:hanging="180"/>
      </w:pPr>
    </w:lvl>
    <w:lvl w:ilvl="6" w:tplc="440A000F" w:tentative="1">
      <w:start w:val="1"/>
      <w:numFmt w:val="decimal"/>
      <w:lvlText w:val="%7."/>
      <w:lvlJc w:val="left"/>
      <w:pPr>
        <w:ind w:left="5694" w:hanging="360"/>
      </w:pPr>
    </w:lvl>
    <w:lvl w:ilvl="7" w:tplc="440A0019" w:tentative="1">
      <w:start w:val="1"/>
      <w:numFmt w:val="lowerLetter"/>
      <w:lvlText w:val="%8."/>
      <w:lvlJc w:val="left"/>
      <w:pPr>
        <w:ind w:left="6414" w:hanging="360"/>
      </w:pPr>
    </w:lvl>
    <w:lvl w:ilvl="8" w:tplc="440A001B" w:tentative="1">
      <w:start w:val="1"/>
      <w:numFmt w:val="lowerRoman"/>
      <w:lvlText w:val="%9."/>
      <w:lvlJc w:val="right"/>
      <w:pPr>
        <w:ind w:left="7134" w:hanging="180"/>
      </w:pPr>
    </w:lvl>
  </w:abstractNum>
  <w:abstractNum w:abstractNumId="202">
    <w:nsid w:val="67ED2994"/>
    <w:multiLevelType w:val="multilevel"/>
    <w:tmpl w:val="AC06073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3">
    <w:nsid w:val="681707D2"/>
    <w:multiLevelType w:val="hybridMultilevel"/>
    <w:tmpl w:val="6D941ECC"/>
    <w:lvl w:ilvl="0" w:tplc="789C9570">
      <w:start w:val="1"/>
      <w:numFmt w:val="lowerLetter"/>
      <w:lvlText w:val="%1)"/>
      <w:lvlJc w:val="left"/>
      <w:pPr>
        <w:ind w:left="3396" w:hanging="360"/>
      </w:pPr>
      <w:rPr>
        <w:rFonts w:hint="default"/>
        <w:b/>
      </w:rPr>
    </w:lvl>
    <w:lvl w:ilvl="1" w:tplc="440A0019" w:tentative="1">
      <w:start w:val="1"/>
      <w:numFmt w:val="lowerLetter"/>
      <w:lvlText w:val="%2."/>
      <w:lvlJc w:val="left"/>
      <w:pPr>
        <w:ind w:left="2562" w:hanging="360"/>
      </w:pPr>
    </w:lvl>
    <w:lvl w:ilvl="2" w:tplc="440A001B" w:tentative="1">
      <w:start w:val="1"/>
      <w:numFmt w:val="lowerRoman"/>
      <w:lvlText w:val="%3."/>
      <w:lvlJc w:val="right"/>
      <w:pPr>
        <w:ind w:left="3282" w:hanging="180"/>
      </w:pPr>
    </w:lvl>
    <w:lvl w:ilvl="3" w:tplc="440A000F" w:tentative="1">
      <w:start w:val="1"/>
      <w:numFmt w:val="decimal"/>
      <w:lvlText w:val="%4."/>
      <w:lvlJc w:val="left"/>
      <w:pPr>
        <w:ind w:left="4002" w:hanging="360"/>
      </w:pPr>
    </w:lvl>
    <w:lvl w:ilvl="4" w:tplc="440A0019" w:tentative="1">
      <w:start w:val="1"/>
      <w:numFmt w:val="lowerLetter"/>
      <w:lvlText w:val="%5."/>
      <w:lvlJc w:val="left"/>
      <w:pPr>
        <w:ind w:left="4722" w:hanging="360"/>
      </w:pPr>
    </w:lvl>
    <w:lvl w:ilvl="5" w:tplc="440A001B" w:tentative="1">
      <w:start w:val="1"/>
      <w:numFmt w:val="lowerRoman"/>
      <w:lvlText w:val="%6."/>
      <w:lvlJc w:val="right"/>
      <w:pPr>
        <w:ind w:left="5442" w:hanging="180"/>
      </w:pPr>
    </w:lvl>
    <w:lvl w:ilvl="6" w:tplc="440A000F" w:tentative="1">
      <w:start w:val="1"/>
      <w:numFmt w:val="decimal"/>
      <w:lvlText w:val="%7."/>
      <w:lvlJc w:val="left"/>
      <w:pPr>
        <w:ind w:left="6162" w:hanging="360"/>
      </w:pPr>
    </w:lvl>
    <w:lvl w:ilvl="7" w:tplc="440A0019" w:tentative="1">
      <w:start w:val="1"/>
      <w:numFmt w:val="lowerLetter"/>
      <w:lvlText w:val="%8."/>
      <w:lvlJc w:val="left"/>
      <w:pPr>
        <w:ind w:left="6882" w:hanging="360"/>
      </w:pPr>
    </w:lvl>
    <w:lvl w:ilvl="8" w:tplc="440A001B" w:tentative="1">
      <w:start w:val="1"/>
      <w:numFmt w:val="lowerRoman"/>
      <w:lvlText w:val="%9."/>
      <w:lvlJc w:val="right"/>
      <w:pPr>
        <w:ind w:left="7602" w:hanging="180"/>
      </w:pPr>
    </w:lvl>
  </w:abstractNum>
  <w:abstractNum w:abstractNumId="204">
    <w:nsid w:val="68746809"/>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05">
    <w:nsid w:val="69273DB5"/>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206">
    <w:nsid w:val="69A52872"/>
    <w:multiLevelType w:val="hybridMultilevel"/>
    <w:tmpl w:val="B9EACD66"/>
    <w:lvl w:ilvl="0" w:tplc="789C9570">
      <w:start w:val="1"/>
      <w:numFmt w:val="lowerLetter"/>
      <w:lvlText w:val="%1)"/>
      <w:lvlJc w:val="left"/>
      <w:pPr>
        <w:ind w:left="3528" w:hanging="360"/>
      </w:pPr>
      <w:rPr>
        <w:rFonts w:hint="default"/>
        <w:b/>
      </w:rPr>
    </w:lvl>
    <w:lvl w:ilvl="1" w:tplc="440A0019" w:tentative="1">
      <w:start w:val="1"/>
      <w:numFmt w:val="lowerLetter"/>
      <w:lvlText w:val="%2."/>
      <w:lvlJc w:val="left"/>
      <w:pPr>
        <w:ind w:left="2694" w:hanging="360"/>
      </w:pPr>
    </w:lvl>
    <w:lvl w:ilvl="2" w:tplc="440A001B" w:tentative="1">
      <w:start w:val="1"/>
      <w:numFmt w:val="lowerRoman"/>
      <w:lvlText w:val="%3."/>
      <w:lvlJc w:val="right"/>
      <w:pPr>
        <w:ind w:left="3414" w:hanging="180"/>
      </w:pPr>
    </w:lvl>
    <w:lvl w:ilvl="3" w:tplc="440A000F" w:tentative="1">
      <w:start w:val="1"/>
      <w:numFmt w:val="decimal"/>
      <w:lvlText w:val="%4."/>
      <w:lvlJc w:val="left"/>
      <w:pPr>
        <w:ind w:left="4134" w:hanging="360"/>
      </w:pPr>
    </w:lvl>
    <w:lvl w:ilvl="4" w:tplc="440A0019" w:tentative="1">
      <w:start w:val="1"/>
      <w:numFmt w:val="lowerLetter"/>
      <w:lvlText w:val="%5."/>
      <w:lvlJc w:val="left"/>
      <w:pPr>
        <w:ind w:left="4854" w:hanging="360"/>
      </w:pPr>
    </w:lvl>
    <w:lvl w:ilvl="5" w:tplc="440A001B" w:tentative="1">
      <w:start w:val="1"/>
      <w:numFmt w:val="lowerRoman"/>
      <w:lvlText w:val="%6."/>
      <w:lvlJc w:val="right"/>
      <w:pPr>
        <w:ind w:left="5574" w:hanging="180"/>
      </w:pPr>
    </w:lvl>
    <w:lvl w:ilvl="6" w:tplc="440A000F" w:tentative="1">
      <w:start w:val="1"/>
      <w:numFmt w:val="decimal"/>
      <w:lvlText w:val="%7."/>
      <w:lvlJc w:val="left"/>
      <w:pPr>
        <w:ind w:left="6294" w:hanging="360"/>
      </w:pPr>
    </w:lvl>
    <w:lvl w:ilvl="7" w:tplc="440A0019" w:tentative="1">
      <w:start w:val="1"/>
      <w:numFmt w:val="lowerLetter"/>
      <w:lvlText w:val="%8."/>
      <w:lvlJc w:val="left"/>
      <w:pPr>
        <w:ind w:left="7014" w:hanging="360"/>
      </w:pPr>
    </w:lvl>
    <w:lvl w:ilvl="8" w:tplc="440A001B" w:tentative="1">
      <w:start w:val="1"/>
      <w:numFmt w:val="lowerRoman"/>
      <w:lvlText w:val="%9."/>
      <w:lvlJc w:val="right"/>
      <w:pPr>
        <w:ind w:left="7734" w:hanging="180"/>
      </w:pPr>
    </w:lvl>
  </w:abstractNum>
  <w:abstractNum w:abstractNumId="207">
    <w:nsid w:val="6A95136F"/>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208">
    <w:nsid w:val="6AB56A5B"/>
    <w:multiLevelType w:val="hybridMultilevel"/>
    <w:tmpl w:val="389AE62A"/>
    <w:lvl w:ilvl="0" w:tplc="91785072">
      <w:start w:val="1"/>
      <w:numFmt w:val="lowerLetter"/>
      <w:lvlText w:val="%1)"/>
      <w:lvlJc w:val="left"/>
      <w:pPr>
        <w:ind w:left="720" w:hanging="360"/>
      </w:pPr>
      <w:rPr>
        <w:b/>
        <w:strike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09">
    <w:nsid w:val="6B4E4DB1"/>
    <w:multiLevelType w:val="hybridMultilevel"/>
    <w:tmpl w:val="AEA6C52A"/>
    <w:lvl w:ilvl="0" w:tplc="6172B54C">
      <w:start w:val="4"/>
      <w:numFmt w:val="decimal"/>
      <w:lvlText w:val="%1."/>
      <w:lvlJc w:val="left"/>
      <w:pPr>
        <w:ind w:left="720" w:hanging="360"/>
      </w:p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210">
    <w:nsid w:val="6B4F02A7"/>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211">
    <w:nsid w:val="6C1A7835"/>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12">
    <w:nsid w:val="6D2612CC"/>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13">
    <w:nsid w:val="6D3A1C7B"/>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14">
    <w:nsid w:val="6D977BB4"/>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215">
    <w:nsid w:val="6DC037C9"/>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216">
    <w:nsid w:val="6E712C16"/>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217">
    <w:nsid w:val="6E7E3490"/>
    <w:multiLevelType w:val="hybridMultilevel"/>
    <w:tmpl w:val="4E7A266E"/>
    <w:lvl w:ilvl="0" w:tplc="789C9570">
      <w:start w:val="1"/>
      <w:numFmt w:val="lowerLetter"/>
      <w:lvlText w:val="%1)"/>
      <w:lvlJc w:val="left"/>
      <w:pPr>
        <w:ind w:left="3594" w:hanging="360"/>
      </w:pPr>
      <w:rPr>
        <w:rFonts w:hint="default"/>
        <w:b/>
      </w:rPr>
    </w:lvl>
    <w:lvl w:ilvl="1" w:tplc="440A0019" w:tentative="1">
      <w:start w:val="1"/>
      <w:numFmt w:val="lowerLetter"/>
      <w:lvlText w:val="%2."/>
      <w:lvlJc w:val="left"/>
      <w:pPr>
        <w:ind w:left="2760" w:hanging="360"/>
      </w:pPr>
    </w:lvl>
    <w:lvl w:ilvl="2" w:tplc="440A001B" w:tentative="1">
      <w:start w:val="1"/>
      <w:numFmt w:val="lowerRoman"/>
      <w:lvlText w:val="%3."/>
      <w:lvlJc w:val="right"/>
      <w:pPr>
        <w:ind w:left="3480" w:hanging="180"/>
      </w:pPr>
    </w:lvl>
    <w:lvl w:ilvl="3" w:tplc="440A000F" w:tentative="1">
      <w:start w:val="1"/>
      <w:numFmt w:val="decimal"/>
      <w:lvlText w:val="%4."/>
      <w:lvlJc w:val="left"/>
      <w:pPr>
        <w:ind w:left="4200" w:hanging="360"/>
      </w:pPr>
    </w:lvl>
    <w:lvl w:ilvl="4" w:tplc="440A0019" w:tentative="1">
      <w:start w:val="1"/>
      <w:numFmt w:val="lowerLetter"/>
      <w:lvlText w:val="%5."/>
      <w:lvlJc w:val="left"/>
      <w:pPr>
        <w:ind w:left="4920" w:hanging="360"/>
      </w:pPr>
    </w:lvl>
    <w:lvl w:ilvl="5" w:tplc="440A001B" w:tentative="1">
      <w:start w:val="1"/>
      <w:numFmt w:val="lowerRoman"/>
      <w:lvlText w:val="%6."/>
      <w:lvlJc w:val="right"/>
      <w:pPr>
        <w:ind w:left="5640" w:hanging="180"/>
      </w:pPr>
    </w:lvl>
    <w:lvl w:ilvl="6" w:tplc="440A000F" w:tentative="1">
      <w:start w:val="1"/>
      <w:numFmt w:val="decimal"/>
      <w:lvlText w:val="%7."/>
      <w:lvlJc w:val="left"/>
      <w:pPr>
        <w:ind w:left="6360" w:hanging="360"/>
      </w:pPr>
    </w:lvl>
    <w:lvl w:ilvl="7" w:tplc="440A0019" w:tentative="1">
      <w:start w:val="1"/>
      <w:numFmt w:val="lowerLetter"/>
      <w:lvlText w:val="%8."/>
      <w:lvlJc w:val="left"/>
      <w:pPr>
        <w:ind w:left="7080" w:hanging="360"/>
      </w:pPr>
    </w:lvl>
    <w:lvl w:ilvl="8" w:tplc="440A001B" w:tentative="1">
      <w:start w:val="1"/>
      <w:numFmt w:val="lowerRoman"/>
      <w:lvlText w:val="%9."/>
      <w:lvlJc w:val="right"/>
      <w:pPr>
        <w:ind w:left="7800" w:hanging="180"/>
      </w:pPr>
    </w:lvl>
  </w:abstractNum>
  <w:abstractNum w:abstractNumId="218">
    <w:nsid w:val="6E992400"/>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219">
    <w:nsid w:val="6FA321F1"/>
    <w:multiLevelType w:val="hybridMultilevel"/>
    <w:tmpl w:val="BF3E335C"/>
    <w:lvl w:ilvl="0" w:tplc="789C9570">
      <w:start w:val="1"/>
      <w:numFmt w:val="lowerLetter"/>
      <w:lvlText w:val="%1)"/>
      <w:lvlJc w:val="left"/>
      <w:pPr>
        <w:ind w:left="2604" w:hanging="360"/>
      </w:pPr>
      <w:rPr>
        <w:rFonts w:hint="default"/>
        <w:b/>
      </w:rPr>
    </w:lvl>
    <w:lvl w:ilvl="1" w:tplc="440A0019" w:tentative="1">
      <w:start w:val="1"/>
      <w:numFmt w:val="lowerLetter"/>
      <w:lvlText w:val="%2."/>
      <w:lvlJc w:val="left"/>
      <w:pPr>
        <w:ind w:left="1770" w:hanging="360"/>
      </w:pPr>
    </w:lvl>
    <w:lvl w:ilvl="2" w:tplc="440A001B" w:tentative="1">
      <w:start w:val="1"/>
      <w:numFmt w:val="lowerRoman"/>
      <w:lvlText w:val="%3."/>
      <w:lvlJc w:val="right"/>
      <w:pPr>
        <w:ind w:left="2490" w:hanging="180"/>
      </w:pPr>
    </w:lvl>
    <w:lvl w:ilvl="3" w:tplc="440A000F" w:tentative="1">
      <w:start w:val="1"/>
      <w:numFmt w:val="decimal"/>
      <w:lvlText w:val="%4."/>
      <w:lvlJc w:val="left"/>
      <w:pPr>
        <w:ind w:left="3210" w:hanging="360"/>
      </w:pPr>
    </w:lvl>
    <w:lvl w:ilvl="4" w:tplc="440A0019" w:tentative="1">
      <w:start w:val="1"/>
      <w:numFmt w:val="lowerLetter"/>
      <w:lvlText w:val="%5."/>
      <w:lvlJc w:val="left"/>
      <w:pPr>
        <w:ind w:left="3930" w:hanging="360"/>
      </w:pPr>
    </w:lvl>
    <w:lvl w:ilvl="5" w:tplc="440A001B" w:tentative="1">
      <w:start w:val="1"/>
      <w:numFmt w:val="lowerRoman"/>
      <w:lvlText w:val="%6."/>
      <w:lvlJc w:val="right"/>
      <w:pPr>
        <w:ind w:left="4650" w:hanging="180"/>
      </w:pPr>
    </w:lvl>
    <w:lvl w:ilvl="6" w:tplc="440A000F" w:tentative="1">
      <w:start w:val="1"/>
      <w:numFmt w:val="decimal"/>
      <w:lvlText w:val="%7."/>
      <w:lvlJc w:val="left"/>
      <w:pPr>
        <w:ind w:left="5370" w:hanging="360"/>
      </w:pPr>
    </w:lvl>
    <w:lvl w:ilvl="7" w:tplc="440A0019" w:tentative="1">
      <w:start w:val="1"/>
      <w:numFmt w:val="lowerLetter"/>
      <w:lvlText w:val="%8."/>
      <w:lvlJc w:val="left"/>
      <w:pPr>
        <w:ind w:left="6090" w:hanging="360"/>
      </w:pPr>
    </w:lvl>
    <w:lvl w:ilvl="8" w:tplc="440A001B" w:tentative="1">
      <w:start w:val="1"/>
      <w:numFmt w:val="lowerRoman"/>
      <w:lvlText w:val="%9."/>
      <w:lvlJc w:val="right"/>
      <w:pPr>
        <w:ind w:left="6810" w:hanging="180"/>
      </w:pPr>
    </w:lvl>
  </w:abstractNum>
  <w:abstractNum w:abstractNumId="220">
    <w:nsid w:val="711D2B74"/>
    <w:multiLevelType w:val="hybridMultilevel"/>
    <w:tmpl w:val="7658926C"/>
    <w:lvl w:ilvl="0" w:tplc="789C9570">
      <w:start w:val="1"/>
      <w:numFmt w:val="lowerLetter"/>
      <w:lvlText w:val="%1)"/>
      <w:lvlJc w:val="left"/>
      <w:pPr>
        <w:ind w:left="2604" w:hanging="360"/>
      </w:pPr>
      <w:rPr>
        <w:rFonts w:hint="default"/>
        <w:b/>
      </w:rPr>
    </w:lvl>
    <w:lvl w:ilvl="1" w:tplc="440A0019" w:tentative="1">
      <w:start w:val="1"/>
      <w:numFmt w:val="lowerLetter"/>
      <w:lvlText w:val="%2."/>
      <w:lvlJc w:val="left"/>
      <w:pPr>
        <w:ind w:left="1770" w:hanging="360"/>
      </w:pPr>
    </w:lvl>
    <w:lvl w:ilvl="2" w:tplc="440A001B" w:tentative="1">
      <w:start w:val="1"/>
      <w:numFmt w:val="lowerRoman"/>
      <w:lvlText w:val="%3."/>
      <w:lvlJc w:val="right"/>
      <w:pPr>
        <w:ind w:left="2490" w:hanging="180"/>
      </w:pPr>
    </w:lvl>
    <w:lvl w:ilvl="3" w:tplc="440A000F" w:tentative="1">
      <w:start w:val="1"/>
      <w:numFmt w:val="decimal"/>
      <w:lvlText w:val="%4."/>
      <w:lvlJc w:val="left"/>
      <w:pPr>
        <w:ind w:left="3210" w:hanging="360"/>
      </w:pPr>
    </w:lvl>
    <w:lvl w:ilvl="4" w:tplc="440A0019" w:tentative="1">
      <w:start w:val="1"/>
      <w:numFmt w:val="lowerLetter"/>
      <w:lvlText w:val="%5."/>
      <w:lvlJc w:val="left"/>
      <w:pPr>
        <w:ind w:left="3930" w:hanging="360"/>
      </w:pPr>
    </w:lvl>
    <w:lvl w:ilvl="5" w:tplc="440A001B" w:tentative="1">
      <w:start w:val="1"/>
      <w:numFmt w:val="lowerRoman"/>
      <w:lvlText w:val="%6."/>
      <w:lvlJc w:val="right"/>
      <w:pPr>
        <w:ind w:left="4650" w:hanging="180"/>
      </w:pPr>
    </w:lvl>
    <w:lvl w:ilvl="6" w:tplc="440A000F" w:tentative="1">
      <w:start w:val="1"/>
      <w:numFmt w:val="decimal"/>
      <w:lvlText w:val="%7."/>
      <w:lvlJc w:val="left"/>
      <w:pPr>
        <w:ind w:left="5370" w:hanging="360"/>
      </w:pPr>
    </w:lvl>
    <w:lvl w:ilvl="7" w:tplc="440A0019" w:tentative="1">
      <w:start w:val="1"/>
      <w:numFmt w:val="lowerLetter"/>
      <w:lvlText w:val="%8."/>
      <w:lvlJc w:val="left"/>
      <w:pPr>
        <w:ind w:left="6090" w:hanging="360"/>
      </w:pPr>
    </w:lvl>
    <w:lvl w:ilvl="8" w:tplc="440A001B" w:tentative="1">
      <w:start w:val="1"/>
      <w:numFmt w:val="lowerRoman"/>
      <w:lvlText w:val="%9."/>
      <w:lvlJc w:val="right"/>
      <w:pPr>
        <w:ind w:left="6810" w:hanging="180"/>
      </w:pPr>
    </w:lvl>
  </w:abstractNum>
  <w:abstractNum w:abstractNumId="221">
    <w:nsid w:val="71895DD0"/>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22">
    <w:nsid w:val="71C56B65"/>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23">
    <w:nsid w:val="71E76D07"/>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24">
    <w:nsid w:val="71EA71FE"/>
    <w:multiLevelType w:val="hybridMultilevel"/>
    <w:tmpl w:val="4A446154"/>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225">
    <w:nsid w:val="71EC4D8D"/>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26">
    <w:nsid w:val="721F6D58"/>
    <w:multiLevelType w:val="hybridMultilevel"/>
    <w:tmpl w:val="48041E6E"/>
    <w:lvl w:ilvl="0" w:tplc="440A0001">
      <w:start w:val="1"/>
      <w:numFmt w:val="bullet"/>
      <w:lvlText w:val=""/>
      <w:lvlJc w:val="left"/>
      <w:pPr>
        <w:ind w:left="720" w:hanging="360"/>
      </w:pPr>
      <w:rPr>
        <w:rFonts w:ascii="Symbol" w:hAnsi="Symbol"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start w:val="1"/>
      <w:numFmt w:val="bullet"/>
      <w:lvlText w:val=""/>
      <w:lvlJc w:val="left"/>
      <w:pPr>
        <w:ind w:left="2880" w:hanging="360"/>
      </w:pPr>
      <w:rPr>
        <w:rFonts w:ascii="Symbol" w:hAnsi="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hint="default"/>
      </w:rPr>
    </w:lvl>
    <w:lvl w:ilvl="6" w:tplc="440A0001">
      <w:start w:val="1"/>
      <w:numFmt w:val="bullet"/>
      <w:lvlText w:val=""/>
      <w:lvlJc w:val="left"/>
      <w:pPr>
        <w:ind w:left="5040" w:hanging="360"/>
      </w:pPr>
      <w:rPr>
        <w:rFonts w:ascii="Symbol" w:hAnsi="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hint="default"/>
      </w:rPr>
    </w:lvl>
  </w:abstractNum>
  <w:abstractNum w:abstractNumId="227">
    <w:nsid w:val="72CC3CDE"/>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28">
    <w:nsid w:val="730715C1"/>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229">
    <w:nsid w:val="73583D5B"/>
    <w:multiLevelType w:val="hybridMultilevel"/>
    <w:tmpl w:val="268070BA"/>
    <w:lvl w:ilvl="0" w:tplc="789C9570">
      <w:start w:val="1"/>
      <w:numFmt w:val="lowerLetter"/>
      <w:lvlText w:val="%1)"/>
      <w:lvlJc w:val="left"/>
      <w:pPr>
        <w:ind w:left="3132" w:hanging="360"/>
      </w:pPr>
      <w:rPr>
        <w:rFonts w:hint="default"/>
        <w:b/>
      </w:rPr>
    </w:lvl>
    <w:lvl w:ilvl="1" w:tplc="440A0019" w:tentative="1">
      <w:start w:val="1"/>
      <w:numFmt w:val="lowerLetter"/>
      <w:lvlText w:val="%2."/>
      <w:lvlJc w:val="left"/>
      <w:pPr>
        <w:ind w:left="2298" w:hanging="360"/>
      </w:pPr>
    </w:lvl>
    <w:lvl w:ilvl="2" w:tplc="440A001B" w:tentative="1">
      <w:start w:val="1"/>
      <w:numFmt w:val="lowerRoman"/>
      <w:lvlText w:val="%3."/>
      <w:lvlJc w:val="right"/>
      <w:pPr>
        <w:ind w:left="3018" w:hanging="180"/>
      </w:pPr>
    </w:lvl>
    <w:lvl w:ilvl="3" w:tplc="440A000F" w:tentative="1">
      <w:start w:val="1"/>
      <w:numFmt w:val="decimal"/>
      <w:lvlText w:val="%4."/>
      <w:lvlJc w:val="left"/>
      <w:pPr>
        <w:ind w:left="3738" w:hanging="360"/>
      </w:pPr>
    </w:lvl>
    <w:lvl w:ilvl="4" w:tplc="440A0019" w:tentative="1">
      <w:start w:val="1"/>
      <w:numFmt w:val="lowerLetter"/>
      <w:lvlText w:val="%5."/>
      <w:lvlJc w:val="left"/>
      <w:pPr>
        <w:ind w:left="4458" w:hanging="360"/>
      </w:pPr>
    </w:lvl>
    <w:lvl w:ilvl="5" w:tplc="440A001B" w:tentative="1">
      <w:start w:val="1"/>
      <w:numFmt w:val="lowerRoman"/>
      <w:lvlText w:val="%6."/>
      <w:lvlJc w:val="right"/>
      <w:pPr>
        <w:ind w:left="5178" w:hanging="180"/>
      </w:pPr>
    </w:lvl>
    <w:lvl w:ilvl="6" w:tplc="440A000F" w:tentative="1">
      <w:start w:val="1"/>
      <w:numFmt w:val="decimal"/>
      <w:lvlText w:val="%7."/>
      <w:lvlJc w:val="left"/>
      <w:pPr>
        <w:ind w:left="5898" w:hanging="360"/>
      </w:pPr>
    </w:lvl>
    <w:lvl w:ilvl="7" w:tplc="440A0019" w:tentative="1">
      <w:start w:val="1"/>
      <w:numFmt w:val="lowerLetter"/>
      <w:lvlText w:val="%8."/>
      <w:lvlJc w:val="left"/>
      <w:pPr>
        <w:ind w:left="6618" w:hanging="360"/>
      </w:pPr>
    </w:lvl>
    <w:lvl w:ilvl="8" w:tplc="440A001B" w:tentative="1">
      <w:start w:val="1"/>
      <w:numFmt w:val="lowerRoman"/>
      <w:lvlText w:val="%9."/>
      <w:lvlJc w:val="right"/>
      <w:pPr>
        <w:ind w:left="7338" w:hanging="180"/>
      </w:pPr>
    </w:lvl>
  </w:abstractNum>
  <w:abstractNum w:abstractNumId="230">
    <w:nsid w:val="74552B35"/>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231">
    <w:nsid w:val="748570BD"/>
    <w:multiLevelType w:val="hybridMultilevel"/>
    <w:tmpl w:val="46F6D094"/>
    <w:lvl w:ilvl="0" w:tplc="440A0001">
      <w:start w:val="1"/>
      <w:numFmt w:val="bullet"/>
      <w:lvlText w:val=""/>
      <w:lvlJc w:val="left"/>
      <w:pPr>
        <w:ind w:left="1976" w:hanging="360"/>
      </w:pPr>
      <w:rPr>
        <w:rFonts w:ascii="Symbol" w:hAnsi="Symbol" w:hint="default"/>
      </w:rPr>
    </w:lvl>
    <w:lvl w:ilvl="1" w:tplc="440A0003" w:tentative="1">
      <w:start w:val="1"/>
      <w:numFmt w:val="bullet"/>
      <w:lvlText w:val="o"/>
      <w:lvlJc w:val="left"/>
      <w:pPr>
        <w:ind w:left="2696" w:hanging="360"/>
      </w:pPr>
      <w:rPr>
        <w:rFonts w:ascii="Courier New" w:hAnsi="Courier New" w:cs="Courier New" w:hint="default"/>
      </w:rPr>
    </w:lvl>
    <w:lvl w:ilvl="2" w:tplc="440A0005" w:tentative="1">
      <w:start w:val="1"/>
      <w:numFmt w:val="bullet"/>
      <w:lvlText w:val=""/>
      <w:lvlJc w:val="left"/>
      <w:pPr>
        <w:ind w:left="3416" w:hanging="360"/>
      </w:pPr>
      <w:rPr>
        <w:rFonts w:ascii="Wingdings" w:hAnsi="Wingdings" w:hint="default"/>
      </w:rPr>
    </w:lvl>
    <w:lvl w:ilvl="3" w:tplc="440A0001" w:tentative="1">
      <w:start w:val="1"/>
      <w:numFmt w:val="bullet"/>
      <w:lvlText w:val=""/>
      <w:lvlJc w:val="left"/>
      <w:pPr>
        <w:ind w:left="4136" w:hanging="360"/>
      </w:pPr>
      <w:rPr>
        <w:rFonts w:ascii="Symbol" w:hAnsi="Symbol" w:hint="default"/>
      </w:rPr>
    </w:lvl>
    <w:lvl w:ilvl="4" w:tplc="440A0003" w:tentative="1">
      <w:start w:val="1"/>
      <w:numFmt w:val="bullet"/>
      <w:lvlText w:val="o"/>
      <w:lvlJc w:val="left"/>
      <w:pPr>
        <w:ind w:left="4856" w:hanging="360"/>
      </w:pPr>
      <w:rPr>
        <w:rFonts w:ascii="Courier New" w:hAnsi="Courier New" w:cs="Courier New" w:hint="default"/>
      </w:rPr>
    </w:lvl>
    <w:lvl w:ilvl="5" w:tplc="440A0005" w:tentative="1">
      <w:start w:val="1"/>
      <w:numFmt w:val="bullet"/>
      <w:lvlText w:val=""/>
      <w:lvlJc w:val="left"/>
      <w:pPr>
        <w:ind w:left="5576" w:hanging="360"/>
      </w:pPr>
      <w:rPr>
        <w:rFonts w:ascii="Wingdings" w:hAnsi="Wingdings" w:hint="default"/>
      </w:rPr>
    </w:lvl>
    <w:lvl w:ilvl="6" w:tplc="440A0001" w:tentative="1">
      <w:start w:val="1"/>
      <w:numFmt w:val="bullet"/>
      <w:lvlText w:val=""/>
      <w:lvlJc w:val="left"/>
      <w:pPr>
        <w:ind w:left="6296" w:hanging="360"/>
      </w:pPr>
      <w:rPr>
        <w:rFonts w:ascii="Symbol" w:hAnsi="Symbol" w:hint="default"/>
      </w:rPr>
    </w:lvl>
    <w:lvl w:ilvl="7" w:tplc="440A0003" w:tentative="1">
      <w:start w:val="1"/>
      <w:numFmt w:val="bullet"/>
      <w:lvlText w:val="o"/>
      <w:lvlJc w:val="left"/>
      <w:pPr>
        <w:ind w:left="7016" w:hanging="360"/>
      </w:pPr>
      <w:rPr>
        <w:rFonts w:ascii="Courier New" w:hAnsi="Courier New" w:cs="Courier New" w:hint="default"/>
      </w:rPr>
    </w:lvl>
    <w:lvl w:ilvl="8" w:tplc="440A0005" w:tentative="1">
      <w:start w:val="1"/>
      <w:numFmt w:val="bullet"/>
      <w:lvlText w:val=""/>
      <w:lvlJc w:val="left"/>
      <w:pPr>
        <w:ind w:left="7736" w:hanging="360"/>
      </w:pPr>
      <w:rPr>
        <w:rFonts w:ascii="Wingdings" w:hAnsi="Wingdings" w:hint="default"/>
      </w:rPr>
    </w:lvl>
  </w:abstractNum>
  <w:abstractNum w:abstractNumId="232">
    <w:nsid w:val="749013FA"/>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33">
    <w:nsid w:val="75505034"/>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234">
    <w:nsid w:val="75657D1A"/>
    <w:multiLevelType w:val="hybridMultilevel"/>
    <w:tmpl w:val="2356DB38"/>
    <w:lvl w:ilvl="0" w:tplc="440A000F">
      <w:start w:val="1"/>
      <w:numFmt w:val="decimal"/>
      <w:lvlText w:val="%1."/>
      <w:lvlJc w:val="left"/>
      <w:pPr>
        <w:ind w:left="720" w:hanging="360"/>
      </w:p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235">
    <w:nsid w:val="761435A4"/>
    <w:multiLevelType w:val="hybridMultilevel"/>
    <w:tmpl w:val="B81C90CC"/>
    <w:lvl w:ilvl="0" w:tplc="30881872">
      <w:start w:val="1"/>
      <w:numFmt w:val="upperRoman"/>
      <w:lvlText w:val="%1."/>
      <w:lvlJc w:val="right"/>
      <w:pPr>
        <w:ind w:left="720" w:hanging="360"/>
      </w:pPr>
      <w:rPr>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36">
    <w:nsid w:val="769A4A36"/>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37">
    <w:nsid w:val="76B015B5"/>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38">
    <w:nsid w:val="76FB4285"/>
    <w:multiLevelType w:val="hybridMultilevel"/>
    <w:tmpl w:val="79CA9A02"/>
    <w:lvl w:ilvl="0" w:tplc="789C9570">
      <w:start w:val="1"/>
      <w:numFmt w:val="lowerLetter"/>
      <w:lvlText w:val="%1)"/>
      <w:lvlJc w:val="left"/>
      <w:pPr>
        <w:ind w:left="2274"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39">
    <w:nsid w:val="78E06ECF"/>
    <w:multiLevelType w:val="hybridMultilevel"/>
    <w:tmpl w:val="96941F78"/>
    <w:lvl w:ilvl="0" w:tplc="789C9570">
      <w:start w:val="1"/>
      <w:numFmt w:val="lowerLetter"/>
      <w:lvlText w:val="%1)"/>
      <w:lvlJc w:val="left"/>
      <w:pPr>
        <w:ind w:left="2274"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40">
    <w:nsid w:val="796314F7"/>
    <w:multiLevelType w:val="hybridMultilevel"/>
    <w:tmpl w:val="78420B7C"/>
    <w:lvl w:ilvl="0" w:tplc="461AE752">
      <w:start w:val="1"/>
      <w:numFmt w:val="upperRoman"/>
      <w:lvlText w:val="%1."/>
      <w:lvlJc w:val="right"/>
      <w:pPr>
        <w:ind w:left="720" w:hanging="360"/>
      </w:pPr>
      <w:rPr>
        <w:b/>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41">
    <w:nsid w:val="799F159A"/>
    <w:multiLevelType w:val="hybridMultilevel"/>
    <w:tmpl w:val="B8FE75CE"/>
    <w:lvl w:ilvl="0" w:tplc="789C9570">
      <w:start w:val="1"/>
      <w:numFmt w:val="lowerLetter"/>
      <w:lvlText w:val="%1)"/>
      <w:lvlJc w:val="left"/>
      <w:pPr>
        <w:ind w:left="2736" w:hanging="360"/>
      </w:pPr>
      <w:rPr>
        <w:rFonts w:hint="default"/>
        <w:b/>
      </w:rPr>
    </w:lvl>
    <w:lvl w:ilvl="1" w:tplc="440A0019" w:tentative="1">
      <w:start w:val="1"/>
      <w:numFmt w:val="lowerLetter"/>
      <w:lvlText w:val="%2."/>
      <w:lvlJc w:val="left"/>
      <w:pPr>
        <w:ind w:left="1902" w:hanging="360"/>
      </w:pPr>
    </w:lvl>
    <w:lvl w:ilvl="2" w:tplc="440A001B" w:tentative="1">
      <w:start w:val="1"/>
      <w:numFmt w:val="lowerRoman"/>
      <w:lvlText w:val="%3."/>
      <w:lvlJc w:val="right"/>
      <w:pPr>
        <w:ind w:left="2622" w:hanging="180"/>
      </w:pPr>
    </w:lvl>
    <w:lvl w:ilvl="3" w:tplc="440A000F" w:tentative="1">
      <w:start w:val="1"/>
      <w:numFmt w:val="decimal"/>
      <w:lvlText w:val="%4."/>
      <w:lvlJc w:val="left"/>
      <w:pPr>
        <w:ind w:left="3342" w:hanging="360"/>
      </w:pPr>
    </w:lvl>
    <w:lvl w:ilvl="4" w:tplc="440A0019" w:tentative="1">
      <w:start w:val="1"/>
      <w:numFmt w:val="lowerLetter"/>
      <w:lvlText w:val="%5."/>
      <w:lvlJc w:val="left"/>
      <w:pPr>
        <w:ind w:left="4062" w:hanging="360"/>
      </w:pPr>
    </w:lvl>
    <w:lvl w:ilvl="5" w:tplc="440A001B" w:tentative="1">
      <w:start w:val="1"/>
      <w:numFmt w:val="lowerRoman"/>
      <w:lvlText w:val="%6."/>
      <w:lvlJc w:val="right"/>
      <w:pPr>
        <w:ind w:left="4782" w:hanging="180"/>
      </w:pPr>
    </w:lvl>
    <w:lvl w:ilvl="6" w:tplc="440A000F" w:tentative="1">
      <w:start w:val="1"/>
      <w:numFmt w:val="decimal"/>
      <w:lvlText w:val="%7."/>
      <w:lvlJc w:val="left"/>
      <w:pPr>
        <w:ind w:left="5502" w:hanging="360"/>
      </w:pPr>
    </w:lvl>
    <w:lvl w:ilvl="7" w:tplc="440A0019" w:tentative="1">
      <w:start w:val="1"/>
      <w:numFmt w:val="lowerLetter"/>
      <w:lvlText w:val="%8."/>
      <w:lvlJc w:val="left"/>
      <w:pPr>
        <w:ind w:left="6222" w:hanging="360"/>
      </w:pPr>
    </w:lvl>
    <w:lvl w:ilvl="8" w:tplc="440A001B" w:tentative="1">
      <w:start w:val="1"/>
      <w:numFmt w:val="lowerRoman"/>
      <w:lvlText w:val="%9."/>
      <w:lvlJc w:val="right"/>
      <w:pPr>
        <w:ind w:left="6942" w:hanging="180"/>
      </w:pPr>
    </w:lvl>
  </w:abstractNum>
  <w:abstractNum w:abstractNumId="242">
    <w:nsid w:val="7A2B0475"/>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243">
    <w:nsid w:val="7A904625"/>
    <w:multiLevelType w:val="hybridMultilevel"/>
    <w:tmpl w:val="6FC8AD74"/>
    <w:lvl w:ilvl="0" w:tplc="789C9570">
      <w:start w:val="1"/>
      <w:numFmt w:val="lowerLetter"/>
      <w:lvlText w:val="%1)"/>
      <w:lvlJc w:val="left"/>
      <w:pPr>
        <w:ind w:left="2802" w:hanging="360"/>
      </w:pPr>
      <w:rPr>
        <w:rFonts w:hint="default"/>
        <w:b/>
      </w:rPr>
    </w:lvl>
    <w:lvl w:ilvl="1" w:tplc="440A0019" w:tentative="1">
      <w:start w:val="1"/>
      <w:numFmt w:val="lowerLetter"/>
      <w:lvlText w:val="%2."/>
      <w:lvlJc w:val="left"/>
      <w:pPr>
        <w:ind w:left="1968" w:hanging="360"/>
      </w:pPr>
    </w:lvl>
    <w:lvl w:ilvl="2" w:tplc="440A001B" w:tentative="1">
      <w:start w:val="1"/>
      <w:numFmt w:val="lowerRoman"/>
      <w:lvlText w:val="%3."/>
      <w:lvlJc w:val="right"/>
      <w:pPr>
        <w:ind w:left="2688" w:hanging="180"/>
      </w:pPr>
    </w:lvl>
    <w:lvl w:ilvl="3" w:tplc="440A000F" w:tentative="1">
      <w:start w:val="1"/>
      <w:numFmt w:val="decimal"/>
      <w:lvlText w:val="%4."/>
      <w:lvlJc w:val="left"/>
      <w:pPr>
        <w:ind w:left="3408" w:hanging="360"/>
      </w:pPr>
    </w:lvl>
    <w:lvl w:ilvl="4" w:tplc="440A0019" w:tentative="1">
      <w:start w:val="1"/>
      <w:numFmt w:val="lowerLetter"/>
      <w:lvlText w:val="%5."/>
      <w:lvlJc w:val="left"/>
      <w:pPr>
        <w:ind w:left="4128" w:hanging="360"/>
      </w:pPr>
    </w:lvl>
    <w:lvl w:ilvl="5" w:tplc="440A001B" w:tentative="1">
      <w:start w:val="1"/>
      <w:numFmt w:val="lowerRoman"/>
      <w:lvlText w:val="%6."/>
      <w:lvlJc w:val="right"/>
      <w:pPr>
        <w:ind w:left="4848" w:hanging="180"/>
      </w:pPr>
    </w:lvl>
    <w:lvl w:ilvl="6" w:tplc="440A000F" w:tentative="1">
      <w:start w:val="1"/>
      <w:numFmt w:val="decimal"/>
      <w:lvlText w:val="%7."/>
      <w:lvlJc w:val="left"/>
      <w:pPr>
        <w:ind w:left="5568" w:hanging="360"/>
      </w:pPr>
    </w:lvl>
    <w:lvl w:ilvl="7" w:tplc="440A0019" w:tentative="1">
      <w:start w:val="1"/>
      <w:numFmt w:val="lowerLetter"/>
      <w:lvlText w:val="%8."/>
      <w:lvlJc w:val="left"/>
      <w:pPr>
        <w:ind w:left="6288" w:hanging="360"/>
      </w:pPr>
    </w:lvl>
    <w:lvl w:ilvl="8" w:tplc="440A001B" w:tentative="1">
      <w:start w:val="1"/>
      <w:numFmt w:val="lowerRoman"/>
      <w:lvlText w:val="%9."/>
      <w:lvlJc w:val="right"/>
      <w:pPr>
        <w:ind w:left="7008" w:hanging="180"/>
      </w:pPr>
    </w:lvl>
  </w:abstractNum>
  <w:abstractNum w:abstractNumId="244">
    <w:nsid w:val="7B082AAB"/>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45">
    <w:nsid w:val="7BBD6469"/>
    <w:multiLevelType w:val="hybridMultilevel"/>
    <w:tmpl w:val="ED5A5066"/>
    <w:lvl w:ilvl="0" w:tplc="0D0AA2FC">
      <w:start w:val="1"/>
      <w:numFmt w:val="decimal"/>
      <w:lvlText w:val="%1."/>
      <w:lvlJc w:val="lef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46">
    <w:nsid w:val="7C675590"/>
    <w:multiLevelType w:val="hybridMultilevel"/>
    <w:tmpl w:val="9AE48EA6"/>
    <w:lvl w:ilvl="0" w:tplc="440A0017">
      <w:start w:val="1"/>
      <w:numFmt w:val="lowerLetter"/>
      <w:lvlText w:val="%1)"/>
      <w:lvlJc w:val="left"/>
      <w:pPr>
        <w:ind w:left="1206" w:hanging="360"/>
      </w:pPr>
    </w:lvl>
    <w:lvl w:ilvl="1" w:tplc="440A0019" w:tentative="1">
      <w:start w:val="1"/>
      <w:numFmt w:val="lowerLetter"/>
      <w:lvlText w:val="%2."/>
      <w:lvlJc w:val="left"/>
      <w:pPr>
        <w:ind w:left="1926" w:hanging="360"/>
      </w:pPr>
    </w:lvl>
    <w:lvl w:ilvl="2" w:tplc="440A001B" w:tentative="1">
      <w:start w:val="1"/>
      <w:numFmt w:val="lowerRoman"/>
      <w:lvlText w:val="%3."/>
      <w:lvlJc w:val="right"/>
      <w:pPr>
        <w:ind w:left="2646" w:hanging="180"/>
      </w:pPr>
    </w:lvl>
    <w:lvl w:ilvl="3" w:tplc="440A000F" w:tentative="1">
      <w:start w:val="1"/>
      <w:numFmt w:val="decimal"/>
      <w:lvlText w:val="%4."/>
      <w:lvlJc w:val="left"/>
      <w:pPr>
        <w:ind w:left="3366" w:hanging="360"/>
      </w:pPr>
    </w:lvl>
    <w:lvl w:ilvl="4" w:tplc="440A0019" w:tentative="1">
      <w:start w:val="1"/>
      <w:numFmt w:val="lowerLetter"/>
      <w:lvlText w:val="%5."/>
      <w:lvlJc w:val="left"/>
      <w:pPr>
        <w:ind w:left="4086" w:hanging="360"/>
      </w:pPr>
    </w:lvl>
    <w:lvl w:ilvl="5" w:tplc="440A001B" w:tentative="1">
      <w:start w:val="1"/>
      <w:numFmt w:val="lowerRoman"/>
      <w:lvlText w:val="%6."/>
      <w:lvlJc w:val="right"/>
      <w:pPr>
        <w:ind w:left="4806" w:hanging="180"/>
      </w:pPr>
    </w:lvl>
    <w:lvl w:ilvl="6" w:tplc="440A000F" w:tentative="1">
      <w:start w:val="1"/>
      <w:numFmt w:val="decimal"/>
      <w:lvlText w:val="%7."/>
      <w:lvlJc w:val="left"/>
      <w:pPr>
        <w:ind w:left="5526" w:hanging="360"/>
      </w:pPr>
    </w:lvl>
    <w:lvl w:ilvl="7" w:tplc="440A0019" w:tentative="1">
      <w:start w:val="1"/>
      <w:numFmt w:val="lowerLetter"/>
      <w:lvlText w:val="%8."/>
      <w:lvlJc w:val="left"/>
      <w:pPr>
        <w:ind w:left="6246" w:hanging="360"/>
      </w:pPr>
    </w:lvl>
    <w:lvl w:ilvl="8" w:tplc="440A001B" w:tentative="1">
      <w:start w:val="1"/>
      <w:numFmt w:val="lowerRoman"/>
      <w:lvlText w:val="%9."/>
      <w:lvlJc w:val="right"/>
      <w:pPr>
        <w:ind w:left="6966" w:hanging="180"/>
      </w:pPr>
    </w:lvl>
  </w:abstractNum>
  <w:abstractNum w:abstractNumId="247">
    <w:nsid w:val="7CC317AA"/>
    <w:multiLevelType w:val="hybridMultilevel"/>
    <w:tmpl w:val="3884976C"/>
    <w:lvl w:ilvl="0" w:tplc="440A000F">
      <w:start w:val="1"/>
      <w:numFmt w:val="decimal"/>
      <w:lvlText w:val="%1."/>
      <w:lvlJc w:val="left"/>
      <w:pPr>
        <w:ind w:left="1440" w:hanging="360"/>
      </w:p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248">
    <w:nsid w:val="7CF049A7"/>
    <w:multiLevelType w:val="hybridMultilevel"/>
    <w:tmpl w:val="8586E80A"/>
    <w:lvl w:ilvl="0" w:tplc="7AAC8720">
      <w:start w:val="1"/>
      <w:numFmt w:val="lowerLetter"/>
      <w:lvlText w:val="%1)"/>
      <w:lvlJc w:val="left"/>
      <w:pPr>
        <w:ind w:left="720" w:hanging="360"/>
      </w:pPr>
      <w:rPr>
        <w:b/>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249">
    <w:nsid w:val="7E7227E5"/>
    <w:multiLevelType w:val="hybridMultilevel"/>
    <w:tmpl w:val="5B8C77EA"/>
    <w:lvl w:ilvl="0" w:tplc="789C9570">
      <w:start w:val="1"/>
      <w:numFmt w:val="lowerLetter"/>
      <w:lvlText w:val="%1)"/>
      <w:lvlJc w:val="left"/>
      <w:pPr>
        <w:ind w:left="2340" w:hanging="360"/>
      </w:pPr>
      <w:rPr>
        <w:rFonts w:hint="default"/>
        <w:b/>
      </w:rPr>
    </w:lvl>
    <w:lvl w:ilvl="1" w:tplc="440A0019" w:tentative="1">
      <w:start w:val="1"/>
      <w:numFmt w:val="lowerLetter"/>
      <w:lvlText w:val="%2."/>
      <w:lvlJc w:val="left"/>
      <w:pPr>
        <w:ind w:left="1506" w:hanging="360"/>
      </w:pPr>
    </w:lvl>
    <w:lvl w:ilvl="2" w:tplc="440A001B" w:tentative="1">
      <w:start w:val="1"/>
      <w:numFmt w:val="lowerRoman"/>
      <w:lvlText w:val="%3."/>
      <w:lvlJc w:val="right"/>
      <w:pPr>
        <w:ind w:left="2226" w:hanging="180"/>
      </w:pPr>
    </w:lvl>
    <w:lvl w:ilvl="3" w:tplc="440A000F" w:tentative="1">
      <w:start w:val="1"/>
      <w:numFmt w:val="decimal"/>
      <w:lvlText w:val="%4."/>
      <w:lvlJc w:val="left"/>
      <w:pPr>
        <w:ind w:left="2946" w:hanging="360"/>
      </w:pPr>
    </w:lvl>
    <w:lvl w:ilvl="4" w:tplc="440A0019" w:tentative="1">
      <w:start w:val="1"/>
      <w:numFmt w:val="lowerLetter"/>
      <w:lvlText w:val="%5."/>
      <w:lvlJc w:val="left"/>
      <w:pPr>
        <w:ind w:left="3666" w:hanging="360"/>
      </w:pPr>
    </w:lvl>
    <w:lvl w:ilvl="5" w:tplc="440A001B" w:tentative="1">
      <w:start w:val="1"/>
      <w:numFmt w:val="lowerRoman"/>
      <w:lvlText w:val="%6."/>
      <w:lvlJc w:val="right"/>
      <w:pPr>
        <w:ind w:left="4386" w:hanging="180"/>
      </w:pPr>
    </w:lvl>
    <w:lvl w:ilvl="6" w:tplc="440A000F" w:tentative="1">
      <w:start w:val="1"/>
      <w:numFmt w:val="decimal"/>
      <w:lvlText w:val="%7."/>
      <w:lvlJc w:val="left"/>
      <w:pPr>
        <w:ind w:left="5106" w:hanging="360"/>
      </w:pPr>
    </w:lvl>
    <w:lvl w:ilvl="7" w:tplc="440A0019" w:tentative="1">
      <w:start w:val="1"/>
      <w:numFmt w:val="lowerLetter"/>
      <w:lvlText w:val="%8."/>
      <w:lvlJc w:val="left"/>
      <w:pPr>
        <w:ind w:left="5826" w:hanging="360"/>
      </w:pPr>
    </w:lvl>
    <w:lvl w:ilvl="8" w:tplc="440A001B" w:tentative="1">
      <w:start w:val="1"/>
      <w:numFmt w:val="lowerRoman"/>
      <w:lvlText w:val="%9."/>
      <w:lvlJc w:val="right"/>
      <w:pPr>
        <w:ind w:left="6546" w:hanging="180"/>
      </w:pPr>
    </w:lvl>
  </w:abstractNum>
  <w:abstractNum w:abstractNumId="250">
    <w:nsid w:val="7E78265C"/>
    <w:multiLevelType w:val="hybridMultilevel"/>
    <w:tmpl w:val="FAA4FCD0"/>
    <w:lvl w:ilvl="0" w:tplc="440A0013">
      <w:start w:val="1"/>
      <w:numFmt w:val="upperRoman"/>
      <w:lvlText w:val="%1."/>
      <w:lvlJc w:val="right"/>
      <w:pPr>
        <w:ind w:left="654" w:hanging="360"/>
      </w:pPr>
      <w:rPr>
        <w:b/>
        <w:i w:val="0"/>
        <w:strike w:val="0"/>
        <w:color w:val="auto"/>
        <w:sz w:val="22"/>
        <w:szCs w:val="22"/>
      </w:rPr>
    </w:lvl>
    <w:lvl w:ilvl="1" w:tplc="333AA39A">
      <w:start w:val="1"/>
      <w:numFmt w:val="lowerLetter"/>
      <w:lvlText w:val="%2."/>
      <w:lvlJc w:val="left"/>
      <w:pPr>
        <w:ind w:left="1374" w:hanging="360"/>
      </w:pPr>
      <w:rPr>
        <w:rFonts w:hint="default"/>
      </w:rPr>
    </w:lvl>
    <w:lvl w:ilvl="2" w:tplc="789C9570">
      <w:start w:val="1"/>
      <w:numFmt w:val="lowerLetter"/>
      <w:lvlText w:val="%3)"/>
      <w:lvlJc w:val="left"/>
      <w:pPr>
        <w:ind w:left="2274" w:hanging="360"/>
      </w:pPr>
      <w:rPr>
        <w:rFonts w:hint="default"/>
        <w:b/>
      </w:rPr>
    </w:lvl>
    <w:lvl w:ilvl="3" w:tplc="440A000F" w:tentative="1">
      <w:start w:val="1"/>
      <w:numFmt w:val="decimal"/>
      <w:lvlText w:val="%4."/>
      <w:lvlJc w:val="left"/>
      <w:pPr>
        <w:ind w:left="2814" w:hanging="360"/>
      </w:pPr>
    </w:lvl>
    <w:lvl w:ilvl="4" w:tplc="440A0019" w:tentative="1">
      <w:start w:val="1"/>
      <w:numFmt w:val="lowerLetter"/>
      <w:lvlText w:val="%5."/>
      <w:lvlJc w:val="left"/>
      <w:pPr>
        <w:ind w:left="3534" w:hanging="360"/>
      </w:pPr>
    </w:lvl>
    <w:lvl w:ilvl="5" w:tplc="440A001B" w:tentative="1">
      <w:start w:val="1"/>
      <w:numFmt w:val="lowerRoman"/>
      <w:lvlText w:val="%6."/>
      <w:lvlJc w:val="right"/>
      <w:pPr>
        <w:ind w:left="4254" w:hanging="180"/>
      </w:pPr>
    </w:lvl>
    <w:lvl w:ilvl="6" w:tplc="440A000F" w:tentative="1">
      <w:start w:val="1"/>
      <w:numFmt w:val="decimal"/>
      <w:lvlText w:val="%7."/>
      <w:lvlJc w:val="left"/>
      <w:pPr>
        <w:ind w:left="4974" w:hanging="360"/>
      </w:pPr>
    </w:lvl>
    <w:lvl w:ilvl="7" w:tplc="440A0019" w:tentative="1">
      <w:start w:val="1"/>
      <w:numFmt w:val="lowerLetter"/>
      <w:lvlText w:val="%8."/>
      <w:lvlJc w:val="left"/>
      <w:pPr>
        <w:ind w:left="5694" w:hanging="360"/>
      </w:pPr>
    </w:lvl>
    <w:lvl w:ilvl="8" w:tplc="440A001B" w:tentative="1">
      <w:start w:val="1"/>
      <w:numFmt w:val="lowerRoman"/>
      <w:lvlText w:val="%9."/>
      <w:lvlJc w:val="right"/>
      <w:pPr>
        <w:ind w:left="6414" w:hanging="180"/>
      </w:pPr>
    </w:lvl>
  </w:abstractNum>
  <w:abstractNum w:abstractNumId="251">
    <w:nsid w:val="7EA145C1"/>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52">
    <w:nsid w:val="7F65205E"/>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53">
    <w:nsid w:val="7F8037CF"/>
    <w:multiLevelType w:val="hybridMultilevel"/>
    <w:tmpl w:val="96A48500"/>
    <w:lvl w:ilvl="0" w:tplc="789C9570">
      <w:start w:val="1"/>
      <w:numFmt w:val="lowerLetter"/>
      <w:lvlText w:val="%1)"/>
      <w:lvlJc w:val="left"/>
      <w:pPr>
        <w:ind w:left="3660" w:hanging="360"/>
      </w:pPr>
      <w:rPr>
        <w:rFonts w:hint="default"/>
        <w:b/>
      </w:rPr>
    </w:lvl>
    <w:lvl w:ilvl="1" w:tplc="440A0019" w:tentative="1">
      <w:start w:val="1"/>
      <w:numFmt w:val="lowerLetter"/>
      <w:lvlText w:val="%2."/>
      <w:lvlJc w:val="left"/>
      <w:pPr>
        <w:ind w:left="2826" w:hanging="360"/>
      </w:pPr>
    </w:lvl>
    <w:lvl w:ilvl="2" w:tplc="440A001B" w:tentative="1">
      <w:start w:val="1"/>
      <w:numFmt w:val="lowerRoman"/>
      <w:lvlText w:val="%3."/>
      <w:lvlJc w:val="right"/>
      <w:pPr>
        <w:ind w:left="3546" w:hanging="180"/>
      </w:pPr>
    </w:lvl>
    <w:lvl w:ilvl="3" w:tplc="440A000F" w:tentative="1">
      <w:start w:val="1"/>
      <w:numFmt w:val="decimal"/>
      <w:lvlText w:val="%4."/>
      <w:lvlJc w:val="left"/>
      <w:pPr>
        <w:ind w:left="4266" w:hanging="360"/>
      </w:pPr>
    </w:lvl>
    <w:lvl w:ilvl="4" w:tplc="440A0019" w:tentative="1">
      <w:start w:val="1"/>
      <w:numFmt w:val="lowerLetter"/>
      <w:lvlText w:val="%5."/>
      <w:lvlJc w:val="left"/>
      <w:pPr>
        <w:ind w:left="4986" w:hanging="360"/>
      </w:pPr>
    </w:lvl>
    <w:lvl w:ilvl="5" w:tplc="440A001B" w:tentative="1">
      <w:start w:val="1"/>
      <w:numFmt w:val="lowerRoman"/>
      <w:lvlText w:val="%6."/>
      <w:lvlJc w:val="right"/>
      <w:pPr>
        <w:ind w:left="5706" w:hanging="180"/>
      </w:pPr>
    </w:lvl>
    <w:lvl w:ilvl="6" w:tplc="440A000F" w:tentative="1">
      <w:start w:val="1"/>
      <w:numFmt w:val="decimal"/>
      <w:lvlText w:val="%7."/>
      <w:lvlJc w:val="left"/>
      <w:pPr>
        <w:ind w:left="6426" w:hanging="360"/>
      </w:pPr>
    </w:lvl>
    <w:lvl w:ilvl="7" w:tplc="440A0019" w:tentative="1">
      <w:start w:val="1"/>
      <w:numFmt w:val="lowerLetter"/>
      <w:lvlText w:val="%8."/>
      <w:lvlJc w:val="left"/>
      <w:pPr>
        <w:ind w:left="7146" w:hanging="360"/>
      </w:pPr>
    </w:lvl>
    <w:lvl w:ilvl="8" w:tplc="440A001B" w:tentative="1">
      <w:start w:val="1"/>
      <w:numFmt w:val="lowerRoman"/>
      <w:lvlText w:val="%9."/>
      <w:lvlJc w:val="right"/>
      <w:pPr>
        <w:ind w:left="7866" w:hanging="180"/>
      </w:pPr>
    </w:lvl>
  </w:abstractNum>
  <w:abstractNum w:abstractNumId="254">
    <w:nsid w:val="7FF24971"/>
    <w:multiLevelType w:val="hybridMultilevel"/>
    <w:tmpl w:val="195AE9E2"/>
    <w:lvl w:ilvl="0" w:tplc="8ED893F4">
      <w:start w:val="1"/>
      <w:numFmt w:val="upperRoman"/>
      <w:lvlText w:val="%1."/>
      <w:lvlJc w:val="right"/>
      <w:pPr>
        <w:ind w:left="720" w:hanging="360"/>
      </w:pPr>
      <w:rPr>
        <w:b/>
        <w:strike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num w:numId="1">
    <w:abstractNumId w:val="74"/>
  </w:num>
  <w:num w:numId="2">
    <w:abstractNumId w:val="1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0"/>
  </w:num>
  <w:num w:numId="4">
    <w:abstractNumId w:val="164"/>
  </w:num>
  <w:num w:numId="5">
    <w:abstractNumId w:val="177"/>
  </w:num>
  <w:num w:numId="6">
    <w:abstractNumId w:val="221"/>
  </w:num>
  <w:num w:numId="7">
    <w:abstractNumId w:val="196"/>
  </w:num>
  <w:num w:numId="8">
    <w:abstractNumId w:val="108"/>
  </w:num>
  <w:num w:numId="9">
    <w:abstractNumId w:val="251"/>
  </w:num>
  <w:num w:numId="10">
    <w:abstractNumId w:val="76"/>
  </w:num>
  <w:num w:numId="11">
    <w:abstractNumId w:val="36"/>
  </w:num>
  <w:num w:numId="12">
    <w:abstractNumId w:val="172"/>
  </w:num>
  <w:num w:numId="13">
    <w:abstractNumId w:val="149"/>
  </w:num>
  <w:num w:numId="14">
    <w:abstractNumId w:val="4"/>
  </w:num>
  <w:num w:numId="15">
    <w:abstractNumId w:val="163"/>
  </w:num>
  <w:num w:numId="16">
    <w:abstractNumId w:val="72"/>
  </w:num>
  <w:num w:numId="17">
    <w:abstractNumId w:val="202"/>
  </w:num>
  <w:num w:numId="18">
    <w:abstractNumId w:val="53"/>
  </w:num>
  <w:num w:numId="19">
    <w:abstractNumId w:val="226"/>
  </w:num>
  <w:num w:numId="20">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0"/>
  </w:num>
  <w:num w:numId="22">
    <w:abstractNumId w:val="191"/>
  </w:num>
  <w:num w:numId="23">
    <w:abstractNumId w:val="87"/>
  </w:num>
  <w:num w:numId="24">
    <w:abstractNumId w:val="144"/>
  </w:num>
  <w:num w:numId="25">
    <w:abstractNumId w:val="151"/>
  </w:num>
  <w:num w:numId="26">
    <w:abstractNumId w:val="178"/>
  </w:num>
  <w:num w:numId="27">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88"/>
  </w:num>
  <w:num w:numId="29">
    <w:abstractNumId w:val="176"/>
  </w:num>
  <w:num w:numId="30">
    <w:abstractNumId w:val="160"/>
  </w:num>
  <w:num w:numId="31">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4"/>
  </w:num>
  <w:num w:numId="33">
    <w:abstractNumId w:val="154"/>
  </w:num>
  <w:num w:numId="34">
    <w:abstractNumId w:val="194"/>
  </w:num>
  <w:num w:numId="35">
    <w:abstractNumId w:val="180"/>
  </w:num>
  <w:num w:numId="36">
    <w:abstractNumId w:val="235"/>
  </w:num>
  <w:num w:numId="37">
    <w:abstractNumId w:val="120"/>
  </w:num>
  <w:num w:numId="38">
    <w:abstractNumId w:val="65"/>
  </w:num>
  <w:num w:numId="39">
    <w:abstractNumId w:val="208"/>
  </w:num>
  <w:num w:numId="40">
    <w:abstractNumId w:val="216"/>
  </w:num>
  <w:num w:numId="41">
    <w:abstractNumId w:val="156"/>
  </w:num>
  <w:num w:numId="42">
    <w:abstractNumId w:val="97"/>
  </w:num>
  <w:num w:numId="43">
    <w:abstractNumId w:val="134"/>
  </w:num>
  <w:num w:numId="44">
    <w:abstractNumId w:val="61"/>
  </w:num>
  <w:num w:numId="45">
    <w:abstractNumId w:val="138"/>
  </w:num>
  <w:num w:numId="46">
    <w:abstractNumId w:val="247"/>
  </w:num>
  <w:num w:numId="47">
    <w:abstractNumId w:val="52"/>
  </w:num>
  <w:num w:numId="48">
    <w:abstractNumId w:val="115"/>
  </w:num>
  <w:num w:numId="49">
    <w:abstractNumId w:val="57"/>
  </w:num>
  <w:num w:numId="50">
    <w:abstractNumId w:val="188"/>
  </w:num>
  <w:num w:numId="51">
    <w:abstractNumId w:val="129"/>
  </w:num>
  <w:num w:numId="52">
    <w:abstractNumId w:val="239"/>
  </w:num>
  <w:num w:numId="53">
    <w:abstractNumId w:val="98"/>
  </w:num>
  <w:num w:numId="54">
    <w:abstractNumId w:val="182"/>
  </w:num>
  <w:num w:numId="55">
    <w:abstractNumId w:val="118"/>
  </w:num>
  <w:num w:numId="56">
    <w:abstractNumId w:val="148"/>
  </w:num>
  <w:num w:numId="57">
    <w:abstractNumId w:val="49"/>
  </w:num>
  <w:num w:numId="58">
    <w:abstractNumId w:val="157"/>
  </w:num>
  <w:num w:numId="59">
    <w:abstractNumId w:val="123"/>
  </w:num>
  <w:num w:numId="60">
    <w:abstractNumId w:val="90"/>
  </w:num>
  <w:num w:numId="61">
    <w:abstractNumId w:val="70"/>
  </w:num>
  <w:num w:numId="62">
    <w:abstractNumId w:val="128"/>
  </w:num>
  <w:num w:numId="63">
    <w:abstractNumId w:val="126"/>
  </w:num>
  <w:num w:numId="64">
    <w:abstractNumId w:val="159"/>
  </w:num>
  <w:num w:numId="65">
    <w:abstractNumId w:val="233"/>
  </w:num>
  <w:num w:numId="66">
    <w:abstractNumId w:val="44"/>
  </w:num>
  <w:num w:numId="67">
    <w:abstractNumId w:val="102"/>
  </w:num>
  <w:num w:numId="68">
    <w:abstractNumId w:val="147"/>
  </w:num>
  <w:num w:numId="69">
    <w:abstractNumId w:val="145"/>
  </w:num>
  <w:num w:numId="70">
    <w:abstractNumId w:val="119"/>
  </w:num>
  <w:num w:numId="71">
    <w:abstractNumId w:val="230"/>
  </w:num>
  <w:num w:numId="72">
    <w:abstractNumId w:val="23"/>
  </w:num>
  <w:num w:numId="73">
    <w:abstractNumId w:val="184"/>
  </w:num>
  <w:num w:numId="74">
    <w:abstractNumId w:val="135"/>
  </w:num>
  <w:num w:numId="75">
    <w:abstractNumId w:val="127"/>
  </w:num>
  <w:num w:numId="76">
    <w:abstractNumId w:val="174"/>
  </w:num>
  <w:num w:numId="77">
    <w:abstractNumId w:val="183"/>
  </w:num>
  <w:num w:numId="78">
    <w:abstractNumId w:val="249"/>
  </w:num>
  <w:num w:numId="79">
    <w:abstractNumId w:val="8"/>
  </w:num>
  <w:num w:numId="80">
    <w:abstractNumId w:val="213"/>
  </w:num>
  <w:num w:numId="81">
    <w:abstractNumId w:val="112"/>
  </w:num>
  <w:num w:numId="82">
    <w:abstractNumId w:val="240"/>
  </w:num>
  <w:num w:numId="83">
    <w:abstractNumId w:val="167"/>
  </w:num>
  <w:num w:numId="84">
    <w:abstractNumId w:val="24"/>
  </w:num>
  <w:num w:numId="85">
    <w:abstractNumId w:val="242"/>
  </w:num>
  <w:num w:numId="86">
    <w:abstractNumId w:val="106"/>
  </w:num>
  <w:num w:numId="87">
    <w:abstractNumId w:val="124"/>
  </w:num>
  <w:num w:numId="88">
    <w:abstractNumId w:val="200"/>
  </w:num>
  <w:num w:numId="89">
    <w:abstractNumId w:val="31"/>
  </w:num>
  <w:num w:numId="90">
    <w:abstractNumId w:val="198"/>
  </w:num>
  <w:num w:numId="91">
    <w:abstractNumId w:val="95"/>
  </w:num>
  <w:num w:numId="92">
    <w:abstractNumId w:val="41"/>
  </w:num>
  <w:num w:numId="93">
    <w:abstractNumId w:val="146"/>
  </w:num>
  <w:num w:numId="94">
    <w:abstractNumId w:val="250"/>
  </w:num>
  <w:num w:numId="95">
    <w:abstractNumId w:val="207"/>
  </w:num>
  <w:num w:numId="96">
    <w:abstractNumId w:val="227"/>
  </w:num>
  <w:num w:numId="97">
    <w:abstractNumId w:val="107"/>
  </w:num>
  <w:num w:numId="98">
    <w:abstractNumId w:val="80"/>
  </w:num>
  <w:num w:numId="99">
    <w:abstractNumId w:val="132"/>
  </w:num>
  <w:num w:numId="100">
    <w:abstractNumId w:val="89"/>
  </w:num>
  <w:num w:numId="101">
    <w:abstractNumId w:val="99"/>
  </w:num>
  <w:num w:numId="102">
    <w:abstractNumId w:val="125"/>
  </w:num>
  <w:num w:numId="103">
    <w:abstractNumId w:val="27"/>
  </w:num>
  <w:num w:numId="104">
    <w:abstractNumId w:val="59"/>
  </w:num>
  <w:num w:numId="105">
    <w:abstractNumId w:val="69"/>
  </w:num>
  <w:num w:numId="106">
    <w:abstractNumId w:val="66"/>
  </w:num>
  <w:num w:numId="107">
    <w:abstractNumId w:val="103"/>
  </w:num>
  <w:num w:numId="108">
    <w:abstractNumId w:val="14"/>
  </w:num>
  <w:num w:numId="109">
    <w:abstractNumId w:val="171"/>
  </w:num>
  <w:num w:numId="110">
    <w:abstractNumId w:val="114"/>
  </w:num>
  <w:num w:numId="111">
    <w:abstractNumId w:val="236"/>
  </w:num>
  <w:num w:numId="112">
    <w:abstractNumId w:val="219"/>
  </w:num>
  <w:num w:numId="113">
    <w:abstractNumId w:val="199"/>
  </w:num>
  <w:num w:numId="114">
    <w:abstractNumId w:val="16"/>
  </w:num>
  <w:num w:numId="115">
    <w:abstractNumId w:val="142"/>
  </w:num>
  <w:num w:numId="116">
    <w:abstractNumId w:val="231"/>
  </w:num>
  <w:num w:numId="117">
    <w:abstractNumId w:val="109"/>
  </w:num>
  <w:num w:numId="118">
    <w:abstractNumId w:val="143"/>
  </w:num>
  <w:num w:numId="119">
    <w:abstractNumId w:val="92"/>
  </w:num>
  <w:num w:numId="120">
    <w:abstractNumId w:val="45"/>
  </w:num>
  <w:num w:numId="121">
    <w:abstractNumId w:val="197"/>
  </w:num>
  <w:num w:numId="122">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214"/>
  </w:num>
  <w:num w:numId="124">
    <w:abstractNumId w:val="187"/>
  </w:num>
  <w:num w:numId="125">
    <w:abstractNumId w:val="46"/>
  </w:num>
  <w:num w:numId="126">
    <w:abstractNumId w:val="158"/>
  </w:num>
  <w:num w:numId="127">
    <w:abstractNumId w:val="152"/>
  </w:num>
  <w:num w:numId="128">
    <w:abstractNumId w:val="201"/>
  </w:num>
  <w:num w:numId="129">
    <w:abstractNumId w:val="0"/>
  </w:num>
  <w:num w:numId="130">
    <w:abstractNumId w:val="175"/>
  </w:num>
  <w:num w:numId="131">
    <w:abstractNumId w:val="185"/>
  </w:num>
  <w:num w:numId="132">
    <w:abstractNumId w:val="137"/>
  </w:num>
  <w:num w:numId="133">
    <w:abstractNumId w:val="29"/>
  </w:num>
  <w:num w:numId="134">
    <w:abstractNumId w:val="12"/>
  </w:num>
  <w:num w:numId="135">
    <w:abstractNumId w:val="170"/>
  </w:num>
  <w:num w:numId="136">
    <w:abstractNumId w:val="42"/>
  </w:num>
  <w:num w:numId="137">
    <w:abstractNumId w:val="56"/>
  </w:num>
  <w:num w:numId="138">
    <w:abstractNumId w:val="35"/>
  </w:num>
  <w:num w:numId="139">
    <w:abstractNumId w:val="63"/>
  </w:num>
  <w:num w:numId="140">
    <w:abstractNumId w:val="73"/>
  </w:num>
  <w:num w:numId="141">
    <w:abstractNumId w:val="26"/>
  </w:num>
  <w:num w:numId="142">
    <w:abstractNumId w:val="189"/>
  </w:num>
  <w:num w:numId="143">
    <w:abstractNumId w:val="110"/>
  </w:num>
  <w:num w:numId="144">
    <w:abstractNumId w:val="229"/>
  </w:num>
  <w:num w:numId="14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2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20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6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2"/>
  </w:num>
  <w:num w:numId="152">
    <w:abstractNumId w:val="155"/>
  </w:num>
  <w:num w:numId="15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37"/>
  </w:num>
  <w:num w:numId="155">
    <w:abstractNumId w:val="136"/>
  </w:num>
  <w:num w:numId="156">
    <w:abstractNumId w:val="190"/>
  </w:num>
  <w:num w:numId="157">
    <w:abstractNumId w:val="105"/>
  </w:num>
  <w:num w:numId="158">
    <w:abstractNumId w:val="86"/>
  </w:num>
  <w:num w:numId="159">
    <w:abstractNumId w:val="33"/>
  </w:num>
  <w:num w:numId="160">
    <w:abstractNumId w:val="193"/>
  </w:num>
  <w:num w:numId="161">
    <w:abstractNumId w:val="51"/>
  </w:num>
  <w:num w:numId="162">
    <w:abstractNumId w:val="9"/>
  </w:num>
  <w:num w:numId="163">
    <w:abstractNumId w:val="203"/>
  </w:num>
  <w:num w:numId="164">
    <w:abstractNumId w:val="244"/>
  </w:num>
  <w:num w:numId="165">
    <w:abstractNumId w:val="71"/>
  </w:num>
  <w:num w:numId="166">
    <w:abstractNumId w:val="179"/>
  </w:num>
  <w:num w:numId="167">
    <w:abstractNumId w:val="206"/>
  </w:num>
  <w:num w:numId="16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225"/>
  </w:num>
  <w:num w:numId="172">
    <w:abstractNumId w:val="217"/>
  </w:num>
  <w:num w:numId="173">
    <w:abstractNumId w:val="232"/>
  </w:num>
  <w:num w:numId="174">
    <w:abstractNumId w:val="253"/>
  </w:num>
  <w:num w:numId="175">
    <w:abstractNumId w:val="226"/>
  </w:num>
  <w:num w:numId="176">
    <w:abstractNumId w:val="91"/>
  </w:num>
  <w:num w:numId="177">
    <w:abstractNumId w:val="246"/>
  </w:num>
  <w:num w:numId="178">
    <w:abstractNumId w:val="18"/>
  </w:num>
  <w:num w:numId="179">
    <w:abstractNumId w:val="204"/>
  </w:num>
  <w:num w:numId="180">
    <w:abstractNumId w:val="238"/>
  </w:num>
  <w:num w:numId="181">
    <w:abstractNumId w:val="39"/>
  </w:num>
  <w:num w:numId="182">
    <w:abstractNumId w:val="82"/>
  </w:num>
  <w:num w:numId="183">
    <w:abstractNumId w:val="224"/>
  </w:num>
  <w:num w:numId="184">
    <w:abstractNumId w:val="100"/>
  </w:num>
  <w:num w:numId="185">
    <w:abstractNumId w:val="116"/>
  </w:num>
  <w:num w:numId="186">
    <w:abstractNumId w:val="237"/>
  </w:num>
  <w:num w:numId="187">
    <w:abstractNumId w:val="173"/>
  </w:num>
  <w:num w:numId="188">
    <w:abstractNumId w:val="69"/>
  </w:num>
  <w:num w:numId="189">
    <w:abstractNumId w:val="168"/>
  </w:num>
  <w:num w:numId="190">
    <w:abstractNumId w:val="122"/>
  </w:num>
  <w:num w:numId="191">
    <w:abstractNumId w:val="254"/>
  </w:num>
  <w:num w:numId="192">
    <w:abstractNumId w:val="169"/>
  </w:num>
  <w:num w:numId="193">
    <w:abstractNumId w:val="50"/>
  </w:num>
  <w:num w:numId="194">
    <w:abstractNumId w:val="162"/>
  </w:num>
  <w:num w:numId="195">
    <w:abstractNumId w:val="181"/>
  </w:num>
  <w:num w:numId="196">
    <w:abstractNumId w:val="43"/>
  </w:num>
  <w:num w:numId="197">
    <w:abstractNumId w:val="211"/>
  </w:num>
  <w:num w:numId="198">
    <w:abstractNumId w:val="58"/>
  </w:num>
  <w:num w:numId="199">
    <w:abstractNumId w:val="153"/>
  </w:num>
  <w:num w:numId="200">
    <w:abstractNumId w:val="150"/>
  </w:num>
  <w:num w:numId="201">
    <w:abstractNumId w:val="93"/>
  </w:num>
  <w:num w:numId="202">
    <w:abstractNumId w:val="78"/>
  </w:num>
  <w:num w:numId="203">
    <w:abstractNumId w:val="205"/>
  </w:num>
  <w:num w:numId="204">
    <w:abstractNumId w:val="55"/>
  </w:num>
  <w:num w:numId="205">
    <w:abstractNumId w:val="245"/>
  </w:num>
  <w:num w:numId="206">
    <w:abstractNumId w:val="111"/>
  </w:num>
  <w:num w:numId="207">
    <w:abstractNumId w:val="223"/>
  </w:num>
  <w:num w:numId="208">
    <w:abstractNumId w:val="220"/>
  </w:num>
  <w:num w:numId="209">
    <w:abstractNumId w:val="48"/>
  </w:num>
  <w:num w:numId="210">
    <w:abstractNumId w:val="3"/>
  </w:num>
  <w:num w:numId="211">
    <w:abstractNumId w:val="228"/>
  </w:num>
  <w:num w:numId="212">
    <w:abstractNumId w:val="11"/>
  </w:num>
  <w:num w:numId="213">
    <w:abstractNumId w:val="5"/>
  </w:num>
  <w:num w:numId="214">
    <w:abstractNumId w:val="96"/>
  </w:num>
  <w:num w:numId="215">
    <w:abstractNumId w:val="252"/>
  </w:num>
  <w:num w:numId="216">
    <w:abstractNumId w:val="22"/>
  </w:num>
  <w:num w:numId="217">
    <w:abstractNumId w:val="17"/>
  </w:num>
  <w:num w:numId="218">
    <w:abstractNumId w:val="47"/>
  </w:num>
  <w:num w:numId="219">
    <w:abstractNumId w:val="28"/>
  </w:num>
  <w:num w:numId="220">
    <w:abstractNumId w:val="83"/>
  </w:num>
  <w:num w:numId="221">
    <w:abstractNumId w:val="161"/>
  </w:num>
  <w:num w:numId="222">
    <w:abstractNumId w:val="141"/>
  </w:num>
  <w:num w:numId="223">
    <w:abstractNumId w:val="104"/>
  </w:num>
  <w:num w:numId="224">
    <w:abstractNumId w:val="34"/>
  </w:num>
  <w:num w:numId="225">
    <w:abstractNumId w:val="215"/>
  </w:num>
  <w:num w:numId="226">
    <w:abstractNumId w:val="94"/>
  </w:num>
  <w:num w:numId="227">
    <w:abstractNumId w:val="139"/>
  </w:num>
  <w:num w:numId="228">
    <w:abstractNumId w:val="7"/>
  </w:num>
  <w:num w:numId="229">
    <w:abstractNumId w:val="186"/>
  </w:num>
  <w:num w:numId="230">
    <w:abstractNumId w:val="15"/>
  </w:num>
  <w:num w:numId="231">
    <w:abstractNumId w:val="13"/>
  </w:num>
  <w:num w:numId="232">
    <w:abstractNumId w:val="166"/>
  </w:num>
  <w:num w:numId="233">
    <w:abstractNumId w:val="1"/>
  </w:num>
  <w:num w:numId="234">
    <w:abstractNumId w:val="133"/>
  </w:num>
  <w:num w:numId="235">
    <w:abstractNumId w:val="117"/>
  </w:num>
  <w:num w:numId="236">
    <w:abstractNumId w:val="101"/>
  </w:num>
  <w:num w:numId="237">
    <w:abstractNumId w:val="248"/>
  </w:num>
  <w:num w:numId="238">
    <w:abstractNumId w:val="222"/>
  </w:num>
  <w:num w:numId="239">
    <w:abstractNumId w:val="68"/>
  </w:num>
  <w:num w:numId="240">
    <w:abstractNumId w:val="32"/>
  </w:num>
  <w:num w:numId="241">
    <w:abstractNumId w:val="62"/>
  </w:num>
  <w:num w:numId="242">
    <w:abstractNumId w:val="165"/>
  </w:num>
  <w:num w:numId="243">
    <w:abstractNumId w:val="210"/>
  </w:num>
  <w:num w:numId="244">
    <w:abstractNumId w:val="20"/>
  </w:num>
  <w:num w:numId="245">
    <w:abstractNumId w:val="140"/>
  </w:num>
  <w:num w:numId="246">
    <w:abstractNumId w:val="25"/>
  </w:num>
  <w:num w:numId="247">
    <w:abstractNumId w:val="195"/>
  </w:num>
  <w:num w:numId="248">
    <w:abstractNumId w:val="79"/>
  </w:num>
  <w:num w:numId="249">
    <w:abstractNumId w:val="212"/>
  </w:num>
  <w:num w:numId="250">
    <w:abstractNumId w:val="241"/>
  </w:num>
  <w:num w:numId="251">
    <w:abstractNumId w:val="192"/>
  </w:num>
  <w:num w:numId="252">
    <w:abstractNumId w:val="243"/>
  </w:num>
  <w:num w:numId="253">
    <w:abstractNumId w:val="77"/>
  </w:num>
  <w:num w:numId="254">
    <w:abstractNumId w:val="54"/>
  </w:num>
  <w:num w:numId="255">
    <w:abstractNumId w:val="40"/>
  </w:num>
  <w:num w:numId="256">
    <w:abstractNumId w:val="113"/>
  </w:num>
  <w:num w:numId="257">
    <w:abstractNumId w:val="85"/>
  </w:num>
  <w:num w:numId="258">
    <w:abstractNumId w:val="21"/>
  </w:num>
  <w:num w:numId="259">
    <w:abstractNumId w:val="38"/>
  </w:num>
  <w:num w:numId="260">
    <w:abstractNumId w:val="81"/>
  </w:num>
  <w:num w:numId="261">
    <w:abstractNumId w:val="218"/>
  </w:num>
  <w:num w:numId="262">
    <w:abstractNumId w:val="67"/>
  </w:num>
  <w:numIdMacAtCleanup w:val="2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560B"/>
    <w:rsid w:val="000217BE"/>
    <w:rsid w:val="00027BD0"/>
    <w:rsid w:val="00040F38"/>
    <w:rsid w:val="000624DE"/>
    <w:rsid w:val="000A116C"/>
    <w:rsid w:val="000B33C8"/>
    <w:rsid w:val="000D2477"/>
    <w:rsid w:val="00102463"/>
    <w:rsid w:val="00105927"/>
    <w:rsid w:val="001142F7"/>
    <w:rsid w:val="00115CDC"/>
    <w:rsid w:val="00124F55"/>
    <w:rsid w:val="00132B2F"/>
    <w:rsid w:val="00164EEC"/>
    <w:rsid w:val="001768F7"/>
    <w:rsid w:val="00183511"/>
    <w:rsid w:val="00183A2B"/>
    <w:rsid w:val="001A247E"/>
    <w:rsid w:val="001B04EE"/>
    <w:rsid w:val="001B237D"/>
    <w:rsid w:val="001B4EE1"/>
    <w:rsid w:val="001D6403"/>
    <w:rsid w:val="001D7D2F"/>
    <w:rsid w:val="001F34E3"/>
    <w:rsid w:val="001F6DC2"/>
    <w:rsid w:val="00222851"/>
    <w:rsid w:val="0022560B"/>
    <w:rsid w:val="0023516D"/>
    <w:rsid w:val="00243178"/>
    <w:rsid w:val="00243963"/>
    <w:rsid w:val="002616EC"/>
    <w:rsid w:val="002A7AE9"/>
    <w:rsid w:val="002B109C"/>
    <w:rsid w:val="002B3287"/>
    <w:rsid w:val="002B6750"/>
    <w:rsid w:val="002B72A6"/>
    <w:rsid w:val="002D0063"/>
    <w:rsid w:val="002D213A"/>
    <w:rsid w:val="002D603D"/>
    <w:rsid w:val="002F376F"/>
    <w:rsid w:val="00304A08"/>
    <w:rsid w:val="003106D0"/>
    <w:rsid w:val="0032231A"/>
    <w:rsid w:val="003300BE"/>
    <w:rsid w:val="0037702F"/>
    <w:rsid w:val="00380DC3"/>
    <w:rsid w:val="00385CF1"/>
    <w:rsid w:val="003A2A37"/>
    <w:rsid w:val="003A6D23"/>
    <w:rsid w:val="003C46E6"/>
    <w:rsid w:val="00407C50"/>
    <w:rsid w:val="004570E2"/>
    <w:rsid w:val="00461252"/>
    <w:rsid w:val="00477AA3"/>
    <w:rsid w:val="004832CB"/>
    <w:rsid w:val="00485AC5"/>
    <w:rsid w:val="00494CD5"/>
    <w:rsid w:val="00496220"/>
    <w:rsid w:val="004965C2"/>
    <w:rsid w:val="004E2607"/>
    <w:rsid w:val="004E3CEA"/>
    <w:rsid w:val="004F4616"/>
    <w:rsid w:val="004F7E69"/>
    <w:rsid w:val="00500BD4"/>
    <w:rsid w:val="00506C5F"/>
    <w:rsid w:val="0050713C"/>
    <w:rsid w:val="00513093"/>
    <w:rsid w:val="00517B25"/>
    <w:rsid w:val="00523102"/>
    <w:rsid w:val="00561DD1"/>
    <w:rsid w:val="005641C9"/>
    <w:rsid w:val="005659AA"/>
    <w:rsid w:val="00570440"/>
    <w:rsid w:val="00570D7E"/>
    <w:rsid w:val="00574DFB"/>
    <w:rsid w:val="005814D6"/>
    <w:rsid w:val="0058280D"/>
    <w:rsid w:val="005851B2"/>
    <w:rsid w:val="00594B8F"/>
    <w:rsid w:val="005A0644"/>
    <w:rsid w:val="005A0CA9"/>
    <w:rsid w:val="005A2793"/>
    <w:rsid w:val="005A6F13"/>
    <w:rsid w:val="005A78D5"/>
    <w:rsid w:val="005B0E90"/>
    <w:rsid w:val="005D24DF"/>
    <w:rsid w:val="005F5EFA"/>
    <w:rsid w:val="005F68F3"/>
    <w:rsid w:val="00604AAB"/>
    <w:rsid w:val="00613C3D"/>
    <w:rsid w:val="0062082E"/>
    <w:rsid w:val="006262B1"/>
    <w:rsid w:val="00633F84"/>
    <w:rsid w:val="0064083F"/>
    <w:rsid w:val="00640A3D"/>
    <w:rsid w:val="0064690F"/>
    <w:rsid w:val="00646D08"/>
    <w:rsid w:val="00666A2E"/>
    <w:rsid w:val="00666B0C"/>
    <w:rsid w:val="00671DBB"/>
    <w:rsid w:val="00675105"/>
    <w:rsid w:val="0068413B"/>
    <w:rsid w:val="006938A0"/>
    <w:rsid w:val="006941F0"/>
    <w:rsid w:val="00697A87"/>
    <w:rsid w:val="006B07C2"/>
    <w:rsid w:val="006B1C40"/>
    <w:rsid w:val="006F3D72"/>
    <w:rsid w:val="007062F9"/>
    <w:rsid w:val="007077C4"/>
    <w:rsid w:val="007128AA"/>
    <w:rsid w:val="0073268B"/>
    <w:rsid w:val="007331BF"/>
    <w:rsid w:val="00733486"/>
    <w:rsid w:val="007441B3"/>
    <w:rsid w:val="00752E74"/>
    <w:rsid w:val="00767694"/>
    <w:rsid w:val="00767995"/>
    <w:rsid w:val="00783362"/>
    <w:rsid w:val="0078654B"/>
    <w:rsid w:val="00790376"/>
    <w:rsid w:val="007A07CD"/>
    <w:rsid w:val="007B03FA"/>
    <w:rsid w:val="007B1242"/>
    <w:rsid w:val="007E6284"/>
    <w:rsid w:val="007E750E"/>
    <w:rsid w:val="00803C39"/>
    <w:rsid w:val="00822277"/>
    <w:rsid w:val="00822F4F"/>
    <w:rsid w:val="00832797"/>
    <w:rsid w:val="00860447"/>
    <w:rsid w:val="00861292"/>
    <w:rsid w:val="00862146"/>
    <w:rsid w:val="00883E76"/>
    <w:rsid w:val="00894506"/>
    <w:rsid w:val="008A3BE3"/>
    <w:rsid w:val="008D0383"/>
    <w:rsid w:val="008D1195"/>
    <w:rsid w:val="008D2829"/>
    <w:rsid w:val="00904AFA"/>
    <w:rsid w:val="009111BF"/>
    <w:rsid w:val="00911898"/>
    <w:rsid w:val="00926ADA"/>
    <w:rsid w:val="00931663"/>
    <w:rsid w:val="00932639"/>
    <w:rsid w:val="00934A81"/>
    <w:rsid w:val="00940A2D"/>
    <w:rsid w:val="00956A6C"/>
    <w:rsid w:val="009630F7"/>
    <w:rsid w:val="00972CFB"/>
    <w:rsid w:val="0098722A"/>
    <w:rsid w:val="009A0C3C"/>
    <w:rsid w:val="009B6424"/>
    <w:rsid w:val="009C09B1"/>
    <w:rsid w:val="009C15DD"/>
    <w:rsid w:val="009D4B22"/>
    <w:rsid w:val="00A246B1"/>
    <w:rsid w:val="00A42854"/>
    <w:rsid w:val="00A45FC5"/>
    <w:rsid w:val="00A540D2"/>
    <w:rsid w:val="00A546E3"/>
    <w:rsid w:val="00A87575"/>
    <w:rsid w:val="00AA715B"/>
    <w:rsid w:val="00B01A63"/>
    <w:rsid w:val="00B106BE"/>
    <w:rsid w:val="00B21AE4"/>
    <w:rsid w:val="00B47539"/>
    <w:rsid w:val="00B6113F"/>
    <w:rsid w:val="00B71C54"/>
    <w:rsid w:val="00B92BAD"/>
    <w:rsid w:val="00BA127B"/>
    <w:rsid w:val="00BA7191"/>
    <w:rsid w:val="00BA76AD"/>
    <w:rsid w:val="00BB3798"/>
    <w:rsid w:val="00BD1641"/>
    <w:rsid w:val="00BD481B"/>
    <w:rsid w:val="00BE5835"/>
    <w:rsid w:val="00BF5423"/>
    <w:rsid w:val="00C01273"/>
    <w:rsid w:val="00C0311A"/>
    <w:rsid w:val="00C21CEE"/>
    <w:rsid w:val="00C26BF2"/>
    <w:rsid w:val="00C6593F"/>
    <w:rsid w:val="00C82DC6"/>
    <w:rsid w:val="00C83171"/>
    <w:rsid w:val="00C90DFC"/>
    <w:rsid w:val="00C91D78"/>
    <w:rsid w:val="00CA7A89"/>
    <w:rsid w:val="00CC0E80"/>
    <w:rsid w:val="00CC3253"/>
    <w:rsid w:val="00CE3D20"/>
    <w:rsid w:val="00CF6D9E"/>
    <w:rsid w:val="00D3473A"/>
    <w:rsid w:val="00D42CFA"/>
    <w:rsid w:val="00D47542"/>
    <w:rsid w:val="00D5051A"/>
    <w:rsid w:val="00D50E05"/>
    <w:rsid w:val="00D52F93"/>
    <w:rsid w:val="00D60D49"/>
    <w:rsid w:val="00D65124"/>
    <w:rsid w:val="00D70B21"/>
    <w:rsid w:val="00D80CA2"/>
    <w:rsid w:val="00DB0676"/>
    <w:rsid w:val="00DD14B1"/>
    <w:rsid w:val="00DE0FEB"/>
    <w:rsid w:val="00E14D93"/>
    <w:rsid w:val="00E164C0"/>
    <w:rsid w:val="00E24C2C"/>
    <w:rsid w:val="00EB0AFF"/>
    <w:rsid w:val="00EB6CA3"/>
    <w:rsid w:val="00EC1F27"/>
    <w:rsid w:val="00ED6F7B"/>
    <w:rsid w:val="00EF1290"/>
    <w:rsid w:val="00F01D77"/>
    <w:rsid w:val="00F3150C"/>
    <w:rsid w:val="00F417D5"/>
    <w:rsid w:val="00FA1558"/>
    <w:rsid w:val="00FF1DDF"/>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2B109C"/>
    <w:pPr>
      <w:ind w:left="720"/>
      <w:contextualSpacing/>
    </w:pPr>
  </w:style>
  <w:style w:type="table" w:styleId="Tablaconcuadrcula">
    <w:name w:val="Table Grid"/>
    <w:basedOn w:val="Tablanormal"/>
    <w:uiPriority w:val="59"/>
    <w:rsid w:val="003223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822F4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22F4F"/>
    <w:rPr>
      <w:rFonts w:ascii="Tahoma" w:hAnsi="Tahoma" w:cs="Tahoma"/>
      <w:sz w:val="16"/>
      <w:szCs w:val="16"/>
    </w:rPr>
  </w:style>
  <w:style w:type="character" w:styleId="Hipervnculo">
    <w:name w:val="Hyperlink"/>
    <w:basedOn w:val="Fuentedeprrafopredeter"/>
    <w:uiPriority w:val="99"/>
    <w:unhideWhenUsed/>
    <w:rsid w:val="00860447"/>
    <w:rPr>
      <w:color w:val="0000FF"/>
      <w:u w:val="single"/>
    </w:rPr>
  </w:style>
  <w:style w:type="paragraph" w:styleId="Textonotapie">
    <w:name w:val="footnote text"/>
    <w:basedOn w:val="Normal"/>
    <w:link w:val="TextonotapieCar"/>
    <w:uiPriority w:val="99"/>
    <w:semiHidden/>
    <w:unhideWhenUsed/>
    <w:rsid w:val="00243963"/>
    <w:pPr>
      <w:spacing w:after="0" w:line="240" w:lineRule="auto"/>
    </w:pPr>
    <w:rPr>
      <w:rFonts w:ascii="Calibri" w:eastAsia="Times New Roman" w:hAnsi="Calibri" w:cs="Times New Roman"/>
      <w:sz w:val="20"/>
      <w:szCs w:val="20"/>
      <w:lang w:eastAsia="es-SV"/>
    </w:rPr>
  </w:style>
  <w:style w:type="character" w:customStyle="1" w:styleId="TextonotapieCar">
    <w:name w:val="Texto nota pie Car"/>
    <w:basedOn w:val="Fuentedeprrafopredeter"/>
    <w:link w:val="Textonotapie"/>
    <w:uiPriority w:val="99"/>
    <w:semiHidden/>
    <w:rsid w:val="00243963"/>
    <w:rPr>
      <w:rFonts w:ascii="Calibri" w:eastAsia="Times New Roman" w:hAnsi="Calibri" w:cs="Times New Roman"/>
      <w:sz w:val="20"/>
      <w:szCs w:val="20"/>
      <w:lang w:eastAsia="es-SV"/>
    </w:rPr>
  </w:style>
  <w:style w:type="character" w:styleId="Refdenotaalpie">
    <w:name w:val="footnote reference"/>
    <w:basedOn w:val="Fuentedeprrafopredeter"/>
    <w:uiPriority w:val="99"/>
    <w:semiHidden/>
    <w:unhideWhenUsed/>
    <w:rsid w:val="00243963"/>
    <w:rPr>
      <w:vertAlign w:val="superscript"/>
    </w:rPr>
  </w:style>
  <w:style w:type="paragraph" w:styleId="Encabezado">
    <w:name w:val="header"/>
    <w:basedOn w:val="Normal"/>
    <w:link w:val="EncabezadoCar"/>
    <w:uiPriority w:val="99"/>
    <w:unhideWhenUsed/>
    <w:rsid w:val="00CA7A8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A7A89"/>
  </w:style>
  <w:style w:type="paragraph" w:styleId="Piedepgina">
    <w:name w:val="footer"/>
    <w:basedOn w:val="Normal"/>
    <w:link w:val="PiedepginaCar"/>
    <w:uiPriority w:val="99"/>
    <w:unhideWhenUsed/>
    <w:rsid w:val="00CA7A8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A7A89"/>
  </w:style>
  <w:style w:type="table" w:customStyle="1" w:styleId="Tablaconcuadrcula1">
    <w:name w:val="Tabla con cuadrícula1"/>
    <w:basedOn w:val="Tablanormal"/>
    <w:next w:val="Tablaconcuadrcula"/>
    <w:uiPriority w:val="59"/>
    <w:rsid w:val="00CC32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F5423"/>
    <w:pPr>
      <w:autoSpaceDE w:val="0"/>
      <w:autoSpaceDN w:val="0"/>
      <w:adjustRightInd w:val="0"/>
      <w:spacing w:after="0" w:line="240" w:lineRule="auto"/>
    </w:pPr>
    <w:rPr>
      <w:rFonts w:ascii="Calibri" w:hAnsi="Calibri" w:cs="Calibri"/>
      <w:color w:val="000000"/>
      <w:sz w:val="24"/>
      <w:szCs w:val="24"/>
      <w:lang w:val="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2B109C"/>
    <w:pPr>
      <w:ind w:left="720"/>
      <w:contextualSpacing/>
    </w:pPr>
  </w:style>
  <w:style w:type="table" w:styleId="Tablaconcuadrcula">
    <w:name w:val="Table Grid"/>
    <w:basedOn w:val="Tablanormal"/>
    <w:uiPriority w:val="59"/>
    <w:rsid w:val="003223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822F4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22F4F"/>
    <w:rPr>
      <w:rFonts w:ascii="Tahoma" w:hAnsi="Tahoma" w:cs="Tahoma"/>
      <w:sz w:val="16"/>
      <w:szCs w:val="16"/>
    </w:rPr>
  </w:style>
  <w:style w:type="character" w:styleId="Hipervnculo">
    <w:name w:val="Hyperlink"/>
    <w:basedOn w:val="Fuentedeprrafopredeter"/>
    <w:uiPriority w:val="99"/>
    <w:unhideWhenUsed/>
    <w:rsid w:val="00860447"/>
    <w:rPr>
      <w:color w:val="0000FF"/>
      <w:u w:val="single"/>
    </w:rPr>
  </w:style>
  <w:style w:type="paragraph" w:styleId="Textonotapie">
    <w:name w:val="footnote text"/>
    <w:basedOn w:val="Normal"/>
    <w:link w:val="TextonotapieCar"/>
    <w:uiPriority w:val="99"/>
    <w:semiHidden/>
    <w:unhideWhenUsed/>
    <w:rsid w:val="00243963"/>
    <w:pPr>
      <w:spacing w:after="0" w:line="240" w:lineRule="auto"/>
    </w:pPr>
    <w:rPr>
      <w:rFonts w:ascii="Calibri" w:eastAsia="Times New Roman" w:hAnsi="Calibri" w:cs="Times New Roman"/>
      <w:sz w:val="20"/>
      <w:szCs w:val="20"/>
      <w:lang w:eastAsia="es-SV"/>
    </w:rPr>
  </w:style>
  <w:style w:type="character" w:customStyle="1" w:styleId="TextonotapieCar">
    <w:name w:val="Texto nota pie Car"/>
    <w:basedOn w:val="Fuentedeprrafopredeter"/>
    <w:link w:val="Textonotapie"/>
    <w:uiPriority w:val="99"/>
    <w:semiHidden/>
    <w:rsid w:val="00243963"/>
    <w:rPr>
      <w:rFonts w:ascii="Calibri" w:eastAsia="Times New Roman" w:hAnsi="Calibri" w:cs="Times New Roman"/>
      <w:sz w:val="20"/>
      <w:szCs w:val="20"/>
      <w:lang w:eastAsia="es-SV"/>
    </w:rPr>
  </w:style>
  <w:style w:type="character" w:styleId="Refdenotaalpie">
    <w:name w:val="footnote reference"/>
    <w:basedOn w:val="Fuentedeprrafopredeter"/>
    <w:uiPriority w:val="99"/>
    <w:semiHidden/>
    <w:unhideWhenUsed/>
    <w:rsid w:val="00243963"/>
    <w:rPr>
      <w:vertAlign w:val="superscript"/>
    </w:rPr>
  </w:style>
  <w:style w:type="paragraph" w:styleId="Encabezado">
    <w:name w:val="header"/>
    <w:basedOn w:val="Normal"/>
    <w:link w:val="EncabezadoCar"/>
    <w:uiPriority w:val="99"/>
    <w:unhideWhenUsed/>
    <w:rsid w:val="00CA7A8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A7A89"/>
  </w:style>
  <w:style w:type="paragraph" w:styleId="Piedepgina">
    <w:name w:val="footer"/>
    <w:basedOn w:val="Normal"/>
    <w:link w:val="PiedepginaCar"/>
    <w:uiPriority w:val="99"/>
    <w:unhideWhenUsed/>
    <w:rsid w:val="00CA7A8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A7A89"/>
  </w:style>
  <w:style w:type="table" w:customStyle="1" w:styleId="Tablaconcuadrcula1">
    <w:name w:val="Tabla con cuadrícula1"/>
    <w:basedOn w:val="Tablanormal"/>
    <w:next w:val="Tablaconcuadrcula"/>
    <w:uiPriority w:val="59"/>
    <w:rsid w:val="00CC32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F5423"/>
    <w:pPr>
      <w:autoSpaceDE w:val="0"/>
      <w:autoSpaceDN w:val="0"/>
      <w:adjustRightInd w:val="0"/>
      <w:spacing w:after="0" w:line="240" w:lineRule="auto"/>
    </w:pPr>
    <w:rPr>
      <w:rFonts w:ascii="Calibri" w:hAnsi="Calibri" w:cs="Calibri"/>
      <w:color w:val="000000"/>
      <w:sz w:val="24"/>
      <w:szCs w:val="24"/>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633657">
      <w:bodyDiv w:val="1"/>
      <w:marLeft w:val="0"/>
      <w:marRight w:val="0"/>
      <w:marTop w:val="0"/>
      <w:marBottom w:val="0"/>
      <w:divBdr>
        <w:top w:val="none" w:sz="0" w:space="0" w:color="auto"/>
        <w:left w:val="none" w:sz="0" w:space="0" w:color="auto"/>
        <w:bottom w:val="none" w:sz="0" w:space="0" w:color="auto"/>
        <w:right w:val="none" w:sz="0" w:space="0" w:color="auto"/>
      </w:divBdr>
    </w:div>
    <w:div w:id="215747066">
      <w:bodyDiv w:val="1"/>
      <w:marLeft w:val="0"/>
      <w:marRight w:val="0"/>
      <w:marTop w:val="0"/>
      <w:marBottom w:val="0"/>
      <w:divBdr>
        <w:top w:val="none" w:sz="0" w:space="0" w:color="auto"/>
        <w:left w:val="none" w:sz="0" w:space="0" w:color="auto"/>
        <w:bottom w:val="none" w:sz="0" w:space="0" w:color="auto"/>
        <w:right w:val="none" w:sz="0" w:space="0" w:color="auto"/>
      </w:divBdr>
    </w:div>
    <w:div w:id="285307884">
      <w:bodyDiv w:val="1"/>
      <w:marLeft w:val="0"/>
      <w:marRight w:val="0"/>
      <w:marTop w:val="0"/>
      <w:marBottom w:val="0"/>
      <w:divBdr>
        <w:top w:val="none" w:sz="0" w:space="0" w:color="auto"/>
        <w:left w:val="none" w:sz="0" w:space="0" w:color="auto"/>
        <w:bottom w:val="none" w:sz="0" w:space="0" w:color="auto"/>
        <w:right w:val="none" w:sz="0" w:space="0" w:color="auto"/>
      </w:divBdr>
    </w:div>
    <w:div w:id="306594640">
      <w:bodyDiv w:val="1"/>
      <w:marLeft w:val="0"/>
      <w:marRight w:val="0"/>
      <w:marTop w:val="0"/>
      <w:marBottom w:val="0"/>
      <w:divBdr>
        <w:top w:val="none" w:sz="0" w:space="0" w:color="auto"/>
        <w:left w:val="none" w:sz="0" w:space="0" w:color="auto"/>
        <w:bottom w:val="none" w:sz="0" w:space="0" w:color="auto"/>
        <w:right w:val="none" w:sz="0" w:space="0" w:color="auto"/>
      </w:divBdr>
    </w:div>
    <w:div w:id="409736320">
      <w:bodyDiv w:val="1"/>
      <w:marLeft w:val="0"/>
      <w:marRight w:val="0"/>
      <w:marTop w:val="0"/>
      <w:marBottom w:val="0"/>
      <w:divBdr>
        <w:top w:val="none" w:sz="0" w:space="0" w:color="auto"/>
        <w:left w:val="none" w:sz="0" w:space="0" w:color="auto"/>
        <w:bottom w:val="none" w:sz="0" w:space="0" w:color="auto"/>
        <w:right w:val="none" w:sz="0" w:space="0" w:color="auto"/>
      </w:divBdr>
    </w:div>
    <w:div w:id="817695050">
      <w:bodyDiv w:val="1"/>
      <w:marLeft w:val="0"/>
      <w:marRight w:val="0"/>
      <w:marTop w:val="0"/>
      <w:marBottom w:val="0"/>
      <w:divBdr>
        <w:top w:val="none" w:sz="0" w:space="0" w:color="auto"/>
        <w:left w:val="none" w:sz="0" w:space="0" w:color="auto"/>
        <w:bottom w:val="none" w:sz="0" w:space="0" w:color="auto"/>
        <w:right w:val="none" w:sz="0" w:space="0" w:color="auto"/>
      </w:divBdr>
    </w:div>
    <w:div w:id="857738550">
      <w:bodyDiv w:val="1"/>
      <w:marLeft w:val="0"/>
      <w:marRight w:val="0"/>
      <w:marTop w:val="0"/>
      <w:marBottom w:val="0"/>
      <w:divBdr>
        <w:top w:val="none" w:sz="0" w:space="0" w:color="auto"/>
        <w:left w:val="none" w:sz="0" w:space="0" w:color="auto"/>
        <w:bottom w:val="none" w:sz="0" w:space="0" w:color="auto"/>
        <w:right w:val="none" w:sz="0" w:space="0" w:color="auto"/>
      </w:divBdr>
    </w:div>
    <w:div w:id="904340293">
      <w:bodyDiv w:val="1"/>
      <w:marLeft w:val="0"/>
      <w:marRight w:val="0"/>
      <w:marTop w:val="0"/>
      <w:marBottom w:val="0"/>
      <w:divBdr>
        <w:top w:val="none" w:sz="0" w:space="0" w:color="auto"/>
        <w:left w:val="none" w:sz="0" w:space="0" w:color="auto"/>
        <w:bottom w:val="none" w:sz="0" w:space="0" w:color="auto"/>
        <w:right w:val="none" w:sz="0" w:space="0" w:color="auto"/>
      </w:divBdr>
    </w:div>
    <w:div w:id="932056850">
      <w:bodyDiv w:val="1"/>
      <w:marLeft w:val="0"/>
      <w:marRight w:val="0"/>
      <w:marTop w:val="0"/>
      <w:marBottom w:val="0"/>
      <w:divBdr>
        <w:top w:val="none" w:sz="0" w:space="0" w:color="auto"/>
        <w:left w:val="none" w:sz="0" w:space="0" w:color="auto"/>
        <w:bottom w:val="none" w:sz="0" w:space="0" w:color="auto"/>
        <w:right w:val="none" w:sz="0" w:space="0" w:color="auto"/>
      </w:divBdr>
    </w:div>
    <w:div w:id="1064597409">
      <w:bodyDiv w:val="1"/>
      <w:marLeft w:val="0"/>
      <w:marRight w:val="0"/>
      <w:marTop w:val="0"/>
      <w:marBottom w:val="0"/>
      <w:divBdr>
        <w:top w:val="none" w:sz="0" w:space="0" w:color="auto"/>
        <w:left w:val="none" w:sz="0" w:space="0" w:color="auto"/>
        <w:bottom w:val="none" w:sz="0" w:space="0" w:color="auto"/>
        <w:right w:val="none" w:sz="0" w:space="0" w:color="auto"/>
      </w:divBdr>
    </w:div>
    <w:div w:id="1085491841">
      <w:bodyDiv w:val="1"/>
      <w:marLeft w:val="0"/>
      <w:marRight w:val="0"/>
      <w:marTop w:val="0"/>
      <w:marBottom w:val="0"/>
      <w:divBdr>
        <w:top w:val="none" w:sz="0" w:space="0" w:color="auto"/>
        <w:left w:val="none" w:sz="0" w:space="0" w:color="auto"/>
        <w:bottom w:val="none" w:sz="0" w:space="0" w:color="auto"/>
        <w:right w:val="none" w:sz="0" w:space="0" w:color="auto"/>
      </w:divBdr>
    </w:div>
    <w:div w:id="1201019959">
      <w:bodyDiv w:val="1"/>
      <w:marLeft w:val="0"/>
      <w:marRight w:val="0"/>
      <w:marTop w:val="0"/>
      <w:marBottom w:val="0"/>
      <w:divBdr>
        <w:top w:val="none" w:sz="0" w:space="0" w:color="auto"/>
        <w:left w:val="none" w:sz="0" w:space="0" w:color="auto"/>
        <w:bottom w:val="none" w:sz="0" w:space="0" w:color="auto"/>
        <w:right w:val="none" w:sz="0" w:space="0" w:color="auto"/>
      </w:divBdr>
    </w:div>
    <w:div w:id="1251819473">
      <w:bodyDiv w:val="1"/>
      <w:marLeft w:val="0"/>
      <w:marRight w:val="0"/>
      <w:marTop w:val="0"/>
      <w:marBottom w:val="0"/>
      <w:divBdr>
        <w:top w:val="none" w:sz="0" w:space="0" w:color="auto"/>
        <w:left w:val="none" w:sz="0" w:space="0" w:color="auto"/>
        <w:bottom w:val="none" w:sz="0" w:space="0" w:color="auto"/>
        <w:right w:val="none" w:sz="0" w:space="0" w:color="auto"/>
      </w:divBdr>
    </w:div>
    <w:div w:id="1355116294">
      <w:bodyDiv w:val="1"/>
      <w:marLeft w:val="0"/>
      <w:marRight w:val="0"/>
      <w:marTop w:val="0"/>
      <w:marBottom w:val="0"/>
      <w:divBdr>
        <w:top w:val="none" w:sz="0" w:space="0" w:color="auto"/>
        <w:left w:val="none" w:sz="0" w:space="0" w:color="auto"/>
        <w:bottom w:val="none" w:sz="0" w:space="0" w:color="auto"/>
        <w:right w:val="none" w:sz="0" w:space="0" w:color="auto"/>
      </w:divBdr>
    </w:div>
    <w:div w:id="1406142997">
      <w:bodyDiv w:val="1"/>
      <w:marLeft w:val="0"/>
      <w:marRight w:val="0"/>
      <w:marTop w:val="0"/>
      <w:marBottom w:val="0"/>
      <w:divBdr>
        <w:top w:val="none" w:sz="0" w:space="0" w:color="auto"/>
        <w:left w:val="none" w:sz="0" w:space="0" w:color="auto"/>
        <w:bottom w:val="none" w:sz="0" w:space="0" w:color="auto"/>
        <w:right w:val="none" w:sz="0" w:space="0" w:color="auto"/>
      </w:divBdr>
    </w:div>
    <w:div w:id="1540127528">
      <w:bodyDiv w:val="1"/>
      <w:marLeft w:val="0"/>
      <w:marRight w:val="0"/>
      <w:marTop w:val="0"/>
      <w:marBottom w:val="0"/>
      <w:divBdr>
        <w:top w:val="none" w:sz="0" w:space="0" w:color="auto"/>
        <w:left w:val="none" w:sz="0" w:space="0" w:color="auto"/>
        <w:bottom w:val="none" w:sz="0" w:space="0" w:color="auto"/>
        <w:right w:val="none" w:sz="0" w:space="0" w:color="auto"/>
      </w:divBdr>
    </w:div>
    <w:div w:id="1551260537">
      <w:bodyDiv w:val="1"/>
      <w:marLeft w:val="0"/>
      <w:marRight w:val="0"/>
      <w:marTop w:val="0"/>
      <w:marBottom w:val="0"/>
      <w:divBdr>
        <w:top w:val="none" w:sz="0" w:space="0" w:color="auto"/>
        <w:left w:val="none" w:sz="0" w:space="0" w:color="auto"/>
        <w:bottom w:val="none" w:sz="0" w:space="0" w:color="auto"/>
        <w:right w:val="none" w:sz="0" w:space="0" w:color="auto"/>
      </w:divBdr>
    </w:div>
    <w:div w:id="1593123899">
      <w:bodyDiv w:val="1"/>
      <w:marLeft w:val="0"/>
      <w:marRight w:val="0"/>
      <w:marTop w:val="0"/>
      <w:marBottom w:val="0"/>
      <w:divBdr>
        <w:top w:val="none" w:sz="0" w:space="0" w:color="auto"/>
        <w:left w:val="none" w:sz="0" w:space="0" w:color="auto"/>
        <w:bottom w:val="none" w:sz="0" w:space="0" w:color="auto"/>
        <w:right w:val="none" w:sz="0" w:space="0" w:color="auto"/>
      </w:divBdr>
    </w:div>
    <w:div w:id="1632705358">
      <w:bodyDiv w:val="1"/>
      <w:marLeft w:val="0"/>
      <w:marRight w:val="0"/>
      <w:marTop w:val="0"/>
      <w:marBottom w:val="0"/>
      <w:divBdr>
        <w:top w:val="none" w:sz="0" w:space="0" w:color="auto"/>
        <w:left w:val="none" w:sz="0" w:space="0" w:color="auto"/>
        <w:bottom w:val="none" w:sz="0" w:space="0" w:color="auto"/>
        <w:right w:val="none" w:sz="0" w:space="0" w:color="auto"/>
      </w:divBdr>
    </w:div>
    <w:div w:id="1715807139">
      <w:bodyDiv w:val="1"/>
      <w:marLeft w:val="0"/>
      <w:marRight w:val="0"/>
      <w:marTop w:val="0"/>
      <w:marBottom w:val="0"/>
      <w:divBdr>
        <w:top w:val="none" w:sz="0" w:space="0" w:color="auto"/>
        <w:left w:val="none" w:sz="0" w:space="0" w:color="auto"/>
        <w:bottom w:val="none" w:sz="0" w:space="0" w:color="auto"/>
        <w:right w:val="none" w:sz="0" w:space="0" w:color="auto"/>
      </w:divBdr>
    </w:div>
    <w:div w:id="1808740096">
      <w:bodyDiv w:val="1"/>
      <w:marLeft w:val="0"/>
      <w:marRight w:val="0"/>
      <w:marTop w:val="0"/>
      <w:marBottom w:val="0"/>
      <w:divBdr>
        <w:top w:val="none" w:sz="0" w:space="0" w:color="auto"/>
        <w:left w:val="none" w:sz="0" w:space="0" w:color="auto"/>
        <w:bottom w:val="none" w:sz="0" w:space="0" w:color="auto"/>
        <w:right w:val="none" w:sz="0" w:space="0" w:color="auto"/>
      </w:divBdr>
    </w:div>
    <w:div w:id="20826783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oir@siget.gob.sv" TargetMode="External"/><Relationship Id="rId21" Type="http://schemas.openxmlformats.org/officeDocument/2006/relationships/image" Target="media/image2.jpeg"/><Relationship Id="rId42" Type="http://schemas.openxmlformats.org/officeDocument/2006/relationships/hyperlink" Target="mailto:oir@siget.gob.sv" TargetMode="External"/><Relationship Id="rId63" Type="http://schemas.openxmlformats.org/officeDocument/2006/relationships/hyperlink" Target="https://www.siget.gob.sv/temas/electricidad/documentos/estadisticas/" TargetMode="External"/><Relationship Id="rId84" Type="http://schemas.openxmlformats.org/officeDocument/2006/relationships/hyperlink" Target="mailto:oir@siget.gob.sv" TargetMode="External"/><Relationship Id="rId138" Type="http://schemas.openxmlformats.org/officeDocument/2006/relationships/hyperlink" Target="mailto:oir@siget.gob.sv" TargetMode="External"/><Relationship Id="rId159" Type="http://schemas.openxmlformats.org/officeDocument/2006/relationships/hyperlink" Target="mailto:oir@siget.gob.sv" TargetMode="External"/><Relationship Id="rId170" Type="http://schemas.openxmlformats.org/officeDocument/2006/relationships/image" Target="media/image49.png"/><Relationship Id="rId191" Type="http://schemas.openxmlformats.org/officeDocument/2006/relationships/hyperlink" Target="https://www.siget.gob.sv/descargas/" TargetMode="External"/><Relationship Id="rId205" Type="http://schemas.openxmlformats.org/officeDocument/2006/relationships/image" Target="media/image61.png"/><Relationship Id="rId107" Type="http://schemas.openxmlformats.org/officeDocument/2006/relationships/hyperlink" Target="https://www.siget.gob.sv/temas/telecomunicaciones/servicios/solicitud-de-concesiones-del-espectro-radioelectrico/proceso-de-concesion-de-frecuencias-del-espectro-radioelectrico-para-comunicaciones-satelitales/" TargetMode="External"/><Relationship Id="rId11" Type="http://schemas.openxmlformats.org/officeDocument/2006/relationships/hyperlink" Target="http://www.udb.edu.sv/udb/" TargetMode="External"/><Relationship Id="rId32" Type="http://schemas.openxmlformats.org/officeDocument/2006/relationships/hyperlink" Target="mailto:oir@siget.gob.sv" TargetMode="External"/><Relationship Id="rId53" Type="http://schemas.openxmlformats.org/officeDocument/2006/relationships/image" Target="media/image9.png"/><Relationship Id="rId74" Type="http://schemas.openxmlformats.org/officeDocument/2006/relationships/hyperlink" Target="https://www.siget.gob.sv/temas/electricidad/documentos/estadisticas/" TargetMode="External"/><Relationship Id="rId128" Type="http://schemas.openxmlformats.org/officeDocument/2006/relationships/hyperlink" Target="mailto:oir@siget.gob.sv" TargetMode="External"/><Relationship Id="rId149" Type="http://schemas.openxmlformats.org/officeDocument/2006/relationships/hyperlink" Target="http://www.odselsalvador.gob.sv/principales-publicaciones/" TargetMode="External"/><Relationship Id="rId5" Type="http://schemas.openxmlformats.org/officeDocument/2006/relationships/webSettings" Target="webSettings.xml"/><Relationship Id="rId95" Type="http://schemas.openxmlformats.org/officeDocument/2006/relationships/hyperlink" Target="mailto:oir@siget.gob.sv" TargetMode="External"/><Relationship Id="rId160" Type="http://schemas.openxmlformats.org/officeDocument/2006/relationships/hyperlink" Target="mailto:info@siget.gob.sv" TargetMode="External"/><Relationship Id="rId181" Type="http://schemas.openxmlformats.org/officeDocument/2006/relationships/hyperlink" Target="https://www.insaforp.org.sv/index.php/130-modificaciones/419-electricidad-electricista-de-cuarta-categoria" TargetMode="External"/><Relationship Id="rId22" Type="http://schemas.openxmlformats.org/officeDocument/2006/relationships/image" Target="cid:image002.jpg@01D3E786.B939E750" TargetMode="External"/><Relationship Id="rId43" Type="http://schemas.openxmlformats.org/officeDocument/2006/relationships/hyperlink" Target="mailto:oir@siget.gob.sv" TargetMode="External"/><Relationship Id="rId64" Type="http://schemas.openxmlformats.org/officeDocument/2006/relationships/image" Target="media/image16.png"/><Relationship Id="rId118" Type="http://schemas.openxmlformats.org/officeDocument/2006/relationships/hyperlink" Target="mailto:oir@siget.gob.sv" TargetMode="External"/><Relationship Id="rId139" Type="http://schemas.openxmlformats.org/officeDocument/2006/relationships/hyperlink" Target="http://www.digestyc.gob.sv/index.php/temas/des/ehpm/publicaciones-ehpm.html?download=517%3Aestimaciones-y-proyecciones-de-poblacion-municipal-2005-2025" TargetMode="External"/><Relationship Id="rId85" Type="http://schemas.openxmlformats.org/officeDocument/2006/relationships/hyperlink" Target="mailto:oir@siget.gob.sv" TargetMode="External"/><Relationship Id="rId150" Type="http://schemas.openxmlformats.org/officeDocument/2006/relationships/image" Target="media/image38.png"/><Relationship Id="rId171" Type="http://schemas.openxmlformats.org/officeDocument/2006/relationships/image" Target="media/image50.png"/><Relationship Id="rId192" Type="http://schemas.openxmlformats.org/officeDocument/2006/relationships/hyperlink" Target="https://www.transparencia.gob.sv/institutions/siget" TargetMode="External"/><Relationship Id="rId206" Type="http://schemas.openxmlformats.org/officeDocument/2006/relationships/image" Target="media/image62.png"/><Relationship Id="rId12" Type="http://schemas.openxmlformats.org/officeDocument/2006/relationships/hyperlink" Target="mailto:oir@siget.gob.sv" TargetMode="External"/><Relationship Id="rId33" Type="http://schemas.openxmlformats.org/officeDocument/2006/relationships/hyperlink" Target="https://www.siget.gob.sv/temas/telecomunicaciones/preguntas-frecuentes/" TargetMode="External"/><Relationship Id="rId108" Type="http://schemas.openxmlformats.org/officeDocument/2006/relationships/image" Target="media/image32.png"/><Relationship Id="rId129" Type="http://schemas.openxmlformats.org/officeDocument/2006/relationships/hyperlink" Target="mailto:oir@siget.gob.sv" TargetMode="External"/><Relationship Id="rId54" Type="http://schemas.openxmlformats.org/officeDocument/2006/relationships/image" Target="media/image10.png"/><Relationship Id="rId75" Type="http://schemas.openxmlformats.org/officeDocument/2006/relationships/hyperlink" Target="mailto:oir@siget.gob.sv" TargetMode="External"/><Relationship Id="rId96" Type="http://schemas.openxmlformats.org/officeDocument/2006/relationships/hyperlink" Target="mailto:oir@siget.gob.sv" TargetMode="External"/><Relationship Id="rId140" Type="http://schemas.openxmlformats.org/officeDocument/2006/relationships/hyperlink" Target="http://www.digestyc.gob.sv/index.php/temas/des/ehpm/publicaciones-ehpm.html?download=517%3Aestimaciones-y-proyecciones-de-poblacion-municipal-2005-2025" TargetMode="External"/><Relationship Id="rId161" Type="http://schemas.openxmlformats.org/officeDocument/2006/relationships/image" Target="media/image41.png"/><Relationship Id="rId182" Type="http://schemas.openxmlformats.org/officeDocument/2006/relationships/hyperlink" Target="http://www.upes.edu.sv/facultades/laboratorios/electrica/electricidad-y-electronica.html?start=1" TargetMode="External"/><Relationship Id="rId6" Type="http://schemas.openxmlformats.org/officeDocument/2006/relationships/footnotes" Target="footnotes.xml"/><Relationship Id="rId23" Type="http://schemas.openxmlformats.org/officeDocument/2006/relationships/hyperlink" Target="mailto:oir@siget.gob.sv" TargetMode="External"/><Relationship Id="rId119" Type="http://schemas.openxmlformats.org/officeDocument/2006/relationships/hyperlink" Target="mailto:oir@siget.gob.sv" TargetMode="External"/><Relationship Id="rId44" Type="http://schemas.openxmlformats.org/officeDocument/2006/relationships/hyperlink" Target="https://www.siget.gob.sv/temas/electricidad/documentos/tarifas-de-electricidad/" TargetMode="External"/><Relationship Id="rId65" Type="http://schemas.openxmlformats.org/officeDocument/2006/relationships/hyperlink" Target="https://www.siget.gob.sv/temas/electricidad/documentos/tarifas-de-electricidad/" TargetMode="External"/><Relationship Id="rId86" Type="http://schemas.openxmlformats.org/officeDocument/2006/relationships/image" Target="media/image24.png"/><Relationship Id="rId130" Type="http://schemas.openxmlformats.org/officeDocument/2006/relationships/hyperlink" Target="mailto:oir@siget.gob.sv" TargetMode="External"/><Relationship Id="rId151" Type="http://schemas.openxmlformats.org/officeDocument/2006/relationships/hyperlink" Target="https://www.transparencia.gob.sv/institutions/siget/documents/organigrama" TargetMode="External"/><Relationship Id="rId172" Type="http://schemas.openxmlformats.org/officeDocument/2006/relationships/hyperlink" Target="https://www.insaforp.org.sv/index.php/130-modificaciones/419-electricidad-electricista-de-cuarta-categoria" TargetMode="External"/><Relationship Id="rId193" Type="http://schemas.openxmlformats.org/officeDocument/2006/relationships/hyperlink" Target="https://www.nfpa.org/" TargetMode="External"/><Relationship Id="rId207" Type="http://schemas.openxmlformats.org/officeDocument/2006/relationships/image" Target="media/image63.png"/><Relationship Id="rId13" Type="http://schemas.openxmlformats.org/officeDocument/2006/relationships/hyperlink" Target="https://www.insaforp.org.sv/index.php/130-modificaciones/419-electricidad-electricista-de-cuarta-categoria" TargetMode="External"/><Relationship Id="rId109" Type="http://schemas.openxmlformats.org/officeDocument/2006/relationships/image" Target="media/image33.png"/><Relationship Id="rId34" Type="http://schemas.openxmlformats.org/officeDocument/2006/relationships/hyperlink" Target="mailto:oir@siget.gob.sv" TargetMode="External"/><Relationship Id="rId55" Type="http://schemas.openxmlformats.org/officeDocument/2006/relationships/hyperlink" Target="https://www.siget.gob.sv/temas/electricidad/documentos/estadisticas/" TargetMode="External"/><Relationship Id="rId76" Type="http://schemas.openxmlformats.org/officeDocument/2006/relationships/hyperlink" Target="https://www.siget.gob.sv/consulta-participativa-del-proyecto-de-norma-para-regular-la-configuracion-de-redes-de-distribuicion-de-energia-electrica-para-brindar-el-suministro-de-energia-electrica-a-usuarios-finales/" TargetMode="External"/><Relationship Id="rId97" Type="http://schemas.openxmlformats.org/officeDocument/2006/relationships/image" Target="media/image26.png"/><Relationship Id="rId120" Type="http://schemas.openxmlformats.org/officeDocument/2006/relationships/hyperlink" Target="https://www.siget.gob.sv/descargas/" TargetMode="External"/><Relationship Id="rId141" Type="http://schemas.openxmlformats.org/officeDocument/2006/relationships/hyperlink" Target="https://www.siget.gob.sv/temas/electricidad/documentos/tarifas-de-electricidad/" TargetMode="External"/><Relationship Id="rId7" Type="http://schemas.openxmlformats.org/officeDocument/2006/relationships/endnotes" Target="endnotes.xml"/><Relationship Id="rId162" Type="http://schemas.openxmlformats.org/officeDocument/2006/relationships/image" Target="media/image42.png"/><Relationship Id="rId183" Type="http://schemas.openxmlformats.org/officeDocument/2006/relationships/hyperlink" Target="http://www.udb.edu.sv/udb/" TargetMode="External"/><Relationship Id="rId24" Type="http://schemas.openxmlformats.org/officeDocument/2006/relationships/hyperlink" Target="http://www.siget.gob.sv" TargetMode="External"/><Relationship Id="rId45" Type="http://schemas.openxmlformats.org/officeDocument/2006/relationships/image" Target="media/image7.jpeg"/><Relationship Id="rId66" Type="http://schemas.openxmlformats.org/officeDocument/2006/relationships/image" Target="media/image17.png"/><Relationship Id="rId87" Type="http://schemas.openxmlformats.org/officeDocument/2006/relationships/hyperlink" Target="https://www.siget.gob.sv/temas/electricidad/documentos/estadisticas/" TargetMode="External"/><Relationship Id="rId110" Type="http://schemas.openxmlformats.org/officeDocument/2006/relationships/image" Target="media/image34.png"/><Relationship Id="rId131" Type="http://schemas.openxmlformats.org/officeDocument/2006/relationships/hyperlink" Target="https://www.insaforp.org.sv/index.php/130-modificaciones/419-electricidad-electricista-de-cuarta-categoria" TargetMode="External"/><Relationship Id="rId152" Type="http://schemas.openxmlformats.org/officeDocument/2006/relationships/image" Target="media/image39.jpeg"/><Relationship Id="rId173" Type="http://schemas.openxmlformats.org/officeDocument/2006/relationships/hyperlink" Target="http://www.upes.edu.sv/facultades/laboratorios/electrica/electricidad-y-electronica.html?start=1" TargetMode="External"/><Relationship Id="rId194" Type="http://schemas.openxmlformats.org/officeDocument/2006/relationships/image" Target="media/image56.png"/><Relationship Id="rId208" Type="http://schemas.openxmlformats.org/officeDocument/2006/relationships/header" Target="header1.xml"/><Relationship Id="rId19" Type="http://schemas.openxmlformats.org/officeDocument/2006/relationships/hyperlink" Target="mailto:oir@siget.gob.sv" TargetMode="External"/><Relationship Id="rId14" Type="http://schemas.openxmlformats.org/officeDocument/2006/relationships/hyperlink" Target="http://www.upes.edu.sv/facultades/laboratorios/electrica/electricidad-y-electronica.html?start=1" TargetMode="External"/><Relationship Id="rId30" Type="http://schemas.openxmlformats.org/officeDocument/2006/relationships/image" Target="media/image5.jpeg"/><Relationship Id="rId35" Type="http://schemas.openxmlformats.org/officeDocument/2006/relationships/hyperlink" Target="mailto:compliance@siget.gob.sv" TargetMode="External"/><Relationship Id="rId56" Type="http://schemas.openxmlformats.org/officeDocument/2006/relationships/image" Target="media/image11.png"/><Relationship Id="rId77" Type="http://schemas.openxmlformats.org/officeDocument/2006/relationships/hyperlink" Target="https://www.siget.gob.sv/ampliacion-de-plazo-otorgado-para-recibir-comentarios-al-documento-consulta-participativa-norma-para-regular-la-configuracion-de-redes-de-distribuicion-de-energia-electrica-para-brindar-el-su/" TargetMode="External"/><Relationship Id="rId100" Type="http://schemas.openxmlformats.org/officeDocument/2006/relationships/image" Target="media/image27.png"/><Relationship Id="rId105" Type="http://schemas.openxmlformats.org/officeDocument/2006/relationships/hyperlink" Target="https://www.siget.gob.sv/rni/" TargetMode="External"/><Relationship Id="rId126" Type="http://schemas.openxmlformats.org/officeDocument/2006/relationships/hyperlink" Target="http://www.udb.edu.sv/udb/" TargetMode="External"/><Relationship Id="rId147" Type="http://schemas.openxmlformats.org/officeDocument/2006/relationships/hyperlink" Target="mailto:oir@siget.gob.sv" TargetMode="External"/><Relationship Id="rId168" Type="http://schemas.openxmlformats.org/officeDocument/2006/relationships/image" Target="media/image47.png"/><Relationship Id="rId8" Type="http://schemas.openxmlformats.org/officeDocument/2006/relationships/hyperlink" Target="mailto:oir@siget.gob.sv" TargetMode="External"/><Relationship Id="rId51" Type="http://schemas.openxmlformats.org/officeDocument/2006/relationships/hyperlink" Target="https://www.siget.gob.sv/temas/telecomunicaciones/servicios/solicitud-de-concesiones-del-espectro-radioelectrico/" TargetMode="External"/><Relationship Id="rId72" Type="http://schemas.openxmlformats.org/officeDocument/2006/relationships/hyperlink" Target="https://www.siget.gob.sv/temas/electricidad/documentos/estadisticas/" TargetMode="External"/><Relationship Id="rId93" Type="http://schemas.openxmlformats.org/officeDocument/2006/relationships/hyperlink" Target="mailto:oir@siget.gob.sv" TargetMode="External"/><Relationship Id="rId98" Type="http://schemas.openxmlformats.org/officeDocument/2006/relationships/hyperlink" Target="http://www.digestyc.gob.sv/index.php/temas/des/ehpm.html" TargetMode="External"/><Relationship Id="rId121" Type="http://schemas.openxmlformats.org/officeDocument/2006/relationships/hyperlink" Target="https://www.siget.gob.sv/temas/telecomunicaciones/servicios/solicitud-de-concesiones-del-espectro-radioelectrico/" TargetMode="External"/><Relationship Id="rId142" Type="http://schemas.openxmlformats.org/officeDocument/2006/relationships/hyperlink" Target="http://www.siget.gob.sv" TargetMode="External"/><Relationship Id="rId163" Type="http://schemas.openxmlformats.org/officeDocument/2006/relationships/image" Target="media/image43.png"/><Relationship Id="rId184" Type="http://schemas.openxmlformats.org/officeDocument/2006/relationships/hyperlink" Target="mailto:oir@siget.gob.sv" TargetMode="External"/><Relationship Id="rId189" Type="http://schemas.openxmlformats.org/officeDocument/2006/relationships/image" Target="media/image54.png"/><Relationship Id="rId3" Type="http://schemas.microsoft.com/office/2007/relationships/stylesWithEffects" Target="stylesWithEffects.xml"/><Relationship Id="rId214" Type="http://schemas.openxmlformats.org/officeDocument/2006/relationships/fontTable" Target="fontTable.xml"/><Relationship Id="rId25" Type="http://schemas.openxmlformats.org/officeDocument/2006/relationships/image" Target="media/image3.emf"/><Relationship Id="rId46" Type="http://schemas.openxmlformats.org/officeDocument/2006/relationships/image" Target="cid:image003.jpg@01D40266.13CA1EC0" TargetMode="External"/><Relationship Id="rId67" Type="http://schemas.openxmlformats.org/officeDocument/2006/relationships/hyperlink" Target="http://www7.mh.gob.sv/pmh/es/" TargetMode="External"/><Relationship Id="rId116" Type="http://schemas.openxmlformats.org/officeDocument/2006/relationships/hyperlink" Target="https://www.diariooficial.gob.sv/diarios/do-2018/07-julio/31-07-2018.pdf" TargetMode="External"/><Relationship Id="rId137" Type="http://schemas.openxmlformats.org/officeDocument/2006/relationships/hyperlink" Target="https://www.siget.gob.sv/temas/electricidad/documentos/tarifas-de-electricidad/" TargetMode="External"/><Relationship Id="rId158" Type="http://schemas.openxmlformats.org/officeDocument/2006/relationships/hyperlink" Target="mailto:oir@siget.gob.sv" TargetMode="External"/><Relationship Id="rId20" Type="http://schemas.openxmlformats.org/officeDocument/2006/relationships/hyperlink" Target="https://www.siget.gob.sv/temas/electricidad/documentos/tarifas-de-electricidad/" TargetMode="External"/><Relationship Id="rId41" Type="http://schemas.openxmlformats.org/officeDocument/2006/relationships/image" Target="cid:image003.jpg@01D3FF0D.6EA744F0" TargetMode="External"/><Relationship Id="rId62" Type="http://schemas.openxmlformats.org/officeDocument/2006/relationships/image" Target="media/image15.png"/><Relationship Id="rId83" Type="http://schemas.openxmlformats.org/officeDocument/2006/relationships/hyperlink" Target="https://www.siget.gob.sv/temas/electricidad/documentos/normativa-electricidad/?cp=4" TargetMode="External"/><Relationship Id="rId88" Type="http://schemas.openxmlformats.org/officeDocument/2006/relationships/hyperlink" Target="https://www.siget.gob.sv/temas/electricidad/documentos/normativa-electricidad/" TargetMode="External"/><Relationship Id="rId111" Type="http://schemas.openxmlformats.org/officeDocument/2006/relationships/image" Target="media/image35.png"/><Relationship Id="rId132" Type="http://schemas.openxmlformats.org/officeDocument/2006/relationships/hyperlink" Target="http://www.upes.edu.sv/facultades/laboratorios/electrica/electricidad-y-electronica.html?start=1" TargetMode="External"/><Relationship Id="rId153" Type="http://schemas.openxmlformats.org/officeDocument/2006/relationships/image" Target="cid:image001.jpg@01D46D3C.F90840C0" TargetMode="External"/><Relationship Id="rId174" Type="http://schemas.openxmlformats.org/officeDocument/2006/relationships/hyperlink" Target="http://www.udb.edu.sv/udb/" TargetMode="External"/><Relationship Id="rId179" Type="http://schemas.openxmlformats.org/officeDocument/2006/relationships/hyperlink" Target="https://www.siget.gob.sv/?wpdmact=process&amp;did=NDM4LmhvdGxpbms" TargetMode="External"/><Relationship Id="rId195" Type="http://schemas.openxmlformats.org/officeDocument/2006/relationships/hyperlink" Target="https://www.insaforp.org.sv/index.php/130-modificaciones/419-electricidad-electricista-de-cuarta-categoria" TargetMode="External"/><Relationship Id="rId209" Type="http://schemas.openxmlformats.org/officeDocument/2006/relationships/header" Target="header2.xml"/><Relationship Id="rId190" Type="http://schemas.openxmlformats.org/officeDocument/2006/relationships/image" Target="media/image55.png"/><Relationship Id="rId204" Type="http://schemas.openxmlformats.org/officeDocument/2006/relationships/image" Target="media/image60.png"/><Relationship Id="rId15" Type="http://schemas.openxmlformats.org/officeDocument/2006/relationships/hyperlink" Target="http://www.udb.edu.sv/udb/" TargetMode="External"/><Relationship Id="rId36" Type="http://schemas.openxmlformats.org/officeDocument/2006/relationships/hyperlink" Target="https://www.siget.gob.sv/temas/electricidad/documentos/tarifas-de-electricidad/" TargetMode="External"/><Relationship Id="rId57" Type="http://schemas.openxmlformats.org/officeDocument/2006/relationships/image" Target="media/image12.png"/><Relationship Id="rId106" Type="http://schemas.openxmlformats.org/officeDocument/2006/relationships/hyperlink" Target="https://www.siget.gob.sv/rni/wp-content/uploads/2016/06/san-marcos1.pdf" TargetMode="External"/><Relationship Id="rId127" Type="http://schemas.openxmlformats.org/officeDocument/2006/relationships/hyperlink" Target="mailto:oir@siget.gob.sv" TargetMode="External"/><Relationship Id="rId10" Type="http://schemas.openxmlformats.org/officeDocument/2006/relationships/hyperlink" Target="http://www.upes.edu.sv/facultades/laboratorios/electrica/electricidad-y-electronica.html?start=1" TargetMode="External"/><Relationship Id="rId31" Type="http://schemas.openxmlformats.org/officeDocument/2006/relationships/image" Target="cid:image001.jpg@01D3EC35.05997040" TargetMode="External"/><Relationship Id="rId52" Type="http://schemas.openxmlformats.org/officeDocument/2006/relationships/image" Target="media/image8.png"/><Relationship Id="rId73" Type="http://schemas.openxmlformats.org/officeDocument/2006/relationships/image" Target="media/image21.png"/><Relationship Id="rId78" Type="http://schemas.openxmlformats.org/officeDocument/2006/relationships/hyperlink" Target="https://www.siget.gob.sv/wp-content/uploads/2018/05/Informe-IT-FC-2018-003-revision-y-propuesta-de-normativa-para-regular-la-configuracion-de-redes...pdf" TargetMode="External"/><Relationship Id="rId94" Type="http://schemas.openxmlformats.org/officeDocument/2006/relationships/hyperlink" Target="https://www.siget.gob.sv/temas/telecomunicaciones/estadisticas/indicadores/" TargetMode="External"/><Relationship Id="rId99" Type="http://schemas.openxmlformats.org/officeDocument/2006/relationships/hyperlink" Target="https://www.siget.gob.sv/temas/telecomunicaciones/estadisticas/manual-de-indicadores/" TargetMode="External"/><Relationship Id="rId101" Type="http://schemas.openxmlformats.org/officeDocument/2006/relationships/image" Target="media/image28.png"/><Relationship Id="rId122" Type="http://schemas.openxmlformats.org/officeDocument/2006/relationships/hyperlink" Target="mailto:oir@siget.gob.sv" TargetMode="External"/><Relationship Id="rId143" Type="http://schemas.openxmlformats.org/officeDocument/2006/relationships/hyperlink" Target="mailto:info@siget.gob.sv" TargetMode="External"/><Relationship Id="rId148" Type="http://schemas.openxmlformats.org/officeDocument/2006/relationships/hyperlink" Target="mailto:oir@siget.gob.sv" TargetMode="External"/><Relationship Id="rId164" Type="http://schemas.openxmlformats.org/officeDocument/2006/relationships/image" Target="media/image44.png"/><Relationship Id="rId169" Type="http://schemas.openxmlformats.org/officeDocument/2006/relationships/image" Target="media/image48.png"/><Relationship Id="rId185" Type="http://schemas.openxmlformats.org/officeDocument/2006/relationships/hyperlink" Target="mailto:oir@siget.gob.sv" TargetMode="External"/><Relationship Id="rId4" Type="http://schemas.openxmlformats.org/officeDocument/2006/relationships/settings" Target="settings.xml"/><Relationship Id="rId9" Type="http://schemas.openxmlformats.org/officeDocument/2006/relationships/hyperlink" Target="https://www.insaforp.org.sv/index.php/130-modificaciones/419-electricidad-electricista-de-cuarta-categoria" TargetMode="External"/><Relationship Id="rId180" Type="http://schemas.openxmlformats.org/officeDocument/2006/relationships/hyperlink" Target="https://www.siget.gob.sv/temas/electricidad/documentos/estadisticas/" TargetMode="External"/><Relationship Id="rId210" Type="http://schemas.openxmlformats.org/officeDocument/2006/relationships/footer" Target="footer1.xml"/><Relationship Id="rId215" Type="http://schemas.openxmlformats.org/officeDocument/2006/relationships/theme" Target="theme/theme1.xml"/><Relationship Id="rId26" Type="http://schemas.openxmlformats.org/officeDocument/2006/relationships/hyperlink" Target="mailto:oir@siget.gob.sv" TargetMode="External"/><Relationship Id="rId47" Type="http://schemas.openxmlformats.org/officeDocument/2006/relationships/hyperlink" Target="mailto:oir@siget.gob.sv" TargetMode="External"/><Relationship Id="rId68" Type="http://schemas.openxmlformats.org/officeDocument/2006/relationships/image" Target="media/image18.png"/><Relationship Id="rId89" Type="http://schemas.openxmlformats.org/officeDocument/2006/relationships/hyperlink" Target="https://www.siget.gob.sv/temas/electricidad/documentos/normativa-electricidad/" TargetMode="External"/><Relationship Id="rId112" Type="http://schemas.openxmlformats.org/officeDocument/2006/relationships/hyperlink" Target="mailto:oir@siget.gob.sv" TargetMode="External"/><Relationship Id="rId133" Type="http://schemas.openxmlformats.org/officeDocument/2006/relationships/hyperlink" Target="http://www.udb.edu.sv/udb/" TargetMode="External"/><Relationship Id="rId154" Type="http://schemas.openxmlformats.org/officeDocument/2006/relationships/hyperlink" Target="https://www.transparencia.gob.sv/institutions/siget/documents/manuales-basicos-de-organizacion" TargetMode="External"/><Relationship Id="rId175" Type="http://schemas.openxmlformats.org/officeDocument/2006/relationships/hyperlink" Target="mailto:oir@siget.gob.sv" TargetMode="External"/><Relationship Id="rId196" Type="http://schemas.openxmlformats.org/officeDocument/2006/relationships/hyperlink" Target="http://www.upes.edu.sv/facultades/laboratorios/electrica/electricidad-y-electronica.html?start=1" TargetMode="External"/><Relationship Id="rId200" Type="http://schemas.openxmlformats.org/officeDocument/2006/relationships/image" Target="media/image58.png"/><Relationship Id="rId16" Type="http://schemas.openxmlformats.org/officeDocument/2006/relationships/hyperlink" Target="mailto:oir@siget.gob.sv" TargetMode="External"/><Relationship Id="rId37" Type="http://schemas.openxmlformats.org/officeDocument/2006/relationships/hyperlink" Target="mailto:oir@siget.gob.sv" TargetMode="External"/><Relationship Id="rId58" Type="http://schemas.openxmlformats.org/officeDocument/2006/relationships/image" Target="media/image13.png"/><Relationship Id="rId79" Type="http://schemas.openxmlformats.org/officeDocument/2006/relationships/hyperlink" Target="http://www.sc.gob.sv/site/pages.php?Id=1864" TargetMode="External"/><Relationship Id="rId102" Type="http://schemas.openxmlformats.org/officeDocument/2006/relationships/image" Target="media/image29.png"/><Relationship Id="rId123" Type="http://schemas.openxmlformats.org/officeDocument/2006/relationships/hyperlink" Target="https://www.siget.gob.sv/temas/telecomunicaciones/servicios/solicitud-de-concesiones-del-espectro-radioelectrico/" TargetMode="External"/><Relationship Id="rId144" Type="http://schemas.openxmlformats.org/officeDocument/2006/relationships/hyperlink" Target="https://www.transparencia.gob.sv/institutions/siget/documents/ley-principal-que-rige-a-la-institucion" TargetMode="External"/><Relationship Id="rId90" Type="http://schemas.openxmlformats.org/officeDocument/2006/relationships/hyperlink" Target="https://www.siget.gob.sv/temas/electricidad/documentos/tarifas-de-electricidad/" TargetMode="External"/><Relationship Id="rId165" Type="http://schemas.openxmlformats.org/officeDocument/2006/relationships/hyperlink" Target="https://www.siget.gob.sv/temas/electricidad/documentos/estadisticas/" TargetMode="External"/><Relationship Id="rId186" Type="http://schemas.openxmlformats.org/officeDocument/2006/relationships/image" Target="media/image51.png"/><Relationship Id="rId211" Type="http://schemas.openxmlformats.org/officeDocument/2006/relationships/footer" Target="footer2.xml"/><Relationship Id="rId27" Type="http://schemas.openxmlformats.org/officeDocument/2006/relationships/hyperlink" Target="https://www.siget.gob.sv/temas/telecomunicaciones/estadisticas/indicadores/" TargetMode="External"/><Relationship Id="rId48" Type="http://schemas.openxmlformats.org/officeDocument/2006/relationships/hyperlink" Target="mailto:oir@siget.gob.sv" TargetMode="External"/><Relationship Id="rId69" Type="http://schemas.openxmlformats.org/officeDocument/2006/relationships/hyperlink" Target="http://energiasrenovables.cne.gob.sv/" TargetMode="External"/><Relationship Id="rId113" Type="http://schemas.openxmlformats.org/officeDocument/2006/relationships/hyperlink" Target="https://www.siget.gob.sv/temas/electricidad/documentos/normativa-electricidad/" TargetMode="External"/><Relationship Id="rId134" Type="http://schemas.openxmlformats.org/officeDocument/2006/relationships/hyperlink" Target="mailto:oir@siget.gob.sv" TargetMode="External"/><Relationship Id="rId80" Type="http://schemas.openxmlformats.org/officeDocument/2006/relationships/hyperlink" Target="https://www.siget.gob.sv/temas/telecomunicaciones/estadisticas/indicadores/" TargetMode="External"/><Relationship Id="rId155" Type="http://schemas.openxmlformats.org/officeDocument/2006/relationships/image" Target="media/image40.jpeg"/><Relationship Id="rId176" Type="http://schemas.openxmlformats.org/officeDocument/2006/relationships/hyperlink" Target="http://www.transparencia.gob.sv/institutions/siget" TargetMode="External"/><Relationship Id="rId197" Type="http://schemas.openxmlformats.org/officeDocument/2006/relationships/hyperlink" Target="http://www.udb.edu.sv/udb/" TargetMode="External"/><Relationship Id="rId201" Type="http://schemas.openxmlformats.org/officeDocument/2006/relationships/image" Target="media/image59.png"/><Relationship Id="rId17" Type="http://schemas.openxmlformats.org/officeDocument/2006/relationships/hyperlink" Target="mailto:oir@siget.gob.sv" TargetMode="External"/><Relationship Id="rId38" Type="http://schemas.openxmlformats.org/officeDocument/2006/relationships/hyperlink" Target="mailto:oir@siget.gob.sv" TargetMode="External"/><Relationship Id="rId59" Type="http://schemas.openxmlformats.org/officeDocument/2006/relationships/hyperlink" Target="https://www.siget.gob.sv/institucion/marco-institucional/informes/normativa/" TargetMode="External"/><Relationship Id="rId103" Type="http://schemas.openxmlformats.org/officeDocument/2006/relationships/image" Target="media/image30.png"/><Relationship Id="rId124" Type="http://schemas.openxmlformats.org/officeDocument/2006/relationships/hyperlink" Target="https://www.insaforp.org.sv/index.php/130-modificaciones/419-electricidad-electricista-de-cuarta-categoria" TargetMode="External"/><Relationship Id="rId70" Type="http://schemas.openxmlformats.org/officeDocument/2006/relationships/image" Target="media/image19.png"/><Relationship Id="rId91" Type="http://schemas.openxmlformats.org/officeDocument/2006/relationships/image" Target="media/image25.jpeg"/><Relationship Id="rId145" Type="http://schemas.openxmlformats.org/officeDocument/2006/relationships/image" Target="media/image37.jpeg"/><Relationship Id="rId166" Type="http://schemas.openxmlformats.org/officeDocument/2006/relationships/image" Target="media/image45.png"/><Relationship Id="rId187" Type="http://schemas.openxmlformats.org/officeDocument/2006/relationships/image" Target="media/image52.png"/><Relationship Id="rId1" Type="http://schemas.openxmlformats.org/officeDocument/2006/relationships/numbering" Target="numbering.xml"/><Relationship Id="rId212" Type="http://schemas.openxmlformats.org/officeDocument/2006/relationships/header" Target="header3.xml"/><Relationship Id="rId28" Type="http://schemas.openxmlformats.org/officeDocument/2006/relationships/image" Target="media/image4.png"/><Relationship Id="rId49" Type="http://schemas.openxmlformats.org/officeDocument/2006/relationships/hyperlink" Target="https://www.siget.gob.sv/temas/electricidad/documentos/estadisticas/" TargetMode="External"/><Relationship Id="rId114" Type="http://schemas.openxmlformats.org/officeDocument/2006/relationships/hyperlink" Target="http://www.fisdl.gob.sv/servicios/descargas-de-documentos/file/311-finet-reglamento-de-ley-actual" TargetMode="External"/><Relationship Id="rId60" Type="http://schemas.openxmlformats.org/officeDocument/2006/relationships/image" Target="media/image14.png"/><Relationship Id="rId81" Type="http://schemas.openxmlformats.org/officeDocument/2006/relationships/image" Target="media/image22.png"/><Relationship Id="rId135" Type="http://schemas.openxmlformats.org/officeDocument/2006/relationships/hyperlink" Target="https://www.siget.gob.sv/" TargetMode="External"/><Relationship Id="rId156" Type="http://schemas.openxmlformats.org/officeDocument/2006/relationships/image" Target="cid:image007.jpg@01D46D3C.F90840C0" TargetMode="External"/><Relationship Id="rId177" Type="http://schemas.openxmlformats.org/officeDocument/2006/relationships/hyperlink" Target="mailto:oir@siget.gob.sv" TargetMode="External"/><Relationship Id="rId198" Type="http://schemas.openxmlformats.org/officeDocument/2006/relationships/hyperlink" Target="mailto:oir@siget.gob.sv" TargetMode="External"/><Relationship Id="rId202" Type="http://schemas.openxmlformats.org/officeDocument/2006/relationships/hyperlink" Target="mailto:oir@siget.gob.sv" TargetMode="External"/><Relationship Id="rId18" Type="http://schemas.openxmlformats.org/officeDocument/2006/relationships/image" Target="media/image1.png"/><Relationship Id="rId39" Type="http://schemas.openxmlformats.org/officeDocument/2006/relationships/hyperlink" Target="https://www.siget.gob.sv/descargas/" TargetMode="External"/><Relationship Id="rId50" Type="http://schemas.openxmlformats.org/officeDocument/2006/relationships/hyperlink" Target="https://www.siget.gob.sv/descargas/" TargetMode="External"/><Relationship Id="rId104" Type="http://schemas.openxmlformats.org/officeDocument/2006/relationships/image" Target="media/image31.png"/><Relationship Id="rId125" Type="http://schemas.openxmlformats.org/officeDocument/2006/relationships/hyperlink" Target="http://www.upes.edu.sv/facultades/laboratorios/electrica/electricidad-y-electronica.html?start=1" TargetMode="External"/><Relationship Id="rId146" Type="http://schemas.openxmlformats.org/officeDocument/2006/relationships/image" Target="cid:image001.jpg@01D46AAF.FDB47470" TargetMode="External"/><Relationship Id="rId167" Type="http://schemas.openxmlformats.org/officeDocument/2006/relationships/image" Target="media/image46.png"/><Relationship Id="rId188" Type="http://schemas.openxmlformats.org/officeDocument/2006/relationships/image" Target="media/image53.png"/><Relationship Id="rId71" Type="http://schemas.openxmlformats.org/officeDocument/2006/relationships/image" Target="media/image20.png"/><Relationship Id="rId92" Type="http://schemas.openxmlformats.org/officeDocument/2006/relationships/image" Target="cid:image004.jpg@01D46789.2348A190" TargetMode="External"/><Relationship Id="rId213" Type="http://schemas.openxmlformats.org/officeDocument/2006/relationships/footer" Target="footer3.xml"/><Relationship Id="rId2" Type="http://schemas.openxmlformats.org/officeDocument/2006/relationships/styles" Target="styles.xml"/><Relationship Id="rId29" Type="http://schemas.openxmlformats.org/officeDocument/2006/relationships/hyperlink" Target="https://www.siget.gob.sv/temas/electricidad/documentos/normativa-electricidad/?cp=3" TargetMode="External"/><Relationship Id="rId40" Type="http://schemas.openxmlformats.org/officeDocument/2006/relationships/image" Target="media/image6.jpeg"/><Relationship Id="rId115" Type="http://schemas.openxmlformats.org/officeDocument/2006/relationships/hyperlink" Target="http://www.fisdl.gob.sv/servicios/descargas-de-documentos/file/310-finet-ley-actual" TargetMode="External"/><Relationship Id="rId136" Type="http://schemas.openxmlformats.org/officeDocument/2006/relationships/image" Target="media/image36.png"/><Relationship Id="rId157" Type="http://schemas.openxmlformats.org/officeDocument/2006/relationships/hyperlink" Target="mailto:oir@siget.gob.sv" TargetMode="External"/><Relationship Id="rId178" Type="http://schemas.openxmlformats.org/officeDocument/2006/relationships/hyperlink" Target="http://www.digestyc.gob.sv/index.php/temas/des/ehpm/publicaciones-ehpm.html" TargetMode="External"/><Relationship Id="rId61" Type="http://schemas.openxmlformats.org/officeDocument/2006/relationships/hyperlink" Target="https://www.siget.gob.sv/temas/electricidad/documentos/normativa-electricidad/" TargetMode="External"/><Relationship Id="rId82" Type="http://schemas.openxmlformats.org/officeDocument/2006/relationships/image" Target="media/image23.png"/><Relationship Id="rId199" Type="http://schemas.openxmlformats.org/officeDocument/2006/relationships/image" Target="media/image57.png"/><Relationship Id="rId203" Type="http://schemas.openxmlformats.org/officeDocument/2006/relationships/hyperlink" Target="https://www.siget.gob.sv/temas/electricidad/documentos/estadisticas/"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1298</TotalTime>
  <Pages>588</Pages>
  <Words>141661</Words>
  <Characters>779140</Characters>
  <Application>Microsoft Office Word</Application>
  <DocSecurity>0</DocSecurity>
  <Lines>6492</Lines>
  <Paragraphs>1837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918964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Roxana Elizabeth Cortez de Hernández</dc:creator>
  <cp:lastModifiedBy>Roxana Elizabeth Cortez de Hernández</cp:lastModifiedBy>
  <cp:revision>165</cp:revision>
  <dcterms:created xsi:type="dcterms:W3CDTF">2019-03-13T14:37:00Z</dcterms:created>
  <dcterms:modified xsi:type="dcterms:W3CDTF">2019-03-28T14:25:00Z</dcterms:modified>
</cp:coreProperties>
</file>